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44"/>
          <w:szCs w:val="44"/>
        </w:rPr>
        <w:t>2020年部门预算信息公开目录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一、2020年部门预算公开表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部门预算政府性基金预算财政拨款支出表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二、2020年部门预算信息公开情况说明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5、预算绩效信息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9、其他需要说明的事项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74A"/>
    <w:rsid w:val="00136145"/>
    <w:rsid w:val="001A6347"/>
    <w:rsid w:val="004164A3"/>
    <w:rsid w:val="00A5774A"/>
    <w:rsid w:val="00D94858"/>
    <w:rsid w:val="3D1D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257</Characters>
  <Lines>2</Lines>
  <Paragraphs>1</Paragraphs>
  <TotalTime>2</TotalTime>
  <ScaleCrop>false</ScaleCrop>
  <LinksUpToDate>false</LinksUpToDate>
  <CharactersWithSpaces>301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2019-01-15T00:49:00Z</dcterms:created>
  <dc:creator>user</dc:creator>
  <cp:lastModifiedBy>小丫头</cp:lastModifiedBy>
  <dcterms:modified xsi:type="dcterms:W3CDTF">2020-02-11T06:05:42Z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