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2"/>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石家庄市鹿泉区医保障局（汇总）</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365</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石家庄市鹿泉区医保障局（汇总）</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石家庄市鹿泉区医保障局（汇总）</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jc w:val="center"/>
        <w:rPr>
          <w:rFonts w:ascii="Times New Roman" w:eastAsia="黑体"/>
          <w:sz w:val="44"/>
          <w:szCs w:val="44"/>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贯彻落实党中央和省、市、区委关于医疗保障工作 的方针政策和决策部署，坚持和加强党对医疗保障工作 的集中统一领导</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主要职责是：</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（一）贯彻落实国家、省、市关于城镇职工和城乡 居民医疗保险、生育保险、长期护理保险、医疗救助等医疗保障法规、规章以及政策、制度、规划和标准。按 照政策规定拟订本辖区具体医疗保障政策，并组织实施。</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（二）贯彻落实国家、省、市医疗保障基金监督管 理规定，建立健全医疗保障基金安全防控机制，建设维 护网络信息系统和智能监控平台，按上级部署推进医疗 保障基金支付方式改革，并组织实施。</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（三）贯彻落实石家庄市城镇职工、</w:t>
      </w:r>
      <w:bookmarkStart w:id="0" w:name="_GoBack"/>
      <w:r>
        <w:rPr>
          <w:rFonts w:ascii="Times New Roman" w:eastAsia="仿宋_GB2312"/>
          <w:b w:val="0"/>
          <w:sz w:val="32"/>
          <w:szCs w:val="32"/>
        </w:rPr>
        <w:t>城乡居民</w:t>
      </w:r>
      <w:bookmarkEnd w:id="0"/>
      <w:r>
        <w:rPr>
          <w:rFonts w:ascii="Times New Roman" w:eastAsia="仿宋_GB2312"/>
          <w:b w:val="0"/>
          <w:sz w:val="32"/>
          <w:szCs w:val="32"/>
        </w:rPr>
        <w:t>参保 筹资和保障相关待遇政策。贯彻落实长期护理保险制度 及政策并组织实施。</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（四）贯彻落实城乡统一的药品、 医用耗材、 医疗 服务项目、 医疗服务设施等医保支付标准。</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（五）按照政策规定制定和调整公立基层医疗机构 医疗服务价格。贯彻落实上级医保支付医药服务价格政 策。依法管理药品、 医用耗材、 医疗服务价格政策执行情况。组织实施药品、医用耗材、医疗服务价格政策执行情况。组织实施药品、医用耗材和医疗服务价格检测 信息发布工作。</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（六）贯彻落实石家庄市定点医疗机构协议和支付 管理办法。建立健全医疗保障信用评价体系和信息披露 制度，监督管理定点医药机构的医疗服务行为、医疗费 用和医药价格，依法查处医疗保障领域违法违规行为。</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（七）负责医疗保障经办管理、公共服务体系和信 息化建设。贯彻落实异地就医管理和费用结算政策、 医 疗保障关系转移接续制度。</w:t>
      </w:r>
    </w:p>
    <w:p>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r>
        <w:rPr>
          <w:rFonts w:ascii="Times New Roman" w:eastAsia="仿宋_GB2312"/>
          <w:b w:val="0"/>
          <w:sz w:val="32"/>
          <w:szCs w:val="32"/>
        </w:rPr>
        <w:t>（八）完成区委、区政府交办的其他任务。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从决算编报单位构成看，纳入2025年度本部门决算汇编范围的独立核算单位（以下简称“单位”）共2个，具体情况如下：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石家庄市鹿泉区医疗保障局（本级）</w:t>
            </w:r>
          </w:p>
        </w:tc>
        <w:tc>
          <w:tcPr>
            <w:tcW w:w="244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ascii="仿宋" w:hAnsi="仿宋" w:eastAsia="仿宋" w:cs="仿宋"/>
                <w:spacing w:val="-1"/>
                <w:sz w:val="28"/>
                <w:szCs w:val="28"/>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2</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石家庄市鹿泉区医疗保险管理中心</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财政补助事业单位</w:t>
            </w:r>
          </w:p>
        </w:tc>
        <w:tc>
          <w:tcPr>
            <w:tcW w:w="2665" w:type="dxa"/>
          </w:tcPr>
          <w:p>
            <w:pPr>
              <w:spacing w:line="560" w:lineRule="exact"/>
              <w:jc w:val="center"/>
              <w:rPr>
                <w:rFonts w:ascii="仿宋_GB2312" w:hAnsi="Calibri" w:eastAsia="仿宋_GB2312" w:cs="ArialUnicodeMS"/>
                <w:kern w:val="0"/>
                <w:sz w:val="28"/>
                <w:szCs w:val="28"/>
              </w:rPr>
            </w:pPr>
            <w:r>
              <w:rPr>
                <w:rFonts w:ascii="仿宋" w:hAnsi="仿宋" w:eastAsia="仿宋" w:cs="仿宋"/>
                <w:spacing w:val="-1"/>
                <w:sz w:val="28"/>
                <w:szCs w:val="28"/>
              </w:rPr>
              <w:t>财政拨款</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5"/>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部门（单位）：石家庄市鹿泉区医保障局（汇总）</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5,712.47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部门（单位）：石家庄市鹿泉区医保障局（汇总）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5,858.65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5,858.65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5,712.47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5,712.47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财政对基本医疗保险基金的补助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财政对城乡居民基本医疗保险基金的补助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4,979.58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优抚对象医疗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其他优抚对象医疗支出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医疗保障管理事务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606.74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606.74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医疗保障经办事务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346.71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部门（单位）：石家庄市鹿泉区医保障局（汇总）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716.68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5,141.97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5,712.47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593.31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5,119.15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财政对基本医疗保险基金的补助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财政对城乡居民基本医疗保险基金的补助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优抚对象医疗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其他优抚对象医疗支出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606.74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567.16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医疗保障经办事务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部门（单位）：石家庄市鹿泉区医保障局（汇总）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5,712.47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5,712.47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5,858.65</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21"/>
        <w:gridCol w:w="712"/>
        <w:gridCol w:w="936"/>
        <w:gridCol w:w="378"/>
        <w:gridCol w:w="1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部门（单位）：石家庄市鹿泉区医保障局（汇总）</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5,858.65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716.68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5,141.97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5,712.47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593.31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18.59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财政对基本医疗保险基金的补助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2101202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财政对城乡居民基本医疗保险基金的补助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优抚对象医疗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其他优抚对象医疗支出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606.74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567.16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医疗保障经办事务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346.71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部门（单位）：石家庄市鹿泉区医保障局（汇总）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537.96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154.53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178.37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46.49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49.24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24.19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24.19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112.73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5.47</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562.15</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59"/>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部门（单位）：石家庄市鹿泉区医保障局（汇总）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spacing w:before="45" w:line="252" w:lineRule="exact"/>
              <w:rPr>
                <w:rFonts w:ascii="仿宋" w:hAnsi="仿宋" w:eastAsia="仿宋" w:cs="仿宋"/>
                <w:color w:val="auto"/>
                <w:sz w:val="19"/>
                <w:szCs w:val="19"/>
              </w:rPr>
            </w:pPr>
            <w:r>
              <w:rPr>
                <w:rFonts w:ascii="仿宋" w:hAnsi="仿宋" w:eastAsia="仿宋" w:cs="仿宋"/>
                <w:color w:val="auto"/>
                <w:spacing w:val="9"/>
                <w:position w:val="1"/>
                <w:sz w:val="19"/>
                <w:szCs w:val="19"/>
              </w:rPr>
              <w:t>注：本部门本年度无相关收支及结转结余情况，按要求空表列示。</w:t>
            </w:r>
          </w:p>
          <w:p>
            <w:pP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部门（单位）：石家庄市鹿泉区医保障局（汇总）</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spacing w:before="45" w:line="252" w:lineRule="exact"/>
              <w:ind w:left="126"/>
              <w:rPr>
                <w:rFonts w:ascii="仿宋" w:hAnsi="仿宋" w:eastAsia="仿宋" w:cs="仿宋"/>
                <w:sz w:val="19"/>
                <w:szCs w:val="19"/>
              </w:rPr>
            </w:pPr>
            <w:r>
              <w:rPr>
                <w:rFonts w:ascii="仿宋" w:hAnsi="仿宋" w:eastAsia="仿宋" w:cs="仿宋"/>
                <w:spacing w:val="9"/>
                <w:position w:val="1"/>
                <w:sz w:val="19"/>
                <w:szCs w:val="19"/>
              </w:rPr>
              <w:t>注：本部门本年度无相关收支及结转结余情况，按要求空表列示。</w:t>
            </w:r>
          </w:p>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部门（单位）：石家庄市鹿泉区医保障局（汇总）</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8" w:type="default"/>
          <w:footerReference r:id="rId9"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0"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sz w:val="32"/>
          <w:szCs w:val="32"/>
        </w:rPr>
        <w:t>本部门2025年度收、支总计（含结转和结余）均为5,858.65万元。与2024年度决算相比，收支各增加53.49万元，增长0.9%，主要原因是</w:t>
      </w:r>
      <w:r>
        <w:rPr>
          <w:rFonts w:hint="eastAsia" w:ascii="Times New Roman" w:eastAsia="仿宋_GB2312"/>
          <w:b w:val="0"/>
          <w:sz w:val="32"/>
          <w:szCs w:val="32"/>
          <w:lang w:val="en-US" w:eastAsia="zh-CN"/>
        </w:rPr>
        <w:t>我区</w:t>
      </w:r>
      <w:r>
        <w:rPr>
          <w:rFonts w:hint="eastAsia" w:ascii="Times New Roman" w:eastAsia="仿宋_GB2312"/>
          <w:b w:val="0"/>
          <w:color w:val="auto"/>
          <w:sz w:val="32"/>
          <w:szCs w:val="32"/>
          <w:lang w:eastAsia="zh-CN"/>
        </w:rPr>
        <w:t>医保参保人员增加，城乡居民医疗补助增加</w:t>
      </w:r>
      <w:r>
        <w:rPr>
          <w:rFonts w:ascii="Times New Roman" w:eastAsia="仿宋_GB2312"/>
          <w:b w:val="0"/>
          <w:color w:val="auto"/>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5,858.65万元，其中：财政拨款收入5,858.65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本部门2025年度本年支出合计5,858.65万元，其中：基本支出716.68万元，占12.2%；项目支出5,141.97万元，占87.8%；经营支出0.00万元，占0.0%；上缴上级支出0.00万元，占0.0%；对附属单位补助支出0.00万元，占0.0%。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color w:val="0000FF"/>
          <w:sz w:val="32"/>
          <w:szCs w:val="32"/>
        </w:rPr>
      </w:pPr>
      <w:r>
        <w:rPr>
          <w:rFonts w:ascii="Times New Roman" w:eastAsia="仿宋_GB2312"/>
          <w:b w:val="0"/>
          <w:sz w:val="32"/>
          <w:szCs w:val="32"/>
        </w:rPr>
        <w:t>本部门2025年度财政拨款收、支总计（含结转和结余）均为5,858.65万元。与2024年度相比，财政拨款收支各增加53.49万元，增长0.9%，主要原因是</w:t>
      </w:r>
      <w:r>
        <w:rPr>
          <w:rFonts w:hint="eastAsia" w:ascii="Times New Roman" w:eastAsia="仿宋_GB2312"/>
          <w:b w:val="0"/>
          <w:sz w:val="32"/>
          <w:szCs w:val="32"/>
          <w:lang w:val="en-US" w:eastAsia="zh-CN"/>
        </w:rPr>
        <w:t>我区</w:t>
      </w:r>
      <w:r>
        <w:rPr>
          <w:rFonts w:hint="eastAsia" w:ascii="Times New Roman" w:eastAsia="仿宋_GB2312"/>
          <w:b w:val="0"/>
          <w:color w:val="auto"/>
          <w:sz w:val="32"/>
          <w:szCs w:val="32"/>
          <w:lang w:eastAsia="zh-CN"/>
        </w:rPr>
        <w:t>医保参保人员增加，城乡居民医疗补助增加</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本部门2025年度财政拨款本年收入5,858.65万元,比上年增加53.49万元，增长0.9%，主要原因是；本年支出5,858.65万元，比上年增加53.49万元，增长0.9%，主要原因是</w:t>
      </w:r>
      <w:r>
        <w:rPr>
          <w:rFonts w:hint="eastAsia" w:ascii="Times New Roman" w:eastAsia="仿宋_GB2312"/>
          <w:b w:val="0"/>
          <w:sz w:val="32"/>
          <w:szCs w:val="32"/>
          <w:lang w:val="en-US" w:eastAsia="zh-CN"/>
        </w:rPr>
        <w:t>我区</w:t>
      </w:r>
      <w:r>
        <w:rPr>
          <w:rFonts w:hint="eastAsia" w:ascii="Times New Roman" w:eastAsia="仿宋_GB2312"/>
          <w:b w:val="0"/>
          <w:color w:val="auto"/>
          <w:sz w:val="32"/>
          <w:szCs w:val="32"/>
          <w:lang w:eastAsia="zh-CN"/>
        </w:rPr>
        <w:t>医保参保人员增加，城乡居民医疗补助增加</w:t>
      </w:r>
      <w:r>
        <w:rPr>
          <w:rFonts w:ascii="Times New Roman" w:eastAsia="仿宋_GB2312"/>
          <w:b w:val="0"/>
          <w:color w:val="auto"/>
          <w:sz w:val="32"/>
          <w:szCs w:val="32"/>
        </w:rPr>
        <w:t>。</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color w:val="0000FF"/>
          <w:sz w:val="32"/>
          <w:szCs w:val="32"/>
        </w:rPr>
      </w:pPr>
      <w:r>
        <w:rPr>
          <w:rFonts w:ascii="Times New Roman" w:eastAsia="仿宋_GB2312"/>
          <w:b w:val="0"/>
          <w:sz w:val="32"/>
          <w:szCs w:val="32"/>
        </w:rPr>
        <w:t xml:space="preserve"> 一般公共预算财政拨款本年收入5,858.65万元,比上年增加53.49万元，增长0.9%，主要原因是；本年支出5,858.65万元，比上年增加53.49万元，增长0.9%，主要原因是</w:t>
      </w:r>
      <w:r>
        <w:rPr>
          <w:rFonts w:hint="eastAsia" w:ascii="Times New Roman" w:eastAsia="仿宋_GB2312"/>
          <w:b w:val="0"/>
          <w:sz w:val="32"/>
          <w:szCs w:val="32"/>
          <w:lang w:val="en-US" w:eastAsia="zh-CN"/>
        </w:rPr>
        <w:t>我区</w:t>
      </w:r>
      <w:r>
        <w:rPr>
          <w:rFonts w:hint="eastAsia" w:ascii="Times New Roman" w:eastAsia="仿宋_GB2312"/>
          <w:b w:val="0"/>
          <w:color w:val="auto"/>
          <w:sz w:val="32"/>
          <w:szCs w:val="32"/>
          <w:lang w:eastAsia="zh-CN"/>
        </w:rPr>
        <w:t>医保参保人员增加，城乡居民医疗补助增加</w:t>
      </w:r>
      <w:r>
        <w:rPr>
          <w:rFonts w:ascii="Times New Roman" w:eastAsia="仿宋_GB2312"/>
          <w:b w:val="0"/>
          <w:color w:val="auto"/>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sz w:val="32"/>
          <w:szCs w:val="32"/>
        </w:rPr>
        <w:t>本部门2025年度财政拨款本年收入5,858.65万元，完成年初预算的88.6%，比年初预算减少751.17万元，决算数小于预算数主要原因是；本年支出5,858.65万元，完成年初预算的88.6%，比年初预算减少751.17万元，决算数小于预算数主要原因</w:t>
      </w:r>
      <w:r>
        <w:rPr>
          <w:rFonts w:hint="eastAsia" w:ascii="Times New Roman" w:eastAsia="仿宋_GB2312"/>
          <w:b w:val="0"/>
          <w:color w:val="auto"/>
          <w:sz w:val="32"/>
          <w:szCs w:val="32"/>
          <w:lang w:eastAsia="zh-CN"/>
        </w:rPr>
        <w:t>一方面</w:t>
      </w:r>
      <w:r>
        <w:rPr>
          <w:rFonts w:ascii="Times New Roman" w:eastAsia="仿宋_GB2312"/>
          <w:b w:val="0"/>
          <w:color w:val="auto"/>
          <w:sz w:val="32"/>
          <w:szCs w:val="32"/>
        </w:rPr>
        <w:t>是依照市医保安排，2025年度医疗救助无需区本级上解，</w:t>
      </w:r>
      <w:r>
        <w:rPr>
          <w:rFonts w:hint="eastAsia" w:ascii="Times New Roman" w:eastAsia="仿宋_GB2312"/>
          <w:b w:val="0"/>
          <w:color w:val="auto"/>
          <w:sz w:val="32"/>
          <w:szCs w:val="32"/>
          <w:lang w:eastAsia="zh-CN"/>
        </w:rPr>
        <w:t>另一方面是离残人员药费减少</w:t>
      </w:r>
      <w:r>
        <w:rPr>
          <w:rFonts w:ascii="Times New Roman" w:eastAsia="仿宋_GB2312"/>
          <w:b w:val="0"/>
          <w:color w:val="auto"/>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sz w:val="32"/>
          <w:szCs w:val="32"/>
        </w:rPr>
        <w:t xml:space="preserve"> 一般公共预算财政拨款本年收入完成年初预算的88.6%，比年初预算减少751.17万元，主要原因</w:t>
      </w:r>
      <w:r>
        <w:rPr>
          <w:rFonts w:hint="eastAsia" w:ascii="Times New Roman" w:eastAsia="仿宋_GB2312"/>
          <w:b w:val="0"/>
          <w:color w:val="auto"/>
          <w:sz w:val="32"/>
          <w:szCs w:val="32"/>
          <w:lang w:eastAsia="zh-CN"/>
        </w:rPr>
        <w:t>一方面</w:t>
      </w:r>
      <w:r>
        <w:rPr>
          <w:rFonts w:ascii="Times New Roman" w:eastAsia="仿宋_GB2312"/>
          <w:b w:val="0"/>
          <w:color w:val="auto"/>
          <w:sz w:val="32"/>
          <w:szCs w:val="32"/>
        </w:rPr>
        <w:t>是依照市医保安排，2025年度医疗救助无需区本级上解，</w:t>
      </w:r>
      <w:r>
        <w:rPr>
          <w:rFonts w:hint="eastAsia" w:ascii="Times New Roman" w:eastAsia="仿宋_GB2312"/>
          <w:b w:val="0"/>
          <w:color w:val="auto"/>
          <w:sz w:val="32"/>
          <w:szCs w:val="32"/>
          <w:lang w:eastAsia="zh-CN"/>
        </w:rPr>
        <w:t>另一方面是离残人员药费减少</w:t>
      </w:r>
      <w:r>
        <w:rPr>
          <w:rFonts w:ascii="Times New Roman" w:eastAsia="仿宋_GB2312"/>
          <w:b w:val="0"/>
          <w:color w:val="auto"/>
          <w:sz w:val="32"/>
          <w:szCs w:val="32"/>
        </w:rPr>
        <w:t>；支出完成年初预算的88.6%，比年初预算减少751.17万元，主要原因</w:t>
      </w:r>
      <w:r>
        <w:rPr>
          <w:rFonts w:hint="eastAsia" w:ascii="Times New Roman" w:eastAsia="仿宋_GB2312"/>
          <w:b w:val="0"/>
          <w:color w:val="auto"/>
          <w:sz w:val="32"/>
          <w:szCs w:val="32"/>
          <w:lang w:eastAsia="zh-CN"/>
        </w:rPr>
        <w:t>一方面</w:t>
      </w:r>
      <w:r>
        <w:rPr>
          <w:rFonts w:ascii="Times New Roman" w:eastAsia="仿宋_GB2312"/>
          <w:b w:val="0"/>
          <w:color w:val="auto"/>
          <w:sz w:val="32"/>
          <w:szCs w:val="32"/>
        </w:rPr>
        <w:t>是依照市医保安排，2025年度医疗救助无需区本级上解，</w:t>
      </w:r>
      <w:r>
        <w:rPr>
          <w:rFonts w:hint="eastAsia" w:ascii="Times New Roman" w:eastAsia="仿宋_GB2312"/>
          <w:b w:val="0"/>
          <w:color w:val="auto"/>
          <w:sz w:val="32"/>
          <w:szCs w:val="32"/>
          <w:lang w:eastAsia="zh-CN"/>
        </w:rPr>
        <w:t>另一方面是离残人员药费减少</w:t>
      </w:r>
      <w:r>
        <w:rPr>
          <w:rFonts w:ascii="Times New Roman" w:eastAsia="仿宋_GB2312"/>
          <w:b w:val="0"/>
          <w:color w:val="auto"/>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2025年度财政拨款支出5,858.65万元，主要用于以下方面：</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社会保障和就业 （类）支出96.94万元，占1.7%；卫生健康（类）支出5,712.47万元，占97.5%；住房保障（类）支出49.24万元，占0.8%。</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2025年度财政拨款基本支出716.68万元，其中：</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人员经费562.15万元，主要包括基本工资、津贴补贴、奖金、伙食补助费、绩效工资、机关事业部门基本养老保险缴费、职业年金缴费、职工基本医疗保险缴费、公务员医疗补助缴费、住房公积金、其他社会保障缴费、离休费、 退休费、奖励金</w:t>
      </w:r>
      <w:r>
        <w:rPr>
          <w:rFonts w:hint="eastAsia" w:ascii="Times New Roman" w:eastAsia="仿宋_GB2312"/>
          <w:b w:val="0"/>
          <w:color w:val="auto"/>
          <w:sz w:val="32"/>
          <w:szCs w:val="32"/>
          <w:lang w:eastAsia="zh-CN"/>
        </w:rPr>
        <w:t>等</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公用经费154.53万元，主要包括办公费、印刷费、手续费、水费、电费、邮电费、取暖费、物业管理费、差旅费</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委托业务费、工会经费、公务用车运行维护费、其他交通费用、税金及附加费用、其他商品和服务支出、办公设备购置、专用设备购置、信息网络及软件购置更新</w:t>
      </w:r>
      <w:r>
        <w:rPr>
          <w:rFonts w:hint="eastAsia" w:ascii="Times New Roman" w:eastAsia="仿宋_GB2312"/>
          <w:b w:val="0"/>
          <w:color w:val="auto"/>
          <w:sz w:val="32"/>
          <w:szCs w:val="32"/>
          <w:lang w:eastAsia="zh-CN"/>
        </w:rPr>
        <w:t>等</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sz w:val="32"/>
          <w:szCs w:val="32"/>
        </w:rPr>
        <w:t>本部门2025年度“三公”经费财政拨款支出预算为2.13万元，支出决算为2.13万元，完成预算的100.0%，较预算增加0.00万元，增长0.0%，</w:t>
      </w:r>
      <w:r>
        <w:rPr>
          <w:rFonts w:ascii="Times New Roman" w:eastAsia="仿宋_GB2312"/>
          <w:b w:val="0"/>
          <w:color w:val="auto"/>
          <w:sz w:val="32"/>
          <w:szCs w:val="32"/>
        </w:rPr>
        <w:t>主要原因是</w:t>
      </w:r>
      <w:r>
        <w:rPr>
          <w:rFonts w:hint="eastAsia" w:ascii="Times New Roman" w:eastAsia="仿宋_GB2312"/>
          <w:b w:val="0"/>
          <w:color w:val="auto"/>
          <w:sz w:val="32"/>
          <w:szCs w:val="32"/>
          <w:lang w:val="en-US" w:eastAsia="zh-CN"/>
        </w:rPr>
        <w:t>年初预算持平</w:t>
      </w:r>
      <w:r>
        <w:rPr>
          <w:rFonts w:ascii="Times New Roman" w:eastAsia="仿宋_GB2312"/>
          <w:b w:val="0"/>
          <w:color w:val="auto"/>
          <w:sz w:val="32"/>
          <w:szCs w:val="32"/>
        </w:rPr>
        <w:t>；较2024年度决算减少0.57万元，降低21.1%，主要原因是</w:t>
      </w:r>
      <w:r>
        <w:rPr>
          <w:rFonts w:hint="eastAsia" w:ascii="Times New Roman" w:eastAsia="仿宋_GB2312"/>
          <w:b w:val="0"/>
          <w:color w:val="auto"/>
          <w:sz w:val="32"/>
          <w:szCs w:val="32"/>
          <w:lang w:eastAsia="zh-CN"/>
        </w:rPr>
        <w:t>严格落实“过紧日子”要求，压减三公经费支出</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未发生</w:t>
      </w:r>
      <w:r>
        <w:rPr>
          <w:rFonts w:ascii="Times New Roman" w:eastAsia="仿宋_GB2312"/>
          <w:b w:val="0"/>
          <w:sz w:val="32"/>
          <w:szCs w:val="32"/>
        </w:rPr>
        <w:t>因公出国（境）</w:t>
      </w:r>
      <w:r>
        <w:rPr>
          <w:rFonts w:hint="eastAsia" w:ascii="Times New Roman" w:eastAsia="仿宋_GB2312"/>
          <w:b w:val="0"/>
          <w:sz w:val="32"/>
          <w:szCs w:val="32"/>
          <w:lang w:eastAsia="zh-CN"/>
        </w:rPr>
        <w:t>情况</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未发生</w:t>
      </w:r>
      <w:r>
        <w:rPr>
          <w:rFonts w:ascii="Times New Roman" w:eastAsia="仿宋_GB2312"/>
          <w:b w:val="0"/>
          <w:sz w:val="32"/>
          <w:szCs w:val="32"/>
        </w:rPr>
        <w:t>因公出国（境）</w:t>
      </w:r>
      <w:r>
        <w:rPr>
          <w:rFonts w:hint="eastAsia" w:ascii="Times New Roman" w:eastAsia="仿宋_GB2312"/>
          <w:b w:val="0"/>
          <w:sz w:val="32"/>
          <w:szCs w:val="32"/>
          <w:lang w:eastAsia="zh-CN"/>
        </w:rPr>
        <w:t>情况</w:t>
      </w:r>
      <w:r>
        <w:rPr>
          <w:rFonts w:ascii="Times New Roman" w:eastAsia="仿宋_GB2312"/>
          <w:b w:val="0"/>
          <w:sz w:val="32"/>
          <w:szCs w:val="32"/>
        </w:rPr>
        <w:t>。因公出国（境）团组0个、共0人、参加其他单位组织的因公出国（境）团组个、共人/无本部门组织的出国（境）团组。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本部门2025年度公务用车购置及运行维护费预算为2.13万元，支出决算2.13万元，完成预算的100.0%,较预算增加0.00万元，增长0.0%,主要原因是</w:t>
      </w:r>
      <w:r>
        <w:rPr>
          <w:rFonts w:hint="eastAsia" w:ascii="Times New Roman" w:eastAsia="仿宋_GB2312"/>
          <w:b w:val="0"/>
          <w:sz w:val="32"/>
          <w:szCs w:val="32"/>
          <w:lang w:eastAsia="zh-CN"/>
        </w:rPr>
        <w:t>与</w:t>
      </w:r>
      <w:r>
        <w:rPr>
          <w:rFonts w:hint="eastAsia" w:ascii="Times New Roman" w:eastAsia="仿宋_GB2312"/>
          <w:b w:val="0"/>
          <w:sz w:val="32"/>
          <w:szCs w:val="32"/>
          <w:lang w:val="en-US" w:eastAsia="zh-CN"/>
        </w:rPr>
        <w:t>年初预算持平</w:t>
      </w:r>
      <w:r>
        <w:rPr>
          <w:rFonts w:ascii="Times New Roman" w:eastAsia="仿宋_GB2312"/>
          <w:b w:val="0"/>
          <w:sz w:val="32"/>
          <w:szCs w:val="32"/>
        </w:rPr>
        <w:t>；较上年减少0.57万元，降低21.1%,主要原因是</w:t>
      </w:r>
      <w:r>
        <w:rPr>
          <w:rFonts w:hint="eastAsia" w:ascii="Times New Roman" w:eastAsia="仿宋_GB2312"/>
          <w:b w:val="0"/>
          <w:color w:val="auto"/>
          <w:sz w:val="32"/>
          <w:szCs w:val="32"/>
          <w:lang w:eastAsia="zh-CN"/>
        </w:rPr>
        <w:t>严格落实“过紧日子”要求，压减三公经费支出</w:t>
      </w:r>
      <w:r>
        <w:rPr>
          <w:rFonts w:ascii="Times New Roman" w:eastAsia="仿宋_GB2312"/>
          <w:b w:val="0"/>
          <w:color w:val="auto"/>
          <w:sz w:val="32"/>
          <w:szCs w:val="32"/>
        </w:rPr>
        <w:t>。</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年度公务用车购置量0辆</w:t>
      </w:r>
      <w:r>
        <w:rPr>
          <w:rFonts w:hint="eastAsia" w:ascii="Times New Roman" w:eastAsia="仿宋_GB2312"/>
          <w:b w:val="0"/>
          <w:sz w:val="32"/>
          <w:szCs w:val="32"/>
          <w:lang w:eastAsia="zh-CN"/>
        </w:rPr>
        <w:t>，</w:t>
      </w:r>
      <w:r>
        <w:rPr>
          <w:rFonts w:ascii="Times New Roman" w:eastAsia="仿宋_GB2312"/>
          <w:b w:val="0"/>
          <w:sz w:val="32"/>
          <w:szCs w:val="32"/>
        </w:rPr>
        <w:t>未发生“公务用车购置”经费支出，与</w:t>
      </w:r>
      <w:r>
        <w:rPr>
          <w:rFonts w:hint="eastAsia" w:ascii="Times New Roman" w:eastAsia="仿宋_GB2312"/>
          <w:b w:val="0"/>
          <w:sz w:val="32"/>
          <w:szCs w:val="32"/>
          <w:lang w:eastAsia="zh-CN"/>
        </w:rPr>
        <w:t>年初</w:t>
      </w:r>
      <w:r>
        <w:rPr>
          <w:rFonts w:ascii="Times New Roman" w:eastAsia="仿宋_GB2312"/>
          <w:b w:val="0"/>
          <w:sz w:val="32"/>
          <w:szCs w:val="32"/>
        </w:rPr>
        <w:t>预算持平，与 20</w:t>
      </w:r>
      <w:r>
        <w:rPr>
          <w:rFonts w:hint="eastAsia" w:ascii="Times New Roman" w:eastAsia="仿宋_GB2312"/>
          <w:b w:val="0"/>
          <w:sz w:val="32"/>
          <w:szCs w:val="32"/>
          <w:lang w:val="en-US" w:eastAsia="zh-CN"/>
        </w:rPr>
        <w:t>24</w:t>
      </w:r>
      <w:r>
        <w:rPr>
          <w:rFonts w:ascii="Times New Roman" w:eastAsia="仿宋_GB2312"/>
          <w:b w:val="0"/>
          <w:sz w:val="32"/>
          <w:szCs w:val="32"/>
        </w:rPr>
        <w:t>年度决算支出持平。</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sz w:val="32"/>
          <w:szCs w:val="32"/>
        </w:rPr>
        <w:t>公务用车运行维护费支出2.13万元：</w:t>
      </w:r>
      <w:r>
        <w:rPr>
          <w:rFonts w:ascii="Times New Roman" w:eastAsia="仿宋_GB2312"/>
          <w:b w:val="0"/>
          <w:sz w:val="32"/>
          <w:szCs w:val="32"/>
        </w:rPr>
        <w:t>本部门2025年度单位公务用车保有量1辆，发生运行维护费支出2.13万元。公车运行维护费支出较预算增加0.00万元，增长0.0%,主要原因是</w:t>
      </w:r>
      <w:r>
        <w:rPr>
          <w:rFonts w:hint="eastAsia" w:ascii="Times New Roman" w:eastAsia="仿宋_GB2312"/>
          <w:b w:val="0"/>
          <w:sz w:val="32"/>
          <w:szCs w:val="32"/>
          <w:lang w:eastAsia="zh-CN"/>
        </w:rPr>
        <w:t>与</w:t>
      </w:r>
      <w:r>
        <w:rPr>
          <w:rFonts w:hint="eastAsia" w:ascii="Times New Roman" w:eastAsia="仿宋_GB2312"/>
          <w:b w:val="0"/>
          <w:sz w:val="32"/>
          <w:szCs w:val="32"/>
          <w:lang w:val="en-US" w:eastAsia="zh-CN"/>
        </w:rPr>
        <w:t>年初预算持平</w:t>
      </w:r>
      <w:r>
        <w:rPr>
          <w:rFonts w:ascii="Times New Roman" w:eastAsia="仿宋_GB2312"/>
          <w:b w:val="0"/>
          <w:sz w:val="32"/>
          <w:szCs w:val="32"/>
        </w:rPr>
        <w:t>；较上年减少0.57万元，降低21.1%，</w:t>
      </w:r>
      <w:r>
        <w:rPr>
          <w:rFonts w:ascii="Times New Roman" w:eastAsia="仿宋_GB2312"/>
          <w:b w:val="0"/>
          <w:color w:val="auto"/>
          <w:sz w:val="32"/>
          <w:szCs w:val="32"/>
        </w:rPr>
        <w:t>主要原因是</w:t>
      </w:r>
      <w:r>
        <w:rPr>
          <w:rFonts w:hint="eastAsia" w:ascii="Times New Roman" w:eastAsia="仿宋_GB2312"/>
          <w:b w:val="0"/>
          <w:color w:val="auto"/>
          <w:sz w:val="32"/>
          <w:szCs w:val="32"/>
          <w:lang w:eastAsia="zh-CN"/>
        </w:rPr>
        <w:t>严格落实“过紧日子”要求，压减三公经费支出</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楷体_GB2312"/>
          <w:b/>
          <w:sz w:val="32"/>
          <w:szCs w:val="32"/>
        </w:rPr>
        <w:t>3.公务接待费支出情况。</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年度公务接待费支出预算为0.00万元，支出决算0.00万元，完成预算的</w:t>
      </w:r>
      <w:r>
        <w:rPr>
          <w:rFonts w:hint="eastAsia" w:ascii="Times New Roman" w:eastAsia="仿宋_GB2312"/>
          <w:b w:val="0"/>
          <w:sz w:val="32"/>
          <w:szCs w:val="32"/>
          <w:lang w:val="en-US" w:eastAsia="zh-CN"/>
        </w:rPr>
        <w:t>10</w:t>
      </w:r>
      <w:r>
        <w:rPr>
          <w:rFonts w:ascii="Times New Roman" w:eastAsia="仿宋_GB2312"/>
          <w:b w:val="0"/>
          <w:sz w:val="32"/>
          <w:szCs w:val="32"/>
        </w:rPr>
        <w:t>0.0%</w:t>
      </w:r>
      <w:r>
        <w:rPr>
          <w:rFonts w:hint="eastAsia" w:ascii="Times New Roman" w:eastAsia="仿宋_GB2312"/>
          <w:b w:val="0"/>
          <w:sz w:val="32"/>
          <w:szCs w:val="32"/>
          <w:lang w:eastAsia="zh-CN"/>
        </w:rPr>
        <w:t>，</w:t>
      </w:r>
      <w:r>
        <w:rPr>
          <w:rFonts w:ascii="Times New Roman" w:eastAsia="仿宋_GB2312"/>
          <w:b w:val="0"/>
          <w:sz w:val="32"/>
          <w:szCs w:val="32"/>
        </w:rPr>
        <w:t>未发生公务接待费用支出</w:t>
      </w:r>
      <w:r>
        <w:rPr>
          <w:rFonts w:hint="eastAsia" w:ascii="Times New Roman" w:eastAsia="仿宋_GB2312"/>
          <w:b w:val="0"/>
          <w:sz w:val="32"/>
          <w:szCs w:val="32"/>
          <w:lang w:eastAsia="zh-CN"/>
        </w:rPr>
        <w:t>，与年初预算持平，</w:t>
      </w:r>
      <w:r>
        <w:rPr>
          <w:rFonts w:ascii="Times New Roman" w:eastAsia="仿宋_GB2312"/>
          <w:b w:val="0"/>
          <w:sz w:val="32"/>
          <w:szCs w:val="32"/>
        </w:rPr>
        <w:t>与202</w:t>
      </w:r>
      <w:r>
        <w:rPr>
          <w:rFonts w:hint="eastAsia" w:ascii="Times New Roman" w:eastAsia="仿宋_GB2312"/>
          <w:b w:val="0"/>
          <w:sz w:val="32"/>
          <w:szCs w:val="32"/>
          <w:lang w:val="en-US" w:eastAsia="zh-CN"/>
        </w:rPr>
        <w:t>4</w:t>
      </w:r>
      <w:r>
        <w:rPr>
          <w:rFonts w:ascii="Times New Roman" w:eastAsia="仿宋_GB2312"/>
          <w:b w:val="0"/>
          <w:sz w:val="32"/>
          <w:szCs w:val="32"/>
        </w:rPr>
        <w:t>年度决算支出持平。本年度共发生公务接待0 批次、0 人次</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本部门2025年度机关运行经费支出95.76万元，较2024年度减少2.96万元，降低3.0%。主要原因是在职人员变动等。</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8.97万元，从采购类型来看，政府采购货物支出0.81万元、政府采购工程支出0.00万元、政府采购服务支出8.16万元。授予中小企业合同金额8.67万元，占政府采购支出总额的96.7%，其中授予小微企业合同金额7.89万元，占政府采购支出总额的88.0%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w:t>
      </w:r>
      <w:r>
        <w:rPr>
          <w:rFonts w:hint="eastAsia" w:ascii="Times New Roman" w:eastAsia="仿宋_GB2312"/>
          <w:b w:val="0"/>
          <w:sz w:val="32"/>
          <w:szCs w:val="32"/>
          <w:lang w:eastAsia="zh-CN"/>
        </w:rPr>
        <w:t>较上年无变化</w:t>
      </w:r>
      <w:r>
        <w:rPr>
          <w:rFonts w:ascii="Times New Roman" w:eastAsia="仿宋_GB2312"/>
          <w:b w:val="0"/>
          <w:sz w:val="32"/>
          <w:szCs w:val="32"/>
        </w:rPr>
        <w:t>。其中，副部（省）级及以上领导用车0辆，主要负责人用车0辆，机要通信用车0辆，应急保障用车0辆，执法执勤用车0辆，特种专业技术用车0辆，离退休干部用车0辆，其他用车1辆。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5141.97</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8</w:t>
      </w:r>
      <w:r>
        <w:rPr>
          <w:rFonts w:ascii="Times New Roman" w:eastAsia="仿宋_GB2312"/>
          <w:b w:val="0"/>
          <w:sz w:val="32"/>
          <w:szCs w:val="32"/>
        </w:rPr>
        <w:t>个，涉及资金</w:t>
      </w:r>
      <w:r>
        <w:rPr>
          <w:rFonts w:hint="eastAsia" w:ascii="Times New Roman" w:eastAsia="仿宋_GB2312"/>
          <w:b w:val="0"/>
          <w:sz w:val="32"/>
          <w:szCs w:val="32"/>
          <w:lang w:val="en-US" w:eastAsia="zh-CN"/>
        </w:rPr>
        <w:t>5141.97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医保中心</w:t>
      </w:r>
      <w:r>
        <w:rPr>
          <w:rFonts w:ascii="Times New Roman" w:eastAsia="仿宋_GB2312"/>
          <w:b w:val="0"/>
          <w:sz w:val="32"/>
          <w:szCs w:val="32"/>
        </w:rPr>
        <w:t>长期护理保险财政补助”“</w:t>
      </w:r>
      <w:r>
        <w:rPr>
          <w:rFonts w:hint="eastAsia" w:ascii="Times New Roman" w:eastAsia="仿宋_GB2312"/>
          <w:b w:val="0"/>
          <w:sz w:val="32"/>
          <w:szCs w:val="32"/>
          <w:lang w:eastAsia="zh-CN"/>
        </w:rPr>
        <w:t>医保中心</w:t>
      </w:r>
      <w:r>
        <w:rPr>
          <w:rFonts w:ascii="Times New Roman" w:eastAsia="仿宋_GB2312"/>
          <w:b w:val="0"/>
          <w:sz w:val="32"/>
          <w:szCs w:val="32"/>
        </w:rPr>
        <w:t>城乡居民</w:t>
      </w:r>
      <w:r>
        <w:rPr>
          <w:rFonts w:hint="eastAsia" w:ascii="Times New Roman" w:eastAsia="仿宋_GB2312"/>
          <w:b w:val="0"/>
          <w:sz w:val="32"/>
          <w:szCs w:val="32"/>
          <w:lang w:eastAsia="zh-CN"/>
        </w:rPr>
        <w:t>基本</w:t>
      </w:r>
      <w:r>
        <w:rPr>
          <w:rFonts w:ascii="Times New Roman" w:eastAsia="仿宋_GB2312"/>
          <w:b w:val="0"/>
          <w:sz w:val="32"/>
          <w:szCs w:val="32"/>
        </w:rPr>
        <w:t>医疗保险本级补助”</w:t>
      </w:r>
      <w:r>
        <w:rPr>
          <w:rFonts w:hint="eastAsia" w:ascii="Times New Roman" w:eastAsia="仿宋_GB2312"/>
          <w:b w:val="0"/>
          <w:sz w:val="32"/>
          <w:szCs w:val="32"/>
          <w:lang w:eastAsia="zh-CN"/>
        </w:rPr>
        <w:t>等</w:t>
      </w:r>
      <w:r>
        <w:rPr>
          <w:rFonts w:hint="eastAsia" w:ascii="Times New Roman" w:eastAsia="仿宋_GB2312"/>
          <w:b w:val="0"/>
          <w:sz w:val="32"/>
          <w:szCs w:val="32"/>
          <w:lang w:val="en-US" w:eastAsia="zh-CN"/>
        </w:rPr>
        <w:t>8</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5141.97</w:t>
      </w:r>
      <w:r>
        <w:rPr>
          <w:rFonts w:ascii="Times New Roman" w:eastAsia="仿宋_GB2312"/>
          <w:b w:val="0"/>
          <w:sz w:val="32"/>
          <w:szCs w:val="32"/>
        </w:rPr>
        <w:t>万元，从评价情况来看，202</w:t>
      </w:r>
      <w:r>
        <w:rPr>
          <w:rFonts w:hint="eastAsia" w:ascii="Times New Roman" w:eastAsia="仿宋_GB2312"/>
          <w:b w:val="0"/>
          <w:sz w:val="32"/>
          <w:szCs w:val="32"/>
          <w:lang w:val="en-US" w:eastAsia="zh-CN"/>
        </w:rPr>
        <w:t>5</w:t>
      </w:r>
      <w:r>
        <w:rPr>
          <w:rFonts w:ascii="Times New Roman" w:eastAsia="仿宋_GB2312"/>
          <w:b w:val="0"/>
          <w:sz w:val="32"/>
          <w:szCs w:val="32"/>
        </w:rPr>
        <w:t>年本部门绩效自评项目共</w:t>
      </w:r>
      <w:r>
        <w:rPr>
          <w:rFonts w:hint="eastAsia" w:ascii="Times New Roman" w:eastAsia="仿宋_GB2312"/>
          <w:b w:val="0"/>
          <w:sz w:val="32"/>
          <w:szCs w:val="32"/>
          <w:lang w:val="en-US" w:eastAsia="zh-CN"/>
        </w:rPr>
        <w:t>8</w:t>
      </w:r>
      <w:r>
        <w:rPr>
          <w:rFonts w:ascii="Times New Roman" w:eastAsia="仿宋_GB2312"/>
          <w:b w:val="0"/>
          <w:sz w:val="32"/>
          <w:szCs w:val="32"/>
        </w:rPr>
        <w:t xml:space="preserve">个，其中评价等级为“优”项目 </w:t>
      </w:r>
      <w:r>
        <w:rPr>
          <w:rFonts w:hint="eastAsia" w:ascii="Times New Roman" w:eastAsia="仿宋_GB2312"/>
          <w:b w:val="0"/>
          <w:sz w:val="32"/>
          <w:szCs w:val="32"/>
          <w:lang w:val="en-US" w:eastAsia="zh-CN"/>
        </w:rPr>
        <w:t>8</w:t>
      </w:r>
      <w:r>
        <w:rPr>
          <w:rFonts w:ascii="Times New Roman" w:eastAsia="仿宋_GB2312"/>
          <w:b w:val="0"/>
          <w:sz w:val="32"/>
          <w:szCs w:val="32"/>
        </w:rPr>
        <w:t>个，评优率为 100%。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eastAsia="zh-CN"/>
        </w:rPr>
        <w:t>医保中心退役军人公益性岗位工资补贴</w:t>
      </w:r>
      <w:r>
        <w:rPr>
          <w:rFonts w:ascii="Times New Roman" w:eastAsia="仿宋_GB2312"/>
          <w:b w:val="0"/>
          <w:sz w:val="32"/>
          <w:szCs w:val="32"/>
        </w:rPr>
        <w:t>项目绩效自评结果。</w:t>
      </w:r>
    </w:p>
    <w:p>
      <w:pPr>
        <w:numPr>
          <w:ilvl w:val="0"/>
          <w:numId w:val="2"/>
        </w:numPr>
        <w:spacing w:before="37" w:line="345" w:lineRule="auto"/>
        <w:ind w:left="105" w:right="20" w:firstLine="632"/>
        <w:jc w:val="both"/>
        <w:rPr>
          <w:rFonts w:ascii="Times New Roman" w:eastAsia="仿宋_GB2312"/>
          <w:b w:val="0"/>
          <w:sz w:val="32"/>
          <w:szCs w:val="32"/>
        </w:rPr>
      </w:pP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，离休及伤残军人医药费</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100</w:t>
      </w:r>
      <w:r>
        <w:rPr>
          <w:rFonts w:ascii="Times New Roman" w:eastAsia="仿宋_GB2312"/>
          <w:b w:val="0"/>
          <w:sz w:val="32"/>
          <w:szCs w:val="32"/>
        </w:rPr>
        <w:t>万元，执行数为</w:t>
      </w:r>
      <w:r>
        <w:rPr>
          <w:rFonts w:hint="eastAsia" w:ascii="Times New Roman" w:eastAsia="仿宋_GB2312"/>
          <w:b w:val="0"/>
          <w:sz w:val="32"/>
          <w:szCs w:val="32"/>
          <w:lang w:val="en-US" w:eastAsia="zh-CN"/>
        </w:rPr>
        <w:t>100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w:t>
      </w:r>
      <w:r>
        <w:rPr>
          <w:rFonts w:ascii="Times New Roman" w:eastAsia="仿宋_GB2312"/>
          <w:b w:val="0"/>
          <w:sz w:val="32"/>
          <w:szCs w:val="32"/>
        </w:rPr>
        <w:t>做好辖区内离休干部、建国前参加工作人员及 1—6 级残疾军人离残人员医疗服务管理工作；按规定保障离残人员的医疗待遇；对医疗费用进行管理。截止 202</w:t>
      </w:r>
      <w:r>
        <w:rPr>
          <w:rFonts w:hint="eastAsia" w:ascii="Times New Roman" w:eastAsia="仿宋_GB2312"/>
          <w:b w:val="0"/>
          <w:sz w:val="32"/>
          <w:szCs w:val="32"/>
          <w:lang w:val="en-US" w:eastAsia="zh-CN"/>
        </w:rPr>
        <w:t>5</w:t>
      </w:r>
      <w:r>
        <w:rPr>
          <w:rFonts w:ascii="Times New Roman" w:eastAsia="仿宋_GB2312"/>
          <w:b w:val="0"/>
          <w:sz w:val="32"/>
          <w:szCs w:val="32"/>
        </w:rPr>
        <w:t>年12月按照工作任务已按规定兑现了离残人员的医疗待遇，未发现问题。根据相应的指标体系评分标准可评 100 分。</w:t>
      </w:r>
    </w:p>
    <w:tbl>
      <w:tblPr>
        <w:tblStyle w:val="27"/>
        <w:tblW w:w="88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4"/>
        <w:gridCol w:w="901"/>
        <w:gridCol w:w="885"/>
        <w:gridCol w:w="1201"/>
        <w:gridCol w:w="1181"/>
        <w:gridCol w:w="965"/>
        <w:gridCol w:w="904"/>
        <w:gridCol w:w="174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1024" w:type="dxa"/>
            <w:vAlign w:val="top"/>
          </w:tcPr>
          <w:p>
            <w:pPr>
              <w:spacing w:before="68" w:line="276" w:lineRule="auto"/>
              <w:ind w:left="116" w:right="310" w:firstLine="1"/>
              <w:rPr>
                <w:rFonts w:ascii="宋体" w:hAnsi="宋体" w:eastAsia="宋体" w:cs="宋体"/>
                <w:sz w:val="19"/>
                <w:szCs w:val="19"/>
              </w:rPr>
            </w:pPr>
            <w:r>
              <w:rPr>
                <w:rFonts w:ascii="宋体" w:hAnsi="宋体" w:eastAsia="宋体" w:cs="宋体"/>
                <w:spacing w:val="6"/>
                <w:sz w:val="19"/>
                <w:szCs w:val="19"/>
              </w:rPr>
              <w:t>填报单</w:t>
            </w:r>
            <w:r>
              <w:rPr>
                <w:rFonts w:ascii="宋体" w:hAnsi="宋体" w:eastAsia="宋体" w:cs="宋体"/>
                <w:spacing w:val="1"/>
                <w:sz w:val="19"/>
                <w:szCs w:val="19"/>
              </w:rPr>
              <w:t xml:space="preserve"> </w:t>
            </w:r>
            <w:r>
              <w:rPr>
                <w:rFonts w:ascii="宋体" w:hAnsi="宋体" w:eastAsia="宋体" w:cs="宋体"/>
                <w:sz w:val="19"/>
                <w:szCs w:val="19"/>
              </w:rPr>
              <w:t>位：</w:t>
            </w:r>
          </w:p>
        </w:tc>
        <w:tc>
          <w:tcPr>
            <w:tcW w:w="2987" w:type="dxa"/>
            <w:gridSpan w:val="3"/>
            <w:vAlign w:val="top"/>
          </w:tcPr>
          <w:p>
            <w:pPr>
              <w:spacing w:before="225" w:line="228" w:lineRule="auto"/>
              <w:ind w:left="397"/>
              <w:rPr>
                <w:rFonts w:ascii="宋体" w:hAnsi="宋体" w:eastAsia="宋体" w:cs="宋体"/>
                <w:sz w:val="19"/>
                <w:szCs w:val="19"/>
              </w:rPr>
            </w:pPr>
            <w:r>
              <w:rPr>
                <w:rFonts w:ascii="宋体" w:hAnsi="宋体" w:eastAsia="宋体" w:cs="宋体"/>
                <w:spacing w:val="9"/>
                <w:sz w:val="19"/>
                <w:szCs w:val="19"/>
              </w:rPr>
              <w:t>鹿泉区医疗保险管理中心</w:t>
            </w:r>
          </w:p>
        </w:tc>
        <w:tc>
          <w:tcPr>
            <w:tcW w:w="1181" w:type="dxa"/>
            <w:vAlign w:val="top"/>
          </w:tcPr>
          <w:p>
            <w:pPr>
              <w:pStyle w:val="28"/>
            </w:pPr>
          </w:p>
        </w:tc>
        <w:tc>
          <w:tcPr>
            <w:tcW w:w="965" w:type="dxa"/>
            <w:vAlign w:val="top"/>
          </w:tcPr>
          <w:p>
            <w:pPr>
              <w:pStyle w:val="28"/>
            </w:pPr>
          </w:p>
        </w:tc>
        <w:tc>
          <w:tcPr>
            <w:tcW w:w="904" w:type="dxa"/>
            <w:vAlign w:val="top"/>
          </w:tcPr>
          <w:p>
            <w:pPr>
              <w:pStyle w:val="28"/>
            </w:pPr>
          </w:p>
        </w:tc>
        <w:tc>
          <w:tcPr>
            <w:tcW w:w="1740" w:type="dxa"/>
            <w:vAlign w:val="top"/>
          </w:tcPr>
          <w:p>
            <w:pPr>
              <w:spacing w:before="225" w:line="228" w:lineRule="auto"/>
              <w:ind w:left="177"/>
              <w:rPr>
                <w:rFonts w:ascii="宋体" w:hAnsi="宋体" w:eastAsia="宋体" w:cs="宋体"/>
                <w:sz w:val="19"/>
                <w:szCs w:val="19"/>
              </w:rPr>
            </w:pPr>
            <w:r>
              <w:rPr>
                <w:rFonts w:ascii="宋体" w:hAnsi="宋体" w:eastAsia="宋体" w:cs="宋体"/>
                <w:spacing w:val="8"/>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24" w:type="dxa"/>
            <w:vAlign w:val="top"/>
          </w:tcPr>
          <w:p>
            <w:pPr>
              <w:spacing w:before="57" w:line="273" w:lineRule="auto"/>
              <w:ind w:left="116" w:right="109" w:firstLine="2"/>
              <w:rPr>
                <w:rFonts w:ascii="宋体" w:hAnsi="宋体" w:eastAsia="宋体" w:cs="宋体"/>
                <w:sz w:val="19"/>
                <w:szCs w:val="19"/>
              </w:rPr>
            </w:pPr>
            <w:r>
              <w:rPr>
                <w:rFonts w:ascii="宋体" w:hAnsi="宋体" w:eastAsia="宋体" w:cs="宋体"/>
                <w:spacing w:val="7"/>
                <w:sz w:val="19"/>
                <w:szCs w:val="19"/>
              </w:rPr>
              <w:t>一、基本</w:t>
            </w:r>
            <w:r>
              <w:rPr>
                <w:rFonts w:ascii="宋体" w:hAnsi="宋体" w:eastAsia="宋体" w:cs="宋体"/>
                <w:spacing w:val="1"/>
                <w:sz w:val="19"/>
                <w:szCs w:val="19"/>
              </w:rPr>
              <w:t xml:space="preserve"> </w:t>
            </w:r>
            <w:r>
              <w:rPr>
                <w:rFonts w:ascii="宋体" w:hAnsi="宋体" w:eastAsia="宋体" w:cs="宋体"/>
                <w:spacing w:val="4"/>
                <w:sz w:val="19"/>
                <w:szCs w:val="19"/>
              </w:rPr>
              <w:t>情况</w:t>
            </w:r>
          </w:p>
        </w:tc>
        <w:tc>
          <w:tcPr>
            <w:tcW w:w="901" w:type="dxa"/>
            <w:vAlign w:val="top"/>
          </w:tcPr>
          <w:p>
            <w:pPr>
              <w:spacing w:before="57" w:line="273" w:lineRule="auto"/>
              <w:ind w:left="353" w:right="151" w:hanging="197"/>
              <w:rPr>
                <w:rFonts w:ascii="宋体" w:hAnsi="宋体" w:eastAsia="宋体" w:cs="宋体"/>
                <w:sz w:val="19"/>
                <w:szCs w:val="19"/>
              </w:rPr>
            </w:pPr>
            <w:r>
              <w:rPr>
                <w:rFonts w:ascii="宋体" w:hAnsi="宋体" w:eastAsia="宋体" w:cs="宋体"/>
                <w:spacing w:val="6"/>
                <w:sz w:val="19"/>
                <w:szCs w:val="19"/>
              </w:rPr>
              <w:t>项目名</w:t>
            </w:r>
            <w:r>
              <w:rPr>
                <w:rFonts w:ascii="宋体" w:hAnsi="宋体" w:eastAsia="宋体" w:cs="宋体"/>
                <w:sz w:val="19"/>
                <w:szCs w:val="19"/>
              </w:rPr>
              <w:t xml:space="preserve"> </w:t>
            </w:r>
            <w:r>
              <w:rPr>
                <w:rFonts w:ascii="宋体" w:hAnsi="宋体" w:eastAsia="宋体" w:cs="宋体"/>
                <w:spacing w:val="2"/>
                <w:sz w:val="19"/>
                <w:szCs w:val="19"/>
              </w:rPr>
              <w:t>称</w:t>
            </w:r>
          </w:p>
        </w:tc>
        <w:tc>
          <w:tcPr>
            <w:tcW w:w="2086" w:type="dxa"/>
            <w:gridSpan w:val="2"/>
            <w:vAlign w:val="top"/>
          </w:tcPr>
          <w:p>
            <w:pPr>
              <w:spacing w:before="57" w:line="273" w:lineRule="auto"/>
              <w:ind w:left="1792" w:right="105" w:hanging="1606"/>
              <w:rPr>
                <w:rFonts w:ascii="宋体" w:hAnsi="宋体" w:eastAsia="宋体" w:cs="宋体"/>
                <w:sz w:val="19"/>
                <w:szCs w:val="19"/>
              </w:rPr>
            </w:pPr>
            <w:r>
              <w:rPr>
                <w:rFonts w:ascii="宋体" w:hAnsi="宋体" w:eastAsia="宋体" w:cs="宋体"/>
                <w:spacing w:val="8"/>
                <w:sz w:val="19"/>
                <w:szCs w:val="19"/>
              </w:rPr>
              <w:t>离休及伤残军人医药</w:t>
            </w:r>
            <w:r>
              <w:rPr>
                <w:rFonts w:ascii="宋体" w:hAnsi="宋体" w:eastAsia="宋体" w:cs="宋体"/>
                <w:spacing w:val="5"/>
                <w:sz w:val="19"/>
                <w:szCs w:val="19"/>
              </w:rPr>
              <w:t xml:space="preserve"> </w:t>
            </w:r>
            <w:r>
              <w:rPr>
                <w:rFonts w:ascii="宋体" w:hAnsi="宋体" w:eastAsia="宋体" w:cs="宋体"/>
                <w:spacing w:val="-10"/>
                <w:sz w:val="19"/>
                <w:szCs w:val="19"/>
              </w:rPr>
              <w:t>费</w:t>
            </w:r>
          </w:p>
        </w:tc>
        <w:tc>
          <w:tcPr>
            <w:tcW w:w="1181" w:type="dxa"/>
            <w:vAlign w:val="top"/>
          </w:tcPr>
          <w:p>
            <w:pPr>
              <w:spacing w:before="57" w:line="229" w:lineRule="auto"/>
              <w:ind w:left="249"/>
              <w:rPr>
                <w:rFonts w:ascii="宋体" w:hAnsi="宋体" w:eastAsia="宋体" w:cs="宋体"/>
                <w:sz w:val="19"/>
                <w:szCs w:val="19"/>
              </w:rPr>
            </w:pPr>
            <w:r>
              <w:rPr>
                <w:rFonts w:ascii="宋体" w:hAnsi="宋体" w:eastAsia="宋体" w:cs="宋体"/>
                <w:spacing w:val="5"/>
                <w:sz w:val="19"/>
                <w:szCs w:val="19"/>
              </w:rPr>
              <w:t>实施(主</w:t>
            </w:r>
          </w:p>
          <w:p>
            <w:pPr>
              <w:spacing w:before="76" w:line="228" w:lineRule="auto"/>
              <w:ind w:left="199"/>
              <w:rPr>
                <w:rFonts w:ascii="宋体" w:hAnsi="宋体" w:eastAsia="宋体" w:cs="宋体"/>
                <w:sz w:val="19"/>
                <w:szCs w:val="19"/>
              </w:rPr>
            </w:pPr>
            <w:r>
              <w:rPr>
                <w:rFonts w:ascii="宋体" w:hAnsi="宋体" w:eastAsia="宋体" w:cs="宋体"/>
                <w:spacing w:val="6"/>
                <w:sz w:val="19"/>
                <w:szCs w:val="19"/>
              </w:rPr>
              <w:t>管）单位</w:t>
            </w:r>
          </w:p>
        </w:tc>
        <w:tc>
          <w:tcPr>
            <w:tcW w:w="3609" w:type="dxa"/>
            <w:gridSpan w:val="3"/>
            <w:vAlign w:val="top"/>
          </w:tcPr>
          <w:p>
            <w:pPr>
              <w:spacing w:before="213" w:line="228" w:lineRule="auto"/>
              <w:ind w:left="708"/>
              <w:rPr>
                <w:rFonts w:ascii="宋体" w:hAnsi="宋体" w:eastAsia="宋体" w:cs="宋体"/>
                <w:sz w:val="19"/>
                <w:szCs w:val="19"/>
              </w:rPr>
            </w:pPr>
            <w:r>
              <w:rPr>
                <w:rFonts w:ascii="宋体" w:hAnsi="宋体" w:eastAsia="宋体" w:cs="宋体"/>
                <w:spacing w:val="9"/>
                <w:sz w:val="19"/>
                <w:szCs w:val="19"/>
              </w:rPr>
              <w:t>鹿泉区医疗保险管理中心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24" w:type="dxa"/>
            <w:vMerge w:val="restart"/>
            <w:tcBorders>
              <w:bottom w:val="nil"/>
            </w:tcBorders>
            <w:vAlign w:val="top"/>
          </w:tcPr>
          <w:p>
            <w:pPr>
              <w:pStyle w:val="28"/>
              <w:spacing w:line="319" w:lineRule="auto"/>
            </w:pPr>
          </w:p>
          <w:p>
            <w:pPr>
              <w:pStyle w:val="28"/>
              <w:spacing w:line="319" w:lineRule="auto"/>
            </w:pPr>
          </w:p>
          <w:p>
            <w:pPr>
              <w:pStyle w:val="28"/>
              <w:spacing w:line="319" w:lineRule="auto"/>
            </w:pPr>
          </w:p>
          <w:p>
            <w:pPr>
              <w:spacing w:before="61" w:line="228" w:lineRule="auto"/>
              <w:ind w:left="121"/>
              <w:rPr>
                <w:rFonts w:ascii="宋体" w:hAnsi="宋体" w:eastAsia="宋体" w:cs="宋体"/>
                <w:sz w:val="19"/>
                <w:szCs w:val="19"/>
              </w:rPr>
            </w:pPr>
            <w:r>
              <w:rPr>
                <w:rFonts w:ascii="宋体" w:hAnsi="宋体" w:eastAsia="宋体" w:cs="宋体"/>
                <w:spacing w:val="7"/>
                <w:sz w:val="19"/>
                <w:szCs w:val="19"/>
              </w:rPr>
              <w:t>二、预算</w:t>
            </w:r>
          </w:p>
          <w:p>
            <w:pPr>
              <w:spacing w:before="77" w:line="228" w:lineRule="auto"/>
              <w:ind w:left="118"/>
              <w:rPr>
                <w:rFonts w:ascii="宋体" w:hAnsi="宋体" w:eastAsia="宋体" w:cs="宋体"/>
                <w:sz w:val="19"/>
                <w:szCs w:val="19"/>
              </w:rPr>
            </w:pPr>
            <w:r>
              <w:rPr>
                <w:rFonts w:ascii="宋体" w:hAnsi="宋体" w:eastAsia="宋体" w:cs="宋体"/>
                <w:spacing w:val="7"/>
                <w:sz w:val="19"/>
                <w:szCs w:val="19"/>
              </w:rPr>
              <w:t>执行情况</w:t>
            </w:r>
          </w:p>
        </w:tc>
        <w:tc>
          <w:tcPr>
            <w:tcW w:w="1786" w:type="dxa"/>
            <w:gridSpan w:val="2"/>
            <w:vAlign w:val="top"/>
          </w:tcPr>
          <w:p>
            <w:pPr>
              <w:spacing w:before="67" w:line="228" w:lineRule="auto"/>
              <w:ind w:left="113"/>
              <w:rPr>
                <w:rFonts w:ascii="宋体" w:hAnsi="宋体" w:eastAsia="宋体" w:cs="宋体"/>
                <w:sz w:val="19"/>
                <w:szCs w:val="19"/>
              </w:rPr>
            </w:pPr>
            <w:r>
              <w:rPr>
                <w:rFonts w:ascii="宋体" w:hAnsi="宋体" w:eastAsia="宋体" w:cs="宋体"/>
                <w:spacing w:val="5"/>
                <w:sz w:val="19"/>
                <w:szCs w:val="19"/>
              </w:rPr>
              <w:t>预算安排情况（调</w:t>
            </w:r>
          </w:p>
          <w:p>
            <w:pPr>
              <w:spacing w:before="77" w:line="229" w:lineRule="auto"/>
              <w:ind w:left="597"/>
              <w:rPr>
                <w:rFonts w:ascii="宋体" w:hAnsi="宋体" w:eastAsia="宋体" w:cs="宋体"/>
                <w:sz w:val="19"/>
                <w:szCs w:val="19"/>
              </w:rPr>
            </w:pPr>
            <w:r>
              <w:rPr>
                <w:rFonts w:ascii="宋体" w:hAnsi="宋体" w:eastAsia="宋体" w:cs="宋体"/>
                <w:spacing w:val="3"/>
                <w:sz w:val="19"/>
                <w:szCs w:val="19"/>
              </w:rPr>
              <w:t>整后）</w:t>
            </w:r>
          </w:p>
        </w:tc>
        <w:tc>
          <w:tcPr>
            <w:tcW w:w="2382" w:type="dxa"/>
            <w:gridSpan w:val="2"/>
            <w:vAlign w:val="top"/>
          </w:tcPr>
          <w:p>
            <w:pPr>
              <w:spacing w:before="222" w:line="229" w:lineRule="auto"/>
              <w:ind w:left="605"/>
              <w:rPr>
                <w:rFonts w:ascii="宋体" w:hAnsi="宋体" w:eastAsia="宋体" w:cs="宋体"/>
                <w:sz w:val="19"/>
                <w:szCs w:val="19"/>
              </w:rPr>
            </w:pPr>
            <w:r>
              <w:rPr>
                <w:rFonts w:ascii="宋体" w:hAnsi="宋体" w:eastAsia="宋体" w:cs="宋体"/>
                <w:spacing w:val="7"/>
                <w:sz w:val="19"/>
                <w:szCs w:val="19"/>
              </w:rPr>
              <w:t>资金到位情况</w:t>
            </w:r>
          </w:p>
        </w:tc>
        <w:tc>
          <w:tcPr>
            <w:tcW w:w="1869" w:type="dxa"/>
            <w:gridSpan w:val="2"/>
            <w:vAlign w:val="top"/>
          </w:tcPr>
          <w:p>
            <w:pPr>
              <w:spacing w:before="223" w:line="228" w:lineRule="auto"/>
              <w:ind w:left="349"/>
              <w:rPr>
                <w:rFonts w:ascii="宋体" w:hAnsi="宋体" w:eastAsia="宋体" w:cs="宋体"/>
                <w:sz w:val="19"/>
                <w:szCs w:val="19"/>
              </w:rPr>
            </w:pPr>
            <w:r>
              <w:rPr>
                <w:rFonts w:ascii="宋体" w:hAnsi="宋体" w:eastAsia="宋体" w:cs="宋体"/>
                <w:spacing w:val="7"/>
                <w:sz w:val="19"/>
                <w:szCs w:val="19"/>
              </w:rPr>
              <w:t>资金执行情况</w:t>
            </w:r>
          </w:p>
        </w:tc>
        <w:tc>
          <w:tcPr>
            <w:tcW w:w="1740" w:type="dxa"/>
            <w:vAlign w:val="top"/>
          </w:tcPr>
          <w:p>
            <w:pPr>
              <w:spacing w:before="223" w:line="228" w:lineRule="auto"/>
              <w:ind w:left="275"/>
              <w:rPr>
                <w:rFonts w:ascii="宋体" w:hAnsi="宋体" w:eastAsia="宋体" w:cs="宋体"/>
                <w:sz w:val="19"/>
                <w:szCs w:val="19"/>
              </w:rPr>
            </w:pPr>
            <w:r>
              <w:rPr>
                <w:rFonts w:ascii="宋体" w:hAnsi="宋体" w:eastAsia="宋体" w:cs="宋体"/>
                <w:spacing w:val="8"/>
                <w:sz w:val="19"/>
                <w:szCs w:val="19"/>
              </w:rPr>
              <w:t>预算执行进度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24" w:type="dxa"/>
            <w:vMerge w:val="continue"/>
            <w:tcBorders>
              <w:top w:val="nil"/>
              <w:bottom w:val="nil"/>
            </w:tcBorders>
            <w:vAlign w:val="top"/>
          </w:tcPr>
          <w:p>
            <w:pPr>
              <w:pStyle w:val="28"/>
            </w:pPr>
          </w:p>
        </w:tc>
        <w:tc>
          <w:tcPr>
            <w:tcW w:w="901" w:type="dxa"/>
            <w:vAlign w:val="top"/>
          </w:tcPr>
          <w:p>
            <w:pPr>
              <w:spacing w:before="59" w:line="272" w:lineRule="auto"/>
              <w:ind w:left="113" w:right="393"/>
              <w:rPr>
                <w:rFonts w:ascii="宋体" w:hAnsi="宋体" w:eastAsia="宋体" w:cs="宋体"/>
                <w:sz w:val="19"/>
                <w:szCs w:val="19"/>
              </w:rPr>
            </w:pPr>
            <w:r>
              <w:rPr>
                <w:rFonts w:ascii="宋体" w:hAnsi="宋体" w:eastAsia="宋体" w:cs="宋体"/>
                <w:spacing w:val="4"/>
                <w:sz w:val="19"/>
                <w:szCs w:val="19"/>
              </w:rPr>
              <w:t>预算</w:t>
            </w:r>
            <w:r>
              <w:rPr>
                <w:rFonts w:ascii="宋体" w:hAnsi="宋体" w:eastAsia="宋体" w:cs="宋体"/>
                <w:sz w:val="19"/>
                <w:szCs w:val="19"/>
              </w:rPr>
              <w:t xml:space="preserve"> </w:t>
            </w:r>
            <w:r>
              <w:rPr>
                <w:rFonts w:ascii="宋体" w:hAnsi="宋体" w:eastAsia="宋体" w:cs="宋体"/>
                <w:spacing w:val="-1"/>
                <w:sz w:val="19"/>
                <w:szCs w:val="19"/>
              </w:rPr>
              <w:t>数：</w:t>
            </w:r>
          </w:p>
        </w:tc>
        <w:tc>
          <w:tcPr>
            <w:tcW w:w="885" w:type="dxa"/>
            <w:vAlign w:val="top"/>
          </w:tcPr>
          <w:p>
            <w:pPr>
              <w:spacing w:before="215" w:line="256" w:lineRule="exact"/>
              <w:ind w:left="484"/>
              <w:rPr>
                <w:rFonts w:ascii="宋体" w:hAnsi="宋体" w:eastAsia="宋体" w:cs="宋体"/>
                <w:sz w:val="19"/>
                <w:szCs w:val="19"/>
              </w:rPr>
            </w:pPr>
            <w:r>
              <w:rPr>
                <w:rFonts w:hint="eastAsia" w:ascii="宋体" w:hAnsi="宋体" w:eastAsia="宋体" w:cs="宋体"/>
                <w:spacing w:val="1"/>
                <w:position w:val="1"/>
                <w:sz w:val="19"/>
                <w:szCs w:val="19"/>
                <w:lang w:val="en-US" w:eastAsia="zh-CN"/>
              </w:rPr>
              <w:t>1</w:t>
            </w:r>
            <w:r>
              <w:rPr>
                <w:rFonts w:ascii="宋体" w:hAnsi="宋体" w:eastAsia="宋体" w:cs="宋体"/>
                <w:spacing w:val="1"/>
                <w:position w:val="1"/>
                <w:sz w:val="19"/>
                <w:szCs w:val="19"/>
              </w:rPr>
              <w:t>00</w:t>
            </w:r>
          </w:p>
        </w:tc>
        <w:tc>
          <w:tcPr>
            <w:tcW w:w="1201" w:type="dxa"/>
            <w:vAlign w:val="top"/>
          </w:tcPr>
          <w:p>
            <w:pPr>
              <w:spacing w:before="215" w:line="228" w:lineRule="auto"/>
              <w:ind w:left="117"/>
              <w:rPr>
                <w:rFonts w:ascii="宋体" w:hAnsi="宋体" w:eastAsia="宋体" w:cs="宋体"/>
                <w:sz w:val="19"/>
                <w:szCs w:val="19"/>
              </w:rPr>
            </w:pPr>
            <w:r>
              <w:rPr>
                <w:rFonts w:ascii="宋体" w:hAnsi="宋体" w:eastAsia="宋体" w:cs="宋体"/>
                <w:spacing w:val="4"/>
                <w:sz w:val="19"/>
                <w:szCs w:val="19"/>
              </w:rPr>
              <w:t>到位数：</w:t>
            </w:r>
          </w:p>
        </w:tc>
        <w:tc>
          <w:tcPr>
            <w:tcW w:w="1181" w:type="dxa"/>
            <w:vAlign w:val="top"/>
          </w:tcPr>
          <w:p>
            <w:pPr>
              <w:spacing w:before="215" w:line="256" w:lineRule="exact"/>
              <w:ind w:left="781"/>
              <w:rPr>
                <w:rFonts w:ascii="宋体" w:hAnsi="宋体" w:eastAsia="宋体" w:cs="宋体"/>
                <w:sz w:val="19"/>
                <w:szCs w:val="19"/>
              </w:rPr>
            </w:pPr>
            <w:r>
              <w:rPr>
                <w:rFonts w:hint="eastAsia" w:ascii="宋体" w:hAnsi="宋体" w:eastAsia="宋体" w:cs="宋体"/>
                <w:spacing w:val="1"/>
                <w:position w:val="1"/>
                <w:sz w:val="19"/>
                <w:szCs w:val="19"/>
                <w:lang w:val="en-US" w:eastAsia="zh-CN"/>
              </w:rPr>
              <w:t>1</w:t>
            </w:r>
            <w:r>
              <w:rPr>
                <w:rFonts w:ascii="宋体" w:hAnsi="宋体" w:eastAsia="宋体" w:cs="宋体"/>
                <w:spacing w:val="1"/>
                <w:position w:val="1"/>
                <w:sz w:val="19"/>
                <w:szCs w:val="19"/>
              </w:rPr>
              <w:t>00</w:t>
            </w:r>
          </w:p>
        </w:tc>
        <w:tc>
          <w:tcPr>
            <w:tcW w:w="965" w:type="dxa"/>
            <w:vAlign w:val="top"/>
          </w:tcPr>
          <w:p>
            <w:pPr>
              <w:spacing w:before="215" w:line="228" w:lineRule="auto"/>
              <w:ind w:left="112"/>
              <w:rPr>
                <w:rFonts w:ascii="宋体" w:hAnsi="宋体" w:eastAsia="宋体" w:cs="宋体"/>
                <w:sz w:val="19"/>
                <w:szCs w:val="19"/>
              </w:rPr>
            </w:pPr>
            <w:r>
              <w:rPr>
                <w:rFonts w:ascii="宋体" w:hAnsi="宋体" w:eastAsia="宋体" w:cs="宋体"/>
                <w:spacing w:val="5"/>
                <w:sz w:val="19"/>
                <w:szCs w:val="19"/>
              </w:rPr>
              <w:t>执行数：</w:t>
            </w:r>
          </w:p>
        </w:tc>
        <w:tc>
          <w:tcPr>
            <w:tcW w:w="904" w:type="dxa"/>
            <w:vAlign w:val="top"/>
          </w:tcPr>
          <w:p>
            <w:pPr>
              <w:spacing w:before="215" w:line="256" w:lineRule="exact"/>
              <w:ind w:left="507"/>
              <w:rPr>
                <w:rFonts w:ascii="宋体" w:hAnsi="宋体" w:eastAsia="宋体" w:cs="宋体"/>
                <w:sz w:val="19"/>
                <w:szCs w:val="19"/>
              </w:rPr>
            </w:pPr>
            <w:r>
              <w:rPr>
                <w:rFonts w:hint="eastAsia" w:ascii="宋体" w:hAnsi="宋体" w:eastAsia="宋体" w:cs="宋体"/>
                <w:spacing w:val="1"/>
                <w:position w:val="1"/>
                <w:sz w:val="19"/>
                <w:szCs w:val="19"/>
                <w:lang w:val="en-US" w:eastAsia="zh-CN"/>
              </w:rPr>
              <w:t>1</w:t>
            </w:r>
            <w:r>
              <w:rPr>
                <w:rFonts w:ascii="宋体" w:hAnsi="宋体" w:eastAsia="宋体" w:cs="宋体"/>
                <w:spacing w:val="1"/>
                <w:position w:val="1"/>
                <w:sz w:val="19"/>
                <w:szCs w:val="19"/>
              </w:rPr>
              <w:t>00</w:t>
            </w:r>
          </w:p>
        </w:tc>
        <w:tc>
          <w:tcPr>
            <w:tcW w:w="1740" w:type="dxa"/>
            <w:vMerge w:val="restart"/>
            <w:tcBorders>
              <w:bottom w:val="nil"/>
            </w:tcBorders>
            <w:vAlign w:val="top"/>
          </w:tcPr>
          <w:p>
            <w:pPr>
              <w:pStyle w:val="28"/>
              <w:spacing w:line="263" w:lineRule="auto"/>
            </w:pPr>
          </w:p>
          <w:p>
            <w:pPr>
              <w:pStyle w:val="28"/>
              <w:spacing w:line="263" w:lineRule="auto"/>
            </w:pPr>
          </w:p>
          <w:p>
            <w:pPr>
              <w:pStyle w:val="28"/>
              <w:spacing w:line="264" w:lineRule="auto"/>
            </w:pPr>
          </w:p>
          <w:p>
            <w:pPr>
              <w:spacing w:before="61" w:line="256" w:lineRule="exact"/>
              <w:ind w:left="689"/>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24" w:type="dxa"/>
            <w:vMerge w:val="continue"/>
            <w:tcBorders>
              <w:top w:val="nil"/>
              <w:bottom w:val="nil"/>
            </w:tcBorders>
            <w:vAlign w:val="top"/>
          </w:tcPr>
          <w:p>
            <w:pPr>
              <w:pStyle w:val="28"/>
            </w:pPr>
          </w:p>
        </w:tc>
        <w:tc>
          <w:tcPr>
            <w:tcW w:w="901" w:type="dxa"/>
            <w:vAlign w:val="top"/>
          </w:tcPr>
          <w:p>
            <w:pPr>
              <w:spacing w:before="59" w:line="303" w:lineRule="auto"/>
              <w:ind w:left="196" w:right="107"/>
              <w:rPr>
                <w:rFonts w:ascii="宋体" w:hAnsi="宋体" w:eastAsia="宋体" w:cs="宋体"/>
                <w:sz w:val="19"/>
                <w:szCs w:val="19"/>
              </w:rPr>
            </w:pPr>
            <w:r>
              <w:rPr>
                <w:rFonts w:ascii="宋体" w:hAnsi="宋体" w:eastAsia="宋体" w:cs="宋体"/>
                <w:spacing w:val="3"/>
                <w:sz w:val="19"/>
                <w:szCs w:val="19"/>
              </w:rPr>
              <w:t>其中：</w:t>
            </w:r>
            <w:r>
              <w:rPr>
                <w:rFonts w:ascii="宋体" w:hAnsi="宋体" w:eastAsia="宋体" w:cs="宋体"/>
                <w:sz w:val="19"/>
                <w:szCs w:val="19"/>
              </w:rPr>
              <w:t xml:space="preserve"> </w:t>
            </w:r>
            <w:r>
              <w:rPr>
                <w:rFonts w:ascii="宋体" w:hAnsi="宋体" w:eastAsia="宋体" w:cs="宋体"/>
                <w:spacing w:val="7"/>
                <w:sz w:val="19"/>
                <w:szCs w:val="19"/>
              </w:rPr>
              <w:t>财政资</w:t>
            </w:r>
          </w:p>
          <w:p>
            <w:pPr>
              <w:spacing w:line="234" w:lineRule="auto"/>
              <w:ind w:left="598"/>
              <w:rPr>
                <w:rFonts w:ascii="宋体" w:hAnsi="宋体" w:eastAsia="宋体" w:cs="宋体"/>
                <w:sz w:val="19"/>
                <w:szCs w:val="19"/>
              </w:rPr>
            </w:pPr>
            <w:r>
              <w:rPr>
                <w:rFonts w:ascii="宋体" w:hAnsi="宋体" w:eastAsia="宋体" w:cs="宋体"/>
                <w:sz w:val="19"/>
                <w:szCs w:val="19"/>
              </w:rPr>
              <w:t>金</w:t>
            </w:r>
          </w:p>
        </w:tc>
        <w:tc>
          <w:tcPr>
            <w:tcW w:w="885" w:type="dxa"/>
            <w:vAlign w:val="top"/>
          </w:tcPr>
          <w:p>
            <w:pPr>
              <w:pStyle w:val="28"/>
              <w:spacing w:line="307" w:lineRule="auto"/>
            </w:pPr>
          </w:p>
          <w:p>
            <w:pPr>
              <w:spacing w:before="62" w:line="256" w:lineRule="exact"/>
              <w:ind w:left="484"/>
              <w:rPr>
                <w:rFonts w:ascii="宋体" w:hAnsi="宋体" w:eastAsia="宋体" w:cs="宋体"/>
                <w:sz w:val="19"/>
                <w:szCs w:val="19"/>
              </w:rPr>
            </w:pPr>
            <w:r>
              <w:rPr>
                <w:rFonts w:hint="eastAsia" w:ascii="宋体" w:hAnsi="宋体" w:eastAsia="宋体" w:cs="宋体"/>
                <w:spacing w:val="1"/>
                <w:position w:val="1"/>
                <w:sz w:val="19"/>
                <w:szCs w:val="19"/>
                <w:lang w:val="en-US" w:eastAsia="zh-CN"/>
              </w:rPr>
              <w:t>1</w:t>
            </w:r>
            <w:r>
              <w:rPr>
                <w:rFonts w:ascii="宋体" w:hAnsi="宋体" w:eastAsia="宋体" w:cs="宋体"/>
                <w:spacing w:val="1"/>
                <w:position w:val="1"/>
                <w:sz w:val="19"/>
                <w:szCs w:val="19"/>
              </w:rPr>
              <w:t>00</w:t>
            </w:r>
          </w:p>
        </w:tc>
        <w:tc>
          <w:tcPr>
            <w:tcW w:w="1201" w:type="dxa"/>
            <w:vAlign w:val="top"/>
          </w:tcPr>
          <w:p>
            <w:pPr>
              <w:spacing w:before="215" w:line="305" w:lineRule="auto"/>
              <w:ind w:left="705" w:right="108" w:hanging="593"/>
              <w:rPr>
                <w:rFonts w:ascii="宋体" w:hAnsi="宋体" w:eastAsia="宋体" w:cs="宋体"/>
                <w:sz w:val="19"/>
                <w:szCs w:val="19"/>
              </w:rPr>
            </w:pPr>
            <w:r>
              <w:rPr>
                <w:rFonts w:ascii="宋体" w:hAnsi="宋体" w:eastAsia="宋体" w:cs="宋体"/>
                <w:spacing w:val="5"/>
                <w:sz w:val="19"/>
                <w:szCs w:val="19"/>
              </w:rPr>
              <w:t>其中：财政</w:t>
            </w:r>
            <w:r>
              <w:rPr>
                <w:rFonts w:ascii="宋体" w:hAnsi="宋体" w:eastAsia="宋体" w:cs="宋体"/>
                <w:sz w:val="19"/>
                <w:szCs w:val="19"/>
              </w:rPr>
              <w:t xml:space="preserve"> 资金</w:t>
            </w:r>
          </w:p>
        </w:tc>
        <w:tc>
          <w:tcPr>
            <w:tcW w:w="1181" w:type="dxa"/>
            <w:vAlign w:val="top"/>
          </w:tcPr>
          <w:p>
            <w:pPr>
              <w:pStyle w:val="28"/>
              <w:spacing w:line="307" w:lineRule="auto"/>
            </w:pPr>
          </w:p>
          <w:p>
            <w:pPr>
              <w:spacing w:before="62" w:line="256" w:lineRule="exact"/>
              <w:ind w:left="781"/>
              <w:rPr>
                <w:rFonts w:ascii="宋体" w:hAnsi="宋体" w:eastAsia="宋体" w:cs="宋体"/>
                <w:sz w:val="19"/>
                <w:szCs w:val="19"/>
              </w:rPr>
            </w:pPr>
            <w:r>
              <w:rPr>
                <w:rFonts w:hint="eastAsia" w:ascii="宋体" w:hAnsi="宋体" w:eastAsia="宋体" w:cs="宋体"/>
                <w:spacing w:val="1"/>
                <w:position w:val="1"/>
                <w:sz w:val="19"/>
                <w:szCs w:val="19"/>
                <w:lang w:val="en-US" w:eastAsia="zh-CN"/>
              </w:rPr>
              <w:t>1</w:t>
            </w:r>
            <w:r>
              <w:rPr>
                <w:rFonts w:ascii="宋体" w:hAnsi="宋体" w:eastAsia="宋体" w:cs="宋体"/>
                <w:spacing w:val="1"/>
                <w:position w:val="1"/>
                <w:sz w:val="19"/>
                <w:szCs w:val="19"/>
              </w:rPr>
              <w:t>00</w:t>
            </w:r>
          </w:p>
        </w:tc>
        <w:tc>
          <w:tcPr>
            <w:tcW w:w="965" w:type="dxa"/>
            <w:vAlign w:val="top"/>
          </w:tcPr>
          <w:p>
            <w:pPr>
              <w:spacing w:before="215" w:line="305" w:lineRule="auto"/>
              <w:ind w:left="262" w:right="103" w:hanging="149"/>
              <w:rPr>
                <w:rFonts w:ascii="宋体" w:hAnsi="宋体" w:eastAsia="宋体" w:cs="宋体"/>
                <w:sz w:val="19"/>
                <w:szCs w:val="19"/>
              </w:rPr>
            </w:pPr>
            <w:r>
              <w:rPr>
                <w:rFonts w:ascii="宋体" w:hAnsi="宋体" w:eastAsia="宋体" w:cs="宋体"/>
                <w:spacing w:val="-5"/>
                <w:sz w:val="19"/>
                <w:szCs w:val="19"/>
              </w:rPr>
              <w:t>其中：财</w:t>
            </w:r>
            <w:r>
              <w:rPr>
                <w:rFonts w:ascii="宋体" w:hAnsi="宋体" w:eastAsia="宋体" w:cs="宋体"/>
                <w:sz w:val="19"/>
                <w:szCs w:val="19"/>
              </w:rPr>
              <w:t xml:space="preserve"> </w:t>
            </w:r>
            <w:r>
              <w:rPr>
                <w:rFonts w:ascii="宋体" w:hAnsi="宋体" w:eastAsia="宋体" w:cs="宋体"/>
                <w:spacing w:val="7"/>
                <w:sz w:val="19"/>
                <w:szCs w:val="19"/>
              </w:rPr>
              <w:t>政资金</w:t>
            </w:r>
          </w:p>
        </w:tc>
        <w:tc>
          <w:tcPr>
            <w:tcW w:w="904" w:type="dxa"/>
            <w:vAlign w:val="top"/>
          </w:tcPr>
          <w:p>
            <w:pPr>
              <w:pStyle w:val="28"/>
              <w:spacing w:line="307" w:lineRule="auto"/>
            </w:pPr>
          </w:p>
          <w:p>
            <w:pPr>
              <w:spacing w:before="62" w:line="256" w:lineRule="exact"/>
              <w:ind w:left="507"/>
              <w:rPr>
                <w:rFonts w:ascii="宋体" w:hAnsi="宋体" w:eastAsia="宋体" w:cs="宋体"/>
                <w:sz w:val="19"/>
                <w:szCs w:val="19"/>
              </w:rPr>
            </w:pPr>
            <w:r>
              <w:rPr>
                <w:rFonts w:hint="eastAsia" w:ascii="宋体" w:hAnsi="宋体" w:eastAsia="宋体" w:cs="宋体"/>
                <w:spacing w:val="1"/>
                <w:position w:val="1"/>
                <w:sz w:val="19"/>
                <w:szCs w:val="19"/>
                <w:lang w:val="en-US" w:eastAsia="zh-CN"/>
              </w:rPr>
              <w:t>1</w:t>
            </w:r>
            <w:r>
              <w:rPr>
                <w:rFonts w:ascii="宋体" w:hAnsi="宋体" w:eastAsia="宋体" w:cs="宋体"/>
                <w:spacing w:val="1"/>
                <w:position w:val="1"/>
                <w:sz w:val="19"/>
                <w:szCs w:val="19"/>
              </w:rPr>
              <w:t>00</w:t>
            </w:r>
          </w:p>
        </w:tc>
        <w:tc>
          <w:tcPr>
            <w:tcW w:w="1740" w:type="dxa"/>
            <w:vMerge w:val="continue"/>
            <w:tcBorders>
              <w:top w:val="nil"/>
              <w:bottom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024" w:type="dxa"/>
            <w:vMerge w:val="continue"/>
            <w:tcBorders>
              <w:top w:val="nil"/>
            </w:tcBorders>
            <w:vAlign w:val="top"/>
          </w:tcPr>
          <w:p>
            <w:pPr>
              <w:pStyle w:val="28"/>
            </w:pPr>
          </w:p>
        </w:tc>
        <w:tc>
          <w:tcPr>
            <w:tcW w:w="901" w:type="dxa"/>
            <w:vAlign w:val="top"/>
          </w:tcPr>
          <w:p>
            <w:pPr>
              <w:spacing w:before="67" w:line="229" w:lineRule="auto"/>
              <w:ind w:left="396"/>
              <w:rPr>
                <w:rFonts w:ascii="宋体" w:hAnsi="宋体" w:eastAsia="宋体" w:cs="宋体"/>
                <w:sz w:val="19"/>
                <w:szCs w:val="19"/>
              </w:rPr>
            </w:pPr>
            <w:r>
              <w:rPr>
                <w:rFonts w:ascii="宋体" w:hAnsi="宋体" w:eastAsia="宋体" w:cs="宋体"/>
                <w:spacing w:val="4"/>
                <w:sz w:val="19"/>
                <w:szCs w:val="19"/>
              </w:rPr>
              <w:t>其他</w:t>
            </w:r>
          </w:p>
        </w:tc>
        <w:tc>
          <w:tcPr>
            <w:tcW w:w="885" w:type="dxa"/>
            <w:vAlign w:val="top"/>
          </w:tcPr>
          <w:p>
            <w:pPr>
              <w:pStyle w:val="28"/>
            </w:pPr>
          </w:p>
        </w:tc>
        <w:tc>
          <w:tcPr>
            <w:tcW w:w="1201" w:type="dxa"/>
            <w:vAlign w:val="top"/>
          </w:tcPr>
          <w:p>
            <w:pPr>
              <w:spacing w:before="67" w:line="229" w:lineRule="auto"/>
              <w:ind w:left="698"/>
              <w:rPr>
                <w:rFonts w:ascii="宋体" w:hAnsi="宋体" w:eastAsia="宋体" w:cs="宋体"/>
                <w:sz w:val="19"/>
                <w:szCs w:val="19"/>
              </w:rPr>
            </w:pPr>
            <w:r>
              <w:rPr>
                <w:rFonts w:ascii="宋体" w:hAnsi="宋体" w:eastAsia="宋体" w:cs="宋体"/>
                <w:spacing w:val="4"/>
                <w:sz w:val="19"/>
                <w:szCs w:val="19"/>
              </w:rPr>
              <w:t>其他</w:t>
            </w:r>
          </w:p>
        </w:tc>
        <w:tc>
          <w:tcPr>
            <w:tcW w:w="1181" w:type="dxa"/>
            <w:vAlign w:val="top"/>
          </w:tcPr>
          <w:p>
            <w:pPr>
              <w:pStyle w:val="28"/>
            </w:pPr>
          </w:p>
        </w:tc>
        <w:tc>
          <w:tcPr>
            <w:tcW w:w="965" w:type="dxa"/>
            <w:vAlign w:val="top"/>
          </w:tcPr>
          <w:p>
            <w:pPr>
              <w:spacing w:before="67" w:line="229" w:lineRule="auto"/>
              <w:ind w:left="464"/>
              <w:rPr>
                <w:rFonts w:ascii="宋体" w:hAnsi="宋体" w:eastAsia="宋体" w:cs="宋体"/>
                <w:sz w:val="19"/>
                <w:szCs w:val="19"/>
              </w:rPr>
            </w:pPr>
            <w:r>
              <w:rPr>
                <w:rFonts w:ascii="宋体" w:hAnsi="宋体" w:eastAsia="宋体" w:cs="宋体"/>
                <w:spacing w:val="4"/>
                <w:sz w:val="19"/>
                <w:szCs w:val="19"/>
              </w:rPr>
              <w:t>其他</w:t>
            </w:r>
          </w:p>
        </w:tc>
        <w:tc>
          <w:tcPr>
            <w:tcW w:w="904" w:type="dxa"/>
            <w:vAlign w:val="top"/>
          </w:tcPr>
          <w:p>
            <w:pPr>
              <w:pStyle w:val="28"/>
            </w:pPr>
          </w:p>
        </w:tc>
        <w:tc>
          <w:tcPr>
            <w:tcW w:w="1740" w:type="dxa"/>
            <w:vMerge w:val="continue"/>
            <w:tcBorders>
              <w:top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1024" w:type="dxa"/>
            <w:vMerge w:val="restart"/>
            <w:tcBorders>
              <w:bottom w:val="nil"/>
            </w:tcBorders>
            <w:vAlign w:val="top"/>
          </w:tcPr>
          <w:p>
            <w:pPr>
              <w:pStyle w:val="28"/>
              <w:spacing w:line="326" w:lineRule="auto"/>
            </w:pPr>
          </w:p>
          <w:p>
            <w:pPr>
              <w:pStyle w:val="28"/>
              <w:spacing w:line="327" w:lineRule="auto"/>
            </w:pPr>
          </w:p>
          <w:p>
            <w:pPr>
              <w:spacing w:before="62" w:line="229" w:lineRule="auto"/>
              <w:ind w:left="118"/>
              <w:rPr>
                <w:rFonts w:ascii="宋体" w:hAnsi="宋体" w:eastAsia="宋体" w:cs="宋体"/>
                <w:sz w:val="19"/>
                <w:szCs w:val="19"/>
              </w:rPr>
            </w:pPr>
            <w:r>
              <w:rPr>
                <w:rFonts w:ascii="宋体" w:hAnsi="宋体" w:eastAsia="宋体" w:cs="宋体"/>
                <w:spacing w:val="-6"/>
                <w:sz w:val="19"/>
                <w:szCs w:val="19"/>
              </w:rPr>
              <w:t>三、</w:t>
            </w:r>
            <w:r>
              <w:rPr>
                <w:rFonts w:ascii="宋体" w:hAnsi="宋体" w:eastAsia="宋体" w:cs="宋体"/>
                <w:spacing w:val="-41"/>
                <w:sz w:val="19"/>
                <w:szCs w:val="19"/>
              </w:rPr>
              <w:t xml:space="preserve"> </w:t>
            </w:r>
            <w:r>
              <w:rPr>
                <w:rFonts w:ascii="宋体" w:hAnsi="宋体" w:eastAsia="宋体" w:cs="宋体"/>
                <w:spacing w:val="-6"/>
                <w:sz w:val="19"/>
                <w:szCs w:val="19"/>
              </w:rPr>
              <w:t>目标</w:t>
            </w:r>
          </w:p>
          <w:p>
            <w:pPr>
              <w:spacing w:before="76" w:line="228" w:lineRule="auto"/>
              <w:ind w:left="120"/>
              <w:rPr>
                <w:rFonts w:ascii="宋体" w:hAnsi="宋体" w:eastAsia="宋体" w:cs="宋体"/>
                <w:sz w:val="19"/>
                <w:szCs w:val="19"/>
              </w:rPr>
            </w:pPr>
            <w:r>
              <w:rPr>
                <w:rFonts w:ascii="宋体" w:hAnsi="宋体" w:eastAsia="宋体" w:cs="宋体"/>
                <w:spacing w:val="7"/>
                <w:sz w:val="19"/>
                <w:szCs w:val="19"/>
              </w:rPr>
              <w:t>完成情况</w:t>
            </w:r>
          </w:p>
        </w:tc>
        <w:tc>
          <w:tcPr>
            <w:tcW w:w="2987" w:type="dxa"/>
            <w:gridSpan w:val="3"/>
            <w:vAlign w:val="top"/>
          </w:tcPr>
          <w:p>
            <w:pPr>
              <w:spacing w:before="69" w:line="228" w:lineRule="auto"/>
              <w:ind w:left="897"/>
              <w:rPr>
                <w:rFonts w:ascii="宋体" w:hAnsi="宋体" w:eastAsia="宋体" w:cs="宋体"/>
                <w:sz w:val="19"/>
                <w:szCs w:val="19"/>
              </w:rPr>
            </w:pPr>
            <w:r>
              <w:rPr>
                <w:rFonts w:ascii="宋体" w:hAnsi="宋体" w:eastAsia="宋体" w:cs="宋体"/>
                <w:spacing w:val="8"/>
                <w:sz w:val="19"/>
                <w:szCs w:val="19"/>
              </w:rPr>
              <w:t>年度预期目标</w:t>
            </w:r>
          </w:p>
        </w:tc>
        <w:tc>
          <w:tcPr>
            <w:tcW w:w="3050" w:type="dxa"/>
            <w:gridSpan w:val="3"/>
            <w:vAlign w:val="top"/>
          </w:tcPr>
          <w:p>
            <w:pPr>
              <w:spacing w:before="69" w:line="228" w:lineRule="auto"/>
              <w:ind w:left="935"/>
              <w:rPr>
                <w:rFonts w:ascii="宋体" w:hAnsi="宋体" w:eastAsia="宋体" w:cs="宋体"/>
                <w:sz w:val="19"/>
                <w:szCs w:val="19"/>
              </w:rPr>
            </w:pPr>
            <w:r>
              <w:rPr>
                <w:rFonts w:ascii="宋体" w:hAnsi="宋体" w:eastAsia="宋体" w:cs="宋体"/>
                <w:spacing w:val="8"/>
                <w:sz w:val="19"/>
                <w:szCs w:val="19"/>
              </w:rPr>
              <w:t>具体完成情况</w:t>
            </w:r>
          </w:p>
        </w:tc>
        <w:tc>
          <w:tcPr>
            <w:tcW w:w="1740" w:type="dxa"/>
            <w:vAlign w:val="top"/>
          </w:tcPr>
          <w:p>
            <w:pPr>
              <w:spacing w:before="69" w:line="228" w:lineRule="auto"/>
              <w:ind w:left="380"/>
              <w:rPr>
                <w:rFonts w:ascii="宋体" w:hAnsi="宋体" w:eastAsia="宋体" w:cs="宋体"/>
                <w:sz w:val="19"/>
                <w:szCs w:val="19"/>
              </w:rPr>
            </w:pPr>
            <w:r>
              <w:rPr>
                <w:rFonts w:ascii="宋体" w:hAnsi="宋体" w:eastAsia="宋体" w:cs="宋体"/>
                <w:spacing w:val="7"/>
                <w:sz w:val="19"/>
                <w:szCs w:val="19"/>
              </w:rPr>
              <w:t>总体完成率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9" w:hRule="atLeast"/>
        </w:trPr>
        <w:tc>
          <w:tcPr>
            <w:tcW w:w="1024" w:type="dxa"/>
            <w:vMerge w:val="continue"/>
            <w:tcBorders>
              <w:top w:val="nil"/>
            </w:tcBorders>
            <w:vAlign w:val="top"/>
          </w:tcPr>
          <w:p>
            <w:pPr>
              <w:pStyle w:val="28"/>
            </w:pPr>
          </w:p>
        </w:tc>
        <w:tc>
          <w:tcPr>
            <w:tcW w:w="2987" w:type="dxa"/>
            <w:gridSpan w:val="3"/>
            <w:vAlign w:val="top"/>
          </w:tcPr>
          <w:p>
            <w:pPr>
              <w:spacing w:before="82" w:line="228" w:lineRule="auto"/>
              <w:ind w:left="112"/>
              <w:rPr>
                <w:rFonts w:ascii="宋体" w:hAnsi="宋体" w:eastAsia="宋体" w:cs="宋体"/>
                <w:sz w:val="19"/>
                <w:szCs w:val="19"/>
              </w:rPr>
            </w:pPr>
            <w:r>
              <w:rPr>
                <w:rFonts w:ascii="宋体" w:hAnsi="宋体" w:eastAsia="宋体" w:cs="宋体"/>
                <w:spacing w:val="10"/>
                <w:sz w:val="19"/>
                <w:szCs w:val="19"/>
              </w:rPr>
              <w:t>保障我区约</w:t>
            </w:r>
            <w:r>
              <w:rPr>
                <w:rFonts w:hint="eastAsia" w:ascii="宋体" w:hAnsi="宋体" w:eastAsia="宋体" w:cs="宋体"/>
                <w:spacing w:val="10"/>
                <w:sz w:val="19"/>
                <w:szCs w:val="19"/>
                <w:lang w:val="en-US" w:eastAsia="zh-CN"/>
              </w:rPr>
              <w:t>30</w:t>
            </w:r>
            <w:r>
              <w:rPr>
                <w:rFonts w:ascii="宋体" w:hAnsi="宋体" w:eastAsia="宋体" w:cs="宋体"/>
                <w:spacing w:val="10"/>
                <w:sz w:val="19"/>
                <w:szCs w:val="19"/>
              </w:rPr>
              <w:t>名离残人员医药</w:t>
            </w:r>
          </w:p>
          <w:p>
            <w:pPr>
              <w:spacing w:before="77" w:line="227" w:lineRule="auto"/>
              <w:ind w:left="123"/>
              <w:rPr>
                <w:rFonts w:ascii="宋体" w:hAnsi="宋体" w:eastAsia="宋体" w:cs="宋体"/>
                <w:sz w:val="19"/>
                <w:szCs w:val="19"/>
              </w:rPr>
            </w:pPr>
            <w:r>
              <w:rPr>
                <w:rFonts w:ascii="宋体" w:hAnsi="宋体" w:eastAsia="宋体" w:cs="宋体"/>
                <w:spacing w:val="6"/>
                <w:sz w:val="19"/>
                <w:szCs w:val="19"/>
              </w:rPr>
              <w:t>费的及时报销，确保离休干部的</w:t>
            </w:r>
          </w:p>
          <w:p>
            <w:pPr>
              <w:spacing w:before="78" w:line="228" w:lineRule="auto"/>
              <w:ind w:left="121"/>
              <w:rPr>
                <w:rFonts w:ascii="宋体" w:hAnsi="宋体" w:eastAsia="宋体" w:cs="宋体"/>
                <w:sz w:val="19"/>
                <w:szCs w:val="19"/>
              </w:rPr>
            </w:pPr>
            <w:r>
              <w:rPr>
                <w:rFonts w:ascii="宋体" w:hAnsi="宋体" w:eastAsia="宋体" w:cs="宋体"/>
                <w:spacing w:val="6"/>
                <w:sz w:val="19"/>
                <w:szCs w:val="19"/>
              </w:rPr>
              <w:t>医药费能够按规定实报实销。体</w:t>
            </w:r>
          </w:p>
          <w:p>
            <w:pPr>
              <w:spacing w:before="77" w:line="227" w:lineRule="auto"/>
              <w:ind w:left="200"/>
              <w:rPr>
                <w:rFonts w:ascii="宋体" w:hAnsi="宋体" w:eastAsia="宋体" w:cs="宋体"/>
                <w:sz w:val="19"/>
                <w:szCs w:val="19"/>
              </w:rPr>
            </w:pPr>
            <w:r>
              <w:rPr>
                <w:rFonts w:ascii="宋体" w:hAnsi="宋体" w:eastAsia="宋体" w:cs="宋体"/>
                <w:spacing w:val="9"/>
                <w:sz w:val="19"/>
                <w:szCs w:val="19"/>
              </w:rPr>
              <w:t>现党和政府对离休干部政治上</w:t>
            </w:r>
          </w:p>
          <w:p>
            <w:pPr>
              <w:spacing w:before="78" w:line="229" w:lineRule="auto"/>
              <w:ind w:left="600"/>
              <w:rPr>
                <w:rFonts w:ascii="宋体" w:hAnsi="宋体" w:eastAsia="宋体" w:cs="宋体"/>
                <w:sz w:val="19"/>
                <w:szCs w:val="19"/>
              </w:rPr>
            </w:pPr>
            <w:r>
              <w:rPr>
                <w:rFonts w:ascii="宋体" w:hAnsi="宋体" w:eastAsia="宋体" w:cs="宋体"/>
                <w:spacing w:val="7"/>
                <w:sz w:val="19"/>
                <w:szCs w:val="19"/>
              </w:rPr>
              <w:t>关心和生活上照顾。</w:t>
            </w:r>
          </w:p>
        </w:tc>
        <w:tc>
          <w:tcPr>
            <w:tcW w:w="3050" w:type="dxa"/>
            <w:gridSpan w:val="3"/>
            <w:vAlign w:val="top"/>
          </w:tcPr>
          <w:p>
            <w:pPr>
              <w:spacing w:before="82" w:line="228" w:lineRule="auto"/>
              <w:ind w:left="130"/>
              <w:rPr>
                <w:rFonts w:ascii="宋体" w:hAnsi="宋体" w:eastAsia="宋体" w:cs="宋体"/>
                <w:sz w:val="19"/>
                <w:szCs w:val="19"/>
              </w:rPr>
            </w:pPr>
            <w:r>
              <w:rPr>
                <w:rFonts w:ascii="宋体" w:hAnsi="宋体" w:eastAsia="宋体" w:cs="宋体"/>
                <w:spacing w:val="6"/>
                <w:sz w:val="19"/>
                <w:szCs w:val="19"/>
              </w:rPr>
              <w:t>保障我区约</w:t>
            </w:r>
            <w:r>
              <w:rPr>
                <w:rFonts w:ascii="宋体" w:hAnsi="宋体" w:eastAsia="宋体" w:cs="宋体"/>
                <w:spacing w:val="-19"/>
                <w:sz w:val="19"/>
                <w:szCs w:val="19"/>
              </w:rPr>
              <w:t xml:space="preserve"> </w:t>
            </w:r>
            <w:r>
              <w:rPr>
                <w:rFonts w:hint="eastAsia" w:ascii="宋体" w:hAnsi="宋体" w:eastAsia="宋体" w:cs="宋体"/>
                <w:spacing w:val="-19"/>
                <w:sz w:val="19"/>
                <w:szCs w:val="19"/>
                <w:lang w:val="en-US" w:eastAsia="zh-CN"/>
              </w:rPr>
              <w:t>30</w:t>
            </w:r>
            <w:r>
              <w:rPr>
                <w:rFonts w:ascii="宋体" w:hAnsi="宋体" w:eastAsia="宋体" w:cs="宋体"/>
                <w:spacing w:val="6"/>
                <w:sz w:val="19"/>
                <w:szCs w:val="19"/>
              </w:rPr>
              <w:t>名离残人员医药</w:t>
            </w:r>
          </w:p>
          <w:p>
            <w:pPr>
              <w:spacing w:before="77" w:line="227" w:lineRule="auto"/>
              <w:ind w:left="140"/>
              <w:rPr>
                <w:rFonts w:ascii="宋体" w:hAnsi="宋体" w:eastAsia="宋体" w:cs="宋体"/>
                <w:sz w:val="19"/>
                <w:szCs w:val="19"/>
              </w:rPr>
            </w:pPr>
            <w:r>
              <w:rPr>
                <w:rFonts w:ascii="宋体" w:hAnsi="宋体" w:eastAsia="宋体" w:cs="宋体"/>
                <w:spacing w:val="8"/>
                <w:sz w:val="19"/>
                <w:szCs w:val="19"/>
              </w:rPr>
              <w:t>费的及时报销，确保离休干部的</w:t>
            </w:r>
          </w:p>
          <w:p>
            <w:pPr>
              <w:spacing w:before="78" w:line="228" w:lineRule="auto"/>
              <w:ind w:left="139"/>
              <w:rPr>
                <w:rFonts w:ascii="宋体" w:hAnsi="宋体" w:eastAsia="宋体" w:cs="宋体"/>
                <w:sz w:val="19"/>
                <w:szCs w:val="19"/>
              </w:rPr>
            </w:pPr>
            <w:r>
              <w:rPr>
                <w:rFonts w:ascii="宋体" w:hAnsi="宋体" w:eastAsia="宋体" w:cs="宋体"/>
                <w:spacing w:val="8"/>
                <w:sz w:val="19"/>
                <w:szCs w:val="19"/>
              </w:rPr>
              <w:t>医药费能够按规定实报实销。体</w:t>
            </w:r>
          </w:p>
          <w:p>
            <w:pPr>
              <w:spacing w:before="77" w:line="227" w:lineRule="auto"/>
              <w:ind w:left="131"/>
              <w:rPr>
                <w:rFonts w:ascii="宋体" w:hAnsi="宋体" w:eastAsia="宋体" w:cs="宋体"/>
                <w:sz w:val="19"/>
                <w:szCs w:val="19"/>
              </w:rPr>
            </w:pPr>
            <w:r>
              <w:rPr>
                <w:rFonts w:ascii="宋体" w:hAnsi="宋体" w:eastAsia="宋体" w:cs="宋体"/>
                <w:spacing w:val="9"/>
                <w:sz w:val="19"/>
                <w:szCs w:val="19"/>
              </w:rPr>
              <w:t>现党和政府对离休干部政治上关</w:t>
            </w:r>
          </w:p>
          <w:p>
            <w:pPr>
              <w:spacing w:before="78" w:line="229" w:lineRule="auto"/>
              <w:ind w:left="736"/>
              <w:rPr>
                <w:rFonts w:ascii="宋体" w:hAnsi="宋体" w:eastAsia="宋体" w:cs="宋体"/>
                <w:sz w:val="19"/>
                <w:szCs w:val="19"/>
              </w:rPr>
            </w:pPr>
            <w:r>
              <w:rPr>
                <w:rFonts w:ascii="宋体" w:hAnsi="宋体" w:eastAsia="宋体" w:cs="宋体"/>
                <w:spacing w:val="6"/>
                <w:sz w:val="19"/>
                <w:szCs w:val="19"/>
              </w:rPr>
              <w:t>心和生活上照顾。</w:t>
            </w:r>
          </w:p>
        </w:tc>
        <w:tc>
          <w:tcPr>
            <w:tcW w:w="1740" w:type="dxa"/>
            <w:vAlign w:val="top"/>
          </w:tcPr>
          <w:p>
            <w:pPr>
              <w:pStyle w:val="28"/>
              <w:spacing w:line="320" w:lineRule="auto"/>
            </w:pPr>
          </w:p>
          <w:p>
            <w:pPr>
              <w:pStyle w:val="28"/>
              <w:spacing w:line="321" w:lineRule="auto"/>
            </w:pPr>
          </w:p>
          <w:p>
            <w:pPr>
              <w:spacing w:before="61" w:line="256" w:lineRule="exact"/>
              <w:ind w:left="689"/>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24" w:type="dxa"/>
            <w:vMerge w:val="restart"/>
            <w:tcBorders>
              <w:bottom w:val="nil"/>
            </w:tcBorders>
            <w:vAlign w:val="top"/>
          </w:tcPr>
          <w:p>
            <w:pPr>
              <w:pStyle w:val="28"/>
              <w:spacing w:line="248" w:lineRule="auto"/>
            </w:pPr>
          </w:p>
          <w:p>
            <w:pPr>
              <w:pStyle w:val="28"/>
              <w:spacing w:line="248" w:lineRule="auto"/>
            </w:pPr>
          </w:p>
          <w:p>
            <w:pPr>
              <w:pStyle w:val="28"/>
              <w:spacing w:line="249" w:lineRule="auto"/>
            </w:pPr>
          </w:p>
          <w:p>
            <w:pPr>
              <w:pStyle w:val="28"/>
              <w:spacing w:line="249" w:lineRule="auto"/>
            </w:pPr>
          </w:p>
          <w:p>
            <w:pPr>
              <w:pStyle w:val="28"/>
              <w:spacing w:line="249" w:lineRule="auto"/>
            </w:pPr>
          </w:p>
          <w:p>
            <w:pPr>
              <w:pStyle w:val="28"/>
              <w:spacing w:line="249" w:lineRule="auto"/>
            </w:pPr>
          </w:p>
          <w:p>
            <w:pPr>
              <w:pStyle w:val="28"/>
              <w:spacing w:line="249" w:lineRule="auto"/>
            </w:pPr>
          </w:p>
          <w:p>
            <w:pPr>
              <w:pStyle w:val="28"/>
              <w:spacing w:line="249" w:lineRule="auto"/>
            </w:pPr>
          </w:p>
          <w:p>
            <w:pPr>
              <w:spacing w:before="61" w:line="228" w:lineRule="auto"/>
              <w:ind w:left="134"/>
              <w:rPr>
                <w:rFonts w:ascii="宋体" w:hAnsi="宋体" w:eastAsia="宋体" w:cs="宋体"/>
                <w:sz w:val="19"/>
                <w:szCs w:val="19"/>
              </w:rPr>
            </w:pPr>
            <w:r>
              <w:rPr>
                <w:rFonts w:ascii="宋体" w:hAnsi="宋体" w:eastAsia="宋体" w:cs="宋体"/>
                <w:spacing w:val="3"/>
                <w:sz w:val="19"/>
                <w:szCs w:val="19"/>
              </w:rPr>
              <w:t>四、年度</w:t>
            </w:r>
          </w:p>
          <w:p>
            <w:pPr>
              <w:spacing w:before="77" w:line="229" w:lineRule="auto"/>
              <w:ind w:left="121"/>
              <w:rPr>
                <w:rFonts w:ascii="宋体" w:hAnsi="宋体" w:eastAsia="宋体" w:cs="宋体"/>
                <w:sz w:val="19"/>
                <w:szCs w:val="19"/>
              </w:rPr>
            </w:pPr>
            <w:r>
              <w:rPr>
                <w:rFonts w:ascii="宋体" w:hAnsi="宋体" w:eastAsia="宋体" w:cs="宋体"/>
                <w:spacing w:val="7"/>
                <w:sz w:val="19"/>
                <w:szCs w:val="19"/>
              </w:rPr>
              <w:t>绩效指标</w:t>
            </w:r>
          </w:p>
          <w:p>
            <w:pPr>
              <w:spacing w:before="76" w:line="228" w:lineRule="auto"/>
              <w:ind w:left="120"/>
              <w:rPr>
                <w:rFonts w:ascii="宋体" w:hAnsi="宋体" w:eastAsia="宋体" w:cs="宋体"/>
                <w:sz w:val="19"/>
                <w:szCs w:val="19"/>
              </w:rPr>
            </w:pPr>
            <w:r>
              <w:rPr>
                <w:rFonts w:ascii="宋体" w:hAnsi="宋体" w:eastAsia="宋体" w:cs="宋体"/>
                <w:spacing w:val="7"/>
                <w:sz w:val="19"/>
                <w:szCs w:val="19"/>
              </w:rPr>
              <w:t>完成情况</w:t>
            </w:r>
          </w:p>
        </w:tc>
        <w:tc>
          <w:tcPr>
            <w:tcW w:w="901" w:type="dxa"/>
            <w:vAlign w:val="top"/>
          </w:tcPr>
          <w:p>
            <w:pPr>
              <w:spacing w:before="66" w:line="230" w:lineRule="auto"/>
              <w:ind w:left="156"/>
              <w:rPr>
                <w:rFonts w:ascii="宋体" w:hAnsi="宋体" w:eastAsia="宋体" w:cs="宋体"/>
                <w:sz w:val="19"/>
                <w:szCs w:val="19"/>
              </w:rPr>
            </w:pPr>
            <w:r>
              <w:rPr>
                <w:rFonts w:ascii="宋体" w:hAnsi="宋体" w:eastAsia="宋体" w:cs="宋体"/>
                <w:spacing w:val="6"/>
                <w:sz w:val="19"/>
                <w:szCs w:val="19"/>
              </w:rPr>
              <w:t>一级指</w:t>
            </w:r>
          </w:p>
          <w:p>
            <w:pPr>
              <w:spacing w:before="75" w:line="229" w:lineRule="auto"/>
              <w:ind w:left="355"/>
              <w:rPr>
                <w:rFonts w:ascii="宋体" w:hAnsi="宋体" w:eastAsia="宋体" w:cs="宋体"/>
                <w:sz w:val="19"/>
                <w:szCs w:val="19"/>
              </w:rPr>
            </w:pPr>
            <w:r>
              <w:rPr>
                <w:rFonts w:ascii="宋体" w:hAnsi="宋体" w:eastAsia="宋体" w:cs="宋体"/>
                <w:sz w:val="19"/>
                <w:szCs w:val="19"/>
              </w:rPr>
              <w:t>标</w:t>
            </w:r>
          </w:p>
        </w:tc>
        <w:tc>
          <w:tcPr>
            <w:tcW w:w="885" w:type="dxa"/>
            <w:vAlign w:val="top"/>
          </w:tcPr>
          <w:p>
            <w:pPr>
              <w:spacing w:before="66" w:line="230" w:lineRule="auto"/>
              <w:ind w:left="147"/>
              <w:rPr>
                <w:rFonts w:ascii="宋体" w:hAnsi="宋体" w:eastAsia="宋体" w:cs="宋体"/>
                <w:sz w:val="19"/>
                <w:szCs w:val="19"/>
              </w:rPr>
            </w:pPr>
            <w:r>
              <w:rPr>
                <w:rFonts w:ascii="宋体" w:hAnsi="宋体" w:eastAsia="宋体" w:cs="宋体"/>
                <w:spacing w:val="6"/>
                <w:sz w:val="19"/>
                <w:szCs w:val="19"/>
              </w:rPr>
              <w:t>二级指</w:t>
            </w:r>
          </w:p>
          <w:p>
            <w:pPr>
              <w:spacing w:before="75" w:line="229" w:lineRule="auto"/>
              <w:ind w:left="347"/>
              <w:rPr>
                <w:rFonts w:ascii="宋体" w:hAnsi="宋体" w:eastAsia="宋体" w:cs="宋体"/>
                <w:sz w:val="19"/>
                <w:szCs w:val="19"/>
              </w:rPr>
            </w:pPr>
            <w:r>
              <w:rPr>
                <w:rFonts w:ascii="宋体" w:hAnsi="宋体" w:eastAsia="宋体" w:cs="宋体"/>
                <w:sz w:val="19"/>
                <w:szCs w:val="19"/>
              </w:rPr>
              <w:t>标</w:t>
            </w:r>
          </w:p>
        </w:tc>
        <w:tc>
          <w:tcPr>
            <w:tcW w:w="2382" w:type="dxa"/>
            <w:gridSpan w:val="2"/>
            <w:vAlign w:val="top"/>
          </w:tcPr>
          <w:p>
            <w:pPr>
              <w:spacing w:before="223" w:line="229" w:lineRule="auto"/>
              <w:ind w:left="795"/>
              <w:rPr>
                <w:rFonts w:ascii="宋体" w:hAnsi="宋体" w:eastAsia="宋体" w:cs="宋体"/>
                <w:sz w:val="19"/>
                <w:szCs w:val="19"/>
              </w:rPr>
            </w:pPr>
            <w:r>
              <w:rPr>
                <w:rFonts w:ascii="宋体" w:hAnsi="宋体" w:eastAsia="宋体" w:cs="宋体"/>
                <w:spacing w:val="7"/>
                <w:sz w:val="19"/>
                <w:szCs w:val="19"/>
              </w:rPr>
              <w:t>三级指标</w:t>
            </w:r>
          </w:p>
        </w:tc>
        <w:tc>
          <w:tcPr>
            <w:tcW w:w="965" w:type="dxa"/>
            <w:vAlign w:val="top"/>
          </w:tcPr>
          <w:p>
            <w:pPr>
              <w:spacing w:before="66" w:line="275" w:lineRule="auto"/>
              <w:ind w:left="288" w:right="180" w:hanging="100"/>
              <w:rPr>
                <w:rFonts w:ascii="宋体" w:hAnsi="宋体" w:eastAsia="宋体" w:cs="宋体"/>
                <w:sz w:val="19"/>
                <w:szCs w:val="19"/>
              </w:rPr>
            </w:pPr>
            <w:r>
              <w:rPr>
                <w:rFonts w:ascii="宋体" w:hAnsi="宋体" w:eastAsia="宋体" w:cs="宋体"/>
                <w:spacing w:val="6"/>
                <w:sz w:val="19"/>
                <w:szCs w:val="19"/>
              </w:rPr>
              <w:t>预期指</w:t>
            </w:r>
            <w:r>
              <w:rPr>
                <w:rFonts w:ascii="宋体" w:hAnsi="宋体" w:eastAsia="宋体" w:cs="宋体"/>
                <w:spacing w:val="1"/>
                <w:sz w:val="19"/>
                <w:szCs w:val="19"/>
              </w:rPr>
              <w:t xml:space="preserve"> </w:t>
            </w:r>
            <w:r>
              <w:rPr>
                <w:rFonts w:ascii="宋体" w:hAnsi="宋体" w:eastAsia="宋体" w:cs="宋体"/>
                <w:spacing w:val="4"/>
                <w:sz w:val="19"/>
                <w:szCs w:val="19"/>
              </w:rPr>
              <w:t>标值</w:t>
            </w:r>
          </w:p>
        </w:tc>
        <w:tc>
          <w:tcPr>
            <w:tcW w:w="904" w:type="dxa"/>
            <w:vAlign w:val="top"/>
          </w:tcPr>
          <w:p>
            <w:pPr>
              <w:spacing w:before="66" w:line="275" w:lineRule="auto"/>
              <w:ind w:left="260" w:right="148" w:hanging="97"/>
              <w:rPr>
                <w:rFonts w:ascii="宋体" w:hAnsi="宋体" w:eastAsia="宋体" w:cs="宋体"/>
                <w:sz w:val="19"/>
                <w:szCs w:val="19"/>
              </w:rPr>
            </w:pPr>
            <w:r>
              <w:rPr>
                <w:rFonts w:ascii="宋体" w:hAnsi="宋体" w:eastAsia="宋体" w:cs="宋体"/>
                <w:spacing w:val="5"/>
                <w:sz w:val="19"/>
                <w:szCs w:val="19"/>
              </w:rPr>
              <w:t>实际完</w:t>
            </w:r>
            <w:r>
              <w:rPr>
                <w:rFonts w:ascii="宋体" w:hAnsi="宋体" w:eastAsia="宋体" w:cs="宋体"/>
                <w:spacing w:val="1"/>
                <w:sz w:val="19"/>
                <w:szCs w:val="19"/>
              </w:rPr>
              <w:t xml:space="preserve"> </w:t>
            </w:r>
            <w:r>
              <w:rPr>
                <w:rFonts w:ascii="宋体" w:hAnsi="宋体" w:eastAsia="宋体" w:cs="宋体"/>
                <w:spacing w:val="4"/>
                <w:sz w:val="19"/>
                <w:szCs w:val="19"/>
              </w:rPr>
              <w:t>成值</w:t>
            </w:r>
          </w:p>
        </w:tc>
        <w:tc>
          <w:tcPr>
            <w:tcW w:w="1740" w:type="dxa"/>
            <w:vAlign w:val="top"/>
          </w:tcPr>
          <w:p>
            <w:pPr>
              <w:spacing w:before="223" w:line="228" w:lineRule="auto"/>
              <w:ind w:left="508"/>
              <w:rPr>
                <w:rFonts w:ascii="宋体" w:hAnsi="宋体" w:eastAsia="宋体" w:cs="宋体"/>
                <w:sz w:val="19"/>
                <w:szCs w:val="19"/>
              </w:rPr>
            </w:pPr>
            <w:r>
              <w:rPr>
                <w:rFonts w:ascii="宋体" w:hAnsi="宋体" w:eastAsia="宋体" w:cs="宋体"/>
                <w:spacing w:val="-1"/>
                <w:sz w:val="19"/>
                <w:szCs w:val="19"/>
              </w:rPr>
              <w:t>自评得分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24" w:type="dxa"/>
            <w:vMerge w:val="continue"/>
            <w:tcBorders>
              <w:top w:val="nil"/>
              <w:bottom w:val="nil"/>
            </w:tcBorders>
            <w:vAlign w:val="top"/>
          </w:tcPr>
          <w:p>
            <w:pPr>
              <w:pStyle w:val="28"/>
            </w:pPr>
          </w:p>
        </w:tc>
        <w:tc>
          <w:tcPr>
            <w:tcW w:w="901" w:type="dxa"/>
            <w:vMerge w:val="restart"/>
            <w:tcBorders>
              <w:bottom w:val="nil"/>
            </w:tcBorders>
            <w:vAlign w:val="top"/>
          </w:tcPr>
          <w:p>
            <w:pPr>
              <w:pStyle w:val="28"/>
              <w:spacing w:line="249" w:lineRule="auto"/>
            </w:pPr>
          </w:p>
          <w:p>
            <w:pPr>
              <w:pStyle w:val="28"/>
              <w:spacing w:line="250" w:lineRule="auto"/>
            </w:pPr>
          </w:p>
          <w:p>
            <w:pPr>
              <w:pStyle w:val="28"/>
              <w:spacing w:line="250" w:lineRule="auto"/>
            </w:pPr>
          </w:p>
          <w:p>
            <w:pPr>
              <w:pStyle w:val="28"/>
              <w:spacing w:line="250" w:lineRule="auto"/>
            </w:pPr>
          </w:p>
          <w:p>
            <w:pPr>
              <w:spacing w:before="62" w:line="305" w:lineRule="auto"/>
              <w:ind w:left="112" w:right="27" w:firstLine="40"/>
              <w:rPr>
                <w:rFonts w:ascii="宋体" w:hAnsi="宋体" w:eastAsia="宋体" w:cs="宋体"/>
                <w:sz w:val="19"/>
                <w:szCs w:val="19"/>
              </w:rPr>
            </w:pPr>
            <w:r>
              <w:rPr>
                <w:rFonts w:ascii="宋体" w:hAnsi="宋体" w:eastAsia="宋体" w:cs="宋体"/>
                <w:spacing w:val="7"/>
                <w:sz w:val="19"/>
                <w:szCs w:val="19"/>
              </w:rPr>
              <w:t>产出指</w:t>
            </w:r>
            <w:r>
              <w:rPr>
                <w:rFonts w:ascii="宋体" w:hAnsi="宋体" w:eastAsia="宋体" w:cs="宋体"/>
                <w:sz w:val="19"/>
                <w:szCs w:val="19"/>
              </w:rPr>
              <w:t xml:space="preserve">  </w:t>
            </w:r>
            <w:r>
              <w:rPr>
                <w:rFonts w:ascii="宋体" w:hAnsi="宋体" w:eastAsia="宋体" w:cs="宋体"/>
                <w:spacing w:val="-1"/>
                <w:sz w:val="19"/>
                <w:szCs w:val="19"/>
              </w:rPr>
              <w:t>标（50）</w:t>
            </w:r>
          </w:p>
        </w:tc>
        <w:tc>
          <w:tcPr>
            <w:tcW w:w="885" w:type="dxa"/>
            <w:vAlign w:val="top"/>
          </w:tcPr>
          <w:p>
            <w:pPr>
              <w:spacing w:before="67" w:line="228" w:lineRule="auto"/>
              <w:ind w:left="146"/>
              <w:rPr>
                <w:rFonts w:ascii="宋体" w:hAnsi="宋体" w:eastAsia="宋体" w:cs="宋体"/>
                <w:sz w:val="19"/>
                <w:szCs w:val="19"/>
              </w:rPr>
            </w:pPr>
            <w:r>
              <w:rPr>
                <w:rFonts w:ascii="宋体" w:hAnsi="宋体" w:eastAsia="宋体" w:cs="宋体"/>
                <w:spacing w:val="6"/>
                <w:sz w:val="19"/>
                <w:szCs w:val="19"/>
              </w:rPr>
              <w:t>数量指</w:t>
            </w:r>
          </w:p>
          <w:p>
            <w:pPr>
              <w:spacing w:before="77" w:line="229" w:lineRule="auto"/>
              <w:ind w:left="347"/>
              <w:rPr>
                <w:rFonts w:ascii="宋体" w:hAnsi="宋体" w:eastAsia="宋体" w:cs="宋体"/>
                <w:sz w:val="19"/>
                <w:szCs w:val="19"/>
              </w:rPr>
            </w:pPr>
            <w:r>
              <w:rPr>
                <w:rFonts w:ascii="宋体" w:hAnsi="宋体" w:eastAsia="宋体" w:cs="宋体"/>
                <w:sz w:val="19"/>
                <w:szCs w:val="19"/>
              </w:rPr>
              <w:t>标</w:t>
            </w:r>
          </w:p>
        </w:tc>
        <w:tc>
          <w:tcPr>
            <w:tcW w:w="4251" w:type="dxa"/>
            <w:gridSpan w:val="4"/>
            <w:vAlign w:val="top"/>
          </w:tcPr>
          <w:p>
            <w:pPr>
              <w:spacing w:before="223" w:line="228" w:lineRule="auto"/>
              <w:ind w:left="111"/>
              <w:rPr>
                <w:rFonts w:ascii="宋体" w:hAnsi="宋体" w:eastAsia="宋体" w:cs="宋体"/>
                <w:sz w:val="19"/>
                <w:szCs w:val="19"/>
              </w:rPr>
            </w:pPr>
            <w:r>
              <w:rPr>
                <w:rFonts w:ascii="宋体" w:hAnsi="宋体" w:eastAsia="宋体" w:cs="宋体"/>
                <w:spacing w:val="4"/>
                <w:sz w:val="19"/>
                <w:szCs w:val="19"/>
              </w:rPr>
              <w:t>服务离残人员数量</w:t>
            </w:r>
            <w:r>
              <w:rPr>
                <w:rFonts w:ascii="宋体" w:hAnsi="宋体" w:eastAsia="宋体" w:cs="宋体"/>
                <w:spacing w:val="6"/>
                <w:sz w:val="19"/>
                <w:szCs w:val="19"/>
              </w:rPr>
              <w:t xml:space="preserve">        </w:t>
            </w:r>
            <w:r>
              <w:rPr>
                <w:rFonts w:ascii="宋体" w:hAnsi="宋体" w:eastAsia="宋体" w:cs="宋体"/>
                <w:spacing w:val="4"/>
                <w:sz w:val="19"/>
                <w:szCs w:val="19"/>
              </w:rPr>
              <w:t>≥</w:t>
            </w:r>
            <w:r>
              <w:rPr>
                <w:rFonts w:hint="eastAsia" w:ascii="宋体" w:hAnsi="宋体" w:eastAsia="宋体" w:cs="宋体"/>
                <w:spacing w:val="4"/>
                <w:sz w:val="19"/>
                <w:szCs w:val="19"/>
                <w:lang w:val="en-US" w:eastAsia="zh-CN"/>
              </w:rPr>
              <w:t>25</w:t>
            </w:r>
            <w:r>
              <w:rPr>
                <w:rFonts w:ascii="宋体" w:hAnsi="宋体" w:eastAsia="宋体" w:cs="宋体"/>
                <w:spacing w:val="4"/>
                <w:sz w:val="19"/>
                <w:szCs w:val="19"/>
              </w:rPr>
              <w:t>人</w:t>
            </w:r>
            <w:r>
              <w:rPr>
                <w:rFonts w:ascii="宋体" w:hAnsi="宋体" w:eastAsia="宋体" w:cs="宋体"/>
                <w:spacing w:val="2"/>
                <w:sz w:val="19"/>
                <w:szCs w:val="19"/>
              </w:rPr>
              <w:t xml:space="preserve">   </w:t>
            </w:r>
            <w:r>
              <w:rPr>
                <w:rFonts w:ascii="宋体" w:hAnsi="宋体" w:eastAsia="宋体" w:cs="宋体"/>
                <w:spacing w:val="4"/>
                <w:sz w:val="19"/>
                <w:szCs w:val="19"/>
              </w:rPr>
              <w:t>已完成</w:t>
            </w:r>
          </w:p>
        </w:tc>
        <w:tc>
          <w:tcPr>
            <w:tcW w:w="1740" w:type="dxa"/>
            <w:vAlign w:val="top"/>
          </w:tcPr>
          <w:p>
            <w:pPr>
              <w:spacing w:before="223" w:line="255" w:lineRule="exact"/>
              <w:ind w:left="790"/>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24" w:type="dxa"/>
            <w:vMerge w:val="continue"/>
            <w:tcBorders>
              <w:top w:val="nil"/>
              <w:bottom w:val="nil"/>
            </w:tcBorders>
            <w:vAlign w:val="top"/>
          </w:tcPr>
          <w:p>
            <w:pPr>
              <w:pStyle w:val="28"/>
            </w:pPr>
          </w:p>
        </w:tc>
        <w:tc>
          <w:tcPr>
            <w:tcW w:w="901" w:type="dxa"/>
            <w:vMerge w:val="continue"/>
            <w:tcBorders>
              <w:top w:val="nil"/>
              <w:bottom w:val="nil"/>
            </w:tcBorders>
            <w:vAlign w:val="top"/>
          </w:tcPr>
          <w:p>
            <w:pPr>
              <w:pStyle w:val="28"/>
            </w:pPr>
          </w:p>
        </w:tc>
        <w:tc>
          <w:tcPr>
            <w:tcW w:w="885" w:type="dxa"/>
            <w:vAlign w:val="top"/>
          </w:tcPr>
          <w:p>
            <w:pPr>
              <w:spacing w:before="67" w:line="229" w:lineRule="auto"/>
              <w:ind w:left="145"/>
              <w:rPr>
                <w:rFonts w:ascii="宋体" w:hAnsi="宋体" w:eastAsia="宋体" w:cs="宋体"/>
                <w:sz w:val="19"/>
                <w:szCs w:val="19"/>
              </w:rPr>
            </w:pPr>
            <w:r>
              <w:rPr>
                <w:rFonts w:ascii="宋体" w:hAnsi="宋体" w:eastAsia="宋体" w:cs="宋体"/>
                <w:spacing w:val="7"/>
                <w:sz w:val="19"/>
                <w:szCs w:val="19"/>
              </w:rPr>
              <w:t>质量指</w:t>
            </w:r>
          </w:p>
          <w:p>
            <w:pPr>
              <w:spacing w:before="76" w:line="229" w:lineRule="auto"/>
              <w:ind w:left="347"/>
              <w:rPr>
                <w:rFonts w:ascii="宋体" w:hAnsi="宋体" w:eastAsia="宋体" w:cs="宋体"/>
                <w:sz w:val="19"/>
                <w:szCs w:val="19"/>
              </w:rPr>
            </w:pPr>
            <w:r>
              <w:rPr>
                <w:rFonts w:ascii="宋体" w:hAnsi="宋体" w:eastAsia="宋体" w:cs="宋体"/>
                <w:sz w:val="19"/>
                <w:szCs w:val="19"/>
              </w:rPr>
              <w:t>标</w:t>
            </w:r>
          </w:p>
        </w:tc>
        <w:tc>
          <w:tcPr>
            <w:tcW w:w="2382" w:type="dxa"/>
            <w:gridSpan w:val="2"/>
            <w:tcBorders>
              <w:right w:val="single" w:color="000000" w:sz="6" w:space="0"/>
            </w:tcBorders>
            <w:vAlign w:val="top"/>
          </w:tcPr>
          <w:p>
            <w:pPr>
              <w:spacing w:before="66" w:line="275" w:lineRule="auto"/>
              <w:ind w:left="113" w:right="269"/>
              <w:rPr>
                <w:rFonts w:ascii="宋体" w:hAnsi="宋体" w:eastAsia="宋体" w:cs="宋体"/>
                <w:sz w:val="19"/>
                <w:szCs w:val="19"/>
              </w:rPr>
            </w:pPr>
            <w:r>
              <w:rPr>
                <w:rFonts w:ascii="宋体" w:hAnsi="宋体" w:eastAsia="宋体" w:cs="宋体"/>
                <w:spacing w:val="8"/>
                <w:sz w:val="19"/>
                <w:szCs w:val="19"/>
              </w:rPr>
              <w:t xml:space="preserve">符合条件申报对象覆盖 </w:t>
            </w:r>
            <w:r>
              <w:rPr>
                <w:rFonts w:ascii="宋体" w:hAnsi="宋体" w:eastAsia="宋体" w:cs="宋体"/>
                <w:sz w:val="19"/>
                <w:szCs w:val="19"/>
              </w:rPr>
              <w:t>率</w:t>
            </w:r>
          </w:p>
        </w:tc>
        <w:tc>
          <w:tcPr>
            <w:tcW w:w="965" w:type="dxa"/>
            <w:tcBorders>
              <w:top w:val="nil"/>
              <w:left w:val="single" w:color="000000" w:sz="6" w:space="0"/>
              <w:bottom w:val="single" w:color="000000" w:sz="6" w:space="0"/>
              <w:right w:val="single" w:color="000000" w:sz="6" w:space="0"/>
            </w:tcBorders>
            <w:vAlign w:val="top"/>
          </w:tcPr>
          <w:p>
            <w:pPr>
              <w:spacing w:before="223" w:line="255" w:lineRule="exact"/>
              <w:ind w:left="122"/>
              <w:rPr>
                <w:rFonts w:ascii="宋体" w:hAnsi="宋体" w:eastAsia="宋体" w:cs="宋体"/>
                <w:sz w:val="19"/>
                <w:szCs w:val="19"/>
              </w:rPr>
            </w:pPr>
            <w:r>
              <w:rPr>
                <w:rFonts w:ascii="宋体" w:hAnsi="宋体" w:eastAsia="宋体" w:cs="宋体"/>
                <w:spacing w:val="-1"/>
                <w:position w:val="1"/>
                <w:sz w:val="19"/>
                <w:szCs w:val="19"/>
              </w:rPr>
              <w:t>100%</w:t>
            </w:r>
          </w:p>
        </w:tc>
        <w:tc>
          <w:tcPr>
            <w:tcW w:w="904" w:type="dxa"/>
            <w:tcBorders>
              <w:left w:val="single" w:color="000000" w:sz="6" w:space="0"/>
            </w:tcBorders>
            <w:vAlign w:val="top"/>
          </w:tcPr>
          <w:p>
            <w:pPr>
              <w:spacing w:before="223" w:line="228" w:lineRule="auto"/>
              <w:ind w:left="175"/>
              <w:rPr>
                <w:rFonts w:ascii="宋体" w:hAnsi="宋体" w:eastAsia="宋体" w:cs="宋体"/>
                <w:sz w:val="19"/>
                <w:szCs w:val="19"/>
              </w:rPr>
            </w:pPr>
            <w:r>
              <w:rPr>
                <w:rFonts w:ascii="宋体" w:hAnsi="宋体" w:eastAsia="宋体" w:cs="宋体"/>
                <w:sz w:val="19"/>
                <w:szCs w:val="19"/>
              </w:rPr>
              <w:t>已完成</w:t>
            </w:r>
          </w:p>
        </w:tc>
        <w:tc>
          <w:tcPr>
            <w:tcW w:w="1740" w:type="dxa"/>
            <w:vAlign w:val="top"/>
          </w:tcPr>
          <w:p>
            <w:pPr>
              <w:spacing w:before="223" w:line="255" w:lineRule="exact"/>
              <w:ind w:left="790"/>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1024" w:type="dxa"/>
            <w:vMerge w:val="continue"/>
            <w:tcBorders>
              <w:top w:val="nil"/>
              <w:bottom w:val="nil"/>
            </w:tcBorders>
            <w:vAlign w:val="top"/>
          </w:tcPr>
          <w:p>
            <w:pPr>
              <w:pStyle w:val="28"/>
            </w:pPr>
          </w:p>
        </w:tc>
        <w:tc>
          <w:tcPr>
            <w:tcW w:w="901" w:type="dxa"/>
            <w:vMerge w:val="continue"/>
            <w:tcBorders>
              <w:top w:val="nil"/>
              <w:bottom w:val="nil"/>
            </w:tcBorders>
            <w:vAlign w:val="top"/>
          </w:tcPr>
          <w:p>
            <w:pPr>
              <w:pStyle w:val="28"/>
            </w:pPr>
          </w:p>
        </w:tc>
        <w:tc>
          <w:tcPr>
            <w:tcW w:w="885" w:type="dxa"/>
            <w:vAlign w:val="top"/>
          </w:tcPr>
          <w:p>
            <w:pPr>
              <w:spacing w:before="76" w:line="279" w:lineRule="auto"/>
              <w:ind w:left="347" w:right="143" w:hanging="193"/>
              <w:rPr>
                <w:rFonts w:ascii="宋体" w:hAnsi="宋体" w:eastAsia="宋体" w:cs="宋体"/>
                <w:sz w:val="19"/>
                <w:szCs w:val="19"/>
              </w:rPr>
            </w:pPr>
            <w:r>
              <w:rPr>
                <w:rFonts w:ascii="宋体" w:hAnsi="宋体" w:eastAsia="宋体" w:cs="宋体"/>
                <w:spacing w:val="4"/>
                <w:sz w:val="19"/>
                <w:szCs w:val="19"/>
              </w:rPr>
              <w:t>时效指</w:t>
            </w:r>
            <w:r>
              <w:rPr>
                <w:rFonts w:ascii="宋体" w:hAnsi="宋体" w:eastAsia="宋体" w:cs="宋体"/>
                <w:sz w:val="19"/>
                <w:szCs w:val="19"/>
              </w:rPr>
              <w:t xml:space="preserve"> 标</w:t>
            </w:r>
          </w:p>
        </w:tc>
        <w:tc>
          <w:tcPr>
            <w:tcW w:w="2382" w:type="dxa"/>
            <w:gridSpan w:val="2"/>
            <w:tcBorders>
              <w:right w:val="single" w:color="000000" w:sz="6" w:space="0"/>
            </w:tcBorders>
            <w:vAlign w:val="top"/>
          </w:tcPr>
          <w:p>
            <w:pPr>
              <w:spacing w:before="232" w:line="228" w:lineRule="auto"/>
              <w:ind w:left="121"/>
              <w:rPr>
                <w:rFonts w:ascii="宋体" w:hAnsi="宋体" w:eastAsia="宋体" w:cs="宋体"/>
                <w:sz w:val="19"/>
                <w:szCs w:val="19"/>
              </w:rPr>
            </w:pPr>
            <w:r>
              <w:rPr>
                <w:rFonts w:ascii="宋体" w:hAnsi="宋体" w:eastAsia="宋体" w:cs="宋体"/>
                <w:spacing w:val="7"/>
                <w:sz w:val="19"/>
                <w:szCs w:val="19"/>
              </w:rPr>
              <w:t>医药费报销率</w:t>
            </w:r>
          </w:p>
        </w:tc>
        <w:tc>
          <w:tcPr>
            <w:tcW w:w="965" w:type="dxa"/>
            <w:tcBorders>
              <w:top w:val="single" w:color="000000" w:sz="6" w:space="0"/>
              <w:left w:val="single" w:color="000000" w:sz="6" w:space="0"/>
              <w:bottom w:val="single" w:color="000000" w:sz="6" w:space="0"/>
              <w:right w:val="single" w:color="000000" w:sz="6" w:space="0"/>
            </w:tcBorders>
            <w:vAlign w:val="top"/>
          </w:tcPr>
          <w:p>
            <w:pPr>
              <w:spacing w:before="232" w:line="255" w:lineRule="exact"/>
              <w:ind w:left="122"/>
              <w:rPr>
                <w:rFonts w:ascii="宋体" w:hAnsi="宋体" w:eastAsia="宋体" w:cs="宋体"/>
                <w:sz w:val="19"/>
                <w:szCs w:val="19"/>
              </w:rPr>
            </w:pPr>
            <w:r>
              <w:rPr>
                <w:rFonts w:ascii="宋体" w:hAnsi="宋体" w:eastAsia="宋体" w:cs="宋体"/>
                <w:spacing w:val="-1"/>
                <w:position w:val="1"/>
                <w:sz w:val="19"/>
                <w:szCs w:val="19"/>
              </w:rPr>
              <w:t>100%</w:t>
            </w:r>
          </w:p>
        </w:tc>
        <w:tc>
          <w:tcPr>
            <w:tcW w:w="904" w:type="dxa"/>
            <w:tcBorders>
              <w:left w:val="single" w:color="000000" w:sz="6" w:space="0"/>
            </w:tcBorders>
            <w:vAlign w:val="top"/>
          </w:tcPr>
          <w:p>
            <w:pPr>
              <w:spacing w:before="232" w:line="228" w:lineRule="auto"/>
              <w:ind w:left="175"/>
              <w:rPr>
                <w:rFonts w:ascii="宋体" w:hAnsi="宋体" w:eastAsia="宋体" w:cs="宋体"/>
                <w:sz w:val="19"/>
                <w:szCs w:val="19"/>
              </w:rPr>
            </w:pPr>
            <w:r>
              <w:rPr>
                <w:rFonts w:ascii="宋体" w:hAnsi="宋体" w:eastAsia="宋体" w:cs="宋体"/>
                <w:sz w:val="19"/>
                <w:szCs w:val="19"/>
              </w:rPr>
              <w:t>已完成</w:t>
            </w:r>
          </w:p>
        </w:tc>
        <w:tc>
          <w:tcPr>
            <w:tcW w:w="1740" w:type="dxa"/>
            <w:vAlign w:val="top"/>
          </w:tcPr>
          <w:p>
            <w:pPr>
              <w:spacing w:before="232" w:line="255" w:lineRule="exact"/>
              <w:ind w:left="778"/>
              <w:rPr>
                <w:rFonts w:ascii="宋体" w:hAnsi="宋体" w:eastAsia="宋体" w:cs="宋体"/>
                <w:sz w:val="19"/>
                <w:szCs w:val="19"/>
              </w:rPr>
            </w:pPr>
            <w:r>
              <w:rPr>
                <w:rFonts w:ascii="宋体" w:hAnsi="宋体" w:eastAsia="宋体" w:cs="宋体"/>
                <w:position w:val="1"/>
                <w:sz w:val="19"/>
                <w:szCs w:val="19"/>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1024" w:type="dxa"/>
            <w:vMerge w:val="continue"/>
            <w:tcBorders>
              <w:top w:val="nil"/>
              <w:bottom w:val="nil"/>
            </w:tcBorders>
            <w:vAlign w:val="top"/>
          </w:tcPr>
          <w:p>
            <w:pPr>
              <w:pStyle w:val="28"/>
            </w:pPr>
          </w:p>
        </w:tc>
        <w:tc>
          <w:tcPr>
            <w:tcW w:w="901" w:type="dxa"/>
            <w:vMerge w:val="continue"/>
            <w:tcBorders>
              <w:top w:val="nil"/>
              <w:bottom w:val="nil"/>
            </w:tcBorders>
            <w:vAlign w:val="top"/>
          </w:tcPr>
          <w:p>
            <w:pPr>
              <w:pStyle w:val="28"/>
            </w:pPr>
          </w:p>
        </w:tc>
        <w:tc>
          <w:tcPr>
            <w:tcW w:w="885" w:type="dxa"/>
            <w:vAlign w:val="top"/>
          </w:tcPr>
          <w:p>
            <w:pPr>
              <w:spacing w:before="76" w:line="279" w:lineRule="auto"/>
              <w:ind w:left="248" w:right="143" w:hanging="102"/>
              <w:rPr>
                <w:rFonts w:ascii="宋体" w:hAnsi="宋体" w:eastAsia="宋体" w:cs="宋体"/>
                <w:sz w:val="19"/>
                <w:szCs w:val="19"/>
              </w:rPr>
            </w:pPr>
            <w:r>
              <w:rPr>
                <w:rFonts w:ascii="宋体" w:hAnsi="宋体" w:eastAsia="宋体" w:cs="宋体"/>
                <w:spacing w:val="6"/>
                <w:sz w:val="19"/>
                <w:szCs w:val="19"/>
              </w:rPr>
              <w:t>预算执</w:t>
            </w:r>
            <w:r>
              <w:rPr>
                <w:rFonts w:ascii="宋体" w:hAnsi="宋体" w:eastAsia="宋体" w:cs="宋体"/>
                <w:spacing w:val="1"/>
                <w:sz w:val="19"/>
                <w:szCs w:val="19"/>
              </w:rPr>
              <w:t xml:space="preserve"> </w:t>
            </w:r>
            <w:r>
              <w:rPr>
                <w:rFonts w:ascii="宋体" w:hAnsi="宋体" w:eastAsia="宋体" w:cs="宋体"/>
                <w:spacing w:val="3"/>
                <w:sz w:val="19"/>
                <w:szCs w:val="19"/>
              </w:rPr>
              <w:t>行率</w:t>
            </w:r>
          </w:p>
        </w:tc>
        <w:tc>
          <w:tcPr>
            <w:tcW w:w="2382" w:type="dxa"/>
            <w:gridSpan w:val="2"/>
            <w:vAlign w:val="top"/>
          </w:tcPr>
          <w:p>
            <w:pPr>
              <w:spacing w:before="233" w:line="228" w:lineRule="auto"/>
              <w:ind w:left="113"/>
              <w:rPr>
                <w:rFonts w:ascii="宋体" w:hAnsi="宋体" w:eastAsia="宋体" w:cs="宋体"/>
                <w:sz w:val="19"/>
                <w:szCs w:val="19"/>
              </w:rPr>
            </w:pPr>
            <w:r>
              <w:rPr>
                <w:rFonts w:ascii="宋体" w:hAnsi="宋体" w:eastAsia="宋体" w:cs="宋体"/>
                <w:spacing w:val="7"/>
                <w:sz w:val="19"/>
                <w:szCs w:val="19"/>
              </w:rPr>
              <w:t>预算执行率</w:t>
            </w:r>
          </w:p>
        </w:tc>
        <w:tc>
          <w:tcPr>
            <w:tcW w:w="965" w:type="dxa"/>
            <w:tcBorders>
              <w:top w:val="single" w:color="000000" w:sz="6" w:space="0"/>
            </w:tcBorders>
            <w:vAlign w:val="top"/>
          </w:tcPr>
          <w:p>
            <w:pPr>
              <w:spacing w:before="233" w:line="255"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04" w:type="dxa"/>
            <w:vAlign w:val="top"/>
          </w:tcPr>
          <w:p>
            <w:pPr>
              <w:spacing w:before="233" w:line="228" w:lineRule="auto"/>
              <w:ind w:left="180"/>
              <w:rPr>
                <w:rFonts w:ascii="宋体" w:hAnsi="宋体" w:eastAsia="宋体" w:cs="宋体"/>
                <w:sz w:val="19"/>
                <w:szCs w:val="19"/>
              </w:rPr>
            </w:pPr>
            <w:r>
              <w:rPr>
                <w:rFonts w:ascii="宋体" w:hAnsi="宋体" w:eastAsia="宋体" w:cs="宋体"/>
                <w:sz w:val="19"/>
                <w:szCs w:val="19"/>
              </w:rPr>
              <w:t>已完成</w:t>
            </w:r>
          </w:p>
        </w:tc>
        <w:tc>
          <w:tcPr>
            <w:tcW w:w="1740" w:type="dxa"/>
            <w:vAlign w:val="top"/>
          </w:tcPr>
          <w:p>
            <w:pPr>
              <w:spacing w:before="233" w:line="255" w:lineRule="exact"/>
              <w:ind w:left="790"/>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24" w:type="dxa"/>
            <w:vMerge w:val="continue"/>
            <w:tcBorders>
              <w:top w:val="nil"/>
              <w:bottom w:val="nil"/>
            </w:tcBorders>
            <w:vAlign w:val="top"/>
          </w:tcPr>
          <w:p>
            <w:pPr>
              <w:pStyle w:val="28"/>
            </w:pPr>
          </w:p>
        </w:tc>
        <w:tc>
          <w:tcPr>
            <w:tcW w:w="901" w:type="dxa"/>
            <w:vMerge w:val="continue"/>
            <w:tcBorders>
              <w:top w:val="nil"/>
              <w:bottom w:val="nil"/>
            </w:tcBorders>
            <w:vAlign w:val="top"/>
          </w:tcPr>
          <w:p>
            <w:pPr>
              <w:pStyle w:val="28"/>
            </w:pPr>
          </w:p>
        </w:tc>
        <w:tc>
          <w:tcPr>
            <w:tcW w:w="885" w:type="dxa"/>
            <w:vAlign w:val="top"/>
          </w:tcPr>
          <w:p>
            <w:pPr>
              <w:spacing w:before="69" w:line="227" w:lineRule="auto"/>
              <w:ind w:left="146"/>
              <w:rPr>
                <w:rFonts w:ascii="宋体" w:hAnsi="宋体" w:eastAsia="宋体" w:cs="宋体"/>
                <w:sz w:val="19"/>
                <w:szCs w:val="19"/>
              </w:rPr>
            </w:pPr>
            <w:r>
              <w:rPr>
                <w:rFonts w:ascii="宋体" w:hAnsi="宋体" w:eastAsia="宋体" w:cs="宋体"/>
                <w:spacing w:val="6"/>
                <w:sz w:val="19"/>
                <w:szCs w:val="19"/>
              </w:rPr>
              <w:t>社会效</w:t>
            </w:r>
          </w:p>
          <w:p>
            <w:pPr>
              <w:spacing w:before="77" w:line="229" w:lineRule="auto"/>
              <w:ind w:left="146"/>
              <w:rPr>
                <w:rFonts w:ascii="宋体" w:hAnsi="宋体" w:eastAsia="宋体" w:cs="宋体"/>
                <w:sz w:val="19"/>
                <w:szCs w:val="19"/>
              </w:rPr>
            </w:pPr>
            <w:r>
              <w:rPr>
                <w:rFonts w:ascii="宋体" w:hAnsi="宋体" w:eastAsia="宋体" w:cs="宋体"/>
                <w:spacing w:val="6"/>
                <w:sz w:val="19"/>
                <w:szCs w:val="19"/>
              </w:rPr>
              <w:t>益指标</w:t>
            </w:r>
          </w:p>
        </w:tc>
        <w:tc>
          <w:tcPr>
            <w:tcW w:w="2382" w:type="dxa"/>
            <w:gridSpan w:val="2"/>
            <w:vAlign w:val="top"/>
          </w:tcPr>
          <w:p>
            <w:pPr>
              <w:spacing w:before="224" w:line="228" w:lineRule="auto"/>
              <w:ind w:left="114"/>
              <w:rPr>
                <w:rFonts w:ascii="宋体" w:hAnsi="宋体" w:eastAsia="宋体" w:cs="宋体"/>
                <w:sz w:val="19"/>
                <w:szCs w:val="19"/>
              </w:rPr>
            </w:pPr>
            <w:r>
              <w:rPr>
                <w:rFonts w:ascii="宋体" w:hAnsi="宋体" w:eastAsia="宋体" w:cs="宋体"/>
                <w:spacing w:val="8"/>
                <w:sz w:val="19"/>
                <w:szCs w:val="19"/>
              </w:rPr>
              <w:t>发放补贴受益人数</w:t>
            </w:r>
          </w:p>
        </w:tc>
        <w:tc>
          <w:tcPr>
            <w:tcW w:w="1869" w:type="dxa"/>
            <w:gridSpan w:val="2"/>
            <w:vAlign w:val="top"/>
          </w:tcPr>
          <w:p>
            <w:pPr>
              <w:spacing w:before="224" w:line="228" w:lineRule="auto"/>
              <w:ind w:left="132"/>
              <w:rPr>
                <w:rFonts w:ascii="宋体" w:hAnsi="宋体" w:eastAsia="宋体" w:cs="宋体"/>
                <w:sz w:val="19"/>
                <w:szCs w:val="19"/>
              </w:rPr>
            </w:pPr>
            <w:r>
              <w:rPr>
                <w:rFonts w:ascii="宋体" w:hAnsi="宋体" w:eastAsia="宋体" w:cs="宋体"/>
                <w:sz w:val="19"/>
                <w:szCs w:val="19"/>
              </w:rPr>
              <w:t>≥</w:t>
            </w:r>
            <w:r>
              <w:rPr>
                <w:rFonts w:hint="eastAsia" w:ascii="宋体" w:hAnsi="宋体" w:eastAsia="宋体" w:cs="宋体"/>
                <w:sz w:val="19"/>
                <w:szCs w:val="19"/>
                <w:lang w:val="en-US" w:eastAsia="zh-CN"/>
              </w:rPr>
              <w:t>25</w:t>
            </w:r>
            <w:r>
              <w:rPr>
                <w:rFonts w:ascii="宋体" w:hAnsi="宋体" w:eastAsia="宋体" w:cs="宋体"/>
                <w:sz w:val="19"/>
                <w:szCs w:val="19"/>
              </w:rPr>
              <w:t>人   已完成</w:t>
            </w:r>
          </w:p>
        </w:tc>
        <w:tc>
          <w:tcPr>
            <w:tcW w:w="1740" w:type="dxa"/>
            <w:vAlign w:val="top"/>
          </w:tcPr>
          <w:p>
            <w:pPr>
              <w:spacing w:before="224" w:line="256" w:lineRule="exact"/>
              <w:ind w:left="775"/>
              <w:rPr>
                <w:rFonts w:ascii="宋体" w:hAnsi="宋体" w:eastAsia="宋体" w:cs="宋体"/>
                <w:sz w:val="19"/>
                <w:szCs w:val="19"/>
              </w:rPr>
            </w:pPr>
            <w:r>
              <w:rPr>
                <w:rFonts w:ascii="宋体" w:hAnsi="宋体" w:eastAsia="宋体" w:cs="宋体"/>
                <w:spacing w:val="1"/>
                <w:position w:val="1"/>
                <w:sz w:val="19"/>
                <w:szCs w:val="19"/>
              </w:rPr>
              <w:t>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24" w:type="dxa"/>
            <w:vMerge w:val="continue"/>
            <w:tcBorders>
              <w:top w:val="nil"/>
              <w:bottom w:val="nil"/>
            </w:tcBorders>
            <w:vAlign w:val="top"/>
          </w:tcPr>
          <w:p>
            <w:pPr>
              <w:pStyle w:val="28"/>
            </w:pPr>
          </w:p>
        </w:tc>
        <w:tc>
          <w:tcPr>
            <w:tcW w:w="901" w:type="dxa"/>
            <w:vMerge w:val="continue"/>
            <w:tcBorders>
              <w:top w:val="nil"/>
            </w:tcBorders>
            <w:vAlign w:val="top"/>
          </w:tcPr>
          <w:p>
            <w:pPr>
              <w:pStyle w:val="28"/>
            </w:pPr>
          </w:p>
        </w:tc>
        <w:tc>
          <w:tcPr>
            <w:tcW w:w="885" w:type="dxa"/>
            <w:vAlign w:val="top"/>
          </w:tcPr>
          <w:p>
            <w:pPr>
              <w:spacing w:before="69" w:line="274" w:lineRule="auto"/>
              <w:ind w:left="247" w:right="143" w:hanging="103"/>
              <w:rPr>
                <w:rFonts w:ascii="宋体" w:hAnsi="宋体" w:eastAsia="宋体" w:cs="宋体"/>
                <w:sz w:val="19"/>
                <w:szCs w:val="19"/>
              </w:rPr>
            </w:pPr>
            <w:r>
              <w:rPr>
                <w:rFonts w:ascii="宋体" w:hAnsi="宋体" w:eastAsia="宋体" w:cs="宋体"/>
                <w:spacing w:val="7"/>
                <w:sz w:val="19"/>
                <w:szCs w:val="19"/>
              </w:rPr>
              <w:t>满意度</w:t>
            </w:r>
            <w:r>
              <w:rPr>
                <w:rFonts w:ascii="宋体" w:hAnsi="宋体" w:eastAsia="宋体" w:cs="宋体"/>
                <w:sz w:val="19"/>
                <w:szCs w:val="19"/>
              </w:rPr>
              <w:t xml:space="preserve"> </w:t>
            </w:r>
            <w:r>
              <w:rPr>
                <w:rFonts w:ascii="宋体" w:hAnsi="宋体" w:eastAsia="宋体" w:cs="宋体"/>
                <w:spacing w:val="4"/>
                <w:sz w:val="19"/>
                <w:szCs w:val="19"/>
              </w:rPr>
              <w:t>指标</w:t>
            </w:r>
          </w:p>
        </w:tc>
        <w:tc>
          <w:tcPr>
            <w:tcW w:w="2382" w:type="dxa"/>
            <w:gridSpan w:val="2"/>
            <w:vAlign w:val="top"/>
          </w:tcPr>
          <w:p>
            <w:pPr>
              <w:spacing w:before="224" w:line="228" w:lineRule="auto"/>
              <w:ind w:left="111"/>
              <w:rPr>
                <w:rFonts w:ascii="宋体" w:hAnsi="宋体" w:eastAsia="宋体" w:cs="宋体"/>
                <w:sz w:val="19"/>
                <w:szCs w:val="19"/>
              </w:rPr>
            </w:pPr>
            <w:r>
              <w:rPr>
                <w:rFonts w:ascii="宋体" w:hAnsi="宋体" w:eastAsia="宋体" w:cs="宋体"/>
                <w:spacing w:val="8"/>
                <w:sz w:val="19"/>
                <w:szCs w:val="19"/>
              </w:rPr>
              <w:t>群众满意度</w:t>
            </w:r>
          </w:p>
        </w:tc>
        <w:tc>
          <w:tcPr>
            <w:tcW w:w="965" w:type="dxa"/>
            <w:vAlign w:val="top"/>
          </w:tcPr>
          <w:p>
            <w:pPr>
              <w:spacing w:before="224"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04" w:type="dxa"/>
            <w:vAlign w:val="top"/>
          </w:tcPr>
          <w:p>
            <w:pPr>
              <w:spacing w:before="224" w:line="228" w:lineRule="auto"/>
              <w:ind w:left="180"/>
              <w:rPr>
                <w:rFonts w:ascii="宋体" w:hAnsi="宋体" w:eastAsia="宋体" w:cs="宋体"/>
                <w:sz w:val="19"/>
                <w:szCs w:val="19"/>
              </w:rPr>
            </w:pPr>
            <w:r>
              <w:rPr>
                <w:rFonts w:ascii="宋体" w:hAnsi="宋体" w:eastAsia="宋体" w:cs="宋体"/>
                <w:sz w:val="19"/>
                <w:szCs w:val="19"/>
              </w:rPr>
              <w:t>已完成</w:t>
            </w:r>
          </w:p>
        </w:tc>
        <w:tc>
          <w:tcPr>
            <w:tcW w:w="1740" w:type="dxa"/>
            <w:vAlign w:val="top"/>
          </w:tcPr>
          <w:p>
            <w:pPr>
              <w:spacing w:before="224" w:line="256" w:lineRule="exact"/>
              <w:ind w:left="790"/>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024" w:type="dxa"/>
            <w:vMerge w:val="continue"/>
            <w:tcBorders>
              <w:top w:val="nil"/>
            </w:tcBorders>
            <w:vAlign w:val="top"/>
          </w:tcPr>
          <w:p>
            <w:pPr>
              <w:pStyle w:val="28"/>
            </w:pPr>
          </w:p>
        </w:tc>
        <w:tc>
          <w:tcPr>
            <w:tcW w:w="6037" w:type="dxa"/>
            <w:gridSpan w:val="6"/>
            <w:vAlign w:val="top"/>
          </w:tcPr>
          <w:p>
            <w:pPr>
              <w:spacing w:before="80" w:line="229" w:lineRule="auto"/>
              <w:ind w:left="2829"/>
              <w:rPr>
                <w:rFonts w:ascii="宋体" w:hAnsi="宋体" w:eastAsia="宋体" w:cs="宋体"/>
                <w:sz w:val="19"/>
                <w:szCs w:val="19"/>
              </w:rPr>
            </w:pPr>
            <w:r>
              <w:rPr>
                <w:rFonts w:ascii="宋体" w:hAnsi="宋体" w:eastAsia="宋体" w:cs="宋体"/>
                <w:spacing w:val="2"/>
                <w:sz w:val="19"/>
                <w:szCs w:val="19"/>
              </w:rPr>
              <w:t>总分</w:t>
            </w:r>
          </w:p>
        </w:tc>
        <w:tc>
          <w:tcPr>
            <w:tcW w:w="1740" w:type="dxa"/>
            <w:vAlign w:val="top"/>
          </w:tcPr>
          <w:p>
            <w:pPr>
              <w:spacing w:before="80" w:line="256" w:lineRule="exact"/>
              <w:ind w:left="740"/>
              <w:rPr>
                <w:rFonts w:ascii="宋体" w:hAnsi="宋体" w:eastAsia="宋体" w:cs="宋体"/>
                <w:sz w:val="19"/>
                <w:szCs w:val="19"/>
              </w:rPr>
            </w:pPr>
            <w:r>
              <w:rPr>
                <w:rFonts w:ascii="宋体" w:hAnsi="宋体" w:eastAsia="宋体" w:cs="宋体"/>
                <w:spacing w:val="-3"/>
                <w:position w:val="1"/>
                <w:sz w:val="19"/>
                <w:szCs w:val="19"/>
              </w:rPr>
              <w:t>100</w:t>
            </w:r>
          </w:p>
        </w:tc>
      </w:tr>
    </w:tbl>
    <w:p>
      <w:pPr>
        <w:spacing w:before="63" w:line="227" w:lineRule="auto"/>
        <w:ind w:left="159" w:firstLine="640" w:firstLineChars="200"/>
        <w:rPr>
          <w:rFonts w:ascii="Times New Roman" w:eastAsia="仿宋_GB2312"/>
          <w:b w:val="0"/>
          <w:sz w:val="32"/>
          <w:szCs w:val="32"/>
        </w:rPr>
      </w:pPr>
      <w:r>
        <w:rPr>
          <w:rFonts w:hint="eastAsia" w:ascii="Times New Roman" w:eastAsia="仿宋_GB2312"/>
          <w:b w:val="0"/>
          <w:sz w:val="32"/>
          <w:szCs w:val="32"/>
          <w:lang w:eastAsia="zh-CN"/>
        </w:rPr>
        <w:t>（二）</w:t>
      </w: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医保局退役军人公益性岗位工资补贴</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12</w:t>
      </w:r>
      <w:r>
        <w:rPr>
          <w:rFonts w:ascii="Times New Roman" w:eastAsia="仿宋_GB2312"/>
          <w:b w:val="0"/>
          <w:sz w:val="32"/>
          <w:szCs w:val="32"/>
        </w:rPr>
        <w:t>万元，执行数为</w:t>
      </w:r>
      <w:r>
        <w:rPr>
          <w:rFonts w:hint="eastAsia" w:ascii="Times New Roman" w:eastAsia="仿宋_GB2312"/>
          <w:b w:val="0"/>
          <w:sz w:val="32"/>
          <w:szCs w:val="32"/>
          <w:lang w:val="en-US" w:eastAsia="zh-CN"/>
        </w:rPr>
        <w:t>12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%。项目绩效目标完成情况：对符合政府安排工作条件的退役士兵 2 名，帮扶救助，加大就业援助，实现</w:t>
      </w:r>
      <w:r>
        <w:rPr>
          <w:rFonts w:hint="eastAsia" w:ascii="Times New Roman" w:eastAsia="仿宋_GB2312"/>
          <w:b w:val="0"/>
          <w:sz w:val="32"/>
          <w:szCs w:val="32"/>
          <w:lang w:eastAsia="zh-CN"/>
        </w:rPr>
        <w:t>公益性岗位</w:t>
      </w:r>
      <w:r>
        <w:rPr>
          <w:rFonts w:ascii="Times New Roman" w:eastAsia="仿宋_GB2312"/>
          <w:b w:val="0"/>
          <w:sz w:val="32"/>
          <w:szCs w:val="32"/>
        </w:rPr>
        <w:t>托管安置。</w:t>
      </w:r>
    </w:p>
    <w:tbl>
      <w:tblPr>
        <w:tblStyle w:val="27"/>
        <w:tblW w:w="88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898"/>
        <w:gridCol w:w="1"/>
        <w:gridCol w:w="845"/>
        <w:gridCol w:w="970"/>
        <w:gridCol w:w="1219"/>
        <w:gridCol w:w="1165"/>
        <w:gridCol w:w="933"/>
        <w:gridCol w:w="1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55" w:type="dxa"/>
            <w:vAlign w:val="top"/>
          </w:tcPr>
          <w:p>
            <w:pPr>
              <w:spacing w:before="61" w:line="273" w:lineRule="auto"/>
              <w:ind w:left="116" w:right="341" w:firstLine="1"/>
              <w:rPr>
                <w:rFonts w:ascii="宋体" w:hAnsi="宋体" w:eastAsia="宋体" w:cs="宋体"/>
                <w:sz w:val="19"/>
                <w:szCs w:val="19"/>
              </w:rPr>
            </w:pPr>
            <w:r>
              <w:rPr>
                <w:rFonts w:ascii="宋体" w:hAnsi="宋体" w:eastAsia="宋体" w:cs="宋体"/>
                <w:spacing w:val="6"/>
                <w:sz w:val="19"/>
                <w:szCs w:val="19"/>
              </w:rPr>
              <w:t>填报单</w:t>
            </w:r>
            <w:r>
              <w:rPr>
                <w:rFonts w:ascii="宋体" w:hAnsi="宋体" w:eastAsia="宋体" w:cs="宋体"/>
                <w:spacing w:val="1"/>
                <w:sz w:val="19"/>
                <w:szCs w:val="19"/>
              </w:rPr>
              <w:t xml:space="preserve"> </w:t>
            </w:r>
            <w:r>
              <w:rPr>
                <w:rFonts w:ascii="宋体" w:hAnsi="宋体" w:eastAsia="宋体" w:cs="宋体"/>
                <w:sz w:val="19"/>
                <w:szCs w:val="19"/>
              </w:rPr>
              <w:t>位：</w:t>
            </w:r>
          </w:p>
        </w:tc>
        <w:tc>
          <w:tcPr>
            <w:tcW w:w="2714" w:type="dxa"/>
            <w:gridSpan w:val="4"/>
            <w:vAlign w:val="top"/>
          </w:tcPr>
          <w:p>
            <w:pPr>
              <w:spacing w:before="217" w:line="228" w:lineRule="auto"/>
              <w:ind w:left="460"/>
              <w:rPr>
                <w:rFonts w:ascii="宋体" w:hAnsi="宋体" w:eastAsia="宋体" w:cs="宋体"/>
                <w:sz w:val="19"/>
                <w:szCs w:val="19"/>
              </w:rPr>
            </w:pPr>
            <w:r>
              <w:rPr>
                <w:rFonts w:ascii="宋体" w:hAnsi="宋体" w:eastAsia="宋体" w:cs="宋体"/>
                <w:spacing w:val="9"/>
                <w:sz w:val="19"/>
                <w:szCs w:val="19"/>
              </w:rPr>
              <w:t>鹿泉区医疗保障局</w:t>
            </w:r>
          </w:p>
        </w:tc>
        <w:tc>
          <w:tcPr>
            <w:tcW w:w="1219" w:type="dxa"/>
            <w:vAlign w:val="top"/>
          </w:tcPr>
          <w:p>
            <w:pPr>
              <w:pStyle w:val="28"/>
            </w:pPr>
          </w:p>
        </w:tc>
        <w:tc>
          <w:tcPr>
            <w:tcW w:w="1165" w:type="dxa"/>
            <w:vAlign w:val="top"/>
          </w:tcPr>
          <w:p>
            <w:pPr>
              <w:pStyle w:val="28"/>
            </w:pPr>
          </w:p>
        </w:tc>
        <w:tc>
          <w:tcPr>
            <w:tcW w:w="933" w:type="dxa"/>
            <w:vAlign w:val="top"/>
          </w:tcPr>
          <w:p>
            <w:pPr>
              <w:pStyle w:val="28"/>
            </w:pPr>
          </w:p>
        </w:tc>
        <w:tc>
          <w:tcPr>
            <w:tcW w:w="1795" w:type="dxa"/>
            <w:vAlign w:val="top"/>
          </w:tcPr>
          <w:p>
            <w:pPr>
              <w:spacing w:before="217" w:line="228" w:lineRule="auto"/>
              <w:ind w:left="202"/>
              <w:rPr>
                <w:rFonts w:ascii="宋体" w:hAnsi="宋体" w:eastAsia="宋体" w:cs="宋体"/>
                <w:sz w:val="19"/>
                <w:szCs w:val="19"/>
              </w:rPr>
            </w:pPr>
            <w:r>
              <w:rPr>
                <w:rFonts w:ascii="宋体" w:hAnsi="宋体" w:eastAsia="宋体" w:cs="宋体"/>
                <w:spacing w:val="8"/>
                <w:sz w:val="19"/>
                <w:szCs w:val="19"/>
              </w:rPr>
              <w:t>金额单位：万元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Align w:val="top"/>
          </w:tcPr>
          <w:p>
            <w:pPr>
              <w:spacing w:before="60" w:line="271" w:lineRule="auto"/>
              <w:ind w:left="116" w:right="109" w:firstLine="2"/>
              <w:rPr>
                <w:rFonts w:ascii="宋体" w:hAnsi="宋体" w:eastAsia="宋体" w:cs="宋体"/>
                <w:sz w:val="19"/>
                <w:szCs w:val="19"/>
              </w:rPr>
            </w:pPr>
            <w:r>
              <w:rPr>
                <w:rFonts w:ascii="宋体" w:hAnsi="宋体" w:eastAsia="宋体" w:cs="宋体"/>
                <w:spacing w:val="2"/>
                <w:sz w:val="19"/>
                <w:szCs w:val="19"/>
              </w:rPr>
              <w:t>一、</w:t>
            </w:r>
            <w:r>
              <w:rPr>
                <w:rFonts w:ascii="宋体" w:hAnsi="宋体" w:eastAsia="宋体" w:cs="宋体"/>
                <w:spacing w:val="-43"/>
                <w:sz w:val="19"/>
                <w:szCs w:val="19"/>
              </w:rPr>
              <w:t xml:space="preserve"> </w:t>
            </w:r>
            <w:r>
              <w:rPr>
                <w:rFonts w:ascii="宋体" w:hAnsi="宋体" w:eastAsia="宋体" w:cs="宋体"/>
                <w:spacing w:val="2"/>
                <w:sz w:val="19"/>
                <w:szCs w:val="19"/>
              </w:rPr>
              <w:t>基本</w:t>
            </w:r>
            <w:r>
              <w:rPr>
                <w:rFonts w:ascii="宋体" w:hAnsi="宋体" w:eastAsia="宋体" w:cs="宋体"/>
                <w:sz w:val="19"/>
                <w:szCs w:val="19"/>
              </w:rPr>
              <w:t xml:space="preserve"> </w:t>
            </w:r>
            <w:r>
              <w:rPr>
                <w:rFonts w:ascii="宋体" w:hAnsi="宋体" w:eastAsia="宋体" w:cs="宋体"/>
                <w:spacing w:val="4"/>
                <w:sz w:val="19"/>
                <w:szCs w:val="19"/>
              </w:rPr>
              <w:t>情况</w:t>
            </w:r>
          </w:p>
        </w:tc>
        <w:tc>
          <w:tcPr>
            <w:tcW w:w="899" w:type="dxa"/>
            <w:gridSpan w:val="2"/>
            <w:vAlign w:val="top"/>
          </w:tcPr>
          <w:p>
            <w:pPr>
              <w:spacing w:before="60" w:line="271" w:lineRule="auto"/>
              <w:ind w:left="351" w:right="148" w:hanging="195"/>
              <w:rPr>
                <w:rFonts w:ascii="宋体" w:hAnsi="宋体" w:eastAsia="宋体" w:cs="宋体"/>
                <w:sz w:val="19"/>
                <w:szCs w:val="19"/>
              </w:rPr>
            </w:pPr>
            <w:r>
              <w:rPr>
                <w:rFonts w:ascii="宋体" w:hAnsi="宋体" w:eastAsia="宋体" w:cs="宋体"/>
                <w:spacing w:val="6"/>
                <w:sz w:val="19"/>
                <w:szCs w:val="19"/>
              </w:rPr>
              <w:t>项目名</w:t>
            </w:r>
            <w:r>
              <w:rPr>
                <w:rFonts w:ascii="宋体" w:hAnsi="宋体" w:eastAsia="宋体" w:cs="宋体"/>
                <w:sz w:val="19"/>
                <w:szCs w:val="19"/>
              </w:rPr>
              <w:t xml:space="preserve"> </w:t>
            </w:r>
            <w:r>
              <w:rPr>
                <w:rFonts w:ascii="宋体" w:hAnsi="宋体" w:eastAsia="宋体" w:cs="宋体"/>
                <w:spacing w:val="2"/>
                <w:sz w:val="19"/>
                <w:szCs w:val="19"/>
              </w:rPr>
              <w:t>称</w:t>
            </w:r>
          </w:p>
        </w:tc>
        <w:tc>
          <w:tcPr>
            <w:tcW w:w="1815" w:type="dxa"/>
            <w:gridSpan w:val="2"/>
            <w:vAlign w:val="top"/>
          </w:tcPr>
          <w:p>
            <w:pPr>
              <w:spacing w:before="60" w:line="271" w:lineRule="auto"/>
              <w:ind w:left="313" w:right="106" w:hanging="193"/>
              <w:rPr>
                <w:rFonts w:ascii="宋体" w:hAnsi="宋体" w:eastAsia="宋体" w:cs="宋体"/>
                <w:sz w:val="19"/>
                <w:szCs w:val="19"/>
              </w:rPr>
            </w:pPr>
            <w:r>
              <w:rPr>
                <w:rFonts w:ascii="宋体" w:hAnsi="宋体" w:eastAsia="宋体" w:cs="宋体"/>
                <w:spacing w:val="7"/>
                <w:sz w:val="19"/>
                <w:szCs w:val="19"/>
              </w:rPr>
              <w:t>医保局退役军人公</w:t>
            </w:r>
            <w:r>
              <w:rPr>
                <w:rFonts w:ascii="宋体" w:hAnsi="宋体" w:eastAsia="宋体" w:cs="宋体"/>
                <w:spacing w:val="8"/>
                <w:sz w:val="19"/>
                <w:szCs w:val="19"/>
              </w:rPr>
              <w:t>益</w:t>
            </w:r>
            <w:r>
              <w:rPr>
                <w:rFonts w:hint="eastAsia" w:ascii="宋体" w:hAnsi="宋体" w:eastAsia="宋体" w:cs="宋体"/>
                <w:spacing w:val="8"/>
                <w:sz w:val="19"/>
                <w:szCs w:val="19"/>
                <w:lang w:eastAsia="zh-CN"/>
              </w:rPr>
              <w:t>性</w:t>
            </w:r>
            <w:r>
              <w:rPr>
                <w:rFonts w:ascii="宋体" w:hAnsi="宋体" w:eastAsia="宋体" w:cs="宋体"/>
                <w:spacing w:val="8"/>
                <w:sz w:val="19"/>
                <w:szCs w:val="19"/>
              </w:rPr>
              <w:t>岗位工资补贴</w:t>
            </w:r>
          </w:p>
        </w:tc>
        <w:tc>
          <w:tcPr>
            <w:tcW w:w="1219" w:type="dxa"/>
            <w:vAlign w:val="top"/>
          </w:tcPr>
          <w:p>
            <w:pPr>
              <w:spacing w:before="59" w:line="228" w:lineRule="auto"/>
              <w:ind w:left="117"/>
              <w:rPr>
                <w:rFonts w:ascii="宋体" w:hAnsi="宋体" w:eastAsia="宋体" w:cs="宋体"/>
                <w:sz w:val="19"/>
                <w:szCs w:val="19"/>
              </w:rPr>
            </w:pPr>
            <w:r>
              <w:rPr>
                <w:rFonts w:ascii="宋体" w:hAnsi="宋体" w:eastAsia="宋体" w:cs="宋体"/>
                <w:spacing w:val="4"/>
                <w:sz w:val="19"/>
                <w:szCs w:val="19"/>
              </w:rPr>
              <w:t>实施(主管）</w:t>
            </w:r>
          </w:p>
          <w:p>
            <w:pPr>
              <w:spacing w:before="77" w:line="229" w:lineRule="auto"/>
              <w:ind w:left="416"/>
              <w:rPr>
                <w:rFonts w:ascii="宋体" w:hAnsi="宋体" w:eastAsia="宋体" w:cs="宋体"/>
                <w:sz w:val="19"/>
                <w:szCs w:val="19"/>
              </w:rPr>
            </w:pPr>
            <w:r>
              <w:rPr>
                <w:rFonts w:ascii="宋体" w:hAnsi="宋体" w:eastAsia="宋体" w:cs="宋体"/>
                <w:spacing w:val="4"/>
                <w:sz w:val="19"/>
                <w:szCs w:val="19"/>
              </w:rPr>
              <w:t>单位</w:t>
            </w:r>
          </w:p>
        </w:tc>
        <w:tc>
          <w:tcPr>
            <w:tcW w:w="3893" w:type="dxa"/>
            <w:gridSpan w:val="3"/>
            <w:vAlign w:val="top"/>
          </w:tcPr>
          <w:p>
            <w:pPr>
              <w:spacing w:before="215" w:line="228" w:lineRule="auto"/>
              <w:ind w:left="1051"/>
              <w:rPr>
                <w:rFonts w:ascii="宋体" w:hAnsi="宋体" w:eastAsia="宋体" w:cs="宋体"/>
                <w:sz w:val="19"/>
                <w:szCs w:val="19"/>
              </w:rPr>
            </w:pPr>
            <w:r>
              <w:rPr>
                <w:rFonts w:ascii="宋体" w:hAnsi="宋体" w:eastAsia="宋体" w:cs="宋体"/>
                <w:spacing w:val="9"/>
                <w:sz w:val="19"/>
                <w:szCs w:val="19"/>
              </w:rPr>
              <w:t>鹿泉区医疗保障局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restart"/>
            <w:tcBorders>
              <w:bottom w:val="nil"/>
            </w:tcBorders>
            <w:vAlign w:val="top"/>
          </w:tcPr>
          <w:p>
            <w:pPr>
              <w:pStyle w:val="28"/>
              <w:spacing w:line="314" w:lineRule="auto"/>
            </w:pPr>
          </w:p>
          <w:p>
            <w:pPr>
              <w:pStyle w:val="28"/>
              <w:spacing w:line="314" w:lineRule="auto"/>
            </w:pPr>
          </w:p>
          <w:p>
            <w:pPr>
              <w:pStyle w:val="28"/>
              <w:spacing w:line="315" w:lineRule="auto"/>
            </w:pPr>
          </w:p>
          <w:p>
            <w:pPr>
              <w:spacing w:before="62" w:line="228" w:lineRule="auto"/>
              <w:ind w:left="136"/>
              <w:rPr>
                <w:rFonts w:ascii="宋体" w:hAnsi="宋体" w:eastAsia="宋体" w:cs="宋体"/>
                <w:sz w:val="19"/>
                <w:szCs w:val="19"/>
              </w:rPr>
            </w:pPr>
            <w:r>
              <w:rPr>
                <w:rFonts w:ascii="宋体" w:hAnsi="宋体" w:eastAsia="宋体" w:cs="宋体"/>
                <w:spacing w:val="7"/>
                <w:sz w:val="19"/>
                <w:szCs w:val="19"/>
              </w:rPr>
              <w:t>二、预算</w:t>
            </w:r>
          </w:p>
          <w:p>
            <w:pPr>
              <w:spacing w:before="77" w:line="228" w:lineRule="auto"/>
              <w:ind w:left="132"/>
              <w:rPr>
                <w:rFonts w:ascii="宋体" w:hAnsi="宋体" w:eastAsia="宋体" w:cs="宋体"/>
                <w:sz w:val="19"/>
                <w:szCs w:val="19"/>
              </w:rPr>
            </w:pPr>
            <w:r>
              <w:rPr>
                <w:rFonts w:ascii="宋体" w:hAnsi="宋体" w:eastAsia="宋体" w:cs="宋体"/>
                <w:spacing w:val="7"/>
                <w:sz w:val="19"/>
                <w:szCs w:val="19"/>
              </w:rPr>
              <w:t>执行情况</w:t>
            </w:r>
          </w:p>
        </w:tc>
        <w:tc>
          <w:tcPr>
            <w:tcW w:w="1744" w:type="dxa"/>
            <w:gridSpan w:val="3"/>
            <w:vAlign w:val="top"/>
          </w:tcPr>
          <w:p>
            <w:pPr>
              <w:spacing w:before="60" w:line="228" w:lineRule="auto"/>
              <w:ind w:left="113"/>
              <w:rPr>
                <w:rFonts w:ascii="宋体" w:hAnsi="宋体" w:eastAsia="宋体" w:cs="宋体"/>
                <w:sz w:val="19"/>
                <w:szCs w:val="19"/>
              </w:rPr>
            </w:pPr>
            <w:r>
              <w:rPr>
                <w:rFonts w:ascii="宋体" w:hAnsi="宋体" w:eastAsia="宋体" w:cs="宋体"/>
                <w:spacing w:val="-1"/>
                <w:sz w:val="19"/>
                <w:szCs w:val="19"/>
              </w:rPr>
              <w:t>预算安排情况（调</w:t>
            </w:r>
          </w:p>
          <w:p>
            <w:pPr>
              <w:spacing w:before="77" w:line="229" w:lineRule="auto"/>
              <w:ind w:left="576"/>
              <w:rPr>
                <w:rFonts w:ascii="宋体" w:hAnsi="宋体" w:eastAsia="宋体" w:cs="宋体"/>
                <w:sz w:val="19"/>
                <w:szCs w:val="19"/>
              </w:rPr>
            </w:pPr>
            <w:r>
              <w:rPr>
                <w:rFonts w:ascii="宋体" w:hAnsi="宋体" w:eastAsia="宋体" w:cs="宋体"/>
                <w:spacing w:val="3"/>
                <w:sz w:val="19"/>
                <w:szCs w:val="19"/>
              </w:rPr>
              <w:t>整后）</w:t>
            </w:r>
          </w:p>
        </w:tc>
        <w:tc>
          <w:tcPr>
            <w:tcW w:w="2189" w:type="dxa"/>
            <w:gridSpan w:val="2"/>
            <w:vAlign w:val="top"/>
          </w:tcPr>
          <w:p>
            <w:pPr>
              <w:spacing w:before="216" w:line="229" w:lineRule="auto"/>
              <w:ind w:left="508"/>
              <w:rPr>
                <w:rFonts w:ascii="宋体" w:hAnsi="宋体" w:eastAsia="宋体" w:cs="宋体"/>
                <w:sz w:val="19"/>
                <w:szCs w:val="19"/>
              </w:rPr>
            </w:pPr>
            <w:r>
              <w:rPr>
                <w:rFonts w:ascii="宋体" w:hAnsi="宋体" w:eastAsia="宋体" w:cs="宋体"/>
                <w:spacing w:val="7"/>
                <w:sz w:val="19"/>
                <w:szCs w:val="19"/>
              </w:rPr>
              <w:t>资金到位情况</w:t>
            </w:r>
          </w:p>
        </w:tc>
        <w:tc>
          <w:tcPr>
            <w:tcW w:w="2098" w:type="dxa"/>
            <w:gridSpan w:val="2"/>
            <w:vAlign w:val="top"/>
          </w:tcPr>
          <w:p>
            <w:pPr>
              <w:spacing w:before="216" w:line="228" w:lineRule="auto"/>
              <w:ind w:left="464"/>
              <w:rPr>
                <w:rFonts w:ascii="宋体" w:hAnsi="宋体" w:eastAsia="宋体" w:cs="宋体"/>
                <w:sz w:val="19"/>
                <w:szCs w:val="19"/>
              </w:rPr>
            </w:pPr>
            <w:r>
              <w:rPr>
                <w:rFonts w:ascii="宋体" w:hAnsi="宋体" w:eastAsia="宋体" w:cs="宋体"/>
                <w:spacing w:val="7"/>
                <w:sz w:val="19"/>
                <w:szCs w:val="19"/>
              </w:rPr>
              <w:t>资金执行情况</w:t>
            </w:r>
          </w:p>
        </w:tc>
        <w:tc>
          <w:tcPr>
            <w:tcW w:w="1795" w:type="dxa"/>
            <w:vAlign w:val="top"/>
          </w:tcPr>
          <w:p>
            <w:pPr>
              <w:spacing w:before="216" w:line="228" w:lineRule="auto"/>
              <w:ind w:left="303"/>
              <w:rPr>
                <w:rFonts w:ascii="宋体" w:hAnsi="宋体" w:eastAsia="宋体" w:cs="宋体"/>
                <w:sz w:val="19"/>
                <w:szCs w:val="19"/>
              </w:rPr>
            </w:pPr>
            <w:r>
              <w:rPr>
                <w:rFonts w:ascii="宋体" w:hAnsi="宋体" w:eastAsia="宋体" w:cs="宋体"/>
                <w:spacing w:val="8"/>
                <w:sz w:val="19"/>
                <w:szCs w:val="19"/>
              </w:rPr>
              <w:t>预算执行进度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Merge w:val="continue"/>
            <w:tcBorders>
              <w:top w:val="nil"/>
              <w:bottom w:val="nil"/>
            </w:tcBorders>
            <w:vAlign w:val="top"/>
          </w:tcPr>
          <w:p>
            <w:pPr>
              <w:pStyle w:val="28"/>
            </w:pPr>
          </w:p>
        </w:tc>
        <w:tc>
          <w:tcPr>
            <w:tcW w:w="899" w:type="dxa"/>
            <w:gridSpan w:val="2"/>
            <w:vAlign w:val="top"/>
          </w:tcPr>
          <w:p>
            <w:pPr>
              <w:spacing w:before="60" w:line="271" w:lineRule="auto"/>
              <w:ind w:left="113" w:right="391"/>
              <w:rPr>
                <w:rFonts w:ascii="宋体" w:hAnsi="宋体" w:eastAsia="宋体" w:cs="宋体"/>
                <w:sz w:val="19"/>
                <w:szCs w:val="19"/>
              </w:rPr>
            </w:pPr>
            <w:r>
              <w:rPr>
                <w:rFonts w:ascii="宋体" w:hAnsi="宋体" w:eastAsia="宋体" w:cs="宋体"/>
                <w:spacing w:val="4"/>
                <w:sz w:val="19"/>
                <w:szCs w:val="19"/>
              </w:rPr>
              <w:t>预算</w:t>
            </w:r>
            <w:r>
              <w:rPr>
                <w:rFonts w:ascii="宋体" w:hAnsi="宋体" w:eastAsia="宋体" w:cs="宋体"/>
                <w:sz w:val="19"/>
                <w:szCs w:val="19"/>
              </w:rPr>
              <w:t xml:space="preserve"> </w:t>
            </w:r>
            <w:r>
              <w:rPr>
                <w:rFonts w:ascii="宋体" w:hAnsi="宋体" w:eastAsia="宋体" w:cs="宋体"/>
                <w:spacing w:val="-1"/>
                <w:sz w:val="19"/>
                <w:szCs w:val="19"/>
              </w:rPr>
              <w:t>数：</w:t>
            </w:r>
          </w:p>
        </w:tc>
        <w:tc>
          <w:tcPr>
            <w:tcW w:w="845"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970" w:type="dxa"/>
            <w:vAlign w:val="top"/>
          </w:tcPr>
          <w:p>
            <w:pPr>
              <w:spacing w:before="216" w:line="228" w:lineRule="auto"/>
              <w:ind w:left="116"/>
              <w:rPr>
                <w:rFonts w:ascii="宋体" w:hAnsi="宋体" w:eastAsia="宋体" w:cs="宋体"/>
                <w:sz w:val="19"/>
                <w:szCs w:val="19"/>
              </w:rPr>
            </w:pPr>
            <w:r>
              <w:rPr>
                <w:rFonts w:ascii="宋体" w:hAnsi="宋体" w:eastAsia="宋体" w:cs="宋体"/>
                <w:spacing w:val="4"/>
                <w:sz w:val="19"/>
                <w:szCs w:val="19"/>
              </w:rPr>
              <w:t>到位数：</w:t>
            </w:r>
          </w:p>
        </w:tc>
        <w:tc>
          <w:tcPr>
            <w:tcW w:w="1219"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165" w:type="dxa"/>
            <w:vAlign w:val="top"/>
          </w:tcPr>
          <w:p>
            <w:pPr>
              <w:spacing w:before="216" w:line="228" w:lineRule="auto"/>
              <w:ind w:left="112"/>
              <w:rPr>
                <w:rFonts w:ascii="宋体" w:hAnsi="宋体" w:eastAsia="宋体" w:cs="宋体"/>
                <w:sz w:val="19"/>
                <w:szCs w:val="19"/>
              </w:rPr>
            </w:pPr>
            <w:r>
              <w:rPr>
                <w:rFonts w:ascii="宋体" w:hAnsi="宋体" w:eastAsia="宋体" w:cs="宋体"/>
                <w:spacing w:val="5"/>
                <w:sz w:val="19"/>
                <w:szCs w:val="19"/>
              </w:rPr>
              <w:t>执行数：</w:t>
            </w:r>
          </w:p>
        </w:tc>
        <w:tc>
          <w:tcPr>
            <w:tcW w:w="933" w:type="dxa"/>
            <w:vAlign w:val="top"/>
          </w:tcPr>
          <w:p>
            <w:pPr>
              <w:spacing w:before="204"/>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795" w:type="dxa"/>
            <w:vMerge w:val="restart"/>
            <w:tcBorders>
              <w:bottom w:val="nil"/>
            </w:tcBorders>
            <w:vAlign w:val="top"/>
          </w:tcPr>
          <w:p>
            <w:pPr>
              <w:pStyle w:val="28"/>
              <w:spacing w:line="261" w:lineRule="auto"/>
            </w:pPr>
          </w:p>
          <w:p>
            <w:pPr>
              <w:pStyle w:val="28"/>
              <w:spacing w:line="261" w:lineRule="auto"/>
            </w:pPr>
          </w:p>
          <w:p>
            <w:pPr>
              <w:pStyle w:val="28"/>
              <w:spacing w:line="261" w:lineRule="auto"/>
            </w:pPr>
          </w:p>
          <w:p>
            <w:pPr>
              <w:spacing w:before="61" w:line="256" w:lineRule="exact"/>
              <w:ind w:left="717"/>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55" w:type="dxa"/>
            <w:vMerge w:val="continue"/>
            <w:tcBorders>
              <w:top w:val="nil"/>
              <w:bottom w:val="nil"/>
            </w:tcBorders>
            <w:vAlign w:val="top"/>
          </w:tcPr>
          <w:p>
            <w:pPr>
              <w:pStyle w:val="28"/>
            </w:pPr>
          </w:p>
        </w:tc>
        <w:tc>
          <w:tcPr>
            <w:tcW w:w="899" w:type="dxa"/>
            <w:gridSpan w:val="2"/>
            <w:vAlign w:val="top"/>
          </w:tcPr>
          <w:p>
            <w:pPr>
              <w:spacing w:before="60" w:line="303" w:lineRule="auto"/>
              <w:ind w:left="194" w:right="108"/>
              <w:rPr>
                <w:rFonts w:ascii="宋体" w:hAnsi="宋体" w:eastAsia="宋体" w:cs="宋体"/>
                <w:sz w:val="19"/>
                <w:szCs w:val="19"/>
              </w:rPr>
            </w:pPr>
            <w:r>
              <w:rPr>
                <w:rFonts w:ascii="宋体" w:hAnsi="宋体" w:eastAsia="宋体" w:cs="宋体"/>
                <w:spacing w:val="3"/>
                <w:sz w:val="19"/>
                <w:szCs w:val="19"/>
              </w:rPr>
              <w:t>其中：</w:t>
            </w:r>
            <w:r>
              <w:rPr>
                <w:rFonts w:ascii="宋体" w:hAnsi="宋体" w:eastAsia="宋体" w:cs="宋体"/>
                <w:sz w:val="19"/>
                <w:szCs w:val="19"/>
              </w:rPr>
              <w:t xml:space="preserve"> </w:t>
            </w:r>
            <w:r>
              <w:rPr>
                <w:rFonts w:ascii="宋体" w:hAnsi="宋体" w:eastAsia="宋体" w:cs="宋体"/>
                <w:spacing w:val="7"/>
                <w:sz w:val="19"/>
                <w:szCs w:val="19"/>
              </w:rPr>
              <w:t>财政资</w:t>
            </w:r>
          </w:p>
          <w:p>
            <w:pPr>
              <w:spacing w:line="234" w:lineRule="auto"/>
              <w:ind w:left="596"/>
              <w:rPr>
                <w:rFonts w:ascii="宋体" w:hAnsi="宋体" w:eastAsia="宋体" w:cs="宋体"/>
                <w:sz w:val="19"/>
                <w:szCs w:val="19"/>
              </w:rPr>
            </w:pPr>
            <w:r>
              <w:rPr>
                <w:rFonts w:ascii="宋体" w:hAnsi="宋体" w:eastAsia="宋体" w:cs="宋体"/>
                <w:sz w:val="19"/>
                <w:szCs w:val="19"/>
              </w:rPr>
              <w:t>金</w:t>
            </w:r>
          </w:p>
        </w:tc>
        <w:tc>
          <w:tcPr>
            <w:tcW w:w="845"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970" w:type="dxa"/>
            <w:vAlign w:val="top"/>
          </w:tcPr>
          <w:p>
            <w:pPr>
              <w:spacing w:before="217" w:line="305" w:lineRule="auto"/>
              <w:ind w:left="265" w:right="106" w:hanging="154"/>
              <w:rPr>
                <w:rFonts w:ascii="宋体" w:hAnsi="宋体" w:eastAsia="宋体" w:cs="宋体"/>
                <w:sz w:val="19"/>
                <w:szCs w:val="19"/>
              </w:rPr>
            </w:pPr>
            <w:r>
              <w:rPr>
                <w:rFonts w:ascii="宋体" w:hAnsi="宋体" w:eastAsia="宋体" w:cs="宋体"/>
                <w:spacing w:val="-4"/>
                <w:sz w:val="19"/>
                <w:szCs w:val="19"/>
              </w:rPr>
              <w:t>其中：财</w:t>
            </w:r>
            <w:r>
              <w:rPr>
                <w:rFonts w:ascii="宋体" w:hAnsi="宋体" w:eastAsia="宋体" w:cs="宋体"/>
                <w:spacing w:val="2"/>
                <w:sz w:val="19"/>
                <w:szCs w:val="19"/>
              </w:rPr>
              <w:t xml:space="preserve"> </w:t>
            </w:r>
            <w:r>
              <w:rPr>
                <w:rFonts w:ascii="宋体" w:hAnsi="宋体" w:eastAsia="宋体" w:cs="宋体"/>
                <w:spacing w:val="7"/>
                <w:sz w:val="19"/>
                <w:szCs w:val="19"/>
              </w:rPr>
              <w:t>政资金</w:t>
            </w:r>
          </w:p>
        </w:tc>
        <w:tc>
          <w:tcPr>
            <w:tcW w:w="1219"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165" w:type="dxa"/>
            <w:vAlign w:val="top"/>
          </w:tcPr>
          <w:p>
            <w:pPr>
              <w:spacing w:before="217" w:line="305" w:lineRule="auto"/>
              <w:ind w:left="670" w:right="107" w:hanging="557"/>
              <w:rPr>
                <w:rFonts w:ascii="宋体" w:hAnsi="宋体" w:eastAsia="宋体" w:cs="宋体"/>
                <w:sz w:val="19"/>
                <w:szCs w:val="19"/>
              </w:rPr>
            </w:pPr>
            <w:r>
              <w:rPr>
                <w:rFonts w:ascii="宋体" w:hAnsi="宋体" w:eastAsia="宋体" w:cs="宋体"/>
                <w:spacing w:val="-3"/>
                <w:sz w:val="19"/>
                <w:szCs w:val="19"/>
              </w:rPr>
              <w:t>其中：财政</w:t>
            </w:r>
            <w:r>
              <w:rPr>
                <w:rFonts w:ascii="宋体" w:hAnsi="宋体" w:eastAsia="宋体" w:cs="宋体"/>
                <w:spacing w:val="3"/>
                <w:sz w:val="19"/>
                <w:szCs w:val="19"/>
              </w:rPr>
              <w:t xml:space="preserve"> </w:t>
            </w:r>
            <w:r>
              <w:rPr>
                <w:rFonts w:ascii="宋体" w:hAnsi="宋体" w:eastAsia="宋体" w:cs="宋体"/>
                <w:sz w:val="19"/>
                <w:szCs w:val="19"/>
              </w:rPr>
              <w:t>资金</w:t>
            </w:r>
          </w:p>
        </w:tc>
        <w:tc>
          <w:tcPr>
            <w:tcW w:w="933" w:type="dxa"/>
            <w:vAlign w:val="top"/>
          </w:tcPr>
          <w:p>
            <w:pPr>
              <w:pStyle w:val="28"/>
              <w:spacing w:line="288" w:lineRule="auto"/>
            </w:pPr>
          </w:p>
          <w:p>
            <w:pPr>
              <w:spacing w:before="71"/>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12</w:t>
            </w:r>
          </w:p>
        </w:tc>
        <w:tc>
          <w:tcPr>
            <w:tcW w:w="1795" w:type="dxa"/>
            <w:vMerge w:val="continue"/>
            <w:tcBorders>
              <w:top w:val="nil"/>
              <w:bottom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5" w:type="dxa"/>
            <w:vMerge w:val="continue"/>
            <w:tcBorders>
              <w:top w:val="nil"/>
            </w:tcBorders>
            <w:vAlign w:val="top"/>
          </w:tcPr>
          <w:p>
            <w:pPr>
              <w:pStyle w:val="28"/>
            </w:pPr>
          </w:p>
        </w:tc>
        <w:tc>
          <w:tcPr>
            <w:tcW w:w="899" w:type="dxa"/>
            <w:gridSpan w:val="2"/>
            <w:vAlign w:val="top"/>
          </w:tcPr>
          <w:p>
            <w:pPr>
              <w:spacing w:before="61" w:line="229" w:lineRule="auto"/>
              <w:ind w:left="396"/>
              <w:rPr>
                <w:rFonts w:ascii="宋体" w:hAnsi="宋体" w:eastAsia="宋体" w:cs="宋体"/>
                <w:sz w:val="19"/>
                <w:szCs w:val="19"/>
              </w:rPr>
            </w:pPr>
            <w:r>
              <w:rPr>
                <w:rFonts w:ascii="宋体" w:hAnsi="宋体" w:eastAsia="宋体" w:cs="宋体"/>
                <w:spacing w:val="4"/>
                <w:sz w:val="19"/>
                <w:szCs w:val="19"/>
              </w:rPr>
              <w:t>其他</w:t>
            </w:r>
          </w:p>
        </w:tc>
        <w:tc>
          <w:tcPr>
            <w:tcW w:w="845" w:type="dxa"/>
            <w:vAlign w:val="top"/>
          </w:tcPr>
          <w:p>
            <w:pPr>
              <w:pStyle w:val="28"/>
            </w:pPr>
          </w:p>
        </w:tc>
        <w:tc>
          <w:tcPr>
            <w:tcW w:w="970" w:type="dxa"/>
            <w:vAlign w:val="top"/>
          </w:tcPr>
          <w:p>
            <w:pPr>
              <w:spacing w:before="61" w:line="229" w:lineRule="auto"/>
              <w:ind w:left="466"/>
              <w:rPr>
                <w:rFonts w:ascii="宋体" w:hAnsi="宋体" w:eastAsia="宋体" w:cs="宋体"/>
                <w:sz w:val="19"/>
                <w:szCs w:val="19"/>
              </w:rPr>
            </w:pPr>
            <w:r>
              <w:rPr>
                <w:rFonts w:ascii="宋体" w:hAnsi="宋体" w:eastAsia="宋体" w:cs="宋体"/>
                <w:spacing w:val="4"/>
                <w:sz w:val="19"/>
                <w:szCs w:val="19"/>
              </w:rPr>
              <w:t>其他</w:t>
            </w:r>
          </w:p>
        </w:tc>
        <w:tc>
          <w:tcPr>
            <w:tcW w:w="1219" w:type="dxa"/>
            <w:vAlign w:val="top"/>
          </w:tcPr>
          <w:p>
            <w:pPr>
              <w:pStyle w:val="28"/>
            </w:pPr>
          </w:p>
        </w:tc>
        <w:tc>
          <w:tcPr>
            <w:tcW w:w="1165" w:type="dxa"/>
            <w:vAlign w:val="top"/>
          </w:tcPr>
          <w:p>
            <w:pPr>
              <w:spacing w:before="61" w:line="229" w:lineRule="auto"/>
              <w:ind w:left="663"/>
              <w:rPr>
                <w:rFonts w:ascii="宋体" w:hAnsi="宋体" w:eastAsia="宋体" w:cs="宋体"/>
                <w:sz w:val="19"/>
                <w:szCs w:val="19"/>
              </w:rPr>
            </w:pPr>
            <w:r>
              <w:rPr>
                <w:rFonts w:ascii="宋体" w:hAnsi="宋体" w:eastAsia="宋体" w:cs="宋体"/>
                <w:spacing w:val="4"/>
                <w:sz w:val="19"/>
                <w:szCs w:val="19"/>
              </w:rPr>
              <w:t>其他</w:t>
            </w:r>
          </w:p>
        </w:tc>
        <w:tc>
          <w:tcPr>
            <w:tcW w:w="933" w:type="dxa"/>
            <w:vAlign w:val="top"/>
          </w:tcPr>
          <w:p>
            <w:pPr>
              <w:pStyle w:val="28"/>
            </w:pPr>
          </w:p>
        </w:tc>
        <w:tc>
          <w:tcPr>
            <w:tcW w:w="1795" w:type="dxa"/>
            <w:vMerge w:val="continue"/>
            <w:tcBorders>
              <w:top w:val="nil"/>
            </w:tcBorders>
            <w:vAlign w:val="top"/>
          </w:tcPr>
          <w:p>
            <w:pPr>
              <w:pStyle w:val="28"/>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55" w:type="dxa"/>
            <w:vMerge w:val="restart"/>
            <w:tcBorders>
              <w:bottom w:val="nil"/>
            </w:tcBorders>
            <w:vAlign w:val="top"/>
          </w:tcPr>
          <w:p>
            <w:pPr>
              <w:pStyle w:val="28"/>
              <w:spacing w:line="471" w:lineRule="auto"/>
            </w:pPr>
          </w:p>
          <w:p>
            <w:pPr>
              <w:spacing w:before="61" w:line="229" w:lineRule="auto"/>
              <w:ind w:left="132"/>
              <w:rPr>
                <w:rFonts w:ascii="宋体" w:hAnsi="宋体" w:eastAsia="宋体" w:cs="宋体"/>
                <w:sz w:val="19"/>
                <w:szCs w:val="19"/>
              </w:rPr>
            </w:pPr>
            <w:r>
              <w:rPr>
                <w:rFonts w:ascii="宋体" w:hAnsi="宋体" w:eastAsia="宋体" w:cs="宋体"/>
                <w:spacing w:val="-6"/>
                <w:sz w:val="19"/>
                <w:szCs w:val="19"/>
              </w:rPr>
              <w:t>三、</w:t>
            </w:r>
            <w:r>
              <w:rPr>
                <w:rFonts w:ascii="宋体" w:hAnsi="宋体" w:eastAsia="宋体" w:cs="宋体"/>
                <w:spacing w:val="-41"/>
                <w:sz w:val="19"/>
                <w:szCs w:val="19"/>
              </w:rPr>
              <w:t xml:space="preserve"> </w:t>
            </w:r>
            <w:r>
              <w:rPr>
                <w:rFonts w:ascii="宋体" w:hAnsi="宋体" w:eastAsia="宋体" w:cs="宋体"/>
                <w:spacing w:val="-6"/>
                <w:sz w:val="19"/>
                <w:szCs w:val="19"/>
              </w:rPr>
              <w:t>目标</w:t>
            </w:r>
          </w:p>
          <w:p>
            <w:pPr>
              <w:spacing w:before="76" w:line="228" w:lineRule="auto"/>
              <w:ind w:left="134"/>
              <w:rPr>
                <w:rFonts w:ascii="宋体" w:hAnsi="宋体" w:eastAsia="宋体" w:cs="宋体"/>
                <w:sz w:val="19"/>
                <w:szCs w:val="19"/>
              </w:rPr>
            </w:pPr>
            <w:r>
              <w:rPr>
                <w:rFonts w:ascii="宋体" w:hAnsi="宋体" w:eastAsia="宋体" w:cs="宋体"/>
                <w:spacing w:val="7"/>
                <w:sz w:val="19"/>
                <w:szCs w:val="19"/>
              </w:rPr>
              <w:t>完成情况</w:t>
            </w:r>
          </w:p>
        </w:tc>
        <w:tc>
          <w:tcPr>
            <w:tcW w:w="2714" w:type="dxa"/>
            <w:gridSpan w:val="4"/>
            <w:vAlign w:val="top"/>
          </w:tcPr>
          <w:p>
            <w:pPr>
              <w:spacing w:before="60" w:line="228" w:lineRule="auto"/>
              <w:ind w:left="761"/>
              <w:rPr>
                <w:rFonts w:ascii="宋体" w:hAnsi="宋体" w:eastAsia="宋体" w:cs="宋体"/>
                <w:sz w:val="19"/>
                <w:szCs w:val="19"/>
              </w:rPr>
            </w:pPr>
            <w:r>
              <w:rPr>
                <w:rFonts w:ascii="宋体" w:hAnsi="宋体" w:eastAsia="宋体" w:cs="宋体"/>
                <w:spacing w:val="8"/>
                <w:sz w:val="19"/>
                <w:szCs w:val="19"/>
              </w:rPr>
              <w:t>年度预期目标</w:t>
            </w:r>
          </w:p>
        </w:tc>
        <w:tc>
          <w:tcPr>
            <w:tcW w:w="3317" w:type="dxa"/>
            <w:gridSpan w:val="3"/>
            <w:vAlign w:val="top"/>
          </w:tcPr>
          <w:p>
            <w:pPr>
              <w:spacing w:before="60" w:line="228" w:lineRule="auto"/>
              <w:ind w:left="1069"/>
              <w:rPr>
                <w:rFonts w:ascii="宋体" w:hAnsi="宋体" w:eastAsia="宋体" w:cs="宋体"/>
                <w:sz w:val="19"/>
                <w:szCs w:val="19"/>
              </w:rPr>
            </w:pPr>
            <w:r>
              <w:rPr>
                <w:rFonts w:ascii="宋体" w:hAnsi="宋体" w:eastAsia="宋体" w:cs="宋体"/>
                <w:spacing w:val="8"/>
                <w:sz w:val="19"/>
                <w:szCs w:val="19"/>
              </w:rPr>
              <w:t>具体完成情况</w:t>
            </w:r>
          </w:p>
        </w:tc>
        <w:tc>
          <w:tcPr>
            <w:tcW w:w="1795" w:type="dxa"/>
            <w:vAlign w:val="top"/>
          </w:tcPr>
          <w:p>
            <w:pPr>
              <w:spacing w:before="60" w:line="228" w:lineRule="auto"/>
              <w:ind w:left="408"/>
              <w:rPr>
                <w:rFonts w:ascii="宋体" w:hAnsi="宋体" w:eastAsia="宋体" w:cs="宋体"/>
                <w:sz w:val="19"/>
                <w:szCs w:val="19"/>
              </w:rPr>
            </w:pPr>
            <w:r>
              <w:rPr>
                <w:rFonts w:ascii="宋体" w:hAnsi="宋体" w:eastAsia="宋体" w:cs="宋体"/>
                <w:spacing w:val="7"/>
                <w:sz w:val="19"/>
                <w:szCs w:val="19"/>
              </w:rPr>
              <w:t>总体完成率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1055" w:type="dxa"/>
            <w:vMerge w:val="continue"/>
            <w:tcBorders>
              <w:top w:val="nil"/>
            </w:tcBorders>
            <w:vAlign w:val="top"/>
          </w:tcPr>
          <w:p>
            <w:pPr>
              <w:pStyle w:val="28"/>
            </w:pPr>
          </w:p>
        </w:tc>
        <w:tc>
          <w:tcPr>
            <w:tcW w:w="2714" w:type="dxa"/>
            <w:gridSpan w:val="4"/>
            <w:vAlign w:val="top"/>
          </w:tcPr>
          <w:p>
            <w:pPr>
              <w:spacing w:before="63" w:line="227" w:lineRule="auto"/>
              <w:ind w:left="159"/>
              <w:rPr>
                <w:rFonts w:ascii="宋体" w:hAnsi="宋体" w:eastAsia="宋体" w:cs="宋体"/>
                <w:sz w:val="19"/>
                <w:szCs w:val="19"/>
              </w:rPr>
            </w:pPr>
            <w:r>
              <w:rPr>
                <w:rFonts w:ascii="宋体" w:hAnsi="宋体" w:eastAsia="宋体" w:cs="宋体"/>
                <w:spacing w:val="9"/>
                <w:sz w:val="19"/>
                <w:szCs w:val="19"/>
              </w:rPr>
              <w:t>对符合政府安排工作条件的</w:t>
            </w:r>
          </w:p>
          <w:p>
            <w:pPr>
              <w:spacing w:before="78" w:line="228" w:lineRule="auto"/>
              <w:ind w:left="161"/>
              <w:rPr>
                <w:rFonts w:ascii="宋体" w:hAnsi="宋体" w:eastAsia="宋体" w:cs="宋体"/>
                <w:sz w:val="19"/>
                <w:szCs w:val="19"/>
              </w:rPr>
            </w:pPr>
            <w:r>
              <w:rPr>
                <w:rFonts w:ascii="宋体" w:hAnsi="宋体" w:eastAsia="宋体" w:cs="宋体"/>
                <w:spacing w:val="6"/>
                <w:sz w:val="19"/>
                <w:szCs w:val="19"/>
              </w:rPr>
              <w:t>退役士兵</w:t>
            </w:r>
            <w:r>
              <w:rPr>
                <w:rFonts w:ascii="宋体" w:hAnsi="宋体" w:eastAsia="宋体" w:cs="宋体"/>
                <w:spacing w:val="-33"/>
                <w:sz w:val="19"/>
                <w:szCs w:val="19"/>
              </w:rPr>
              <w:t xml:space="preserve"> </w:t>
            </w:r>
            <w:r>
              <w:rPr>
                <w:rFonts w:ascii="宋体" w:hAnsi="宋体" w:eastAsia="宋体" w:cs="宋体"/>
                <w:spacing w:val="6"/>
                <w:sz w:val="19"/>
                <w:szCs w:val="19"/>
              </w:rPr>
              <w:t>2</w:t>
            </w:r>
            <w:r>
              <w:rPr>
                <w:rFonts w:ascii="宋体" w:hAnsi="宋体" w:eastAsia="宋体" w:cs="宋体"/>
                <w:spacing w:val="-34"/>
                <w:sz w:val="19"/>
                <w:szCs w:val="19"/>
              </w:rPr>
              <w:t xml:space="preserve"> </w:t>
            </w:r>
            <w:r>
              <w:rPr>
                <w:rFonts w:ascii="宋体" w:hAnsi="宋体" w:eastAsia="宋体" w:cs="宋体"/>
                <w:spacing w:val="6"/>
                <w:sz w:val="19"/>
                <w:szCs w:val="19"/>
              </w:rPr>
              <w:t>名，帮扶救助，</w:t>
            </w:r>
          </w:p>
          <w:p>
            <w:pPr>
              <w:spacing w:before="77" w:line="229" w:lineRule="auto"/>
              <w:ind w:left="160"/>
              <w:rPr>
                <w:rFonts w:ascii="宋体" w:hAnsi="宋体" w:eastAsia="宋体" w:cs="宋体"/>
                <w:sz w:val="19"/>
                <w:szCs w:val="19"/>
              </w:rPr>
            </w:pPr>
            <w:r>
              <w:rPr>
                <w:rFonts w:ascii="宋体" w:hAnsi="宋体" w:eastAsia="宋体" w:cs="宋体"/>
                <w:spacing w:val="9"/>
                <w:sz w:val="19"/>
                <w:szCs w:val="19"/>
              </w:rPr>
              <w:t>加大就业援助，实现公益</w:t>
            </w:r>
            <w:r>
              <w:rPr>
                <w:rFonts w:hint="eastAsia" w:ascii="宋体" w:hAnsi="宋体" w:eastAsia="宋体" w:cs="宋体"/>
                <w:spacing w:val="9"/>
                <w:sz w:val="19"/>
                <w:szCs w:val="19"/>
                <w:lang w:eastAsia="zh-CN"/>
              </w:rPr>
              <w:t>性</w:t>
            </w:r>
            <w:r>
              <w:rPr>
                <w:rFonts w:ascii="宋体" w:hAnsi="宋体" w:eastAsia="宋体" w:cs="宋体"/>
                <w:spacing w:val="9"/>
                <w:sz w:val="19"/>
                <w:szCs w:val="19"/>
              </w:rPr>
              <w:t>岗</w:t>
            </w:r>
            <w:r>
              <w:rPr>
                <w:rFonts w:ascii="宋体" w:hAnsi="宋体" w:eastAsia="宋体" w:cs="宋体"/>
                <w:spacing w:val="6"/>
                <w:sz w:val="19"/>
                <w:szCs w:val="19"/>
              </w:rPr>
              <w:t>位托管安置。</w:t>
            </w:r>
          </w:p>
        </w:tc>
        <w:tc>
          <w:tcPr>
            <w:tcW w:w="3317" w:type="dxa"/>
            <w:gridSpan w:val="3"/>
            <w:vAlign w:val="top"/>
          </w:tcPr>
          <w:p>
            <w:pPr>
              <w:spacing w:before="219" w:line="227" w:lineRule="auto"/>
              <w:ind w:left="164"/>
              <w:rPr>
                <w:rFonts w:ascii="宋体" w:hAnsi="宋体" w:eastAsia="宋体" w:cs="宋体"/>
                <w:sz w:val="19"/>
                <w:szCs w:val="19"/>
              </w:rPr>
            </w:pPr>
            <w:r>
              <w:rPr>
                <w:rFonts w:ascii="宋体" w:hAnsi="宋体" w:eastAsia="宋体" w:cs="宋体"/>
                <w:spacing w:val="9"/>
                <w:sz w:val="19"/>
                <w:szCs w:val="19"/>
              </w:rPr>
              <w:t>对符合政府安排工作条件的退役士</w:t>
            </w:r>
          </w:p>
          <w:p>
            <w:pPr>
              <w:spacing w:before="78" w:line="228" w:lineRule="auto"/>
              <w:ind w:right="17"/>
              <w:jc w:val="right"/>
              <w:rPr>
                <w:rFonts w:ascii="宋体" w:hAnsi="宋体" w:eastAsia="宋体" w:cs="宋体"/>
                <w:sz w:val="19"/>
                <w:szCs w:val="19"/>
              </w:rPr>
            </w:pPr>
            <w:r>
              <w:rPr>
                <w:rFonts w:ascii="宋体" w:hAnsi="宋体" w:eastAsia="宋体" w:cs="宋体"/>
                <w:spacing w:val="6"/>
                <w:sz w:val="19"/>
                <w:szCs w:val="19"/>
              </w:rPr>
              <w:t>兵</w:t>
            </w:r>
            <w:r>
              <w:rPr>
                <w:rFonts w:ascii="宋体" w:hAnsi="宋体" w:eastAsia="宋体" w:cs="宋体"/>
                <w:spacing w:val="-20"/>
                <w:sz w:val="19"/>
                <w:szCs w:val="19"/>
              </w:rPr>
              <w:t xml:space="preserve"> </w:t>
            </w:r>
            <w:r>
              <w:rPr>
                <w:rFonts w:ascii="宋体" w:hAnsi="宋体" w:eastAsia="宋体" w:cs="宋体"/>
                <w:spacing w:val="6"/>
                <w:sz w:val="19"/>
                <w:szCs w:val="19"/>
              </w:rPr>
              <w:t>2</w:t>
            </w:r>
            <w:r>
              <w:rPr>
                <w:rFonts w:ascii="宋体" w:hAnsi="宋体" w:eastAsia="宋体" w:cs="宋体"/>
                <w:spacing w:val="-33"/>
                <w:sz w:val="19"/>
                <w:szCs w:val="19"/>
              </w:rPr>
              <w:t xml:space="preserve"> </w:t>
            </w:r>
            <w:r>
              <w:rPr>
                <w:rFonts w:ascii="宋体" w:hAnsi="宋体" w:eastAsia="宋体" w:cs="宋体"/>
                <w:spacing w:val="6"/>
                <w:sz w:val="19"/>
                <w:szCs w:val="19"/>
              </w:rPr>
              <w:t>名，帮扶救助，加大就业援助，</w:t>
            </w:r>
          </w:p>
          <w:p>
            <w:pPr>
              <w:spacing w:before="77" w:line="228" w:lineRule="auto"/>
              <w:ind w:left="568"/>
              <w:rPr>
                <w:rFonts w:ascii="宋体" w:hAnsi="宋体" w:eastAsia="宋体" w:cs="宋体"/>
                <w:sz w:val="19"/>
                <w:szCs w:val="19"/>
              </w:rPr>
            </w:pPr>
            <w:r>
              <w:rPr>
                <w:rFonts w:ascii="宋体" w:hAnsi="宋体" w:eastAsia="宋体" w:cs="宋体"/>
                <w:spacing w:val="7"/>
                <w:sz w:val="19"/>
                <w:szCs w:val="19"/>
              </w:rPr>
              <w:t>实现</w:t>
            </w:r>
            <w:r>
              <w:rPr>
                <w:rFonts w:hint="eastAsia" w:ascii="宋体" w:hAnsi="宋体" w:eastAsia="宋体" w:cs="宋体"/>
                <w:spacing w:val="7"/>
                <w:sz w:val="19"/>
                <w:szCs w:val="19"/>
                <w:lang w:eastAsia="zh-CN"/>
              </w:rPr>
              <w:t>公益性岗位</w:t>
            </w:r>
            <w:r>
              <w:rPr>
                <w:rFonts w:ascii="宋体" w:hAnsi="宋体" w:eastAsia="宋体" w:cs="宋体"/>
                <w:spacing w:val="7"/>
                <w:sz w:val="19"/>
                <w:szCs w:val="19"/>
              </w:rPr>
              <w:t>托管安置。</w:t>
            </w:r>
          </w:p>
        </w:tc>
        <w:tc>
          <w:tcPr>
            <w:tcW w:w="1795" w:type="dxa"/>
            <w:vAlign w:val="top"/>
          </w:tcPr>
          <w:p>
            <w:pPr>
              <w:pStyle w:val="28"/>
              <w:spacing w:line="466" w:lineRule="auto"/>
            </w:pPr>
          </w:p>
          <w:p>
            <w:pPr>
              <w:spacing w:before="61" w:line="256" w:lineRule="exact"/>
              <w:ind w:left="717"/>
              <w:rPr>
                <w:rFonts w:ascii="宋体" w:hAnsi="宋体" w:eastAsia="宋体" w:cs="宋体"/>
                <w:sz w:val="19"/>
                <w:szCs w:val="19"/>
              </w:rPr>
            </w:pPr>
            <w:r>
              <w:rPr>
                <w:rFonts w:ascii="宋体" w:hAnsi="宋体" w:eastAsia="宋体" w:cs="宋体"/>
                <w:spacing w:val="-1"/>
                <w:position w:val="1"/>
                <w:sz w:val="19"/>
                <w:szCs w:val="19"/>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restart"/>
            <w:tcBorders>
              <w:bottom w:val="nil"/>
            </w:tcBorders>
            <w:vAlign w:val="top"/>
          </w:tcPr>
          <w:p>
            <w:pPr>
              <w:pStyle w:val="28"/>
              <w:spacing w:line="263" w:lineRule="auto"/>
            </w:pPr>
          </w:p>
          <w:p>
            <w:pPr>
              <w:pStyle w:val="28"/>
              <w:spacing w:line="264" w:lineRule="auto"/>
            </w:pPr>
          </w:p>
          <w:p>
            <w:pPr>
              <w:pStyle w:val="28"/>
              <w:spacing w:line="264" w:lineRule="auto"/>
            </w:pPr>
          </w:p>
          <w:p>
            <w:pPr>
              <w:spacing w:before="62" w:line="228" w:lineRule="auto"/>
              <w:ind w:left="134"/>
              <w:rPr>
                <w:rFonts w:ascii="宋体" w:hAnsi="宋体" w:eastAsia="宋体" w:cs="宋体"/>
                <w:sz w:val="19"/>
                <w:szCs w:val="19"/>
              </w:rPr>
            </w:pPr>
            <w:r>
              <w:rPr>
                <w:rFonts w:ascii="宋体" w:hAnsi="宋体" w:eastAsia="宋体" w:cs="宋体"/>
                <w:spacing w:val="-2"/>
                <w:sz w:val="19"/>
                <w:szCs w:val="19"/>
              </w:rPr>
              <w:t>四、</w:t>
            </w:r>
            <w:r>
              <w:rPr>
                <w:rFonts w:ascii="宋体" w:hAnsi="宋体" w:eastAsia="宋体" w:cs="宋体"/>
                <w:spacing w:val="-42"/>
                <w:sz w:val="19"/>
                <w:szCs w:val="19"/>
              </w:rPr>
              <w:t xml:space="preserve"> </w:t>
            </w:r>
            <w:r>
              <w:rPr>
                <w:rFonts w:ascii="宋体" w:hAnsi="宋体" w:eastAsia="宋体" w:cs="宋体"/>
                <w:spacing w:val="-2"/>
                <w:sz w:val="19"/>
                <w:szCs w:val="19"/>
              </w:rPr>
              <w:t>年度</w:t>
            </w:r>
          </w:p>
          <w:p>
            <w:pPr>
              <w:spacing w:before="77" w:line="229" w:lineRule="auto"/>
              <w:ind w:left="136"/>
              <w:rPr>
                <w:rFonts w:ascii="宋体" w:hAnsi="宋体" w:eastAsia="宋体" w:cs="宋体"/>
                <w:sz w:val="19"/>
                <w:szCs w:val="19"/>
              </w:rPr>
            </w:pPr>
            <w:r>
              <w:rPr>
                <w:rFonts w:ascii="宋体" w:hAnsi="宋体" w:eastAsia="宋体" w:cs="宋体"/>
                <w:spacing w:val="7"/>
                <w:sz w:val="19"/>
                <w:szCs w:val="19"/>
              </w:rPr>
              <w:t>绩效指标</w:t>
            </w:r>
          </w:p>
          <w:p>
            <w:pPr>
              <w:spacing w:before="76" w:line="228" w:lineRule="auto"/>
              <w:ind w:left="134"/>
              <w:rPr>
                <w:rFonts w:ascii="宋体" w:hAnsi="宋体" w:eastAsia="宋体" w:cs="宋体"/>
                <w:sz w:val="19"/>
                <w:szCs w:val="19"/>
              </w:rPr>
            </w:pPr>
            <w:r>
              <w:rPr>
                <w:rFonts w:ascii="宋体" w:hAnsi="宋体" w:eastAsia="宋体" w:cs="宋体"/>
                <w:spacing w:val="7"/>
                <w:sz w:val="19"/>
                <w:szCs w:val="19"/>
              </w:rPr>
              <w:t>完成情况</w:t>
            </w:r>
          </w:p>
        </w:tc>
        <w:tc>
          <w:tcPr>
            <w:tcW w:w="899" w:type="dxa"/>
            <w:gridSpan w:val="2"/>
            <w:vAlign w:val="top"/>
          </w:tcPr>
          <w:p>
            <w:pPr>
              <w:spacing w:before="63" w:line="270" w:lineRule="auto"/>
              <w:ind w:left="352" w:right="148" w:hanging="196"/>
              <w:rPr>
                <w:rFonts w:ascii="宋体" w:hAnsi="宋体" w:eastAsia="宋体" w:cs="宋体"/>
                <w:sz w:val="19"/>
                <w:szCs w:val="19"/>
              </w:rPr>
            </w:pPr>
            <w:r>
              <w:rPr>
                <w:rFonts w:ascii="宋体" w:hAnsi="宋体" w:eastAsia="宋体" w:cs="宋体"/>
                <w:spacing w:val="6"/>
                <w:sz w:val="19"/>
                <w:szCs w:val="19"/>
              </w:rPr>
              <w:t>一级指</w:t>
            </w:r>
            <w:r>
              <w:rPr>
                <w:rFonts w:ascii="宋体" w:hAnsi="宋体" w:eastAsia="宋体" w:cs="宋体"/>
                <w:sz w:val="19"/>
                <w:szCs w:val="19"/>
              </w:rPr>
              <w:t xml:space="preserve"> 标</w:t>
            </w:r>
          </w:p>
        </w:tc>
        <w:tc>
          <w:tcPr>
            <w:tcW w:w="845" w:type="dxa"/>
            <w:vAlign w:val="top"/>
          </w:tcPr>
          <w:p>
            <w:pPr>
              <w:spacing w:before="63" w:line="270" w:lineRule="auto"/>
              <w:ind w:left="324" w:right="122" w:hanging="196"/>
              <w:rPr>
                <w:rFonts w:ascii="宋体" w:hAnsi="宋体" w:eastAsia="宋体" w:cs="宋体"/>
                <w:sz w:val="19"/>
                <w:szCs w:val="19"/>
              </w:rPr>
            </w:pPr>
            <w:r>
              <w:rPr>
                <w:rFonts w:ascii="宋体" w:hAnsi="宋体" w:eastAsia="宋体" w:cs="宋体"/>
                <w:spacing w:val="6"/>
                <w:sz w:val="19"/>
                <w:szCs w:val="19"/>
              </w:rPr>
              <w:t>二级指</w:t>
            </w:r>
            <w:r>
              <w:rPr>
                <w:rFonts w:ascii="宋体" w:hAnsi="宋体" w:eastAsia="宋体" w:cs="宋体"/>
                <w:sz w:val="19"/>
                <w:szCs w:val="19"/>
              </w:rPr>
              <w:t xml:space="preserve"> 标</w:t>
            </w:r>
          </w:p>
        </w:tc>
        <w:tc>
          <w:tcPr>
            <w:tcW w:w="2189" w:type="dxa"/>
            <w:gridSpan w:val="2"/>
            <w:vAlign w:val="top"/>
          </w:tcPr>
          <w:p>
            <w:pPr>
              <w:spacing w:before="219" w:line="229" w:lineRule="auto"/>
              <w:ind w:left="698"/>
              <w:rPr>
                <w:rFonts w:ascii="宋体" w:hAnsi="宋体" w:eastAsia="宋体" w:cs="宋体"/>
                <w:sz w:val="19"/>
                <w:szCs w:val="19"/>
              </w:rPr>
            </w:pPr>
            <w:r>
              <w:rPr>
                <w:rFonts w:ascii="宋体" w:hAnsi="宋体" w:eastAsia="宋体" w:cs="宋体"/>
                <w:spacing w:val="7"/>
                <w:sz w:val="19"/>
                <w:szCs w:val="19"/>
              </w:rPr>
              <w:t>三级指标</w:t>
            </w:r>
          </w:p>
        </w:tc>
        <w:tc>
          <w:tcPr>
            <w:tcW w:w="1165" w:type="dxa"/>
            <w:vAlign w:val="top"/>
          </w:tcPr>
          <w:p>
            <w:pPr>
              <w:spacing w:before="63" w:line="229" w:lineRule="auto"/>
              <w:ind w:left="188"/>
              <w:rPr>
                <w:rFonts w:ascii="宋体" w:hAnsi="宋体" w:eastAsia="宋体" w:cs="宋体"/>
                <w:sz w:val="19"/>
                <w:szCs w:val="19"/>
              </w:rPr>
            </w:pPr>
            <w:r>
              <w:rPr>
                <w:rFonts w:ascii="宋体" w:hAnsi="宋体" w:eastAsia="宋体" w:cs="宋体"/>
                <w:spacing w:val="7"/>
                <w:sz w:val="19"/>
                <w:szCs w:val="19"/>
              </w:rPr>
              <w:t>预期指标</w:t>
            </w:r>
          </w:p>
          <w:p>
            <w:pPr>
              <w:spacing w:before="76" w:line="228" w:lineRule="auto"/>
              <w:ind w:left="487"/>
              <w:rPr>
                <w:rFonts w:ascii="宋体" w:hAnsi="宋体" w:eastAsia="宋体" w:cs="宋体"/>
                <w:sz w:val="19"/>
                <w:szCs w:val="19"/>
              </w:rPr>
            </w:pPr>
            <w:r>
              <w:rPr>
                <w:rFonts w:ascii="宋体" w:hAnsi="宋体" w:eastAsia="宋体" w:cs="宋体"/>
                <w:spacing w:val="1"/>
                <w:sz w:val="19"/>
                <w:szCs w:val="19"/>
              </w:rPr>
              <w:t>值</w:t>
            </w:r>
          </w:p>
        </w:tc>
        <w:tc>
          <w:tcPr>
            <w:tcW w:w="933" w:type="dxa"/>
            <w:vAlign w:val="top"/>
          </w:tcPr>
          <w:p>
            <w:pPr>
              <w:spacing w:before="63" w:line="270" w:lineRule="auto"/>
              <w:ind w:left="274" w:right="161" w:hanging="95"/>
              <w:rPr>
                <w:rFonts w:ascii="宋体" w:hAnsi="宋体" w:eastAsia="宋体" w:cs="宋体"/>
                <w:sz w:val="19"/>
                <w:szCs w:val="19"/>
              </w:rPr>
            </w:pPr>
            <w:r>
              <w:rPr>
                <w:rFonts w:ascii="宋体" w:hAnsi="宋体" w:eastAsia="宋体" w:cs="宋体"/>
                <w:spacing w:val="5"/>
                <w:sz w:val="19"/>
                <w:szCs w:val="19"/>
              </w:rPr>
              <w:t>实际完</w:t>
            </w:r>
            <w:r>
              <w:rPr>
                <w:rFonts w:ascii="宋体" w:hAnsi="宋体" w:eastAsia="宋体" w:cs="宋体"/>
                <w:spacing w:val="1"/>
                <w:sz w:val="19"/>
                <w:szCs w:val="19"/>
              </w:rPr>
              <w:t xml:space="preserve"> </w:t>
            </w:r>
            <w:r>
              <w:rPr>
                <w:rFonts w:ascii="宋体" w:hAnsi="宋体" w:eastAsia="宋体" w:cs="宋体"/>
                <w:spacing w:val="4"/>
                <w:sz w:val="19"/>
                <w:szCs w:val="19"/>
              </w:rPr>
              <w:t>成值</w:t>
            </w:r>
          </w:p>
        </w:tc>
        <w:tc>
          <w:tcPr>
            <w:tcW w:w="1795" w:type="dxa"/>
            <w:vAlign w:val="top"/>
          </w:tcPr>
          <w:p>
            <w:pPr>
              <w:spacing w:before="219" w:line="228" w:lineRule="auto"/>
              <w:ind w:left="533"/>
              <w:rPr>
                <w:rFonts w:ascii="宋体" w:hAnsi="宋体" w:eastAsia="宋体" w:cs="宋体"/>
                <w:sz w:val="19"/>
                <w:szCs w:val="19"/>
              </w:rPr>
            </w:pPr>
            <w:r>
              <w:rPr>
                <w:rFonts w:ascii="宋体" w:hAnsi="宋体" w:eastAsia="宋体" w:cs="宋体"/>
                <w:spacing w:val="-1"/>
                <w:sz w:val="19"/>
                <w:szCs w:val="19"/>
              </w:rPr>
              <w:t>自评得分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continue"/>
            <w:tcBorders>
              <w:top w:val="nil"/>
              <w:bottom w:val="nil"/>
            </w:tcBorders>
            <w:vAlign w:val="top"/>
          </w:tcPr>
          <w:p>
            <w:pPr>
              <w:pStyle w:val="28"/>
            </w:pPr>
          </w:p>
        </w:tc>
        <w:tc>
          <w:tcPr>
            <w:tcW w:w="899" w:type="dxa"/>
            <w:gridSpan w:val="2"/>
            <w:vMerge w:val="restart"/>
            <w:tcBorders>
              <w:bottom w:val="nil"/>
            </w:tcBorders>
            <w:vAlign w:val="top"/>
          </w:tcPr>
          <w:p>
            <w:pPr>
              <w:pStyle w:val="28"/>
              <w:spacing w:line="315" w:lineRule="auto"/>
            </w:pPr>
          </w:p>
          <w:p>
            <w:pPr>
              <w:pStyle w:val="28"/>
              <w:spacing w:line="315" w:lineRule="auto"/>
            </w:pPr>
          </w:p>
          <w:p>
            <w:pPr>
              <w:spacing w:before="62" w:line="305" w:lineRule="auto"/>
              <w:ind w:left="113" w:right="24" w:firstLine="40"/>
              <w:rPr>
                <w:rFonts w:ascii="宋体" w:hAnsi="宋体" w:eastAsia="宋体" w:cs="宋体"/>
                <w:sz w:val="19"/>
                <w:szCs w:val="19"/>
              </w:rPr>
            </w:pPr>
            <w:r>
              <w:rPr>
                <w:rFonts w:ascii="宋体" w:hAnsi="宋体" w:eastAsia="宋体" w:cs="宋体"/>
                <w:spacing w:val="7"/>
                <w:sz w:val="19"/>
                <w:szCs w:val="19"/>
              </w:rPr>
              <w:t>产出指</w:t>
            </w:r>
            <w:r>
              <w:rPr>
                <w:rFonts w:ascii="宋体" w:hAnsi="宋体" w:eastAsia="宋体" w:cs="宋体"/>
                <w:sz w:val="19"/>
                <w:szCs w:val="19"/>
              </w:rPr>
              <w:t xml:space="preserve">  </w:t>
            </w:r>
            <w:r>
              <w:rPr>
                <w:rFonts w:ascii="宋体" w:hAnsi="宋体" w:eastAsia="宋体" w:cs="宋体"/>
                <w:spacing w:val="-1"/>
                <w:sz w:val="19"/>
                <w:szCs w:val="19"/>
              </w:rPr>
              <w:t>标（50）</w:t>
            </w:r>
          </w:p>
        </w:tc>
        <w:tc>
          <w:tcPr>
            <w:tcW w:w="845" w:type="dxa"/>
            <w:vAlign w:val="top"/>
          </w:tcPr>
          <w:p>
            <w:pPr>
              <w:spacing w:before="63" w:line="270" w:lineRule="auto"/>
              <w:ind w:left="324" w:right="122" w:hanging="198"/>
              <w:rPr>
                <w:rFonts w:ascii="宋体" w:hAnsi="宋体" w:eastAsia="宋体" w:cs="宋体"/>
                <w:sz w:val="19"/>
                <w:szCs w:val="19"/>
              </w:rPr>
            </w:pPr>
            <w:r>
              <w:rPr>
                <w:rFonts w:ascii="宋体" w:hAnsi="宋体" w:eastAsia="宋体" w:cs="宋体"/>
                <w:spacing w:val="6"/>
                <w:sz w:val="19"/>
                <w:szCs w:val="19"/>
              </w:rPr>
              <w:t>数量指</w:t>
            </w:r>
            <w:r>
              <w:rPr>
                <w:rFonts w:ascii="宋体" w:hAnsi="宋体" w:eastAsia="宋体" w:cs="宋体"/>
                <w:spacing w:val="1"/>
                <w:sz w:val="19"/>
                <w:szCs w:val="19"/>
              </w:rPr>
              <w:t xml:space="preserve"> </w:t>
            </w:r>
            <w:r>
              <w:rPr>
                <w:rFonts w:ascii="宋体" w:hAnsi="宋体" w:eastAsia="宋体" w:cs="宋体"/>
                <w:sz w:val="19"/>
                <w:szCs w:val="19"/>
              </w:rPr>
              <w:t>标</w:t>
            </w:r>
          </w:p>
        </w:tc>
        <w:tc>
          <w:tcPr>
            <w:tcW w:w="2189" w:type="dxa"/>
            <w:gridSpan w:val="2"/>
            <w:vAlign w:val="top"/>
          </w:tcPr>
          <w:p>
            <w:pPr>
              <w:spacing w:before="219" w:line="228" w:lineRule="auto"/>
              <w:ind w:left="111"/>
              <w:rPr>
                <w:rFonts w:ascii="宋体" w:hAnsi="宋体" w:eastAsia="宋体" w:cs="宋体"/>
                <w:sz w:val="19"/>
                <w:szCs w:val="19"/>
              </w:rPr>
            </w:pPr>
            <w:r>
              <w:rPr>
                <w:rFonts w:ascii="宋体" w:hAnsi="宋体" w:eastAsia="宋体" w:cs="宋体"/>
                <w:spacing w:val="8"/>
                <w:sz w:val="19"/>
                <w:szCs w:val="19"/>
              </w:rPr>
              <w:t>退役士兵人数</w:t>
            </w:r>
          </w:p>
        </w:tc>
        <w:tc>
          <w:tcPr>
            <w:tcW w:w="1165" w:type="dxa"/>
            <w:vAlign w:val="top"/>
          </w:tcPr>
          <w:p>
            <w:pPr>
              <w:spacing w:before="219" w:line="231" w:lineRule="auto"/>
              <w:ind w:left="132"/>
              <w:rPr>
                <w:rFonts w:ascii="宋体" w:hAnsi="宋体" w:eastAsia="宋体" w:cs="宋体"/>
                <w:sz w:val="19"/>
                <w:szCs w:val="19"/>
              </w:rPr>
            </w:pPr>
            <w:r>
              <w:rPr>
                <w:rFonts w:ascii="宋体" w:hAnsi="宋体" w:eastAsia="宋体" w:cs="宋体"/>
                <w:spacing w:val="15"/>
                <w:sz w:val="19"/>
                <w:szCs w:val="19"/>
              </w:rPr>
              <w:t>≥2人</w:t>
            </w:r>
          </w:p>
        </w:tc>
        <w:tc>
          <w:tcPr>
            <w:tcW w:w="933" w:type="dxa"/>
            <w:vAlign w:val="top"/>
          </w:tcPr>
          <w:p>
            <w:pPr>
              <w:spacing w:before="219"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9" w:line="255"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55" w:type="dxa"/>
            <w:vMerge w:val="continue"/>
            <w:tcBorders>
              <w:top w:val="nil"/>
              <w:bottom w:val="nil"/>
            </w:tcBorders>
            <w:vAlign w:val="top"/>
          </w:tcPr>
          <w:p>
            <w:pPr>
              <w:pStyle w:val="28"/>
            </w:pPr>
          </w:p>
        </w:tc>
        <w:tc>
          <w:tcPr>
            <w:tcW w:w="899" w:type="dxa"/>
            <w:gridSpan w:val="2"/>
            <w:vMerge w:val="continue"/>
            <w:tcBorders>
              <w:top w:val="nil"/>
              <w:bottom w:val="nil"/>
            </w:tcBorders>
            <w:vAlign w:val="top"/>
          </w:tcPr>
          <w:p>
            <w:pPr>
              <w:pStyle w:val="28"/>
            </w:pPr>
          </w:p>
        </w:tc>
        <w:tc>
          <w:tcPr>
            <w:tcW w:w="845" w:type="dxa"/>
            <w:vAlign w:val="top"/>
          </w:tcPr>
          <w:p>
            <w:pPr>
              <w:spacing w:before="62" w:line="229" w:lineRule="auto"/>
              <w:ind w:left="126"/>
              <w:rPr>
                <w:rFonts w:ascii="宋体" w:hAnsi="宋体" w:eastAsia="宋体" w:cs="宋体"/>
                <w:sz w:val="19"/>
                <w:szCs w:val="19"/>
              </w:rPr>
            </w:pPr>
            <w:r>
              <w:rPr>
                <w:rFonts w:ascii="宋体" w:hAnsi="宋体" w:eastAsia="宋体" w:cs="宋体"/>
                <w:spacing w:val="7"/>
                <w:sz w:val="19"/>
                <w:szCs w:val="19"/>
              </w:rPr>
              <w:t>质量指</w:t>
            </w:r>
          </w:p>
          <w:p>
            <w:pPr>
              <w:spacing w:before="76" w:line="229" w:lineRule="auto"/>
              <w:ind w:left="325"/>
              <w:rPr>
                <w:rFonts w:ascii="宋体" w:hAnsi="宋体" w:eastAsia="宋体" w:cs="宋体"/>
                <w:sz w:val="19"/>
                <w:szCs w:val="19"/>
              </w:rPr>
            </w:pPr>
            <w:r>
              <w:rPr>
                <w:rFonts w:ascii="宋体" w:hAnsi="宋体" w:eastAsia="宋体" w:cs="宋体"/>
                <w:sz w:val="19"/>
                <w:szCs w:val="19"/>
              </w:rPr>
              <w:t>标</w:t>
            </w:r>
          </w:p>
        </w:tc>
        <w:tc>
          <w:tcPr>
            <w:tcW w:w="2189" w:type="dxa"/>
            <w:gridSpan w:val="2"/>
            <w:vAlign w:val="top"/>
          </w:tcPr>
          <w:p>
            <w:pPr>
              <w:spacing w:before="218" w:line="228" w:lineRule="auto"/>
              <w:ind w:left="113"/>
              <w:rPr>
                <w:rFonts w:ascii="宋体" w:hAnsi="宋体" w:eastAsia="宋体" w:cs="宋体"/>
                <w:sz w:val="19"/>
                <w:szCs w:val="19"/>
              </w:rPr>
            </w:pPr>
            <w:r>
              <w:rPr>
                <w:rFonts w:ascii="宋体" w:hAnsi="宋体" w:eastAsia="宋体" w:cs="宋体"/>
                <w:spacing w:val="8"/>
                <w:sz w:val="19"/>
                <w:szCs w:val="19"/>
              </w:rPr>
              <w:t>工资发放完成率</w:t>
            </w:r>
          </w:p>
        </w:tc>
        <w:tc>
          <w:tcPr>
            <w:tcW w:w="1165" w:type="dxa"/>
            <w:vAlign w:val="top"/>
          </w:tcPr>
          <w:p>
            <w:pPr>
              <w:spacing w:before="218"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55" w:type="dxa"/>
            <w:vMerge w:val="continue"/>
            <w:tcBorders>
              <w:top w:val="nil"/>
            </w:tcBorders>
            <w:vAlign w:val="top"/>
          </w:tcPr>
          <w:p>
            <w:pPr>
              <w:pStyle w:val="28"/>
            </w:pPr>
          </w:p>
        </w:tc>
        <w:tc>
          <w:tcPr>
            <w:tcW w:w="899" w:type="dxa"/>
            <w:gridSpan w:val="2"/>
            <w:vMerge w:val="continue"/>
            <w:tcBorders>
              <w:top w:val="nil"/>
              <w:bottom w:val="nil"/>
            </w:tcBorders>
            <w:vAlign w:val="top"/>
          </w:tcPr>
          <w:p>
            <w:pPr>
              <w:pStyle w:val="28"/>
            </w:pPr>
          </w:p>
        </w:tc>
        <w:tc>
          <w:tcPr>
            <w:tcW w:w="845" w:type="dxa"/>
            <w:vAlign w:val="top"/>
          </w:tcPr>
          <w:p>
            <w:pPr>
              <w:spacing w:before="63" w:line="271" w:lineRule="auto"/>
              <w:ind w:left="324" w:right="122" w:hanging="190"/>
              <w:rPr>
                <w:rFonts w:ascii="宋体" w:hAnsi="宋体" w:eastAsia="宋体" w:cs="宋体"/>
                <w:sz w:val="19"/>
                <w:szCs w:val="19"/>
              </w:rPr>
            </w:pPr>
            <w:r>
              <w:rPr>
                <w:rFonts w:ascii="宋体" w:hAnsi="宋体" w:eastAsia="宋体" w:cs="宋体"/>
                <w:spacing w:val="4"/>
                <w:sz w:val="19"/>
                <w:szCs w:val="19"/>
              </w:rPr>
              <w:t>时效指</w:t>
            </w:r>
            <w:r>
              <w:rPr>
                <w:rFonts w:ascii="宋体" w:hAnsi="宋体" w:eastAsia="宋体" w:cs="宋体"/>
                <w:sz w:val="19"/>
                <w:szCs w:val="19"/>
              </w:rPr>
              <w:t xml:space="preserve"> 标</w:t>
            </w:r>
          </w:p>
        </w:tc>
        <w:tc>
          <w:tcPr>
            <w:tcW w:w="2189" w:type="dxa"/>
            <w:gridSpan w:val="2"/>
            <w:vAlign w:val="top"/>
          </w:tcPr>
          <w:p>
            <w:pPr>
              <w:spacing w:before="218" w:line="229" w:lineRule="auto"/>
              <w:ind w:left="113"/>
              <w:rPr>
                <w:rFonts w:ascii="宋体" w:hAnsi="宋体" w:eastAsia="宋体" w:cs="宋体"/>
                <w:sz w:val="19"/>
                <w:szCs w:val="19"/>
              </w:rPr>
            </w:pPr>
            <w:r>
              <w:rPr>
                <w:rFonts w:ascii="宋体" w:hAnsi="宋体" w:eastAsia="宋体" w:cs="宋体"/>
                <w:spacing w:val="8"/>
                <w:sz w:val="19"/>
                <w:szCs w:val="19"/>
              </w:rPr>
              <w:t>工资发放标准</w:t>
            </w:r>
          </w:p>
        </w:tc>
        <w:tc>
          <w:tcPr>
            <w:tcW w:w="1165" w:type="dxa"/>
            <w:vAlign w:val="top"/>
          </w:tcPr>
          <w:p>
            <w:pPr>
              <w:spacing w:before="218" w:line="228" w:lineRule="auto"/>
              <w:ind w:left="116"/>
              <w:rPr>
                <w:rFonts w:hint="default" w:ascii="宋体" w:hAnsi="宋体" w:eastAsia="宋体" w:cs="宋体"/>
                <w:sz w:val="19"/>
                <w:szCs w:val="19"/>
                <w:lang w:val="en-US" w:eastAsia="zh-CN"/>
              </w:rPr>
            </w:pPr>
            <w:r>
              <w:rPr>
                <w:rFonts w:ascii="宋体" w:hAnsi="宋体" w:eastAsia="宋体" w:cs="宋体"/>
                <w:spacing w:val="15"/>
                <w:sz w:val="19"/>
                <w:szCs w:val="19"/>
              </w:rPr>
              <w:t>≥</w:t>
            </w:r>
            <w:r>
              <w:rPr>
                <w:rFonts w:hint="eastAsia" w:ascii="宋体" w:hAnsi="宋体" w:eastAsia="宋体" w:cs="宋体"/>
                <w:spacing w:val="15"/>
                <w:sz w:val="19"/>
                <w:szCs w:val="19"/>
                <w:lang w:val="en-US" w:eastAsia="zh-CN"/>
              </w:rPr>
              <w:t>60000元/人</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5" w:lineRule="exact"/>
              <w:ind w:left="803"/>
              <w:rPr>
                <w:rFonts w:ascii="宋体" w:hAnsi="宋体" w:eastAsia="宋体" w:cs="宋体"/>
                <w:sz w:val="19"/>
                <w:szCs w:val="19"/>
              </w:rPr>
            </w:pPr>
            <w:r>
              <w:rPr>
                <w:rFonts w:ascii="宋体" w:hAnsi="宋体" w:eastAsia="宋体" w:cs="宋体"/>
                <w:position w:val="1"/>
                <w:sz w:val="19"/>
                <w:szCs w:val="19"/>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55" w:type="dxa"/>
            <w:vMerge w:val="restart"/>
            <w:tcBorders>
              <w:bottom w:val="nil"/>
            </w:tcBorders>
            <w:vAlign w:val="top"/>
          </w:tcPr>
          <w:p>
            <w:pPr>
              <w:pStyle w:val="28"/>
            </w:pPr>
          </w:p>
        </w:tc>
        <w:tc>
          <w:tcPr>
            <w:tcW w:w="898" w:type="dxa"/>
            <w:vMerge w:val="restart"/>
            <w:tcBorders>
              <w:bottom w:val="nil"/>
            </w:tcBorders>
            <w:vAlign w:val="top"/>
          </w:tcPr>
          <w:p>
            <w:pPr>
              <w:pStyle w:val="28"/>
            </w:pPr>
          </w:p>
        </w:tc>
        <w:tc>
          <w:tcPr>
            <w:tcW w:w="846" w:type="dxa"/>
            <w:gridSpan w:val="2"/>
            <w:tcBorders>
              <w:top w:val="nil"/>
            </w:tcBorders>
            <w:vAlign w:val="top"/>
          </w:tcPr>
          <w:p>
            <w:pPr>
              <w:spacing w:before="62" w:line="272" w:lineRule="auto"/>
              <w:ind w:left="229" w:right="121" w:hanging="102"/>
              <w:rPr>
                <w:rFonts w:ascii="宋体" w:hAnsi="宋体" w:eastAsia="宋体" w:cs="宋体"/>
                <w:sz w:val="19"/>
                <w:szCs w:val="19"/>
              </w:rPr>
            </w:pPr>
            <w:r>
              <w:rPr>
                <w:rFonts w:ascii="宋体" w:hAnsi="宋体" w:eastAsia="宋体" w:cs="宋体"/>
                <w:spacing w:val="6"/>
                <w:sz w:val="19"/>
                <w:szCs w:val="19"/>
              </w:rPr>
              <w:t>预算执</w:t>
            </w:r>
            <w:r>
              <w:rPr>
                <w:rFonts w:ascii="宋体" w:hAnsi="宋体" w:eastAsia="宋体" w:cs="宋体"/>
                <w:spacing w:val="1"/>
                <w:sz w:val="19"/>
                <w:szCs w:val="19"/>
              </w:rPr>
              <w:t xml:space="preserve"> </w:t>
            </w:r>
            <w:r>
              <w:rPr>
                <w:rFonts w:ascii="宋体" w:hAnsi="宋体" w:eastAsia="宋体" w:cs="宋体"/>
                <w:spacing w:val="3"/>
                <w:sz w:val="19"/>
                <w:szCs w:val="19"/>
              </w:rPr>
              <w:t>行率</w:t>
            </w:r>
          </w:p>
        </w:tc>
        <w:tc>
          <w:tcPr>
            <w:tcW w:w="2189" w:type="dxa"/>
            <w:gridSpan w:val="2"/>
            <w:vAlign w:val="top"/>
          </w:tcPr>
          <w:p>
            <w:pPr>
              <w:spacing w:before="218" w:line="228" w:lineRule="auto"/>
              <w:ind w:left="113"/>
              <w:rPr>
                <w:rFonts w:ascii="宋体" w:hAnsi="宋体" w:eastAsia="宋体" w:cs="宋体"/>
                <w:sz w:val="19"/>
                <w:szCs w:val="19"/>
              </w:rPr>
            </w:pPr>
            <w:r>
              <w:rPr>
                <w:rFonts w:ascii="宋体" w:hAnsi="宋体" w:eastAsia="宋体" w:cs="宋体"/>
                <w:spacing w:val="7"/>
                <w:sz w:val="19"/>
                <w:szCs w:val="19"/>
              </w:rPr>
              <w:t>预算执行率</w:t>
            </w:r>
          </w:p>
        </w:tc>
        <w:tc>
          <w:tcPr>
            <w:tcW w:w="1165" w:type="dxa"/>
            <w:vAlign w:val="top"/>
          </w:tcPr>
          <w:p>
            <w:pPr>
              <w:spacing w:before="218"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8"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8"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Merge w:val="continue"/>
            <w:tcBorders>
              <w:top w:val="nil"/>
              <w:bottom w:val="nil"/>
            </w:tcBorders>
            <w:vAlign w:val="top"/>
          </w:tcPr>
          <w:p>
            <w:pPr>
              <w:pStyle w:val="28"/>
            </w:pPr>
          </w:p>
        </w:tc>
        <w:tc>
          <w:tcPr>
            <w:tcW w:w="898" w:type="dxa"/>
            <w:vMerge w:val="continue"/>
            <w:tcBorders>
              <w:top w:val="nil"/>
              <w:bottom w:val="nil"/>
            </w:tcBorders>
            <w:vAlign w:val="top"/>
          </w:tcPr>
          <w:p>
            <w:pPr>
              <w:pStyle w:val="28"/>
            </w:pPr>
          </w:p>
        </w:tc>
        <w:tc>
          <w:tcPr>
            <w:tcW w:w="846" w:type="dxa"/>
            <w:gridSpan w:val="2"/>
            <w:vAlign w:val="top"/>
          </w:tcPr>
          <w:p>
            <w:pPr>
              <w:spacing w:before="59" w:line="227" w:lineRule="auto"/>
              <w:ind w:left="127"/>
              <w:rPr>
                <w:rFonts w:ascii="宋体" w:hAnsi="宋体" w:eastAsia="宋体" w:cs="宋体"/>
                <w:sz w:val="19"/>
                <w:szCs w:val="19"/>
              </w:rPr>
            </w:pPr>
            <w:r>
              <w:rPr>
                <w:rFonts w:ascii="宋体" w:hAnsi="宋体" w:eastAsia="宋体" w:cs="宋体"/>
                <w:spacing w:val="6"/>
                <w:sz w:val="19"/>
                <w:szCs w:val="19"/>
              </w:rPr>
              <w:t>社会效</w:t>
            </w:r>
          </w:p>
          <w:p>
            <w:pPr>
              <w:spacing w:before="77" w:line="229" w:lineRule="auto"/>
              <w:ind w:left="127"/>
              <w:rPr>
                <w:rFonts w:ascii="宋体" w:hAnsi="宋体" w:eastAsia="宋体" w:cs="宋体"/>
                <w:sz w:val="19"/>
                <w:szCs w:val="19"/>
              </w:rPr>
            </w:pPr>
            <w:r>
              <w:rPr>
                <w:rFonts w:ascii="宋体" w:hAnsi="宋体" w:eastAsia="宋体" w:cs="宋体"/>
                <w:spacing w:val="6"/>
                <w:sz w:val="19"/>
                <w:szCs w:val="19"/>
              </w:rPr>
              <w:t>益指标</w:t>
            </w:r>
          </w:p>
        </w:tc>
        <w:tc>
          <w:tcPr>
            <w:tcW w:w="2189" w:type="dxa"/>
            <w:gridSpan w:val="2"/>
            <w:vAlign w:val="top"/>
          </w:tcPr>
          <w:p>
            <w:pPr>
              <w:spacing w:before="215" w:line="228" w:lineRule="auto"/>
              <w:ind w:left="111"/>
              <w:rPr>
                <w:rFonts w:ascii="宋体" w:hAnsi="宋体" w:eastAsia="宋体" w:cs="宋体"/>
                <w:sz w:val="19"/>
                <w:szCs w:val="19"/>
              </w:rPr>
            </w:pPr>
            <w:r>
              <w:rPr>
                <w:rFonts w:ascii="宋体" w:hAnsi="宋体" w:eastAsia="宋体" w:cs="宋体"/>
                <w:spacing w:val="8"/>
                <w:sz w:val="19"/>
                <w:szCs w:val="19"/>
              </w:rPr>
              <w:t>托管安置人数</w:t>
            </w:r>
          </w:p>
        </w:tc>
        <w:tc>
          <w:tcPr>
            <w:tcW w:w="1165" w:type="dxa"/>
            <w:vAlign w:val="top"/>
          </w:tcPr>
          <w:p>
            <w:pPr>
              <w:spacing w:before="215" w:line="231" w:lineRule="auto"/>
              <w:ind w:left="132"/>
              <w:rPr>
                <w:rFonts w:ascii="宋体" w:hAnsi="宋体" w:eastAsia="宋体" w:cs="宋体"/>
                <w:sz w:val="19"/>
                <w:szCs w:val="19"/>
              </w:rPr>
            </w:pPr>
            <w:r>
              <w:rPr>
                <w:rFonts w:ascii="宋体" w:hAnsi="宋体" w:eastAsia="宋体" w:cs="宋体"/>
                <w:spacing w:val="15"/>
                <w:sz w:val="19"/>
                <w:szCs w:val="19"/>
              </w:rPr>
              <w:t>≥2人</w:t>
            </w:r>
          </w:p>
        </w:tc>
        <w:tc>
          <w:tcPr>
            <w:tcW w:w="933" w:type="dxa"/>
            <w:vAlign w:val="top"/>
          </w:tcPr>
          <w:p>
            <w:pPr>
              <w:spacing w:before="215"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5" w:line="255" w:lineRule="exact"/>
              <w:ind w:left="800"/>
              <w:rPr>
                <w:rFonts w:ascii="宋体" w:hAnsi="宋体" w:eastAsia="宋体" w:cs="宋体"/>
                <w:sz w:val="19"/>
                <w:szCs w:val="19"/>
              </w:rPr>
            </w:pPr>
            <w:r>
              <w:rPr>
                <w:rFonts w:ascii="宋体" w:hAnsi="宋体" w:eastAsia="宋体" w:cs="宋体"/>
                <w:spacing w:val="1"/>
                <w:position w:val="1"/>
                <w:sz w:val="19"/>
                <w:szCs w:val="19"/>
              </w:rPr>
              <w:t>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055" w:type="dxa"/>
            <w:vMerge w:val="continue"/>
            <w:tcBorders>
              <w:top w:val="nil"/>
              <w:bottom w:val="nil"/>
            </w:tcBorders>
            <w:vAlign w:val="top"/>
          </w:tcPr>
          <w:p>
            <w:pPr>
              <w:pStyle w:val="28"/>
            </w:pPr>
          </w:p>
        </w:tc>
        <w:tc>
          <w:tcPr>
            <w:tcW w:w="898" w:type="dxa"/>
            <w:vMerge w:val="continue"/>
            <w:tcBorders>
              <w:top w:val="nil"/>
            </w:tcBorders>
            <w:vAlign w:val="top"/>
          </w:tcPr>
          <w:p>
            <w:pPr>
              <w:pStyle w:val="28"/>
            </w:pPr>
          </w:p>
        </w:tc>
        <w:tc>
          <w:tcPr>
            <w:tcW w:w="846" w:type="dxa"/>
            <w:gridSpan w:val="2"/>
            <w:vAlign w:val="top"/>
          </w:tcPr>
          <w:p>
            <w:pPr>
              <w:spacing w:before="59" w:line="271" w:lineRule="auto"/>
              <w:ind w:left="229" w:right="121" w:hanging="103"/>
              <w:rPr>
                <w:rFonts w:ascii="宋体" w:hAnsi="宋体" w:eastAsia="宋体" w:cs="宋体"/>
                <w:sz w:val="19"/>
                <w:szCs w:val="19"/>
              </w:rPr>
            </w:pPr>
            <w:r>
              <w:rPr>
                <w:rFonts w:ascii="宋体" w:hAnsi="宋体" w:eastAsia="宋体" w:cs="宋体"/>
                <w:spacing w:val="7"/>
                <w:sz w:val="19"/>
                <w:szCs w:val="19"/>
              </w:rPr>
              <w:t>满意度</w:t>
            </w:r>
            <w:r>
              <w:rPr>
                <w:rFonts w:ascii="宋体" w:hAnsi="宋体" w:eastAsia="宋体" w:cs="宋体"/>
                <w:sz w:val="19"/>
                <w:szCs w:val="19"/>
              </w:rPr>
              <w:t xml:space="preserve"> </w:t>
            </w:r>
            <w:r>
              <w:rPr>
                <w:rFonts w:ascii="宋体" w:hAnsi="宋体" w:eastAsia="宋体" w:cs="宋体"/>
                <w:spacing w:val="4"/>
                <w:sz w:val="19"/>
                <w:szCs w:val="19"/>
              </w:rPr>
              <w:t>指标</w:t>
            </w:r>
          </w:p>
        </w:tc>
        <w:tc>
          <w:tcPr>
            <w:tcW w:w="2189" w:type="dxa"/>
            <w:gridSpan w:val="2"/>
            <w:vAlign w:val="top"/>
          </w:tcPr>
          <w:p>
            <w:pPr>
              <w:spacing w:before="215" w:line="228" w:lineRule="auto"/>
              <w:ind w:left="111"/>
              <w:rPr>
                <w:rFonts w:ascii="宋体" w:hAnsi="宋体" w:eastAsia="宋体" w:cs="宋体"/>
                <w:sz w:val="19"/>
                <w:szCs w:val="19"/>
              </w:rPr>
            </w:pPr>
            <w:r>
              <w:rPr>
                <w:rFonts w:ascii="宋体" w:hAnsi="宋体" w:eastAsia="宋体" w:cs="宋体"/>
                <w:spacing w:val="8"/>
                <w:sz w:val="19"/>
                <w:szCs w:val="19"/>
              </w:rPr>
              <w:t>群众满意度</w:t>
            </w:r>
          </w:p>
        </w:tc>
        <w:tc>
          <w:tcPr>
            <w:tcW w:w="1165" w:type="dxa"/>
            <w:vAlign w:val="top"/>
          </w:tcPr>
          <w:p>
            <w:pPr>
              <w:spacing w:before="215" w:line="256" w:lineRule="exact"/>
              <w:ind w:left="127"/>
              <w:rPr>
                <w:rFonts w:ascii="宋体" w:hAnsi="宋体" w:eastAsia="宋体" w:cs="宋体"/>
                <w:sz w:val="19"/>
                <w:szCs w:val="19"/>
              </w:rPr>
            </w:pPr>
            <w:r>
              <w:rPr>
                <w:rFonts w:ascii="宋体" w:hAnsi="宋体" w:eastAsia="宋体" w:cs="宋体"/>
                <w:spacing w:val="-1"/>
                <w:position w:val="1"/>
                <w:sz w:val="19"/>
                <w:szCs w:val="19"/>
              </w:rPr>
              <w:t>100%</w:t>
            </w:r>
          </w:p>
        </w:tc>
        <w:tc>
          <w:tcPr>
            <w:tcW w:w="933" w:type="dxa"/>
            <w:vAlign w:val="top"/>
          </w:tcPr>
          <w:p>
            <w:pPr>
              <w:spacing w:before="215" w:line="228" w:lineRule="auto"/>
              <w:ind w:left="196"/>
              <w:rPr>
                <w:rFonts w:ascii="宋体" w:hAnsi="宋体" w:eastAsia="宋体" w:cs="宋体"/>
                <w:sz w:val="19"/>
                <w:szCs w:val="19"/>
              </w:rPr>
            </w:pPr>
            <w:r>
              <w:rPr>
                <w:rFonts w:ascii="宋体" w:hAnsi="宋体" w:eastAsia="宋体" w:cs="宋体"/>
                <w:sz w:val="19"/>
                <w:szCs w:val="19"/>
              </w:rPr>
              <w:t>已完成</w:t>
            </w:r>
          </w:p>
        </w:tc>
        <w:tc>
          <w:tcPr>
            <w:tcW w:w="1795" w:type="dxa"/>
            <w:vAlign w:val="top"/>
          </w:tcPr>
          <w:p>
            <w:pPr>
              <w:spacing w:before="215" w:line="256" w:lineRule="exact"/>
              <w:ind w:left="816"/>
              <w:rPr>
                <w:rFonts w:ascii="宋体" w:hAnsi="宋体" w:eastAsia="宋体" w:cs="宋体"/>
                <w:sz w:val="19"/>
                <w:szCs w:val="19"/>
              </w:rPr>
            </w:pPr>
            <w:r>
              <w:rPr>
                <w:rFonts w:ascii="宋体" w:hAnsi="宋体" w:eastAsia="宋体" w:cs="宋体"/>
                <w:spacing w:val="-7"/>
                <w:position w:val="1"/>
                <w:sz w:val="19"/>
                <w:szCs w:val="19"/>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55" w:type="dxa"/>
            <w:vMerge w:val="continue"/>
            <w:tcBorders>
              <w:top w:val="nil"/>
            </w:tcBorders>
            <w:vAlign w:val="top"/>
          </w:tcPr>
          <w:p>
            <w:pPr>
              <w:pStyle w:val="28"/>
            </w:pPr>
          </w:p>
        </w:tc>
        <w:tc>
          <w:tcPr>
            <w:tcW w:w="6031" w:type="dxa"/>
            <w:gridSpan w:val="7"/>
            <w:vAlign w:val="top"/>
          </w:tcPr>
          <w:p>
            <w:pPr>
              <w:spacing w:before="63" w:line="229" w:lineRule="auto"/>
              <w:ind w:left="2824"/>
              <w:rPr>
                <w:rFonts w:ascii="宋体" w:hAnsi="宋体" w:eastAsia="宋体" w:cs="宋体"/>
                <w:sz w:val="19"/>
                <w:szCs w:val="19"/>
              </w:rPr>
            </w:pPr>
            <w:r>
              <w:rPr>
                <w:rFonts w:ascii="宋体" w:hAnsi="宋体" w:eastAsia="宋体" w:cs="宋体"/>
                <w:spacing w:val="2"/>
                <w:sz w:val="19"/>
                <w:szCs w:val="19"/>
              </w:rPr>
              <w:t>总分</w:t>
            </w:r>
          </w:p>
        </w:tc>
        <w:tc>
          <w:tcPr>
            <w:tcW w:w="1795" w:type="dxa"/>
            <w:vAlign w:val="top"/>
          </w:tcPr>
          <w:p>
            <w:pPr>
              <w:spacing w:before="63"/>
              <w:ind w:left="768"/>
              <w:rPr>
                <w:rFonts w:ascii="宋体" w:hAnsi="宋体" w:eastAsia="宋体" w:cs="宋体"/>
                <w:sz w:val="19"/>
                <w:szCs w:val="19"/>
              </w:rPr>
            </w:pPr>
            <w:r>
              <w:rPr>
                <w:rFonts w:ascii="宋体" w:hAnsi="宋体" w:eastAsia="宋体" w:cs="宋体"/>
                <w:spacing w:val="-3"/>
                <w:sz w:val="19"/>
                <w:szCs w:val="19"/>
              </w:rPr>
              <w:t>100</w:t>
            </w:r>
          </w:p>
        </w:tc>
      </w:tr>
    </w:tbl>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pPr>
        <w:widowControl/>
        <w:numPr>
          <w:ilvl w:val="0"/>
          <w:numId w:val="3"/>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部门评价项目绩效评价结果（如有）</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1、资金到位，使用合规。资金拨付程序从申请、审核、 审查、审批到最后发放都按照省、市、区相关财政政策实施，使用符合财务管理规定。</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2、管理规范，监督有效。严格资金使用程序，健全资金管理制度，定期对资金使用情况进行检查， 严格确保项目质量。</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229AB1B-BC74-44D1-B21C-1077A17E5FB6}"/>
  </w:font>
  <w:font w:name="黑体">
    <w:panose1 w:val="02010609060101010101"/>
    <w:charset w:val="86"/>
    <w:family w:val="auto"/>
    <w:pitch w:val="default"/>
    <w:sig w:usb0="800002BF" w:usb1="38CF7CFA" w:usb2="00000016" w:usb3="00000000" w:csb0="00040001" w:csb1="00000000"/>
    <w:embedRegular r:id="rId2" w:fontKey="{3B2A2B70-0827-4CBB-9F04-661F317664C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74AA051-1336-4530-BE35-330B2121B27F}"/>
  </w:font>
  <w:font w:name="仿宋">
    <w:panose1 w:val="02010609060101010101"/>
    <w:charset w:val="86"/>
    <w:family w:val="modern"/>
    <w:pitch w:val="default"/>
    <w:sig w:usb0="800002BF" w:usb1="38CF7CFA" w:usb2="00000016" w:usb3="00000000" w:csb0="00040001" w:csb1="00000000"/>
    <w:embedRegular r:id="rId4" w:fontKey="{7882AEC8-DFD6-4EB7-8742-23E4D243F0EE}"/>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5B0DDBF4-BFD4-4221-BD50-ABF1D1F6DA1A}"/>
  </w:font>
  <w:font w:name="楷体_GB2312">
    <w:panose1 w:val="02010609030101010101"/>
    <w:charset w:val="86"/>
    <w:family w:val="auto"/>
    <w:pitch w:val="default"/>
    <w:sig w:usb0="00000000" w:usb1="00000000" w:usb2="00000000" w:usb3="00000000" w:csb0="00000000" w:csb1="00000000"/>
    <w:embedRegular r:id="rId6" w:fontKey="{AB9ADC7B-A7A8-44F3-827E-2AB3D623DF8A}"/>
  </w:font>
  <w:font w:name="微软雅黑">
    <w:panose1 w:val="020B0503020204020204"/>
    <w:charset w:val="86"/>
    <w:family w:val="auto"/>
    <w:pitch w:val="default"/>
    <w:sig w:usb0="80000287" w:usb1="280F3C52" w:usb2="00000016" w:usb3="00000000" w:csb0="0004001F" w:csb1="00000000"/>
    <w:embedRegular r:id="rId7" w:fontKey="{1565BFC7-3E25-4FAB-B758-CA162A54C753}"/>
  </w:font>
  <w:font w:name="方正小标宋_GBK">
    <w:panose1 w:val="02000000000000000000"/>
    <w:charset w:val="86"/>
    <w:family w:val="script"/>
    <w:pitch w:val="default"/>
    <w:sig w:usb0="00000000" w:usb1="00000000" w:usb2="00000000" w:usb3="00000000" w:csb0="00000000" w:csb1="00000000"/>
    <w:embedRegular r:id="rId8" w:fontKey="{6449D29D-AE7C-4FE7-A61A-A6B5AB165A7C}"/>
  </w:font>
  <w:font w:name="仿宋_GB2312">
    <w:panose1 w:val="02010609030101010101"/>
    <w:charset w:val="86"/>
    <w:family w:val="auto"/>
    <w:pitch w:val="default"/>
    <w:sig w:usb0="00000000" w:usb1="00000000" w:usb2="00000000" w:usb3="00000000" w:csb0="00000000" w:csb1="00000000"/>
    <w:embedRegular r:id="rId9" w:fontKey="{57EE8F0D-D19E-47CC-AEFA-113B309D6427}"/>
  </w:font>
  <w:font w:name="ArialUnicodeMS">
    <w:altName w:val="Malgun Gothic"/>
    <w:panose1 w:val="00000000000000000000"/>
    <w:charset w:val="81"/>
    <w:family w:val="auto"/>
    <w:pitch w:val="default"/>
    <w:sig w:usb0="00000000" w:usb1="00000000" w:usb2="00000010" w:usb3="00000000" w:csb0="00080001" w:csb1="00000000"/>
    <w:embedRegular r:id="rId10" w:fontKey="{A2C5B745-730A-4FAC-8230-D78EED38C107}"/>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D1FB0B9"/>
    <w:multiLevelType w:val="singleLevel"/>
    <w:tmpl w:val="BD1FB0B9"/>
    <w:lvl w:ilvl="0" w:tentative="0">
      <w:start w:val="1"/>
      <w:numFmt w:val="chineseCounting"/>
      <w:suff w:val="nothing"/>
      <w:lvlText w:val="（%1）"/>
      <w:lvlJc w:val="left"/>
      <w:rPr>
        <w:rFonts w:hint="eastAsia"/>
      </w:rPr>
    </w:lvl>
  </w:abstractNum>
  <w:abstractNum w:abstractNumId="1">
    <w:nsid w:val="592AA29F"/>
    <w:multiLevelType w:val="singleLevel"/>
    <w:tmpl w:val="592AA29F"/>
    <w:lvl w:ilvl="0" w:tentative="0">
      <w:start w:val="3"/>
      <w:numFmt w:val="chineseCounting"/>
      <w:suff w:val="nothing"/>
      <w:lvlText w:val="（%1）"/>
      <w:lvlJc w:val="left"/>
      <w:rPr>
        <w:rFonts w:hint="eastAsia"/>
      </w:rPr>
    </w:lvl>
  </w:abstractNum>
  <w:abstractNum w:abstractNumId="2">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7F6F55"/>
    <w:rsid w:val="02DA3B1B"/>
    <w:rsid w:val="02E57B4D"/>
    <w:rsid w:val="030D590A"/>
    <w:rsid w:val="03450B90"/>
    <w:rsid w:val="037B12D4"/>
    <w:rsid w:val="03804D63"/>
    <w:rsid w:val="03E34CE0"/>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542B5D"/>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41281"/>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D1735"/>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350FB6"/>
    <w:rsid w:val="125F5A1B"/>
    <w:rsid w:val="126979D6"/>
    <w:rsid w:val="129E45A7"/>
    <w:rsid w:val="12A139A4"/>
    <w:rsid w:val="13074404"/>
    <w:rsid w:val="136A5C00"/>
    <w:rsid w:val="13B97B08"/>
    <w:rsid w:val="13C527AC"/>
    <w:rsid w:val="14711797"/>
    <w:rsid w:val="147B6F17"/>
    <w:rsid w:val="14D42061"/>
    <w:rsid w:val="15081C8B"/>
    <w:rsid w:val="15090D5C"/>
    <w:rsid w:val="15CC19E2"/>
    <w:rsid w:val="15CF053D"/>
    <w:rsid w:val="15E0131A"/>
    <w:rsid w:val="15E11DC0"/>
    <w:rsid w:val="16457D9F"/>
    <w:rsid w:val="168D58A4"/>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92344B"/>
    <w:rsid w:val="1AA81D42"/>
    <w:rsid w:val="1AB433D9"/>
    <w:rsid w:val="1AEE2FA0"/>
    <w:rsid w:val="1AFB6D70"/>
    <w:rsid w:val="1B1B11EE"/>
    <w:rsid w:val="1B3719E0"/>
    <w:rsid w:val="1B586782"/>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545D1"/>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B1CB3"/>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5C013A3"/>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14D90"/>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5DE5D9F"/>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7A23E9"/>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92216"/>
    <w:rsid w:val="43BF774E"/>
    <w:rsid w:val="43CD062F"/>
    <w:rsid w:val="43E214F9"/>
    <w:rsid w:val="43F06264"/>
    <w:rsid w:val="44223AB6"/>
    <w:rsid w:val="44404C8E"/>
    <w:rsid w:val="447537F1"/>
    <w:rsid w:val="44870D07"/>
    <w:rsid w:val="44D33826"/>
    <w:rsid w:val="45344EFF"/>
    <w:rsid w:val="453950E7"/>
    <w:rsid w:val="45513D03"/>
    <w:rsid w:val="45541E1C"/>
    <w:rsid w:val="458265A9"/>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9F0EDB"/>
    <w:rsid w:val="4AA06B93"/>
    <w:rsid w:val="4ADB18EB"/>
    <w:rsid w:val="4B3A6FE7"/>
    <w:rsid w:val="4B96118E"/>
    <w:rsid w:val="4BAE1B66"/>
    <w:rsid w:val="4BBF6159"/>
    <w:rsid w:val="4BC806E6"/>
    <w:rsid w:val="4BED4708"/>
    <w:rsid w:val="4BF133DC"/>
    <w:rsid w:val="4C1A4AD9"/>
    <w:rsid w:val="4C2E4987"/>
    <w:rsid w:val="4C4117A4"/>
    <w:rsid w:val="4C507D4A"/>
    <w:rsid w:val="4C9F48B4"/>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3D14C2"/>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4FE07BEB"/>
    <w:rsid w:val="503D1C79"/>
    <w:rsid w:val="507A6406"/>
    <w:rsid w:val="50853863"/>
    <w:rsid w:val="508A4590"/>
    <w:rsid w:val="50F1461D"/>
    <w:rsid w:val="50FE5411"/>
    <w:rsid w:val="510B072E"/>
    <w:rsid w:val="51107FBA"/>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5D51FF3"/>
    <w:rsid w:val="56232437"/>
    <w:rsid w:val="56541A75"/>
    <w:rsid w:val="56755377"/>
    <w:rsid w:val="568832FC"/>
    <w:rsid w:val="568C4181"/>
    <w:rsid w:val="570725A9"/>
    <w:rsid w:val="5714693E"/>
    <w:rsid w:val="571D0C9C"/>
    <w:rsid w:val="573A16CE"/>
    <w:rsid w:val="57482A8C"/>
    <w:rsid w:val="578D049F"/>
    <w:rsid w:val="579C7F80"/>
    <w:rsid w:val="57B30D7C"/>
    <w:rsid w:val="57BB212E"/>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A44E96"/>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0A67317"/>
    <w:rsid w:val="60BF20FF"/>
    <w:rsid w:val="61072DA5"/>
    <w:rsid w:val="611C0817"/>
    <w:rsid w:val="61224A52"/>
    <w:rsid w:val="61300818"/>
    <w:rsid w:val="614E0A31"/>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977E00"/>
    <w:rsid w:val="63BD1FA9"/>
    <w:rsid w:val="63D175D1"/>
    <w:rsid w:val="63D27965"/>
    <w:rsid w:val="63F4667E"/>
    <w:rsid w:val="64095516"/>
    <w:rsid w:val="641A2468"/>
    <w:rsid w:val="64372F20"/>
    <w:rsid w:val="648944D0"/>
    <w:rsid w:val="64DC72D7"/>
    <w:rsid w:val="64FA42B4"/>
    <w:rsid w:val="653619A6"/>
    <w:rsid w:val="655F71B5"/>
    <w:rsid w:val="65610A02"/>
    <w:rsid w:val="658C0E37"/>
    <w:rsid w:val="65A11EA3"/>
    <w:rsid w:val="65AC3D66"/>
    <w:rsid w:val="65BB5334"/>
    <w:rsid w:val="66161EE0"/>
    <w:rsid w:val="663E1DBA"/>
    <w:rsid w:val="665D0213"/>
    <w:rsid w:val="668506C7"/>
    <w:rsid w:val="669E59F1"/>
    <w:rsid w:val="66A2024B"/>
    <w:rsid w:val="66CB5E2D"/>
    <w:rsid w:val="6704732B"/>
    <w:rsid w:val="670F6731"/>
    <w:rsid w:val="671F3B7F"/>
    <w:rsid w:val="67585CB0"/>
    <w:rsid w:val="67770F0C"/>
    <w:rsid w:val="679E649A"/>
    <w:rsid w:val="67B03535"/>
    <w:rsid w:val="68174F69"/>
    <w:rsid w:val="682C436A"/>
    <w:rsid w:val="68382778"/>
    <w:rsid w:val="68391F41"/>
    <w:rsid w:val="68436B8C"/>
    <w:rsid w:val="68797358"/>
    <w:rsid w:val="6884624F"/>
    <w:rsid w:val="68A519DF"/>
    <w:rsid w:val="68A93499"/>
    <w:rsid w:val="68BF2482"/>
    <w:rsid w:val="68C4160B"/>
    <w:rsid w:val="68C41C30"/>
    <w:rsid w:val="68CF3BA4"/>
    <w:rsid w:val="69257FA7"/>
    <w:rsid w:val="693F26C7"/>
    <w:rsid w:val="697E12B2"/>
    <w:rsid w:val="69C8706D"/>
    <w:rsid w:val="69FB4F5E"/>
    <w:rsid w:val="6A0E3FB4"/>
    <w:rsid w:val="6A292754"/>
    <w:rsid w:val="6A5E3B28"/>
    <w:rsid w:val="6A6B1EBE"/>
    <w:rsid w:val="6A8F43F7"/>
    <w:rsid w:val="6AD625F3"/>
    <w:rsid w:val="6B2F3148"/>
    <w:rsid w:val="6B5B46E4"/>
    <w:rsid w:val="6B7218BE"/>
    <w:rsid w:val="6B750BA9"/>
    <w:rsid w:val="6BB93285"/>
    <w:rsid w:val="6C0C698C"/>
    <w:rsid w:val="6C222401"/>
    <w:rsid w:val="6C56267F"/>
    <w:rsid w:val="6C826EF9"/>
    <w:rsid w:val="6CAE4C93"/>
    <w:rsid w:val="6CB14F16"/>
    <w:rsid w:val="6CEC2069"/>
    <w:rsid w:val="6D0B1869"/>
    <w:rsid w:val="6D65402D"/>
    <w:rsid w:val="6D683822"/>
    <w:rsid w:val="6D735458"/>
    <w:rsid w:val="6D8D136C"/>
    <w:rsid w:val="6DBF2759"/>
    <w:rsid w:val="6DC96F36"/>
    <w:rsid w:val="6DED00D0"/>
    <w:rsid w:val="6DFA3EBF"/>
    <w:rsid w:val="6E3E63D2"/>
    <w:rsid w:val="6E5F7BE6"/>
    <w:rsid w:val="6E6918C6"/>
    <w:rsid w:val="6E98096F"/>
    <w:rsid w:val="6EEB4AC4"/>
    <w:rsid w:val="6F212DD6"/>
    <w:rsid w:val="6F3B5912"/>
    <w:rsid w:val="6FA14A81"/>
    <w:rsid w:val="6FA3261F"/>
    <w:rsid w:val="6FB44BAA"/>
    <w:rsid w:val="700D6539"/>
    <w:rsid w:val="704203E3"/>
    <w:rsid w:val="7058046B"/>
    <w:rsid w:val="706A0E4F"/>
    <w:rsid w:val="707F2079"/>
    <w:rsid w:val="708203E1"/>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5B2F4C"/>
    <w:rsid w:val="748A2F40"/>
    <w:rsid w:val="74D84FF7"/>
    <w:rsid w:val="74F85778"/>
    <w:rsid w:val="75272439"/>
    <w:rsid w:val="758F1E9B"/>
    <w:rsid w:val="75CE266B"/>
    <w:rsid w:val="75E538F2"/>
    <w:rsid w:val="76120141"/>
    <w:rsid w:val="76510960"/>
    <w:rsid w:val="768216BE"/>
    <w:rsid w:val="76C23B43"/>
    <w:rsid w:val="76CA79C8"/>
    <w:rsid w:val="76FD6F97"/>
    <w:rsid w:val="770218E8"/>
    <w:rsid w:val="779469CE"/>
    <w:rsid w:val="77C875A5"/>
    <w:rsid w:val="77D777E8"/>
    <w:rsid w:val="78A27DF6"/>
    <w:rsid w:val="79285B3A"/>
    <w:rsid w:val="79490B03"/>
    <w:rsid w:val="79625CA9"/>
    <w:rsid w:val="79A91196"/>
    <w:rsid w:val="7A0B32D3"/>
    <w:rsid w:val="7A527458"/>
    <w:rsid w:val="7A645DC7"/>
    <w:rsid w:val="7AC13CD3"/>
    <w:rsid w:val="7AE10264"/>
    <w:rsid w:val="7AE4248E"/>
    <w:rsid w:val="7B2D52AA"/>
    <w:rsid w:val="7B4A207F"/>
    <w:rsid w:val="7B7122A7"/>
    <w:rsid w:val="7B936F45"/>
    <w:rsid w:val="7BA47419"/>
    <w:rsid w:val="7BB10D45"/>
    <w:rsid w:val="7BB44151"/>
    <w:rsid w:val="7C067CC4"/>
    <w:rsid w:val="7C656A39"/>
    <w:rsid w:val="7CAE7D7C"/>
    <w:rsid w:val="7CB93996"/>
    <w:rsid w:val="7CBE0F99"/>
    <w:rsid w:val="7D4E45F1"/>
    <w:rsid w:val="7DFB6D82"/>
    <w:rsid w:val="7E191DDF"/>
    <w:rsid w:val="7E1D71D1"/>
    <w:rsid w:val="7E246254"/>
    <w:rsid w:val="7E553215"/>
    <w:rsid w:val="7E6D090F"/>
    <w:rsid w:val="7E7A4378"/>
    <w:rsid w:val="7E7E2263"/>
    <w:rsid w:val="7E89469B"/>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5858.65</c:v>
                </c:pt>
                <c:pt idx="1">
                  <c:v>5805.15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58586479.69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7166827.67</c:v>
                </c:pt>
                <c:pt idx="1">
                  <c:v>51419652.02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5805.15</c:v>
                </c:pt>
                <c:pt idx="1">
                  <c:v>5805.15</c:v>
                </c:pt>
                <c:pt idx="2">
                  <c:v>5805.15</c:v>
                </c:pt>
                <c:pt idx="3">
                  <c:v>5805.15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5858.65</c:v>
                </c:pt>
                <c:pt idx="1">
                  <c:v>5858.65</c:v>
                </c:pt>
                <c:pt idx="2">
                  <c:v>5858.65</c:v>
                </c:pt>
                <c:pt idx="3">
                  <c:v>5858.65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6609.82</c:v>
                </c:pt>
                <c:pt idx="1">
                  <c:v>6609.82</c:v>
                </c:pt>
                <c:pt idx="2">
                  <c:v>6609.82</c:v>
                </c:pt>
                <c:pt idx="3">
                  <c:v>6609.82</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5858.65</c:v>
                </c:pt>
                <c:pt idx="1">
                  <c:v>5858.65</c:v>
                </c:pt>
                <c:pt idx="2">
                  <c:v>5858.65</c:v>
                </c:pt>
                <c:pt idx="3">
                  <c:v>5858.65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4168</Words>
  <Characters>5853</Characters>
  <Lines>86</Lines>
  <Paragraphs>24</Paragraphs>
  <TotalTime>12</TotalTime>
  <ScaleCrop>false</ScaleCrop>
  <LinksUpToDate>false</LinksUpToDate>
  <CharactersWithSpaces>6287</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2026-09-24T01:35:56Z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eyJoZGlkIjoiNjhmYjAyN2JhYjVhOGZkN2MwNjg1YjczYTk3MGEzNDEiLCJ1c2VySWQiOiIyMTg4MTkyNTAifQ==</vt:lpwstr>
  </property>
</Properties>
</file>