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8A96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仿宋_GB2312" w:cs="仿宋_GB2312"/>
          <w:color w:val="auto"/>
          <w:sz w:val="32"/>
          <w:szCs w:val="32"/>
          <w:u w:val="none"/>
          <w:lang w:val="en-US" w:eastAsia="zh-CN"/>
        </w:rPr>
      </w:pPr>
    </w:p>
    <w:p w14:paraId="7CA034D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仿宋_GB2312" w:cs="仿宋_GB2312"/>
          <w:color w:val="auto"/>
          <w:sz w:val="32"/>
          <w:szCs w:val="32"/>
          <w:u w:val="none"/>
          <w:lang w:val="en-US" w:eastAsia="zh-CN"/>
        </w:rPr>
      </w:pPr>
    </w:p>
    <w:p w14:paraId="7146B05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仿宋_GB2312" w:cs="仿宋_GB2312"/>
          <w:color w:val="auto"/>
          <w:sz w:val="32"/>
          <w:szCs w:val="32"/>
          <w:u w:val="none"/>
          <w:lang w:val="en-US" w:eastAsia="zh-CN"/>
        </w:rPr>
      </w:pPr>
    </w:p>
    <w:p w14:paraId="2AA04D8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仿宋_GB2312" w:cs="仿宋_GB2312"/>
          <w:color w:val="auto"/>
          <w:sz w:val="32"/>
          <w:szCs w:val="32"/>
          <w:u w:val="none"/>
          <w:lang w:val="en-US" w:eastAsia="zh-CN"/>
        </w:rPr>
      </w:pPr>
    </w:p>
    <w:p w14:paraId="4234981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仿宋_GB2312" w:cs="仿宋_GB2312"/>
          <w:color w:val="auto"/>
          <w:sz w:val="32"/>
          <w:szCs w:val="32"/>
          <w:u w:val="none"/>
          <w:lang w:val="en-US" w:eastAsia="zh-CN"/>
        </w:rPr>
      </w:pPr>
    </w:p>
    <w:p w14:paraId="65D13F1F">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〔2026〕—</w:t>
      </w:r>
    </w:p>
    <w:p w14:paraId="77111976">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宋体" w:hAnsi="宋体" w:eastAsia="仿宋_GB2312" w:cs="仿宋_GB2312"/>
          <w:color w:val="auto"/>
          <w:sz w:val="32"/>
          <w:szCs w:val="32"/>
          <w:u w:val="none"/>
          <w:lang w:val="en-US" w:eastAsia="zh-CN"/>
        </w:rPr>
      </w:pPr>
    </w:p>
    <w:p w14:paraId="5E4446F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color w:val="auto"/>
          <w:sz w:val="44"/>
          <w:szCs w:val="44"/>
          <w:u w:val="none"/>
          <w:lang w:val="en-US" w:eastAsia="zh-CN"/>
        </w:rPr>
      </w:pPr>
      <w:r>
        <w:rPr>
          <w:rFonts w:hint="eastAsia" w:ascii="宋体" w:hAnsi="宋体" w:eastAsia="方正小标宋简体" w:cs="方正小标宋简体"/>
          <w:color w:val="auto"/>
          <w:spacing w:val="18"/>
          <w:kern w:val="0"/>
          <w:sz w:val="44"/>
          <w:szCs w:val="44"/>
          <w:u w:val="none"/>
          <w:fitText w:val="6160" w:id="2027955856"/>
          <w:lang w:val="en-US" w:eastAsia="zh-CN"/>
        </w:rPr>
        <w:t>中共石家庄市鹿泉区委办公</w:t>
      </w:r>
      <w:r>
        <w:rPr>
          <w:rFonts w:hint="eastAsia" w:ascii="宋体" w:hAnsi="宋体" w:eastAsia="方正小标宋简体" w:cs="方正小标宋简体"/>
          <w:color w:val="auto"/>
          <w:spacing w:val="4"/>
          <w:kern w:val="0"/>
          <w:sz w:val="44"/>
          <w:szCs w:val="44"/>
          <w:u w:val="none"/>
          <w:fitText w:val="6160" w:id="2027955856"/>
          <w:lang w:val="en-US" w:eastAsia="zh-CN"/>
        </w:rPr>
        <w:t>室</w:t>
      </w:r>
    </w:p>
    <w:p w14:paraId="5F90CEBA">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color w:val="auto"/>
          <w:sz w:val="44"/>
          <w:szCs w:val="44"/>
          <w:u w:val="none"/>
          <w:lang w:val="en-US" w:eastAsia="zh-CN"/>
        </w:rPr>
      </w:pPr>
      <w:r>
        <w:rPr>
          <w:rFonts w:hint="eastAsia" w:ascii="宋体" w:hAnsi="宋体" w:eastAsia="方正小标宋简体" w:cs="方正小标宋简体"/>
          <w:color w:val="auto"/>
          <w:sz w:val="44"/>
          <w:szCs w:val="44"/>
          <w:u w:val="none"/>
          <w:lang w:val="en-US" w:eastAsia="zh-CN"/>
        </w:rPr>
        <w:t>石家庄市鹿泉区人民政府办公室</w:t>
      </w:r>
    </w:p>
    <w:p w14:paraId="120F001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color w:val="auto"/>
          <w:spacing w:val="-6"/>
          <w:sz w:val="44"/>
          <w:szCs w:val="44"/>
          <w:u w:val="none"/>
          <w:lang w:val="en-US" w:eastAsia="zh-CN"/>
        </w:rPr>
      </w:pPr>
      <w:r>
        <w:rPr>
          <w:rFonts w:hint="eastAsia" w:ascii="宋体" w:hAnsi="宋体" w:eastAsia="方正小标宋简体" w:cs="方正小标宋简体"/>
          <w:color w:val="auto"/>
          <w:spacing w:val="-6"/>
          <w:sz w:val="44"/>
          <w:szCs w:val="44"/>
          <w:u w:val="none"/>
          <w:lang w:val="en-US" w:eastAsia="zh-CN"/>
        </w:rPr>
        <w:t>关于印发《石家庄市鹿泉区电子信息产业高质量</w:t>
      </w:r>
    </w:p>
    <w:p w14:paraId="5448D89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color w:val="auto"/>
          <w:sz w:val="44"/>
          <w:szCs w:val="44"/>
          <w:u w:val="none"/>
          <w:lang w:val="en-US" w:eastAsia="zh-CN"/>
        </w:rPr>
      </w:pPr>
      <w:r>
        <w:rPr>
          <w:rFonts w:hint="eastAsia" w:ascii="宋体" w:hAnsi="宋体" w:eastAsia="方正小标宋简体" w:cs="方正小标宋简体"/>
          <w:color w:val="auto"/>
          <w:sz w:val="44"/>
          <w:szCs w:val="44"/>
          <w:u w:val="none"/>
          <w:lang w:val="en-US" w:eastAsia="zh-CN"/>
        </w:rPr>
        <w:t>发展三年攻坚突破行动方案》的通知</w:t>
      </w:r>
    </w:p>
    <w:p w14:paraId="506269BF">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宋体" w:hAnsi="宋体" w:eastAsia="仿宋_GB2312" w:cs="仿宋_GB2312"/>
          <w:color w:val="auto"/>
          <w:sz w:val="32"/>
          <w:szCs w:val="32"/>
          <w:u w:val="none"/>
          <w:lang w:val="en-US" w:eastAsia="zh-CN"/>
        </w:rPr>
      </w:pPr>
    </w:p>
    <w:p w14:paraId="73E79D6A">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各乡（镇）党委和人民政府，经济开发区党工委和管委会，区直各部门，各人民团体：</w:t>
      </w:r>
    </w:p>
    <w:p w14:paraId="315F3E2F">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《石家庄市鹿泉区电子信息产业高质量发展三年攻坚突破行动方案》已经区委、区政府同意，现印发给你们，请认真贯彻执行。</w:t>
      </w:r>
    </w:p>
    <w:p w14:paraId="1E138693">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宋体" w:hAnsi="宋体" w:eastAsia="仿宋_GB2312" w:cs="仿宋_GB2312"/>
          <w:color w:val="auto"/>
          <w:sz w:val="32"/>
          <w:szCs w:val="32"/>
          <w:u w:val="none"/>
          <w:lang w:val="en-US" w:eastAsia="zh-CN"/>
        </w:rPr>
      </w:pPr>
    </w:p>
    <w:p w14:paraId="58CF7453">
      <w:pPr>
        <w:keepNext w:val="0"/>
        <w:keepLines w:val="0"/>
        <w:pageBreakBefore w:val="0"/>
        <w:widowControl w:val="0"/>
        <w:kinsoku/>
        <w:wordWrap/>
        <w:overflowPunct/>
        <w:topLinePunct w:val="0"/>
        <w:autoSpaceDE/>
        <w:autoSpaceDN/>
        <w:bidi w:val="0"/>
        <w:adjustRightInd/>
        <w:snapToGrid/>
        <w:spacing w:line="578" w:lineRule="exact"/>
        <w:jc w:val="right"/>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pacing w:val="13"/>
          <w:kern w:val="0"/>
          <w:sz w:val="32"/>
          <w:szCs w:val="32"/>
          <w:u w:val="none"/>
          <w:fitText w:val="4480" w:id="535853338"/>
          <w:lang w:val="en-US" w:eastAsia="zh-CN"/>
        </w:rPr>
        <w:t>中共石家庄市鹿泉区委办公</w:t>
      </w:r>
      <w:r>
        <w:rPr>
          <w:rFonts w:hint="eastAsia" w:ascii="宋体" w:hAnsi="宋体" w:eastAsia="仿宋_GB2312" w:cs="仿宋_GB2312"/>
          <w:color w:val="auto"/>
          <w:spacing w:val="4"/>
          <w:kern w:val="0"/>
          <w:sz w:val="32"/>
          <w:szCs w:val="32"/>
          <w:u w:val="none"/>
          <w:fitText w:val="4480" w:id="535853338"/>
          <w:lang w:val="en-US" w:eastAsia="zh-CN"/>
        </w:rPr>
        <w:t>室</w:t>
      </w:r>
    </w:p>
    <w:p w14:paraId="3E4D786A">
      <w:pPr>
        <w:keepNext w:val="0"/>
        <w:keepLines w:val="0"/>
        <w:pageBreakBefore w:val="0"/>
        <w:widowControl w:val="0"/>
        <w:kinsoku/>
        <w:wordWrap/>
        <w:overflowPunct/>
        <w:topLinePunct w:val="0"/>
        <w:autoSpaceDE/>
        <w:autoSpaceDN/>
        <w:bidi w:val="0"/>
        <w:adjustRightInd/>
        <w:snapToGrid/>
        <w:spacing w:line="578" w:lineRule="exact"/>
        <w:jc w:val="right"/>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石家庄市鹿泉区人民政府办公室</w:t>
      </w:r>
    </w:p>
    <w:p w14:paraId="3F765263">
      <w:pPr>
        <w:keepNext w:val="0"/>
        <w:keepLines w:val="0"/>
        <w:pageBreakBefore w:val="0"/>
        <w:widowControl w:val="0"/>
        <w:kinsoku/>
        <w:wordWrap w:val="0"/>
        <w:overflowPunct/>
        <w:topLinePunct w:val="0"/>
        <w:autoSpaceDE/>
        <w:autoSpaceDN/>
        <w:bidi w:val="0"/>
        <w:adjustRightInd/>
        <w:snapToGrid/>
        <w:spacing w:line="578" w:lineRule="exact"/>
        <w:jc w:val="right"/>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2026年8月  日      </w:t>
      </w:r>
    </w:p>
    <w:p w14:paraId="66C407D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color w:val="auto"/>
          <w:sz w:val="44"/>
          <w:szCs w:val="44"/>
          <w:u w:val="none"/>
          <w:lang w:val="en-US" w:eastAsia="zh-CN"/>
        </w:rPr>
      </w:pPr>
    </w:p>
    <w:p w14:paraId="37B5320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color w:val="auto"/>
          <w:sz w:val="44"/>
          <w:szCs w:val="44"/>
          <w:u w:val="none"/>
          <w:lang w:val="en-US" w:eastAsia="zh-CN"/>
        </w:rPr>
      </w:pPr>
    </w:p>
    <w:p w14:paraId="4AF9673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color w:val="auto"/>
          <w:sz w:val="44"/>
          <w:szCs w:val="44"/>
          <w:u w:val="none"/>
          <w:lang w:val="en-US" w:eastAsia="zh-CN"/>
        </w:rPr>
      </w:pPr>
    </w:p>
    <w:p w14:paraId="2507327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color w:val="auto"/>
          <w:sz w:val="44"/>
          <w:szCs w:val="44"/>
          <w:u w:val="none"/>
        </w:rPr>
      </w:pPr>
      <w:r>
        <w:rPr>
          <w:rFonts w:hint="eastAsia" w:ascii="宋体" w:hAnsi="宋体" w:eastAsia="方正小标宋简体" w:cs="方正小标宋简体"/>
          <w:color w:val="auto"/>
          <w:sz w:val="44"/>
          <w:szCs w:val="44"/>
          <w:u w:val="none"/>
          <w:lang w:val="en-US" w:eastAsia="zh-CN"/>
        </w:rPr>
        <w:t>石家庄市</w:t>
      </w:r>
      <w:r>
        <w:rPr>
          <w:rFonts w:hint="eastAsia" w:ascii="宋体" w:hAnsi="宋体" w:eastAsia="方正小标宋简体" w:cs="方正小标宋简体"/>
          <w:color w:val="auto"/>
          <w:sz w:val="44"/>
          <w:szCs w:val="44"/>
          <w:u w:val="none"/>
        </w:rPr>
        <w:t>鹿泉区电子信息产业高质量发展</w:t>
      </w:r>
    </w:p>
    <w:p w14:paraId="7E339D1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宋体" w:hAnsi="宋体" w:eastAsia="方正小标宋简体" w:cs="方正小标宋简体"/>
          <w:color w:val="auto"/>
          <w:sz w:val="44"/>
          <w:szCs w:val="44"/>
          <w:u w:val="none"/>
          <w:lang w:val="en-US" w:eastAsia="zh-CN"/>
        </w:rPr>
      </w:pPr>
      <w:r>
        <w:rPr>
          <w:rFonts w:hint="eastAsia" w:ascii="宋体" w:hAnsi="宋体" w:eastAsia="方正小标宋简体" w:cs="方正小标宋简体"/>
          <w:color w:val="auto"/>
          <w:sz w:val="44"/>
          <w:szCs w:val="44"/>
          <w:u w:val="none"/>
          <w:lang w:val="en-US" w:eastAsia="zh-CN"/>
        </w:rPr>
        <w:t>三年攻坚突破行动方案</w:t>
      </w:r>
    </w:p>
    <w:p w14:paraId="02A92D8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rPr>
      </w:pPr>
    </w:p>
    <w:p w14:paraId="0400A4E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为全面贯彻习近平总书记视察河北、视察石家庄重要讲话和重要指示精神，落实省委、省政府和市委、市政府有关决策部署</w:t>
      </w:r>
      <w:r>
        <w:rPr>
          <w:rFonts w:hint="eastAsia" w:ascii="宋体" w:hAnsi="宋体" w:eastAsia="仿宋_GB2312" w:cs="仿宋_GB2312"/>
          <w:color w:val="auto"/>
          <w:sz w:val="32"/>
          <w:szCs w:val="32"/>
          <w:u w:val="none"/>
          <w:lang w:eastAsia="zh-CN"/>
        </w:rPr>
        <w:t>，</w:t>
      </w:r>
      <w:r>
        <w:rPr>
          <w:rFonts w:hint="eastAsia" w:ascii="宋体" w:hAnsi="宋体" w:eastAsia="仿宋_GB2312" w:cs="仿宋_GB2312"/>
          <w:color w:val="auto"/>
          <w:sz w:val="32"/>
          <w:szCs w:val="32"/>
          <w:u w:val="none"/>
        </w:rPr>
        <w:t>进一步做大做强电子信息产业，</w:t>
      </w:r>
      <w:r>
        <w:rPr>
          <w:rFonts w:hint="eastAsia" w:ascii="宋体" w:hAnsi="宋体" w:eastAsia="仿宋_GB2312" w:cs="仿宋_GB2312"/>
          <w:color w:val="auto"/>
          <w:sz w:val="32"/>
          <w:szCs w:val="32"/>
          <w:u w:val="none"/>
          <w:lang w:val="en-US" w:eastAsia="zh-CN"/>
        </w:rPr>
        <w:t>加快</w:t>
      </w:r>
      <w:r>
        <w:rPr>
          <w:rFonts w:hint="eastAsia" w:ascii="宋体" w:hAnsi="宋体" w:eastAsia="仿宋_GB2312" w:cs="仿宋_GB2312"/>
          <w:color w:val="auto"/>
          <w:sz w:val="32"/>
          <w:szCs w:val="32"/>
          <w:u w:val="none"/>
        </w:rPr>
        <w:t>建设现代化产业强区，特制定本方案。</w:t>
      </w:r>
    </w:p>
    <w:p w14:paraId="24757E4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color w:val="auto"/>
          <w:sz w:val="32"/>
          <w:szCs w:val="32"/>
          <w:u w:val="none"/>
          <w:lang w:val="en-US" w:eastAsia="zh-CN"/>
        </w:rPr>
      </w:pPr>
      <w:r>
        <w:rPr>
          <w:rFonts w:hint="eastAsia" w:ascii="宋体" w:hAnsi="宋体" w:eastAsia="黑体" w:cs="黑体"/>
          <w:color w:val="auto"/>
          <w:sz w:val="32"/>
          <w:szCs w:val="32"/>
          <w:u w:val="none"/>
        </w:rPr>
        <w:t>一、发展</w:t>
      </w:r>
      <w:r>
        <w:rPr>
          <w:rFonts w:hint="eastAsia" w:ascii="宋体" w:hAnsi="宋体" w:eastAsia="黑体" w:cs="黑体"/>
          <w:color w:val="auto"/>
          <w:sz w:val="32"/>
          <w:szCs w:val="32"/>
          <w:u w:val="none"/>
          <w:lang w:val="en-US" w:eastAsia="zh-CN"/>
        </w:rPr>
        <w:t>现状</w:t>
      </w:r>
    </w:p>
    <w:p w14:paraId="176EAED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eastAsia="zh-CN"/>
        </w:rPr>
        <w:t>（</w:t>
      </w:r>
      <w:r>
        <w:rPr>
          <w:rFonts w:hint="eastAsia" w:ascii="宋体" w:hAnsi="宋体" w:eastAsia="楷体_GB2312" w:cs="楷体_GB2312"/>
          <w:color w:val="auto"/>
          <w:sz w:val="32"/>
          <w:szCs w:val="32"/>
          <w:u w:val="none"/>
          <w:lang w:val="en-US" w:eastAsia="zh-CN"/>
        </w:rPr>
        <w:t>一</w:t>
      </w:r>
      <w:r>
        <w:rPr>
          <w:rFonts w:hint="eastAsia" w:ascii="宋体" w:hAnsi="宋体" w:eastAsia="楷体_GB2312" w:cs="楷体_GB2312"/>
          <w:color w:val="auto"/>
          <w:sz w:val="32"/>
          <w:szCs w:val="32"/>
          <w:u w:val="none"/>
          <w:lang w:eastAsia="zh-CN"/>
        </w:rPr>
        <w:t>）</w:t>
      </w:r>
      <w:r>
        <w:rPr>
          <w:rFonts w:hint="eastAsia" w:ascii="宋体" w:hAnsi="宋体" w:eastAsia="楷体_GB2312" w:cs="楷体_GB2312"/>
          <w:color w:val="auto"/>
          <w:sz w:val="32"/>
          <w:szCs w:val="32"/>
          <w:u w:val="none"/>
          <w:lang w:val="en-US" w:eastAsia="zh-CN"/>
        </w:rPr>
        <w:t>基础优势</w:t>
      </w:r>
    </w:p>
    <w:p w14:paraId="1EB7BE8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rPr>
        <w:t>鹿泉区是石家庄市电子信息产业集中承载地、河北省电子信息产业</w:t>
      </w:r>
      <w:r>
        <w:rPr>
          <w:rFonts w:hint="eastAsia" w:ascii="宋体" w:hAnsi="宋体" w:eastAsia="仿宋_GB2312" w:cs="仿宋_GB2312"/>
          <w:color w:val="auto"/>
          <w:sz w:val="32"/>
          <w:szCs w:val="32"/>
          <w:u w:val="none"/>
          <w:lang w:val="en-US" w:eastAsia="zh-CN"/>
        </w:rPr>
        <w:t>重要</w:t>
      </w:r>
      <w:r>
        <w:rPr>
          <w:rFonts w:hint="eastAsia" w:ascii="宋体" w:hAnsi="宋体" w:eastAsia="仿宋_GB2312" w:cs="仿宋_GB2312"/>
          <w:color w:val="auto"/>
          <w:sz w:val="32"/>
          <w:szCs w:val="32"/>
          <w:u w:val="none"/>
        </w:rPr>
        <w:t>集聚区</w:t>
      </w:r>
      <w:r>
        <w:rPr>
          <w:rFonts w:hint="eastAsia" w:ascii="宋体" w:hAnsi="宋体" w:eastAsia="仿宋_GB2312" w:cs="仿宋_GB2312"/>
          <w:color w:val="auto"/>
          <w:sz w:val="32"/>
          <w:szCs w:val="32"/>
          <w:u w:val="none"/>
          <w:lang w:eastAsia="zh-CN"/>
        </w:rPr>
        <w:t>。</w:t>
      </w:r>
      <w:r>
        <w:rPr>
          <w:rFonts w:hint="eastAsia" w:ascii="宋体" w:hAnsi="宋体" w:eastAsia="仿宋_GB2312" w:cs="仿宋_GB2312"/>
          <w:color w:val="auto"/>
          <w:sz w:val="32"/>
          <w:szCs w:val="32"/>
          <w:u w:val="none"/>
          <w:lang w:val="en-US" w:eastAsia="zh-CN"/>
        </w:rPr>
        <w:t>近年来，鹿泉电子信息</w:t>
      </w:r>
      <w:r>
        <w:rPr>
          <w:rFonts w:hint="eastAsia" w:ascii="宋体" w:hAnsi="宋体" w:eastAsia="仿宋_GB2312" w:cs="仿宋_GB2312"/>
          <w:color w:val="auto"/>
          <w:sz w:val="32"/>
          <w:szCs w:val="32"/>
          <w:u w:val="none"/>
        </w:rPr>
        <w:t>产业</w:t>
      </w:r>
      <w:r>
        <w:rPr>
          <w:rFonts w:hint="eastAsia" w:ascii="宋体" w:hAnsi="宋体" w:eastAsia="仿宋_GB2312" w:cs="仿宋_GB2312"/>
          <w:color w:val="auto"/>
          <w:sz w:val="32"/>
          <w:szCs w:val="32"/>
          <w:u w:val="none"/>
          <w:lang w:val="en-US" w:eastAsia="zh-CN"/>
        </w:rPr>
        <w:t>规模体量快速</w:t>
      </w:r>
      <w:r>
        <w:rPr>
          <w:rFonts w:hint="eastAsia" w:ascii="宋体" w:hAnsi="宋体" w:eastAsia="仿宋_GB2312" w:cs="仿宋_GB2312"/>
          <w:color w:val="auto"/>
          <w:sz w:val="32"/>
          <w:szCs w:val="32"/>
          <w:u w:val="none"/>
        </w:rPr>
        <w:t>壮大，</w:t>
      </w:r>
      <w:r>
        <w:rPr>
          <w:rFonts w:hint="eastAsia" w:ascii="宋体" w:hAnsi="宋体" w:eastAsia="仿宋_GB2312" w:cs="仿宋_GB2312"/>
          <w:color w:val="auto"/>
          <w:sz w:val="32"/>
          <w:szCs w:val="32"/>
          <w:u w:val="none"/>
          <w:lang w:val="en-US" w:eastAsia="zh-CN"/>
        </w:rPr>
        <w:t>企业数量突破1500家，营业收入突破1000亿元；产业链条日益完整，</w:t>
      </w:r>
      <w:r>
        <w:rPr>
          <w:rFonts w:hint="eastAsia" w:ascii="宋体" w:hAnsi="宋体" w:eastAsia="仿宋_GB2312" w:cs="仿宋_GB2312"/>
          <w:color w:val="auto"/>
          <w:sz w:val="32"/>
          <w:szCs w:val="32"/>
          <w:u w:val="none"/>
          <w:lang w:eastAsia="zh-CN"/>
        </w:rPr>
        <w:t>形成了以</w:t>
      </w:r>
      <w:r>
        <w:rPr>
          <w:rFonts w:hint="eastAsia" w:ascii="宋体" w:hAnsi="宋体" w:eastAsia="仿宋_GB2312" w:cs="仿宋_GB2312"/>
          <w:color w:val="auto"/>
          <w:sz w:val="32"/>
          <w:szCs w:val="32"/>
          <w:u w:val="none"/>
          <w:lang w:val="en-US" w:eastAsia="zh-CN"/>
        </w:rPr>
        <w:t>半导体芯片</w:t>
      </w:r>
      <w:r>
        <w:rPr>
          <w:rFonts w:hint="eastAsia" w:ascii="宋体" w:hAnsi="宋体" w:eastAsia="仿宋_GB2312" w:cs="仿宋_GB2312"/>
          <w:color w:val="auto"/>
          <w:sz w:val="32"/>
          <w:szCs w:val="32"/>
          <w:u w:val="none"/>
          <w:lang w:eastAsia="zh-CN"/>
        </w:rPr>
        <w:t>、现代通信、空天信息、汽车电子、软件</w:t>
      </w:r>
      <w:r>
        <w:rPr>
          <w:rFonts w:hint="eastAsia" w:ascii="宋体" w:hAnsi="宋体" w:eastAsia="仿宋_GB2312" w:cs="仿宋_GB2312"/>
          <w:color w:val="auto"/>
          <w:sz w:val="32"/>
          <w:szCs w:val="32"/>
          <w:u w:val="none"/>
          <w:lang w:val="en-US" w:eastAsia="zh-CN"/>
        </w:rPr>
        <w:t>研发</w:t>
      </w:r>
      <w:r>
        <w:rPr>
          <w:rFonts w:hint="eastAsia" w:ascii="宋体" w:hAnsi="宋体" w:eastAsia="仿宋_GB2312" w:cs="仿宋_GB2312"/>
          <w:color w:val="auto"/>
          <w:sz w:val="32"/>
          <w:szCs w:val="32"/>
          <w:u w:val="none"/>
          <w:lang w:eastAsia="zh-CN"/>
        </w:rPr>
        <w:t>为主，涵盖研发、生产、配套服务的全产业链条体系；</w:t>
      </w:r>
      <w:r>
        <w:rPr>
          <w:rFonts w:hint="eastAsia" w:ascii="宋体" w:hAnsi="宋体" w:eastAsia="仿宋_GB2312" w:cs="仿宋_GB2312"/>
          <w:color w:val="auto"/>
          <w:sz w:val="32"/>
          <w:szCs w:val="32"/>
          <w:u w:val="none"/>
        </w:rPr>
        <w:t>创新动能持续增强，</w:t>
      </w:r>
      <w:r>
        <w:rPr>
          <w:rFonts w:hint="eastAsia" w:ascii="宋体" w:hAnsi="宋体" w:eastAsia="仿宋_GB2312" w:cs="仿宋_GB2312"/>
          <w:color w:val="auto"/>
          <w:sz w:val="32"/>
          <w:szCs w:val="32"/>
          <w:u w:val="none"/>
          <w:lang w:val="en-US" w:eastAsia="zh-CN"/>
        </w:rPr>
        <w:t>构建起了“三院两室一中心”创新体系，科技创新能力连续六年全省第一</w:t>
      </w:r>
      <w:r>
        <w:rPr>
          <w:rFonts w:hint="eastAsia" w:ascii="宋体" w:hAnsi="宋体" w:eastAsia="仿宋_GB2312" w:cs="仿宋_GB2312"/>
          <w:color w:val="auto"/>
          <w:sz w:val="32"/>
          <w:szCs w:val="32"/>
          <w:u w:val="none"/>
          <w:lang w:eastAsia="zh-CN"/>
        </w:rPr>
        <w:t>；</w:t>
      </w:r>
      <w:r>
        <w:rPr>
          <w:rFonts w:hint="eastAsia" w:ascii="宋体" w:hAnsi="宋体" w:eastAsia="仿宋_GB2312" w:cs="仿宋_GB2312"/>
          <w:color w:val="auto"/>
          <w:sz w:val="32"/>
          <w:szCs w:val="32"/>
          <w:u w:val="none"/>
        </w:rPr>
        <w:t>影响力</w:t>
      </w:r>
      <w:r>
        <w:rPr>
          <w:rFonts w:hint="eastAsia" w:ascii="宋体" w:hAnsi="宋体" w:eastAsia="仿宋_GB2312" w:cs="仿宋_GB2312"/>
          <w:color w:val="auto"/>
          <w:sz w:val="32"/>
          <w:szCs w:val="32"/>
          <w:u w:val="none"/>
          <w:lang w:val="en-US" w:eastAsia="zh-CN"/>
        </w:rPr>
        <w:t>和知名度</w:t>
      </w:r>
      <w:r>
        <w:rPr>
          <w:rFonts w:hint="eastAsia" w:ascii="宋体" w:hAnsi="宋体" w:eastAsia="仿宋_GB2312" w:cs="仿宋_GB2312"/>
          <w:color w:val="auto"/>
          <w:sz w:val="32"/>
          <w:szCs w:val="32"/>
          <w:u w:val="none"/>
        </w:rPr>
        <w:t>不断提升</w:t>
      </w:r>
      <w:r>
        <w:rPr>
          <w:rFonts w:hint="eastAsia" w:ascii="宋体" w:hAnsi="宋体" w:eastAsia="仿宋_GB2312" w:cs="仿宋_GB2312"/>
          <w:color w:val="auto"/>
          <w:sz w:val="32"/>
          <w:szCs w:val="32"/>
          <w:u w:val="none"/>
          <w:lang w:eastAsia="zh-CN"/>
        </w:rPr>
        <w:t>，</w:t>
      </w:r>
      <w:r>
        <w:rPr>
          <w:rFonts w:hint="eastAsia" w:ascii="宋体" w:hAnsi="宋体" w:eastAsia="仿宋_GB2312" w:cs="仿宋_GB2312"/>
          <w:color w:val="auto"/>
          <w:sz w:val="32"/>
          <w:szCs w:val="32"/>
          <w:u w:val="none"/>
          <w:lang w:val="en-US" w:eastAsia="zh-CN"/>
        </w:rPr>
        <w:t>获评</w:t>
      </w:r>
      <w:r>
        <w:rPr>
          <w:rFonts w:hint="eastAsia" w:ascii="宋体" w:hAnsi="宋体" w:eastAsia="仿宋_GB2312" w:cs="仿宋_GB2312"/>
          <w:color w:val="auto"/>
          <w:sz w:val="32"/>
          <w:szCs w:val="32"/>
          <w:u w:val="none"/>
        </w:rPr>
        <w:t>国家新型工业化产业示范基地、国家专网通信系统设备中小企业特色产业集群、国家新型电子元器件及设备制造创新型产业集群等多项国家级称号</w:t>
      </w:r>
      <w:r>
        <w:rPr>
          <w:rFonts w:hint="eastAsia" w:ascii="宋体" w:hAnsi="宋体" w:eastAsia="仿宋_GB2312" w:cs="仿宋_GB2312"/>
          <w:color w:val="auto"/>
          <w:sz w:val="32"/>
          <w:szCs w:val="32"/>
          <w:u w:val="none"/>
          <w:lang w:eastAsia="zh-CN"/>
        </w:rPr>
        <w:t>，叫响</w:t>
      </w:r>
      <w:r>
        <w:rPr>
          <w:rFonts w:hint="eastAsia" w:ascii="宋体" w:hAnsi="宋体" w:eastAsia="仿宋_GB2312" w:cs="仿宋_GB2312"/>
          <w:color w:val="auto"/>
          <w:sz w:val="32"/>
          <w:szCs w:val="32"/>
          <w:u w:val="none"/>
          <w:lang w:val="en-US" w:eastAsia="zh-CN"/>
        </w:rPr>
        <w:t>了</w:t>
      </w:r>
      <w:r>
        <w:rPr>
          <w:rFonts w:hint="eastAsia" w:ascii="宋体" w:hAnsi="宋体" w:eastAsia="仿宋_GB2312" w:cs="仿宋_GB2312"/>
          <w:color w:val="auto"/>
          <w:sz w:val="32"/>
          <w:szCs w:val="32"/>
          <w:u w:val="none"/>
          <w:lang w:eastAsia="zh-CN"/>
        </w:rPr>
        <w:t>“真‘芯’‘石’意打造电子信息高地”产业IP，具备了向更高能级跃升的坚实基础。</w:t>
      </w:r>
    </w:p>
    <w:p w14:paraId="7DB979F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eastAsia="zh-CN"/>
        </w:rPr>
      </w:pPr>
      <w:r>
        <w:rPr>
          <w:rFonts w:hint="eastAsia" w:ascii="宋体" w:hAnsi="宋体" w:eastAsia="楷体_GB2312" w:cs="楷体_GB2312"/>
          <w:color w:val="auto"/>
          <w:sz w:val="32"/>
          <w:szCs w:val="32"/>
          <w:u w:val="none"/>
          <w:lang w:eastAsia="zh-CN"/>
        </w:rPr>
        <w:t>（二）问题短板</w:t>
      </w:r>
    </w:p>
    <w:p w14:paraId="7E07962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1.</w:t>
      </w:r>
      <w:r>
        <w:rPr>
          <w:rFonts w:hint="eastAsia" w:ascii="宋体" w:hAnsi="宋体" w:eastAsia="仿宋_GB2312" w:cs="仿宋_GB2312"/>
          <w:color w:val="auto"/>
          <w:sz w:val="32"/>
          <w:szCs w:val="32"/>
          <w:u w:val="none"/>
          <w:lang w:eastAsia="zh-CN"/>
        </w:rPr>
        <w:t>产业链条不够完整。现有企业主要集中在中游封装测试、元器件制造、零部件配套等环节，上游光刻胶、电子特气、晶圆设备、EDA软件等关键材料装备存在卡脖子短板，晶圆制造、高端芯片设计薄弱，下游整机总装、系统集成、消费电子等环节缺失，卫星整机、车载智能座舱、6G终端整机无法本地完成组装集成，关键零部件难以就地配套，高端产品核心元器件、专用设备外部依存度高，存在供应链断供风险；整体呈现“中间强两头弱、配套强终端弱、产品强品牌弱”现象，细分赛道多项核心材料、精密设备、底层软件长期受制于人。</w:t>
      </w:r>
    </w:p>
    <w:p w14:paraId="1B75713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eastAsia="zh-CN"/>
        </w:rPr>
        <w:t>2.成果转化不够充分。</w:t>
      </w:r>
      <w:r>
        <w:rPr>
          <w:rFonts w:hint="eastAsia" w:ascii="宋体" w:hAnsi="宋体" w:eastAsia="仿宋_GB2312" w:cs="仿宋_GB2312"/>
          <w:color w:val="auto"/>
          <w:sz w:val="32"/>
          <w:szCs w:val="32"/>
          <w:u w:val="none"/>
          <w:lang w:val="en-US" w:eastAsia="zh-CN"/>
        </w:rPr>
        <w:t>“两所”</w:t>
      </w:r>
      <w:r>
        <w:rPr>
          <w:rFonts w:hint="eastAsia" w:ascii="宋体" w:hAnsi="宋体" w:eastAsia="仿宋_GB2312" w:cs="仿宋_GB2312"/>
          <w:color w:val="auto"/>
          <w:sz w:val="32"/>
          <w:szCs w:val="32"/>
          <w:u w:val="none"/>
          <w:lang w:eastAsia="zh-CN"/>
        </w:rPr>
        <w:t>技术研究、产品开发主要服务于国防军工领域，面向民用市场的工艺适配、成本优化、小型化量产技术攻关不足，军工技术民用化转化存在工艺兼容、成本控制等卡点；“三院两室”等创新平台科技成果多为现有技术改进、单点技术攻关，缺乏面向产业前沿的开创性、颠覆性技术供给，概念验证、高可靠中试、失效分析等平台缺失，成为技术产业化卡脖子关键堵点；</w:t>
      </w:r>
      <w:r>
        <w:rPr>
          <w:rFonts w:hint="eastAsia" w:ascii="宋体" w:hAnsi="宋体" w:eastAsia="仿宋_GB2312" w:cs="仿宋_GB2312"/>
          <w:color w:val="auto"/>
          <w:sz w:val="32"/>
          <w:szCs w:val="32"/>
          <w:u w:val="none"/>
          <w:lang w:val="en-US" w:eastAsia="zh-CN"/>
        </w:rPr>
        <w:t>共享实验室、共享中试基地</w:t>
      </w:r>
      <w:r>
        <w:rPr>
          <w:rFonts w:hint="eastAsia" w:ascii="宋体" w:hAnsi="宋体" w:eastAsia="仿宋_GB2312" w:cs="仿宋_GB2312"/>
          <w:color w:val="auto"/>
          <w:sz w:val="32"/>
          <w:szCs w:val="32"/>
          <w:u w:val="none"/>
          <w:lang w:eastAsia="zh-CN"/>
        </w:rPr>
        <w:t>等公共服务平台配套不完善，高端可靠性试验设备稀缺，中小微企业开展新品验证、工艺迭代需外送检测，研发周期拉长、转化成本居高不下，技术落地量产存在明显中试“卡脖子”环节。</w:t>
      </w:r>
    </w:p>
    <w:p w14:paraId="511124D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eastAsia="zh-CN"/>
        </w:rPr>
        <w:t>3.企业结构不够合理。头部企业数量少、体量小，对产业链上下游的引领带动、吸附整合能力不强，缺少能够牵头突破成套核心装备、整机系统的链主企业；现有企业“小而散”问题突出，大量中小企业集中在低端元器件加工，存在同质化竞争、低水平重复建设</w:t>
      </w:r>
      <w:r>
        <w:rPr>
          <w:rFonts w:hint="eastAsia" w:ascii="宋体" w:hAnsi="宋体" w:eastAsia="仿宋_GB2312" w:cs="仿宋_GB2312"/>
          <w:color w:val="auto"/>
          <w:sz w:val="32"/>
          <w:szCs w:val="32"/>
          <w:u w:val="none"/>
          <w:lang w:val="en-US" w:eastAsia="zh-CN"/>
        </w:rPr>
        <w:t>现象</w:t>
      </w:r>
      <w:r>
        <w:rPr>
          <w:rFonts w:hint="eastAsia" w:ascii="宋体" w:hAnsi="宋体" w:eastAsia="仿宋_GB2312" w:cs="仿宋_GB2312"/>
          <w:color w:val="auto"/>
          <w:sz w:val="32"/>
          <w:szCs w:val="32"/>
          <w:u w:val="none"/>
          <w:lang w:eastAsia="zh-CN"/>
        </w:rPr>
        <w:t>，中小企业单独攻关射频、车载传感等卡脖子核心工艺能力不足；企业间协作不够紧密、本地配套率较低，核心精密零部件、特种工艺加工无法本地闭环供给，“以大带小、以小托大”的大中小企业融通发展格局尚未完全形成，集群协同攻克“卡脖子”产品的合力不足。</w:t>
      </w:r>
    </w:p>
    <w:p w14:paraId="736B053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eastAsia="zh-CN"/>
        </w:rPr>
        <w:t>4.项目支撑不够有力。招商引资方面，对产业链材料、设备、整机等卡脖子缺失环节研究不够深入，目标龙头企业清单、招商技术研判标准不完善，运用以商招商、基金招商、场景招商等新模式挖掘产业链核心项目不够充分，近年来能够补齐上游材料设备、下游整机终端的链主项目引进数量不多、质量不高，难以快速破解供应链短板；项目建设方面，征地拆迁、手续审批、竣工验收等环节工作衔接不够紧密、部门协同不够顺畅，涉及洁净厂房、特种工艺产线的重点项目审批周期更长，项目从签约到开工、从建设到投产的周期偏长，延缓核心“卡脖子”产线落地进度。</w:t>
      </w:r>
    </w:p>
    <w:p w14:paraId="72EEDC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5.</w:t>
      </w:r>
      <w:r>
        <w:rPr>
          <w:rFonts w:hint="eastAsia" w:ascii="宋体" w:hAnsi="宋体" w:eastAsia="仿宋_GB2312" w:cs="仿宋_GB2312"/>
          <w:color w:val="auto"/>
          <w:sz w:val="32"/>
          <w:szCs w:val="32"/>
          <w:u w:val="none"/>
          <w:lang w:eastAsia="zh-CN"/>
        </w:rPr>
        <w:t>要素保障不够到位。鹿泉经开区成熟工业用地、标准化万级/千级洁净厂房供给紧缺，与低效用地、产业载体闲置问题并存，半导体、射频芯片等高精尖项目落地载体不足；部分区域水、电、气、热等市政管网不够完善，绿电、特气、超高纯水、危废处理等专业配套设施建设相对滞后，难以支撑半导体、射频等高精尖卡脖子产品量产需求；优质教育、医疗资源和高端商业配套不足，对芯片设计、射频算法、半导体工艺等高层次技术人才的吸附力、留驻力不强，高层次人才缺口大，制约核心技术攻坚。</w:t>
      </w:r>
    </w:p>
    <w:p w14:paraId="7F90596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color w:val="auto"/>
          <w:sz w:val="32"/>
          <w:szCs w:val="32"/>
          <w:u w:val="none"/>
          <w:lang w:val="en-US" w:eastAsia="zh-CN"/>
        </w:rPr>
      </w:pPr>
      <w:r>
        <w:rPr>
          <w:rFonts w:hint="eastAsia" w:ascii="宋体" w:hAnsi="宋体" w:eastAsia="黑体" w:cs="黑体"/>
          <w:color w:val="auto"/>
          <w:sz w:val="32"/>
          <w:szCs w:val="32"/>
          <w:u w:val="none"/>
          <w:lang w:val="en-US" w:eastAsia="zh-CN"/>
        </w:rPr>
        <w:t>二、总体要求</w:t>
      </w:r>
    </w:p>
    <w:p w14:paraId="2F83CAC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（一）发展思路</w:t>
      </w:r>
    </w:p>
    <w:p w14:paraId="138DC2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坚持以习近平新时代中国特色社会主义思想为指导，全面贯彻落实习近平总书记视察河北、视察石家庄重要讲话和重要指示精神，以石家庄建设北京（京津冀）国际科技创新中心重要支点为契机，锚定“石家庄市电子信息产业集中承载地”定位，立足鹿泉电子信息产业基础与资源禀赋，围绕电子信息产业上游的新型电子元器件、电子材料、集成电路/芯片，中游的5G/6G运营、通信设备、计算机、智能终端，下游的具身智能、智慧城市、工业互联网、物联网，明确差异化发展核心领域、主攻方向，提升关键核心技术、产业链供应链枢纽等“硬实力”，强化标准、品牌、生态等“软建设”，推动鹿泉电子信息产业从以零部件配套为主向整机集成、系统解决方案等高附加值环节延伸，打造具有全国影响力、全球竞争力、未来引领力的先进产业高地。</w:t>
      </w:r>
    </w:p>
    <w:p w14:paraId="0A19BF5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（二）工作原则</w:t>
      </w:r>
    </w:p>
    <w:p w14:paraId="303AF3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1.坚持系统谋划与重点突破相结合。</w:t>
      </w:r>
      <w:r>
        <w:rPr>
          <w:rFonts w:hint="eastAsia" w:ascii="宋体" w:hAnsi="宋体" w:eastAsia="仿宋_GB2312" w:cs="仿宋_GB2312"/>
          <w:color w:val="auto"/>
          <w:sz w:val="32"/>
          <w:szCs w:val="32"/>
          <w:u w:val="none"/>
          <w:lang w:val="en-US" w:eastAsia="zh-CN"/>
        </w:rPr>
        <w:t>立足鹿泉电子信息产业千亿级规模体量，系统研判产业发展阶段特征与升级方向，在全面提升中聚焦关键环节集中发力。</w:t>
      </w:r>
    </w:p>
    <w:p w14:paraId="271C355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2.坚持有效市场与有为政府相结合。</w:t>
      </w:r>
      <w:r>
        <w:rPr>
          <w:rFonts w:hint="eastAsia" w:ascii="宋体" w:hAnsi="宋体" w:eastAsia="仿宋_GB2312" w:cs="仿宋_GB2312"/>
          <w:color w:val="auto"/>
          <w:sz w:val="32"/>
          <w:szCs w:val="32"/>
          <w:u w:val="none"/>
          <w:lang w:val="en-US" w:eastAsia="zh-CN"/>
        </w:rPr>
        <w:t>尊重市场规律，发挥政府引导作用，形成市场作用和政府作用有机统一、相互补充、相互协调、相互促进格局。</w:t>
      </w:r>
    </w:p>
    <w:p w14:paraId="5B7941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3.坚持做大总量与提升质量相结合。</w:t>
      </w:r>
      <w:r>
        <w:rPr>
          <w:rFonts w:hint="eastAsia" w:ascii="宋体" w:hAnsi="宋体" w:eastAsia="仿宋_GB2312" w:cs="仿宋_GB2312"/>
          <w:color w:val="auto"/>
          <w:sz w:val="32"/>
          <w:szCs w:val="32"/>
          <w:u w:val="none"/>
          <w:lang w:val="en-US" w:eastAsia="zh-CN"/>
        </w:rPr>
        <w:t>巩固现有产业规模，培育壮大新兴增长点，在保持较快增长的同时推动产业结构优化、价值链攀升。</w:t>
      </w:r>
    </w:p>
    <w:p w14:paraId="3FD7C43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4.坚持自立自强与开放合作相结合。</w:t>
      </w:r>
      <w:r>
        <w:rPr>
          <w:rFonts w:hint="eastAsia" w:ascii="宋体" w:hAnsi="宋体" w:eastAsia="仿宋_GB2312" w:cs="仿宋_GB2312"/>
          <w:color w:val="auto"/>
          <w:sz w:val="32"/>
          <w:szCs w:val="32"/>
          <w:u w:val="none"/>
          <w:lang w:val="en-US" w:eastAsia="zh-CN"/>
        </w:rPr>
        <w:t>强化自主创新能力建设，坚持高水平对外开放，深度融入国家电子信息产业发展战略布局和世界电子信息制造业分工体系，在开放合作中提升产业自主可控发展水平。</w:t>
      </w:r>
    </w:p>
    <w:p w14:paraId="2B1C3F5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5.坚持创新引领与成果转化相结合。</w:t>
      </w:r>
      <w:r>
        <w:rPr>
          <w:rFonts w:hint="eastAsia" w:ascii="宋体" w:hAnsi="宋体" w:eastAsia="仿宋_GB2312" w:cs="仿宋_GB2312"/>
          <w:color w:val="auto"/>
          <w:sz w:val="32"/>
          <w:szCs w:val="32"/>
          <w:u w:val="none"/>
          <w:lang w:val="en-US" w:eastAsia="zh-CN"/>
        </w:rPr>
        <w:t>依托驻区科研院所创新资源优势，打通从技术研发到产业化应用的全链条转化通道，推动创新成果加速转化为产业增量。</w:t>
      </w:r>
    </w:p>
    <w:p w14:paraId="4BCB6AA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（三）主要目标</w:t>
      </w:r>
    </w:p>
    <w:p w14:paraId="7D5EFA7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到2026年底，</w:t>
      </w:r>
      <w:r>
        <w:rPr>
          <w:rFonts w:hint="eastAsia" w:ascii="宋体" w:hAnsi="宋体" w:eastAsia="仿宋_GB2312" w:cs="仿宋_GB2312"/>
          <w:color w:val="auto"/>
          <w:sz w:val="32"/>
          <w:szCs w:val="32"/>
          <w:u w:val="none"/>
          <w:lang w:eastAsia="zh-CN"/>
        </w:rPr>
        <w:t>完成</w:t>
      </w:r>
      <w:r>
        <w:rPr>
          <w:rFonts w:hint="eastAsia" w:ascii="宋体" w:hAnsi="宋体" w:eastAsia="仿宋_GB2312" w:cs="仿宋_GB2312"/>
          <w:color w:val="auto"/>
          <w:sz w:val="32"/>
          <w:szCs w:val="32"/>
          <w:u w:val="none"/>
          <w:lang w:val="en-US" w:eastAsia="zh-CN"/>
        </w:rPr>
        <w:t>半导体芯片</w:t>
      </w:r>
      <w:r>
        <w:rPr>
          <w:rFonts w:hint="eastAsia" w:ascii="宋体" w:hAnsi="宋体" w:eastAsia="仿宋_GB2312" w:cs="仿宋_GB2312"/>
          <w:color w:val="auto"/>
          <w:sz w:val="32"/>
          <w:szCs w:val="32"/>
          <w:u w:val="none"/>
          <w:lang w:eastAsia="zh-CN"/>
        </w:rPr>
        <w:t>、现代通信、</w:t>
      </w:r>
      <w:r>
        <w:rPr>
          <w:rFonts w:hint="eastAsia" w:ascii="宋体" w:hAnsi="宋体" w:eastAsia="仿宋_GB2312" w:cs="仿宋_GB2312"/>
          <w:color w:val="auto"/>
          <w:sz w:val="32"/>
          <w:szCs w:val="32"/>
          <w:u w:val="none"/>
          <w:lang w:val="en-US" w:eastAsia="zh-CN"/>
        </w:rPr>
        <w:t>汽车电子</w:t>
      </w:r>
      <w:r>
        <w:rPr>
          <w:rFonts w:hint="eastAsia" w:ascii="宋体" w:hAnsi="宋体" w:eastAsia="仿宋_GB2312" w:cs="仿宋_GB2312"/>
          <w:color w:val="auto"/>
          <w:sz w:val="32"/>
          <w:szCs w:val="32"/>
          <w:u w:val="none"/>
          <w:lang w:eastAsia="zh-CN"/>
        </w:rPr>
        <w:t>、空天信息等重点产业链</w:t>
      </w:r>
      <w:r>
        <w:rPr>
          <w:rFonts w:hint="eastAsia" w:ascii="宋体" w:hAnsi="宋体" w:eastAsia="仿宋_GB2312" w:cs="仿宋_GB2312"/>
          <w:color w:val="auto"/>
          <w:sz w:val="32"/>
          <w:szCs w:val="32"/>
          <w:u w:val="none"/>
          <w:lang w:val="en-US" w:eastAsia="zh-CN"/>
        </w:rPr>
        <w:t>分析</w:t>
      </w:r>
      <w:r>
        <w:rPr>
          <w:rFonts w:hint="eastAsia" w:ascii="宋体" w:hAnsi="宋体" w:eastAsia="仿宋_GB2312" w:cs="仿宋_GB2312"/>
          <w:color w:val="auto"/>
          <w:sz w:val="32"/>
          <w:szCs w:val="32"/>
          <w:u w:val="none"/>
          <w:lang w:eastAsia="zh-CN"/>
        </w:rPr>
        <w:t>诊断和</w:t>
      </w:r>
      <w:r>
        <w:rPr>
          <w:rFonts w:hint="eastAsia" w:ascii="宋体" w:hAnsi="宋体" w:eastAsia="仿宋_GB2312" w:cs="仿宋_GB2312"/>
          <w:color w:val="auto"/>
          <w:sz w:val="32"/>
          <w:szCs w:val="32"/>
          <w:u w:val="none"/>
          <w:lang w:val="en-US" w:eastAsia="zh-CN"/>
        </w:rPr>
        <w:t>图谱</w:t>
      </w:r>
      <w:r>
        <w:rPr>
          <w:rFonts w:hint="eastAsia" w:ascii="宋体" w:hAnsi="宋体" w:eastAsia="仿宋_GB2312" w:cs="仿宋_GB2312"/>
          <w:color w:val="auto"/>
          <w:sz w:val="32"/>
          <w:szCs w:val="32"/>
          <w:u w:val="none"/>
          <w:lang w:eastAsia="zh-CN"/>
        </w:rPr>
        <w:t>编制</w:t>
      </w:r>
      <w:r>
        <w:rPr>
          <w:rFonts w:hint="eastAsia" w:ascii="宋体" w:hAnsi="宋体" w:eastAsia="仿宋_GB2312" w:cs="仿宋_GB2312"/>
          <w:color w:val="auto"/>
          <w:sz w:val="32"/>
          <w:szCs w:val="32"/>
          <w:u w:val="none"/>
          <w:lang w:val="en-US" w:eastAsia="zh-CN"/>
        </w:rPr>
        <w:t>，引进整机集成链主企业，补齐整机总装环节短板；建成产业大脑并投入运行，实现全区电子信息企业动态监测全覆盖，推动全区电子信息产业营收保持稳定增长。</w:t>
      </w:r>
    </w:p>
    <w:p w14:paraId="14503E8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到2027年底，培育一批高新技术企业、专精特新“小巨人”、单项冠军企业，推动优势领域企业融入央企供应链体系，链主企业带动效应显著增强，“整机总装+核心零部件+应用服务”产业体系初步成型；全区电子信息产业营收增速高于全省平均水平，产业规模再上新台阶。</w:t>
      </w:r>
    </w:p>
    <w:p w14:paraId="35C130C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到2028年底，高新技术企业、专精特新小巨人企业、单项冠军企业分别达到120家、16家、15家，力争2家企业实现挂牌上市，构建起大中小企业融通、产业链上下游联动发展、具备整机集成能力的产业生态格局，在卫星通信、射频传感、第三代半导体、车载传感器等细分领域形成全国领先优势，建成具有全国重要影响力的电子信息产业高地。</w:t>
      </w:r>
    </w:p>
    <w:p w14:paraId="5866431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（四）细分赛道</w:t>
      </w:r>
    </w:p>
    <w:p w14:paraId="58D8613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1.半导体芯片产业链</w:t>
      </w:r>
      <w:r>
        <w:rPr>
          <w:rFonts w:hint="default" w:ascii="宋体" w:hAnsi="宋体" w:eastAsia="仿宋_GB2312" w:cs="仿宋_GB2312"/>
          <w:b w:val="0"/>
          <w:bCs w:val="0"/>
          <w:color w:val="auto"/>
          <w:sz w:val="32"/>
          <w:szCs w:val="32"/>
          <w:u w:val="none"/>
          <w:lang w:val="en-US" w:eastAsia="zh-CN"/>
        </w:rPr>
        <w:t>。</w:t>
      </w:r>
      <w:r>
        <w:rPr>
          <w:rFonts w:hint="eastAsia" w:ascii="宋体" w:hAnsi="宋体" w:eastAsia="仿宋_GB2312" w:cs="仿宋_GB2312"/>
          <w:color w:val="auto"/>
          <w:sz w:val="32"/>
          <w:szCs w:val="32"/>
          <w:u w:val="none"/>
          <w:lang w:val="en-US" w:eastAsia="zh-CN"/>
        </w:rPr>
        <w:t>依托重点科研院所及骨干企业，巩固从材料、芯片、组件到集成微系统的技术创新链和产品供应链，加快新一代半导体材料、射频微波、功率器件、半导体检验检测设备等产业布局，形成谱系化系列产品，打造特色突出的半导体供应基地。</w:t>
      </w:r>
    </w:p>
    <w:p w14:paraId="658270B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2.</w:t>
      </w:r>
      <w:r>
        <w:rPr>
          <w:rFonts w:hint="default" w:ascii="宋体" w:hAnsi="宋体" w:eastAsia="仿宋_GB2312" w:cs="仿宋_GB2312"/>
          <w:b w:val="0"/>
          <w:bCs w:val="0"/>
          <w:color w:val="auto"/>
          <w:sz w:val="32"/>
          <w:szCs w:val="32"/>
          <w:u w:val="none"/>
          <w:lang w:val="en-US" w:eastAsia="zh-CN"/>
        </w:rPr>
        <w:t>现代通信产业</w:t>
      </w:r>
      <w:r>
        <w:rPr>
          <w:rFonts w:hint="eastAsia" w:ascii="宋体" w:hAnsi="宋体" w:eastAsia="仿宋_GB2312" w:cs="仿宋_GB2312"/>
          <w:b w:val="0"/>
          <w:bCs w:val="0"/>
          <w:color w:val="auto"/>
          <w:sz w:val="32"/>
          <w:szCs w:val="32"/>
          <w:u w:val="none"/>
          <w:lang w:val="en-US" w:eastAsia="zh-CN"/>
        </w:rPr>
        <w:t>链</w:t>
      </w:r>
      <w:r>
        <w:rPr>
          <w:rFonts w:hint="default" w:ascii="宋体" w:hAnsi="宋体" w:eastAsia="仿宋_GB2312" w:cs="仿宋_GB2312"/>
          <w:b w:val="0"/>
          <w:bCs w:val="0"/>
          <w:color w:val="auto"/>
          <w:sz w:val="32"/>
          <w:szCs w:val="32"/>
          <w:u w:val="none"/>
          <w:lang w:val="en-US" w:eastAsia="zh-CN"/>
        </w:rPr>
        <w:t>。</w:t>
      </w:r>
      <w:r>
        <w:rPr>
          <w:rFonts w:hint="default" w:ascii="宋体" w:hAnsi="宋体" w:eastAsia="仿宋_GB2312" w:cs="仿宋_GB2312"/>
          <w:color w:val="auto"/>
          <w:sz w:val="32"/>
          <w:szCs w:val="32"/>
          <w:u w:val="none"/>
          <w:lang w:val="en-US" w:eastAsia="zh-CN"/>
        </w:rPr>
        <w:t>巩固窄带通信、宽带通信、高端时频晶振器件、高速光模块等优势产品竞争力，提升通信终端、消费类终端及关键配套器件的自主研发制造能力，拓展专网通信系统在交通、应急、能源等领域的应用，打造现代通信和专网通信技术与产品供应基地。</w:t>
      </w:r>
    </w:p>
    <w:p w14:paraId="1422416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3.</w:t>
      </w:r>
      <w:r>
        <w:rPr>
          <w:rFonts w:hint="default" w:ascii="宋体" w:hAnsi="宋体" w:eastAsia="仿宋_GB2312" w:cs="仿宋_GB2312"/>
          <w:b w:val="0"/>
          <w:bCs w:val="0"/>
          <w:color w:val="auto"/>
          <w:sz w:val="32"/>
          <w:szCs w:val="32"/>
          <w:u w:val="none"/>
          <w:lang w:val="en-US" w:eastAsia="zh-CN"/>
        </w:rPr>
        <w:t>空天信息产业</w:t>
      </w:r>
      <w:r>
        <w:rPr>
          <w:rFonts w:hint="eastAsia" w:ascii="宋体" w:hAnsi="宋体" w:eastAsia="仿宋_GB2312" w:cs="仿宋_GB2312"/>
          <w:b w:val="0"/>
          <w:bCs w:val="0"/>
          <w:color w:val="auto"/>
          <w:sz w:val="32"/>
          <w:szCs w:val="32"/>
          <w:u w:val="none"/>
          <w:lang w:val="en-US" w:eastAsia="zh-CN"/>
        </w:rPr>
        <w:t>链</w:t>
      </w:r>
      <w:r>
        <w:rPr>
          <w:rFonts w:hint="default" w:ascii="宋体" w:hAnsi="宋体" w:eastAsia="仿宋_GB2312" w:cs="仿宋_GB2312"/>
          <w:b w:val="0"/>
          <w:bCs w:val="0"/>
          <w:color w:val="auto"/>
          <w:sz w:val="32"/>
          <w:szCs w:val="32"/>
          <w:u w:val="none"/>
          <w:lang w:val="en-US" w:eastAsia="zh-CN"/>
        </w:rPr>
        <w:t>。</w:t>
      </w:r>
      <w:r>
        <w:rPr>
          <w:rFonts w:hint="default" w:ascii="宋体" w:hAnsi="宋体" w:eastAsia="仿宋_GB2312" w:cs="仿宋_GB2312"/>
          <w:color w:val="auto"/>
          <w:sz w:val="32"/>
          <w:szCs w:val="32"/>
          <w:u w:val="none"/>
          <w:lang w:val="en-US" w:eastAsia="zh-CN"/>
        </w:rPr>
        <w:t>构建与雄安新区深度融合发展新格局，推动卫星通信、卫星导航、低空产业协同发展，加快各类芯片、卫星载荷、卫星终端、相控阵天线等产品产线建设，形成涵盖通信、导航、遥感的空天一体化产品体系，打造空天信息产业基地。</w:t>
      </w:r>
    </w:p>
    <w:p w14:paraId="7DC5F6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4.</w:t>
      </w:r>
      <w:r>
        <w:rPr>
          <w:rFonts w:hint="default" w:ascii="宋体" w:hAnsi="宋体" w:eastAsia="仿宋_GB2312" w:cs="仿宋_GB2312"/>
          <w:b w:val="0"/>
          <w:bCs w:val="0"/>
          <w:color w:val="auto"/>
          <w:sz w:val="32"/>
          <w:szCs w:val="32"/>
          <w:u w:val="none"/>
          <w:lang w:val="en-US" w:eastAsia="zh-CN"/>
        </w:rPr>
        <w:t>汽车电子产业</w:t>
      </w:r>
      <w:r>
        <w:rPr>
          <w:rFonts w:hint="eastAsia" w:ascii="宋体" w:hAnsi="宋体" w:eastAsia="仿宋_GB2312" w:cs="仿宋_GB2312"/>
          <w:b w:val="0"/>
          <w:bCs w:val="0"/>
          <w:color w:val="auto"/>
          <w:sz w:val="32"/>
          <w:szCs w:val="32"/>
          <w:u w:val="none"/>
          <w:lang w:val="en-US" w:eastAsia="zh-CN"/>
        </w:rPr>
        <w:t>链</w:t>
      </w:r>
      <w:r>
        <w:rPr>
          <w:rFonts w:hint="default" w:ascii="宋体" w:hAnsi="宋体" w:eastAsia="仿宋_GB2312" w:cs="仿宋_GB2312"/>
          <w:b w:val="0"/>
          <w:bCs w:val="0"/>
          <w:color w:val="auto"/>
          <w:sz w:val="32"/>
          <w:szCs w:val="32"/>
          <w:u w:val="none"/>
          <w:lang w:val="en-US" w:eastAsia="zh-CN"/>
        </w:rPr>
        <w:t>。</w:t>
      </w:r>
      <w:r>
        <w:rPr>
          <w:rFonts w:hint="default" w:ascii="宋体" w:hAnsi="宋体" w:eastAsia="仿宋_GB2312" w:cs="仿宋_GB2312"/>
          <w:color w:val="auto"/>
          <w:sz w:val="32"/>
          <w:szCs w:val="32"/>
          <w:u w:val="none"/>
          <w:lang w:val="en-US" w:eastAsia="zh-CN"/>
        </w:rPr>
        <w:t>以智能网联汽车为主要应用领域，重点巩固车规级产品的自主研发与制造优势，建设技术先进的MEMS传感器、车载摄像头、车载雷达、尾气传感器产品体系，引导龙头企业探索新的业务增长点，打造汽车电子和视频监控技术产品供应基地。</w:t>
      </w:r>
    </w:p>
    <w:p w14:paraId="65CD98D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5.</w:t>
      </w:r>
      <w:r>
        <w:rPr>
          <w:rFonts w:hint="default" w:ascii="宋体" w:hAnsi="宋体" w:eastAsia="仿宋_GB2312" w:cs="仿宋_GB2312"/>
          <w:b w:val="0"/>
          <w:bCs w:val="0"/>
          <w:color w:val="auto"/>
          <w:sz w:val="32"/>
          <w:szCs w:val="32"/>
          <w:u w:val="none"/>
          <w:lang w:val="en-US" w:eastAsia="zh-CN"/>
        </w:rPr>
        <w:t>软件</w:t>
      </w:r>
      <w:r>
        <w:rPr>
          <w:rFonts w:hint="eastAsia" w:ascii="宋体" w:hAnsi="宋体" w:eastAsia="仿宋_GB2312" w:cs="仿宋_GB2312"/>
          <w:b w:val="0"/>
          <w:bCs w:val="0"/>
          <w:color w:val="auto"/>
          <w:sz w:val="32"/>
          <w:szCs w:val="32"/>
          <w:u w:val="none"/>
          <w:lang w:val="en-US" w:eastAsia="zh-CN"/>
        </w:rPr>
        <w:t>研发产业链</w:t>
      </w:r>
      <w:r>
        <w:rPr>
          <w:rFonts w:hint="default" w:ascii="宋体" w:hAnsi="宋体" w:eastAsia="仿宋_GB2312" w:cs="仿宋_GB2312"/>
          <w:b w:val="0"/>
          <w:bCs w:val="0"/>
          <w:color w:val="auto"/>
          <w:sz w:val="32"/>
          <w:szCs w:val="32"/>
          <w:u w:val="none"/>
          <w:lang w:val="en-US" w:eastAsia="zh-CN"/>
        </w:rPr>
        <w:t>。</w:t>
      </w:r>
      <w:r>
        <w:rPr>
          <w:rFonts w:hint="default" w:ascii="宋体" w:hAnsi="宋体" w:eastAsia="仿宋_GB2312" w:cs="仿宋_GB2312"/>
          <w:color w:val="auto"/>
          <w:sz w:val="32"/>
          <w:szCs w:val="32"/>
          <w:u w:val="none"/>
          <w:lang w:val="en-US" w:eastAsia="zh-CN"/>
        </w:rPr>
        <w:t>加快发展行业软件、平台软件、嵌入式软件、信息安全与数据服务产品等重点领域，支持智慧治理、智慧政务等应用软件创新，以场景应用带动关键软件产品实现自主可控突破，做强软件产业生态，打造具有信息系统集成解决方案产品供应基地。</w:t>
      </w:r>
    </w:p>
    <w:p w14:paraId="2CDEC0D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color w:val="auto"/>
          <w:sz w:val="32"/>
          <w:szCs w:val="32"/>
          <w:u w:val="none"/>
          <w:lang w:val="en-US" w:eastAsia="zh-CN"/>
        </w:rPr>
      </w:pPr>
      <w:r>
        <w:rPr>
          <w:rFonts w:hint="eastAsia" w:ascii="宋体" w:hAnsi="宋体" w:eastAsia="黑体" w:cs="黑体"/>
          <w:color w:val="auto"/>
          <w:sz w:val="32"/>
          <w:szCs w:val="32"/>
          <w:u w:val="none"/>
          <w:lang w:val="en-US" w:eastAsia="zh-CN"/>
        </w:rPr>
        <w:t>三、重点任务</w:t>
      </w:r>
    </w:p>
    <w:p w14:paraId="17533DE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（一）聚焦重点领域，开展核心技术攻关</w:t>
      </w:r>
    </w:p>
    <w:p w14:paraId="2C2460E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1.攻克一批关键核心技术。</w:t>
      </w:r>
      <w:r>
        <w:rPr>
          <w:rFonts w:hint="eastAsia" w:ascii="宋体" w:hAnsi="宋体" w:eastAsia="仿宋_GB2312" w:cs="仿宋_GB2312"/>
          <w:color w:val="auto"/>
          <w:sz w:val="32"/>
          <w:szCs w:val="32"/>
          <w:u w:val="none"/>
          <w:lang w:val="en-US" w:eastAsia="zh-CN"/>
        </w:rPr>
        <w:t>滚动实施区级重大科技专项，围绕高端电子陶瓷、微波射频、车载雷达、传感器等重点领域开展技术攻关。半导体材料领域，突破高精度的精密陶瓷零部件产品等关键技术，开发精密陶瓷零部件、12英寸静电卡盘系列产品；现代通信领域，突破5G-A NTN技术体制载荷和终端、3.2T光模块等关键技术，巩固行业竞争优势；汽车电子领域，突破“AI+4D”毫米波雷达、MEMS传感器2项关键技术，达到国际领先水平，填补国内空白。〔</w:t>
      </w:r>
      <w:r>
        <w:rPr>
          <w:rFonts w:hint="eastAsia" w:ascii="宋体" w:hAnsi="宋体" w:eastAsia="楷体_GB2312" w:cs="楷体_GB2312"/>
          <w:color w:val="auto"/>
          <w:sz w:val="32"/>
          <w:szCs w:val="32"/>
          <w:u w:val="none"/>
          <w:lang w:val="en-US" w:eastAsia="zh-CN"/>
        </w:rPr>
        <w:t>牵头领导：韩翔、魏革、冯世斌；责任单位：区科工局、区发改局，鹿泉经开区</w:t>
      </w:r>
      <w:r>
        <w:rPr>
          <w:rFonts w:hint="eastAsia" w:ascii="宋体" w:hAnsi="宋体" w:eastAsia="仿宋_GB2312" w:cs="仿宋_GB2312"/>
          <w:color w:val="auto"/>
          <w:sz w:val="32"/>
          <w:szCs w:val="32"/>
          <w:u w:val="none"/>
          <w:lang w:val="en-US" w:eastAsia="zh-CN"/>
        </w:rPr>
        <w:t>〕</w:t>
      </w:r>
    </w:p>
    <w:p w14:paraId="353149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2.超前布局一批前沿技术。</w:t>
      </w:r>
      <w:r>
        <w:rPr>
          <w:rFonts w:hint="eastAsia" w:ascii="宋体" w:hAnsi="宋体" w:eastAsia="仿宋_GB2312" w:cs="仿宋_GB2312"/>
          <w:color w:val="auto"/>
          <w:sz w:val="32"/>
          <w:szCs w:val="32"/>
          <w:u w:val="none"/>
          <w:lang w:val="en-US" w:eastAsia="zh-CN"/>
        </w:rPr>
        <w:t>针对算力芯片散热的迫切需求，鼓励企业开展高性能金刚石/铜复合材料研发，达到国际领先水平。在6G移动通信领域，突破高性能射频功率放大器高精度预匹配谐波控制等技术，研制高性能GaN功放并实现产业化。〔</w:t>
      </w:r>
      <w:r>
        <w:rPr>
          <w:rFonts w:hint="eastAsia" w:ascii="宋体" w:hAnsi="宋体" w:eastAsia="楷体_GB2312" w:cs="楷体_GB2312"/>
          <w:color w:val="auto"/>
          <w:sz w:val="32"/>
          <w:szCs w:val="32"/>
          <w:u w:val="none"/>
          <w:lang w:val="en-US" w:eastAsia="zh-CN"/>
        </w:rPr>
        <w:t>牵头领导：韩翔、魏革、冯世斌；责任单位：区科工局、区发改局，鹿泉经开区</w:t>
      </w:r>
      <w:r>
        <w:rPr>
          <w:rFonts w:hint="eastAsia" w:ascii="宋体" w:hAnsi="宋体" w:eastAsia="仿宋_GB2312" w:cs="仿宋_GB2312"/>
          <w:color w:val="auto"/>
          <w:sz w:val="32"/>
          <w:szCs w:val="32"/>
          <w:u w:val="none"/>
          <w:lang w:val="en-US" w:eastAsia="zh-CN"/>
        </w:rPr>
        <w:t>〕</w:t>
      </w:r>
    </w:p>
    <w:p w14:paraId="4484A8C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（二）紧盯产业需求，完善创新平台建设</w:t>
      </w:r>
    </w:p>
    <w:p w14:paraId="29F6265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3.推动“两所”科技成果转化。</w:t>
      </w:r>
      <w:r>
        <w:rPr>
          <w:rFonts w:hint="eastAsia" w:ascii="宋体" w:hAnsi="宋体" w:eastAsia="仿宋_GB2312" w:cs="仿宋_GB2312"/>
          <w:color w:val="auto"/>
          <w:sz w:val="32"/>
          <w:szCs w:val="32"/>
          <w:u w:val="none"/>
          <w:lang w:val="en-US" w:eastAsia="zh-CN"/>
        </w:rPr>
        <w:t>发挥“两所”全国重点实验室平台作用，面向市场需求开展技术定制、测试检验、中试熟化、产业化开发等活动，加快培育孵化新技术新产品，促进科技成果转化落地。统筹区内创新平台、载体、资金等要素，精准服务“两所”及下属企业进行技术和产业创新，打造行业“领跑者”。建立常态化沟通渠道，协调解决“两所”及下属企业生产经营、项目落地过程中的难点堵点问题，加快推进美泰MEMS二期、杰微科技光模块、启源电子等项目建设。〔</w:t>
      </w:r>
      <w:r>
        <w:rPr>
          <w:rFonts w:hint="eastAsia" w:ascii="宋体" w:hAnsi="宋体" w:eastAsia="楷体_GB2312" w:cs="楷体_GB2312"/>
          <w:color w:val="auto"/>
          <w:sz w:val="32"/>
          <w:szCs w:val="32"/>
          <w:u w:val="none"/>
          <w:lang w:val="en-US" w:eastAsia="zh-CN"/>
        </w:rPr>
        <w:t>牵头领导：韩翔、魏革、冯世斌；责任单位：区科工局、区发改局、区国控公司，鹿泉经开区</w:t>
      </w:r>
      <w:r>
        <w:rPr>
          <w:rFonts w:hint="eastAsia" w:ascii="宋体" w:hAnsi="宋体" w:eastAsia="仿宋_GB2312" w:cs="仿宋_GB2312"/>
          <w:color w:val="auto"/>
          <w:sz w:val="32"/>
          <w:szCs w:val="32"/>
          <w:u w:val="none"/>
          <w:lang w:val="en-US" w:eastAsia="zh-CN"/>
        </w:rPr>
        <w:t>〕</w:t>
      </w:r>
    </w:p>
    <w:p w14:paraId="5A9DB19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4.加强企业创新平台建设。鼓励“两所”及下属企业创建国家级、省级工程研究中心、企业技术中心、重点实验室等创新平台，在京津等地区设立研发机构，不断提升科技创新能力。</w:t>
      </w:r>
      <w:r>
        <w:rPr>
          <w:rFonts w:hint="eastAsia" w:ascii="宋体" w:hAnsi="宋体" w:eastAsia="仿宋_GB2312" w:cs="仿宋_GB2312"/>
          <w:color w:val="auto"/>
          <w:sz w:val="32"/>
          <w:szCs w:val="32"/>
          <w:u w:val="none"/>
          <w:lang w:val="en-US" w:eastAsia="zh-CN"/>
        </w:rPr>
        <w:t>〔</w:t>
      </w:r>
      <w:r>
        <w:rPr>
          <w:rFonts w:hint="eastAsia" w:ascii="宋体" w:hAnsi="宋体" w:eastAsia="楷体_GB2312" w:cs="楷体_GB2312"/>
          <w:color w:val="auto"/>
          <w:sz w:val="32"/>
          <w:szCs w:val="32"/>
          <w:u w:val="none"/>
          <w:lang w:val="en-US" w:eastAsia="zh-CN"/>
        </w:rPr>
        <w:t>牵头领导：韩翔、魏革、冯世斌；责任单位：区科工局、区发改局，鹿泉经开区</w:t>
      </w:r>
      <w:r>
        <w:rPr>
          <w:rFonts w:hint="eastAsia" w:ascii="宋体" w:hAnsi="宋体" w:eastAsia="仿宋_GB2312" w:cs="仿宋_GB2312"/>
          <w:color w:val="auto"/>
          <w:sz w:val="32"/>
          <w:szCs w:val="32"/>
          <w:u w:val="none"/>
          <w:lang w:val="en-US" w:eastAsia="zh-CN"/>
        </w:rPr>
        <w:t>〕</w:t>
      </w:r>
    </w:p>
    <w:p w14:paraId="20903FB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5.建设校地协同创新研发机构。充</w:t>
      </w:r>
      <w:r>
        <w:rPr>
          <w:rFonts w:hint="eastAsia" w:ascii="宋体" w:hAnsi="宋体" w:eastAsia="仿宋_GB2312" w:cs="仿宋_GB2312"/>
          <w:color w:val="auto"/>
          <w:sz w:val="32"/>
          <w:szCs w:val="32"/>
          <w:u w:val="none"/>
          <w:lang w:val="en-US" w:eastAsia="zh-CN"/>
        </w:rPr>
        <w:t>分发挥河北工业大学创新研究院（石家庄）、燕山大学（鹿泉）电子信息产业创新研究院等创新平台作用，推动前沿技术与本地应用场景融合。支持科研院所、高校和龙头企业组建创新联合体，共建共享制造业创新中心、重点实验室、中试平台等创新载体。〔</w:t>
      </w:r>
      <w:r>
        <w:rPr>
          <w:rFonts w:hint="eastAsia" w:ascii="宋体" w:hAnsi="宋体" w:eastAsia="楷体_GB2312" w:cs="楷体_GB2312"/>
          <w:color w:val="auto"/>
          <w:sz w:val="32"/>
          <w:szCs w:val="32"/>
          <w:u w:val="none"/>
          <w:lang w:val="en-US" w:eastAsia="zh-CN"/>
        </w:rPr>
        <w:t>牵头领导：韩翔、魏革、冯世斌；责任单位：区科工局、区发改局，鹿泉经开区</w:t>
      </w:r>
      <w:r>
        <w:rPr>
          <w:rFonts w:hint="eastAsia" w:ascii="宋体" w:hAnsi="宋体" w:eastAsia="仿宋_GB2312" w:cs="仿宋_GB2312"/>
          <w:color w:val="auto"/>
          <w:sz w:val="32"/>
          <w:szCs w:val="32"/>
          <w:u w:val="none"/>
          <w:lang w:val="en-US" w:eastAsia="zh-CN"/>
        </w:rPr>
        <w:t>〕</w:t>
      </w:r>
    </w:p>
    <w:p w14:paraId="09598C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（三）育强龙头骨干，促进企业能级跃升</w:t>
      </w:r>
    </w:p>
    <w:p w14:paraId="39D86BC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6.发展壮大龙头企业。</w:t>
      </w:r>
      <w:r>
        <w:rPr>
          <w:rFonts w:hint="eastAsia" w:ascii="宋体" w:hAnsi="宋体" w:eastAsia="仿宋_GB2312" w:cs="仿宋_GB2312"/>
          <w:color w:val="auto"/>
          <w:sz w:val="32"/>
          <w:szCs w:val="32"/>
          <w:u w:val="none"/>
          <w:lang w:val="en-US" w:eastAsia="zh-CN"/>
        </w:rPr>
        <w:t>聚焦规模优势明显、具备产业链整合能力的龙头企业、链主企业，打造一批特色鲜明、竞争力强的标杆企业，加快培育一批营收规模大、创新能力强、品牌知名度高的领军企业。鼓励大中小企业间协同合作，提升产业链整体竞争力，促进资源优化配置和产业升级。加快神舟卫通上市步伐，力争鼎瓷电子、银河微波2028年实现挂牌上市，借助资本市场发展壮大。〔</w:t>
      </w:r>
      <w:r>
        <w:rPr>
          <w:rFonts w:hint="eastAsia" w:ascii="宋体" w:hAnsi="宋体" w:eastAsia="楷体_GB2312" w:cs="楷体_GB2312"/>
          <w:color w:val="auto"/>
          <w:sz w:val="32"/>
          <w:szCs w:val="32"/>
          <w:u w:val="none"/>
          <w:lang w:val="en-US" w:eastAsia="zh-CN"/>
        </w:rPr>
        <w:t>牵头领导：韩翔、魏革、冯世斌；责任单位：区科工局、区发改局，鹿泉经开区，相关乡（镇）</w:t>
      </w:r>
      <w:r>
        <w:rPr>
          <w:rFonts w:hint="eastAsia" w:ascii="宋体" w:hAnsi="宋体" w:eastAsia="仿宋_GB2312" w:cs="仿宋_GB2312"/>
          <w:color w:val="auto"/>
          <w:sz w:val="32"/>
          <w:szCs w:val="32"/>
          <w:u w:val="none"/>
          <w:lang w:val="en-US" w:eastAsia="zh-CN"/>
        </w:rPr>
        <w:t>〕</w:t>
      </w:r>
    </w:p>
    <w:p w14:paraId="1E03508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7.梯次培育中小企业。</w:t>
      </w:r>
      <w:r>
        <w:rPr>
          <w:rFonts w:hint="eastAsia" w:ascii="宋体" w:hAnsi="宋体" w:eastAsia="仿宋_GB2312" w:cs="仿宋_GB2312"/>
          <w:color w:val="auto"/>
          <w:sz w:val="32"/>
          <w:szCs w:val="32"/>
          <w:u w:val="none"/>
          <w:lang w:val="en-US" w:eastAsia="zh-CN"/>
        </w:rPr>
        <w:t>建立中小企业培育库，跟进落实提高企业研发费用加计扣除比例等普惠政策，大力培育科技型中小企业和高新技术企业；引导中小企业走专精特新发展道路，在基础材料、关键器件、专用设备等领域打造一批专精特新“小巨人”和单项冠军企业；积极挖掘爆发式增长、引领新赛道的高成长型企业，培育更多瞪羚企业。〔</w:t>
      </w:r>
      <w:r>
        <w:rPr>
          <w:rFonts w:hint="eastAsia" w:ascii="宋体" w:hAnsi="宋体" w:eastAsia="楷体_GB2312" w:cs="楷体_GB2312"/>
          <w:color w:val="auto"/>
          <w:sz w:val="32"/>
          <w:szCs w:val="32"/>
          <w:u w:val="none"/>
          <w:lang w:val="en-US" w:eastAsia="zh-CN"/>
        </w:rPr>
        <w:t>牵头领导：韩翔、魏革、冯世斌；责任单位：区科工局、区发改局，鹿泉经开区，相关乡（镇）</w:t>
      </w:r>
      <w:r>
        <w:rPr>
          <w:rFonts w:hint="eastAsia" w:ascii="宋体" w:hAnsi="宋体" w:eastAsia="仿宋_GB2312" w:cs="仿宋_GB2312"/>
          <w:color w:val="auto"/>
          <w:sz w:val="32"/>
          <w:szCs w:val="32"/>
          <w:u w:val="none"/>
          <w:lang w:val="en-US" w:eastAsia="zh-CN"/>
        </w:rPr>
        <w:t>〕</w:t>
      </w:r>
    </w:p>
    <w:p w14:paraId="77DA990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8.开展产业诊断与企业帮扶。</w:t>
      </w:r>
      <w:r>
        <w:rPr>
          <w:rFonts w:hint="eastAsia" w:ascii="宋体" w:hAnsi="宋体" w:eastAsia="仿宋_GB2312" w:cs="仿宋_GB2312"/>
          <w:color w:val="auto"/>
          <w:sz w:val="32"/>
          <w:szCs w:val="32"/>
          <w:u w:val="none"/>
          <w:lang w:val="en-US" w:eastAsia="zh-CN"/>
        </w:rPr>
        <w:t>聚焦创新型中小企业、专精特新企业等高成长性企业，靶向匹配技术、管理、运营等领域专业资源，常态化组织专家上门开展“一对一”产业诊断，通过实地调研、数据复盘、流程梳理等，精准把脉企业在技术研发、生产经营、市场拓展等方面的痛点堵点，提出优化方案。〔</w:t>
      </w:r>
      <w:r>
        <w:rPr>
          <w:rFonts w:hint="eastAsia" w:ascii="宋体" w:hAnsi="宋体" w:eastAsia="楷体_GB2312" w:cs="楷体_GB2312"/>
          <w:color w:val="auto"/>
          <w:sz w:val="32"/>
          <w:szCs w:val="32"/>
          <w:u w:val="none"/>
          <w:lang w:val="en-US" w:eastAsia="zh-CN"/>
        </w:rPr>
        <w:t>牵头领导：韩翔、魏革、冯世斌；责任单位：区科工局、区发改局，鹿泉经开区，相关乡（镇）</w:t>
      </w:r>
      <w:r>
        <w:rPr>
          <w:rFonts w:hint="eastAsia" w:ascii="宋体" w:hAnsi="宋体" w:eastAsia="仿宋_GB2312" w:cs="仿宋_GB2312"/>
          <w:color w:val="auto"/>
          <w:sz w:val="32"/>
          <w:szCs w:val="32"/>
          <w:u w:val="none"/>
          <w:lang w:val="en-US" w:eastAsia="zh-CN"/>
        </w:rPr>
        <w:t>〕</w:t>
      </w:r>
    </w:p>
    <w:p w14:paraId="39D9989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（四）强化支撑引领，加快项目落地建设</w:t>
      </w:r>
    </w:p>
    <w:p w14:paraId="22A8B5D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9.夯实项目支撑。</w:t>
      </w:r>
      <w:r>
        <w:rPr>
          <w:rFonts w:hint="eastAsia" w:ascii="宋体" w:hAnsi="宋体" w:eastAsia="仿宋_GB2312" w:cs="仿宋_GB2312"/>
          <w:color w:val="auto"/>
          <w:sz w:val="32"/>
          <w:szCs w:val="32"/>
          <w:u w:val="none"/>
          <w:lang w:val="en-US" w:eastAsia="zh-CN"/>
        </w:rPr>
        <w:t>推进数字技术产业园项目建设、置换、入驻，支持卫星通信、天线伺服等优势业务扩大产能、拓展市场、做大规模。实施多层陶瓷电容器产线、8英寸MEMS产线建设等项目，实现高可靠高端多层陶瓷电容器产品、高端车规级MEMS传感器国产化替代。抓好泰威航科全动模拟器生产基地、陆源智能装备产业赋能中心和域智机器人、奥鑫光电等项目，带动产业链上下游融通发展。〔</w:t>
      </w:r>
      <w:r>
        <w:rPr>
          <w:rFonts w:hint="eastAsia" w:ascii="宋体" w:hAnsi="宋体" w:eastAsia="楷体_GB2312" w:cs="楷体_GB2312"/>
          <w:color w:val="auto"/>
          <w:sz w:val="32"/>
          <w:szCs w:val="32"/>
          <w:u w:val="none"/>
          <w:lang w:val="en-US" w:eastAsia="zh-CN"/>
        </w:rPr>
        <w:t>牵头领导：韩翔、魏革、冯世斌；责任单位：区发改局、区投促局，鹿泉经开区</w:t>
      </w:r>
      <w:r>
        <w:rPr>
          <w:rFonts w:hint="eastAsia" w:ascii="宋体" w:hAnsi="宋体" w:eastAsia="仿宋_GB2312" w:cs="仿宋_GB2312"/>
          <w:color w:val="auto"/>
          <w:sz w:val="32"/>
          <w:szCs w:val="32"/>
          <w:u w:val="none"/>
          <w:lang w:val="en-US" w:eastAsia="zh-CN"/>
        </w:rPr>
        <w:t>〕</w:t>
      </w:r>
    </w:p>
    <w:p w14:paraId="38EEEA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10.加强项目储备。</w:t>
      </w:r>
      <w:r>
        <w:rPr>
          <w:rFonts w:hint="eastAsia" w:ascii="宋体" w:hAnsi="宋体" w:eastAsia="仿宋_GB2312" w:cs="仿宋_GB2312"/>
          <w:color w:val="auto"/>
          <w:sz w:val="32"/>
          <w:szCs w:val="32"/>
          <w:u w:val="none"/>
          <w:lang w:val="en-US" w:eastAsia="zh-CN"/>
        </w:rPr>
        <w:t>紧盯国家政策导向和行业发展趋势，动态更新储备项目库，谋划敬业新能源二期、中电华拓扩建扩产、北芯半导体环试基地、TR封装生产线等项目，提前开展前期工作，变“项目等要素”为“要素等项目”，为高质量发展积蓄后劲。〔</w:t>
      </w:r>
      <w:r>
        <w:rPr>
          <w:rFonts w:hint="eastAsia" w:ascii="宋体" w:hAnsi="宋体" w:eastAsia="楷体_GB2312" w:cs="楷体_GB2312"/>
          <w:color w:val="auto"/>
          <w:sz w:val="32"/>
          <w:szCs w:val="32"/>
          <w:u w:val="none"/>
          <w:lang w:val="en-US" w:eastAsia="zh-CN"/>
        </w:rPr>
        <w:t>牵头领导：韩翔、魏革、冯世斌；责任单位：区发改局、区投促局，鹿泉经开区</w:t>
      </w:r>
      <w:r>
        <w:rPr>
          <w:rFonts w:hint="eastAsia" w:ascii="宋体" w:hAnsi="宋体" w:eastAsia="仿宋_GB2312" w:cs="仿宋_GB2312"/>
          <w:color w:val="auto"/>
          <w:sz w:val="32"/>
          <w:szCs w:val="32"/>
          <w:u w:val="none"/>
          <w:lang w:val="en-US" w:eastAsia="zh-CN"/>
        </w:rPr>
        <w:t>〕</w:t>
      </w:r>
    </w:p>
    <w:p w14:paraId="3FDAB5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11.强化项目保障。</w:t>
      </w:r>
      <w:r>
        <w:rPr>
          <w:rFonts w:hint="eastAsia" w:ascii="宋体" w:hAnsi="宋体" w:eastAsia="仿宋_GB2312" w:cs="仿宋_GB2312"/>
          <w:color w:val="auto"/>
          <w:sz w:val="32"/>
          <w:szCs w:val="32"/>
          <w:u w:val="none"/>
          <w:lang w:val="en-US" w:eastAsia="zh-CN"/>
        </w:rPr>
        <w:t>落实区级领导包联重点项目制度，为项目单位提供立项、审批、竣工全流程领办帮办服务。定期召开项目调度会，及时协调解决征地、审批、施工、验收等环节遇到的堵点问题。〔</w:t>
      </w:r>
      <w:r>
        <w:rPr>
          <w:rFonts w:hint="eastAsia" w:ascii="宋体" w:hAnsi="宋体" w:eastAsia="楷体_GB2312" w:cs="楷体_GB2312"/>
          <w:color w:val="auto"/>
          <w:sz w:val="32"/>
          <w:szCs w:val="32"/>
          <w:u w:val="none"/>
          <w:lang w:val="en-US" w:eastAsia="zh-CN"/>
        </w:rPr>
        <w:t>牵头领导：区四大班子领导；责任单位：区发改局、区数政局、市自然资源和规划局鹿泉分局、区住建局、区消防救援局，鹿泉经开区，相关乡（镇）</w:t>
      </w:r>
      <w:r>
        <w:rPr>
          <w:rFonts w:hint="eastAsia" w:ascii="宋体" w:hAnsi="宋体" w:eastAsia="仿宋_GB2312" w:cs="仿宋_GB2312"/>
          <w:color w:val="auto"/>
          <w:sz w:val="32"/>
          <w:szCs w:val="32"/>
          <w:u w:val="none"/>
          <w:lang w:val="en-US" w:eastAsia="zh-CN"/>
        </w:rPr>
        <w:t>〕</w:t>
      </w:r>
    </w:p>
    <w:p w14:paraId="137C517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（五）坚持内育外引，提高招商引资质效</w:t>
      </w:r>
    </w:p>
    <w:p w14:paraId="31AEE6D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12.招引整机链主。</w:t>
      </w:r>
      <w:r>
        <w:rPr>
          <w:rFonts w:hint="eastAsia" w:ascii="宋体" w:hAnsi="宋体" w:eastAsia="仿宋_GB2312" w:cs="仿宋_GB2312"/>
          <w:color w:val="auto"/>
          <w:sz w:val="32"/>
          <w:szCs w:val="32"/>
          <w:u w:val="none"/>
          <w:lang w:val="en-US" w:eastAsia="zh-CN"/>
        </w:rPr>
        <w:t>聚焦卫星终端、无人机整机、车载智能系统、具身智能等领域，制定目标企业清单，精准对接头部企业，引进具备整机集成能力的产业链龙头企业。围绕落地链主企业，梳理配套零部件技术标准与供货需求，招引适配本地承载条件的配套厂商，推动上下游零部件规模化、批量化供应。〔</w:t>
      </w:r>
      <w:r>
        <w:rPr>
          <w:rFonts w:hint="eastAsia" w:ascii="宋体" w:hAnsi="宋体" w:eastAsia="楷体_GB2312" w:cs="楷体_GB2312"/>
          <w:color w:val="auto"/>
          <w:sz w:val="32"/>
          <w:szCs w:val="32"/>
          <w:u w:val="none"/>
          <w:lang w:val="en-US" w:eastAsia="zh-CN"/>
        </w:rPr>
        <w:t>牵头领导：韩翔、魏革、冯世斌；责任单位：区投促局、区发改局、区科工局，鹿泉经开区</w:t>
      </w:r>
      <w:r>
        <w:rPr>
          <w:rFonts w:hint="eastAsia" w:ascii="宋体" w:hAnsi="宋体" w:eastAsia="仿宋_GB2312" w:cs="仿宋_GB2312"/>
          <w:color w:val="auto"/>
          <w:sz w:val="32"/>
          <w:szCs w:val="32"/>
          <w:u w:val="none"/>
          <w:lang w:val="en-US" w:eastAsia="zh-CN"/>
        </w:rPr>
        <w:t>〕</w:t>
      </w:r>
    </w:p>
    <w:p w14:paraId="483C1A7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13.延链补链强链。</w:t>
      </w:r>
      <w:r>
        <w:rPr>
          <w:rFonts w:hint="eastAsia" w:ascii="宋体" w:hAnsi="宋体" w:eastAsia="仿宋_GB2312" w:cs="仿宋_GB2312"/>
          <w:color w:val="auto"/>
          <w:sz w:val="32"/>
          <w:szCs w:val="32"/>
          <w:u w:val="none"/>
          <w:lang w:val="en-US" w:eastAsia="zh-CN"/>
        </w:rPr>
        <w:t>借助区内企业延链，充分摸排区内龙头企业、重点企业业务需求和供应链缺口，对接招引业务关联度高的外部企业到鹿泉落地布局或设立分支机构。联动上下游企业补链，结合河北省、石家庄市电子信息产业链图谱，围绕5条特色产业链，制定补链强链企业引育计划，聚焦产业链缺失环节、薄弱环节精准补链。〔</w:t>
      </w:r>
      <w:r>
        <w:rPr>
          <w:rFonts w:hint="eastAsia" w:ascii="宋体" w:hAnsi="宋体" w:eastAsia="楷体_GB2312" w:cs="楷体_GB2312"/>
          <w:color w:val="auto"/>
          <w:sz w:val="32"/>
          <w:szCs w:val="32"/>
          <w:u w:val="none"/>
          <w:lang w:val="en-US" w:eastAsia="zh-CN"/>
        </w:rPr>
        <w:t>牵头领导：韩翔、魏革、冯世斌；责任单位：区投促局、区发改局、区科工局，鹿泉经开区</w:t>
      </w:r>
      <w:r>
        <w:rPr>
          <w:rFonts w:hint="eastAsia" w:ascii="宋体" w:hAnsi="宋体" w:eastAsia="仿宋_GB2312" w:cs="仿宋_GB2312"/>
          <w:color w:val="auto"/>
          <w:sz w:val="32"/>
          <w:szCs w:val="32"/>
          <w:u w:val="none"/>
          <w:lang w:val="en-US" w:eastAsia="zh-CN"/>
        </w:rPr>
        <w:t>〕</w:t>
      </w:r>
    </w:p>
    <w:p w14:paraId="1528083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14.加大招商力度。</w:t>
      </w:r>
      <w:r>
        <w:rPr>
          <w:rFonts w:hint="eastAsia" w:ascii="宋体" w:hAnsi="宋体" w:eastAsia="仿宋_GB2312" w:cs="仿宋_GB2312"/>
          <w:color w:val="auto"/>
          <w:sz w:val="32"/>
          <w:szCs w:val="32"/>
          <w:u w:val="none"/>
          <w:lang w:val="en-US" w:eastAsia="zh-CN"/>
        </w:rPr>
        <w:t>区级领导定期走访本地龙头企业、优秀企业，深挖项目资源；加强与省、市驻外招商队伍联动，赴北京、天津、深圳、成都等地对接世界500强企业、链主企业；借力行业峰会拓展产业资源，组织参加电子陶瓷及元器件、功率半导体、陶瓷基板及产业链应用等行业峰会论坛，对接行业龙头企业和前沿技术资源，挖掘产业链配套项目信息；积极参加各类招商推介活动，围绕鹿泉产业基础、营商环境等开展专场推介，提升鹿泉电子信息产业知名度和影响力。〔</w:t>
      </w:r>
      <w:r>
        <w:rPr>
          <w:rFonts w:hint="eastAsia" w:ascii="宋体" w:hAnsi="宋体" w:eastAsia="楷体_GB2312" w:cs="楷体_GB2312"/>
          <w:color w:val="auto"/>
          <w:sz w:val="32"/>
          <w:szCs w:val="32"/>
          <w:u w:val="none"/>
          <w:lang w:val="en-US" w:eastAsia="zh-CN"/>
        </w:rPr>
        <w:t>牵头领导：韩翔、魏革、冯世斌；责任单位：区投促局、区发改局，鹿泉经开区</w:t>
      </w:r>
      <w:r>
        <w:rPr>
          <w:rFonts w:hint="eastAsia" w:ascii="宋体" w:hAnsi="宋体" w:eastAsia="仿宋_GB2312" w:cs="仿宋_GB2312"/>
          <w:color w:val="auto"/>
          <w:sz w:val="32"/>
          <w:szCs w:val="32"/>
          <w:u w:val="none"/>
          <w:lang w:val="en-US" w:eastAsia="zh-CN"/>
        </w:rPr>
        <w:t>〕</w:t>
      </w:r>
    </w:p>
    <w:p w14:paraId="078F3A7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15.拓宽信息渠道。</w:t>
      </w:r>
      <w:r>
        <w:rPr>
          <w:rFonts w:hint="eastAsia" w:ascii="宋体" w:hAnsi="宋体" w:eastAsia="仿宋_GB2312" w:cs="仿宋_GB2312"/>
          <w:color w:val="auto"/>
          <w:sz w:val="32"/>
          <w:szCs w:val="32"/>
          <w:u w:val="none"/>
          <w:lang w:val="en-US" w:eastAsia="zh-CN"/>
        </w:rPr>
        <w:t>发挥全区干部特别是科级以上领导干部作用，主动挖掘市场信息，广泛搜集项目线索，常态化推送至区投促局，区投促局对项目线索进行统一筛选、重点跟进并做好落地服务保障，形成“信息搜集-研判-对接-落地”闭环。〔</w:t>
      </w:r>
      <w:r>
        <w:rPr>
          <w:rFonts w:hint="eastAsia" w:ascii="宋体" w:hAnsi="宋体" w:eastAsia="楷体_GB2312" w:cs="楷体_GB2312"/>
          <w:color w:val="auto"/>
          <w:sz w:val="32"/>
          <w:szCs w:val="32"/>
          <w:u w:val="none"/>
          <w:lang w:val="en-US" w:eastAsia="zh-CN"/>
        </w:rPr>
        <w:t>牵头领导：区四大班子领导；责任单位：区直各部门，各乡（镇、区）</w:t>
      </w:r>
      <w:r>
        <w:rPr>
          <w:rFonts w:hint="eastAsia" w:ascii="宋体" w:hAnsi="宋体" w:eastAsia="仿宋_GB2312" w:cs="仿宋_GB2312"/>
          <w:color w:val="auto"/>
          <w:sz w:val="32"/>
          <w:szCs w:val="32"/>
          <w:u w:val="none"/>
          <w:lang w:val="en-US" w:eastAsia="zh-CN"/>
        </w:rPr>
        <w:t>〕</w:t>
      </w:r>
    </w:p>
    <w:p w14:paraId="03226D6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（六）建优空间载体，推动园区提质增效</w:t>
      </w:r>
    </w:p>
    <w:p w14:paraId="5E12356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16.拓展产业发展空间。</w:t>
      </w:r>
      <w:r>
        <w:rPr>
          <w:rFonts w:hint="eastAsia" w:ascii="宋体" w:hAnsi="宋体" w:eastAsia="仿宋_GB2312" w:cs="仿宋_GB2312"/>
          <w:color w:val="auto"/>
          <w:sz w:val="32"/>
          <w:szCs w:val="32"/>
          <w:u w:val="none"/>
          <w:lang w:val="en-US" w:eastAsia="zh-CN"/>
        </w:rPr>
        <w:t>将大李庄村周边1600亩土地纳入鹿泉经开区统筹管理，结合今后产业布局和项目用地需求，积极争取债券资金，有序推进土地收储和道路、供水、供电、供热、燃气等基础设施建设，为产业发展、项目落地提供充足空间。全面摸排梳理低效企业、空闲地块、产业载体等闲置资源，建立台账、绘制分布图、制定盘活利用方案，坚持以工业生产为主、研发孵化为辅的招商方向，采取资产入股、合资经营、弹性购买、分期回购等市场化手段招引优质项目，释放存量发展空间。〔</w:t>
      </w:r>
      <w:r>
        <w:rPr>
          <w:rFonts w:hint="eastAsia" w:ascii="宋体" w:hAnsi="宋体" w:eastAsia="楷体_GB2312" w:cs="楷体_GB2312"/>
          <w:color w:val="auto"/>
          <w:sz w:val="32"/>
          <w:szCs w:val="32"/>
          <w:u w:val="none"/>
          <w:lang w:val="en-US" w:eastAsia="zh-CN"/>
        </w:rPr>
        <w:t>（牵头领导：韩翔、张慧聪、魏革、武立军、张彦辉、罗银玲；责任单位：区发改局、市自然资源和规划局鹿泉分局、区住建局、区国控公司，鹿泉经开区</w:t>
      </w:r>
      <w:r>
        <w:rPr>
          <w:rFonts w:hint="eastAsia" w:ascii="宋体" w:hAnsi="宋体" w:eastAsia="仿宋_GB2312" w:cs="仿宋_GB2312"/>
          <w:color w:val="auto"/>
          <w:sz w:val="32"/>
          <w:szCs w:val="32"/>
          <w:u w:val="none"/>
          <w:lang w:val="en-US" w:eastAsia="zh-CN"/>
        </w:rPr>
        <w:t>〕</w:t>
      </w:r>
    </w:p>
    <w:p w14:paraId="6BFA85D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17.补齐设施配套短板。</w:t>
      </w:r>
      <w:r>
        <w:rPr>
          <w:rFonts w:hint="eastAsia" w:ascii="宋体" w:hAnsi="宋体" w:eastAsia="仿宋_GB2312" w:cs="仿宋_GB2312"/>
          <w:color w:val="auto"/>
          <w:sz w:val="32"/>
          <w:szCs w:val="32"/>
          <w:u w:val="none"/>
          <w:lang w:val="en-US" w:eastAsia="zh-CN"/>
        </w:rPr>
        <w:t>加快千亿级电子信息产业园电力排管、数字技术产业园高压供电、申兴大街307国道以南段、空天信息二期道路等工程建设，推进雨污分流、110KV铜新线迁改、杏苑路西延等债券资金项目实施，谋划建设集热水、冷水、纯水等供应和工业气体分装、化学药品存储中转等功能于一体的园区公共动力中心，积极争取石家庄一中鹿泉经开区校区、万达广场等生活配套项目落地，打造具有坚强配套服务能力的低成本化园区。〔</w:t>
      </w:r>
      <w:r>
        <w:rPr>
          <w:rFonts w:hint="eastAsia" w:ascii="宋体" w:hAnsi="宋体" w:eastAsia="楷体_GB2312" w:cs="楷体_GB2312"/>
          <w:color w:val="auto"/>
          <w:sz w:val="32"/>
          <w:szCs w:val="32"/>
          <w:u w:val="none"/>
          <w:lang w:val="en-US" w:eastAsia="zh-CN"/>
        </w:rPr>
        <w:t>牵头领导：韩翔、魏革、武立军、任淑敏、李忖；责任单位：区发改局、区住建局、区交通局、区教育局、国网鹿泉供电公司，鹿泉经开区</w:t>
      </w:r>
      <w:r>
        <w:rPr>
          <w:rFonts w:hint="eastAsia" w:ascii="宋体" w:hAnsi="宋体" w:eastAsia="仿宋_GB2312" w:cs="仿宋_GB2312"/>
          <w:color w:val="auto"/>
          <w:sz w:val="32"/>
          <w:szCs w:val="32"/>
          <w:u w:val="none"/>
          <w:lang w:val="en-US" w:eastAsia="zh-CN"/>
        </w:rPr>
        <w:t>〕</w:t>
      </w:r>
    </w:p>
    <w:p w14:paraId="598D6D9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18.推进零碳园区建设。</w:t>
      </w:r>
      <w:r>
        <w:rPr>
          <w:rFonts w:hint="eastAsia" w:ascii="宋体" w:hAnsi="宋体" w:eastAsia="仿宋_GB2312" w:cs="仿宋_GB2312"/>
          <w:color w:val="auto"/>
          <w:sz w:val="32"/>
          <w:szCs w:val="32"/>
          <w:u w:val="none"/>
          <w:lang w:val="en-US" w:eastAsia="zh-CN"/>
        </w:rPr>
        <w:t>按照“源头减碳、过程降碳、系统控碳、末端固碳”总体路径，实施2026年筑基、2027年攻坚、2028年达标三年行动，围绕能源重构、产业升级、基础设施低碳化、资源循环利用、能碳数智管控、碳资产市场化六大方向，实施分布式光伏、储能、绿电直连、节能改造、集中供能、固废资源化、碳资产管理等重点项目，确保如期高标准建成零碳园区。〔</w:t>
      </w:r>
      <w:r>
        <w:rPr>
          <w:rFonts w:hint="eastAsia" w:ascii="宋体" w:hAnsi="宋体" w:eastAsia="楷体_GB2312" w:cs="楷体_GB2312"/>
          <w:color w:val="auto"/>
          <w:sz w:val="32"/>
          <w:szCs w:val="32"/>
          <w:u w:val="none"/>
          <w:lang w:val="en-US" w:eastAsia="zh-CN"/>
        </w:rPr>
        <w:t>牵头领导：韩翔、魏革、武立军；责任单位：区发改局、市生态环境局鹿泉分局、国网鹿泉供电公司，鹿泉经开区</w:t>
      </w:r>
      <w:r>
        <w:rPr>
          <w:rFonts w:hint="eastAsia" w:ascii="宋体" w:hAnsi="宋体" w:eastAsia="仿宋_GB2312" w:cs="仿宋_GB2312"/>
          <w:color w:val="auto"/>
          <w:sz w:val="32"/>
          <w:szCs w:val="32"/>
          <w:u w:val="none"/>
          <w:lang w:val="en-US" w:eastAsia="zh-CN"/>
        </w:rPr>
        <w:t>〕</w:t>
      </w:r>
    </w:p>
    <w:p w14:paraId="4037D1A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19.深化拓展共享智造。</w:t>
      </w:r>
      <w:r>
        <w:rPr>
          <w:rFonts w:hint="eastAsia" w:ascii="宋体" w:hAnsi="宋体" w:eastAsia="仿宋_GB2312" w:cs="仿宋_GB2312"/>
          <w:color w:val="auto"/>
          <w:sz w:val="32"/>
          <w:szCs w:val="32"/>
          <w:u w:val="none"/>
          <w:lang w:val="en-US" w:eastAsia="zh-CN"/>
        </w:rPr>
        <w:t>实施总投资4个共享智造项目。电子信息产业大脑项目，搭建综合性数字化服务平台，全面梳理、动态更新现有电子信息企业产品、产能、核心工艺、上下游配套等情况，助力企业围绕原材料集采、产品集销和关键环节、核心设备、生产要素等开展上下游联动与共享应用；共享表面处理项目，建设微组装电镀车间、喷涂“绿岛”、工业污水处理设施三位一体的表面处理配套体系，实现表面处理绿色化、规模化、集约化运营；共享工厂扩容升级项目，建设集成电路微组装和整机一站式智能自动化产线，打造从工艺开发、样品试制、定制化生产到批量制造的电子装备共享制造平台；共享检测能力智能化升级项目，建设与产业大脑互联互通的共享检测中心，补齐本地高端检测能力短板。〔</w:t>
      </w:r>
      <w:r>
        <w:rPr>
          <w:rFonts w:hint="eastAsia" w:ascii="宋体" w:hAnsi="宋体" w:eastAsia="楷体_GB2312" w:cs="楷体_GB2312"/>
          <w:color w:val="auto"/>
          <w:sz w:val="32"/>
          <w:szCs w:val="32"/>
          <w:u w:val="none"/>
          <w:lang w:val="en-US" w:eastAsia="zh-CN"/>
        </w:rPr>
        <w:t>牵头领导：韩翔、魏革、冯世斌；责任单位：区科工局、区发改局、市生态环境局鹿泉分局，鹿泉经开区</w:t>
      </w:r>
      <w:r>
        <w:rPr>
          <w:rFonts w:hint="eastAsia" w:ascii="宋体" w:hAnsi="宋体" w:eastAsia="仿宋_GB2312" w:cs="仿宋_GB2312"/>
          <w:color w:val="auto"/>
          <w:sz w:val="32"/>
          <w:szCs w:val="32"/>
          <w:u w:val="none"/>
          <w:lang w:val="en-US" w:eastAsia="zh-CN"/>
        </w:rPr>
        <w:t>〕</w:t>
      </w:r>
    </w:p>
    <w:p w14:paraId="14CAFC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（七）深化融合赋能，丰富拓展应用场景</w:t>
      </w:r>
    </w:p>
    <w:p w14:paraId="584C34B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20.以场景促招商引资。依托“两所”在卫星通信、北斗导航、微电子、光电子、半导体、高端传感器等领域专业能力，公开征集企业现有订单、扩产计划、新品测试等需求，全面</w:t>
      </w:r>
      <w:r>
        <w:rPr>
          <w:rFonts w:hint="eastAsia" w:ascii="宋体" w:hAnsi="宋体" w:eastAsia="仿宋_GB2312" w:cs="仿宋_GB2312"/>
          <w:color w:val="auto"/>
          <w:sz w:val="32"/>
          <w:szCs w:val="32"/>
          <w:u w:val="none"/>
          <w:lang w:val="en-US" w:eastAsia="zh-CN"/>
        </w:rPr>
        <w:t>梳理区直各部门年度信息化、数字化、智慧化等财政支出场景清单，</w:t>
      </w:r>
      <w:r>
        <w:rPr>
          <w:rFonts w:hint="eastAsia" w:ascii="宋体" w:hAnsi="宋体" w:eastAsia="仿宋_GB2312" w:cs="仿宋_GB2312"/>
          <w:b w:val="0"/>
          <w:bCs w:val="0"/>
          <w:color w:val="auto"/>
          <w:sz w:val="32"/>
          <w:szCs w:val="32"/>
          <w:u w:val="none"/>
          <w:lang w:val="en-US" w:eastAsia="zh-CN"/>
        </w:rPr>
        <w:t>形成《电子信息产业应用场景清单》。</w:t>
      </w:r>
      <w:r>
        <w:rPr>
          <w:rFonts w:hint="eastAsia" w:ascii="宋体" w:hAnsi="宋体" w:eastAsia="仿宋_GB2312" w:cs="仿宋_GB2312"/>
          <w:color w:val="auto"/>
          <w:sz w:val="32"/>
          <w:szCs w:val="32"/>
          <w:u w:val="none"/>
          <w:lang w:val="en-US" w:eastAsia="zh-CN"/>
        </w:rPr>
        <w:t>〔</w:t>
      </w:r>
      <w:r>
        <w:rPr>
          <w:rFonts w:hint="eastAsia" w:ascii="宋体" w:hAnsi="宋体" w:eastAsia="楷体_GB2312" w:cs="楷体_GB2312"/>
          <w:color w:val="auto"/>
          <w:sz w:val="32"/>
          <w:szCs w:val="32"/>
          <w:u w:val="none"/>
          <w:lang w:val="en-US" w:eastAsia="zh-CN"/>
        </w:rPr>
        <w:t>牵头领导：韩翔、魏革、冯世斌；责任单位：区直各部门，鹿泉经开区</w:t>
      </w:r>
      <w:r>
        <w:rPr>
          <w:rFonts w:hint="eastAsia" w:ascii="宋体" w:hAnsi="宋体" w:eastAsia="仿宋_GB2312" w:cs="仿宋_GB2312"/>
          <w:color w:val="auto"/>
          <w:sz w:val="32"/>
          <w:szCs w:val="32"/>
          <w:u w:val="none"/>
          <w:lang w:val="en-US" w:eastAsia="zh-CN"/>
        </w:rPr>
        <w:t>〕</w:t>
      </w:r>
    </w:p>
    <w:p w14:paraId="45C6B58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21.推动数字化转型与智能化升级。</w:t>
      </w:r>
      <w:r>
        <w:rPr>
          <w:rFonts w:hint="eastAsia" w:ascii="宋体" w:hAnsi="宋体" w:eastAsia="仿宋_GB2312" w:cs="仿宋_GB2312"/>
          <w:color w:val="auto"/>
          <w:sz w:val="32"/>
          <w:szCs w:val="32"/>
          <w:u w:val="none"/>
          <w:lang w:val="en-US" w:eastAsia="zh-CN"/>
        </w:rPr>
        <w:t>落实国家《电子信息制造业数字化转型实施方案》，支持优势企业建设专业型、特色型工业互联网平台；推动智能制造和工业互联网解决方案供应商与企业深度合作，开展智能制造诊断服务；探索“大模型+制造”场景，推动行业大模型在电子信息制造业深度应用。〔</w:t>
      </w:r>
      <w:r>
        <w:rPr>
          <w:rFonts w:hint="eastAsia" w:ascii="宋体" w:hAnsi="宋体" w:eastAsia="楷体_GB2312" w:cs="楷体_GB2312"/>
          <w:color w:val="auto"/>
          <w:sz w:val="32"/>
          <w:szCs w:val="32"/>
          <w:u w:val="none"/>
          <w:lang w:val="en-US" w:eastAsia="zh-CN"/>
        </w:rPr>
        <w:t>牵头领导：魏革、冯世斌；责任单位：区科工局、区发改局</w:t>
      </w:r>
      <w:r>
        <w:rPr>
          <w:rFonts w:hint="eastAsia" w:ascii="宋体" w:hAnsi="宋体" w:eastAsia="仿宋_GB2312" w:cs="仿宋_GB2312"/>
          <w:color w:val="auto"/>
          <w:sz w:val="32"/>
          <w:szCs w:val="32"/>
          <w:u w:val="none"/>
          <w:lang w:val="en-US" w:eastAsia="zh-CN"/>
        </w:rPr>
        <w:t>〕</w:t>
      </w:r>
    </w:p>
    <w:p w14:paraId="71495AB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（八）集众智聚合力，构建优良产业生态</w:t>
      </w:r>
    </w:p>
    <w:p w14:paraId="50EE081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22.组建专家顾问团。</w:t>
      </w:r>
      <w:r>
        <w:rPr>
          <w:rFonts w:hint="eastAsia" w:ascii="宋体" w:hAnsi="宋体" w:eastAsia="仿宋_GB2312" w:cs="仿宋_GB2312"/>
          <w:color w:val="auto"/>
          <w:sz w:val="32"/>
          <w:szCs w:val="32"/>
          <w:u w:val="none"/>
          <w:lang w:val="en-US" w:eastAsia="zh-CN"/>
        </w:rPr>
        <w:t>依托“两所”高端人才资源，组建电子信息产业专家顾问团，全方位发挥智库赋能作用。适度超前开展前沿科技分析，结合新兴技术、市场空间、强链补链等要素综合评估产业发展趋势，为产业规划、政策制定提供专业参考。协助对接优质企业项目，抓实入区把关指导，对意向落地项目开展可行性、产业化前景与投资风险评审，精准筛选优质企业与赛道，为项目引进、产业资金投向筑牢决策关口。〔</w:t>
      </w:r>
      <w:r>
        <w:rPr>
          <w:rFonts w:hint="eastAsia" w:ascii="宋体" w:hAnsi="宋体" w:eastAsia="楷体_GB2312" w:cs="楷体_GB2312"/>
          <w:color w:val="auto"/>
          <w:sz w:val="32"/>
          <w:szCs w:val="32"/>
          <w:u w:val="none"/>
          <w:lang w:val="en-US" w:eastAsia="zh-CN"/>
        </w:rPr>
        <w:t>牵头领导：韩翔、魏革、冯世斌；责任单位：区发改局、区投促局，鹿泉经开区</w:t>
      </w:r>
      <w:r>
        <w:rPr>
          <w:rFonts w:hint="eastAsia" w:ascii="宋体" w:hAnsi="宋体" w:eastAsia="仿宋_GB2312" w:cs="仿宋_GB2312"/>
          <w:color w:val="auto"/>
          <w:sz w:val="32"/>
          <w:szCs w:val="32"/>
          <w:u w:val="none"/>
          <w:lang w:val="en-US" w:eastAsia="zh-CN"/>
        </w:rPr>
        <w:t>〕</w:t>
      </w:r>
    </w:p>
    <w:p w14:paraId="25867AC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23.提高干部专业素质。</w:t>
      </w:r>
      <w:r>
        <w:rPr>
          <w:rFonts w:hint="eastAsia" w:ascii="宋体" w:hAnsi="宋体" w:eastAsia="仿宋_GB2312" w:cs="仿宋_GB2312"/>
          <w:color w:val="auto"/>
          <w:sz w:val="32"/>
          <w:szCs w:val="32"/>
          <w:u w:val="none"/>
          <w:lang w:val="en-US" w:eastAsia="zh-CN"/>
        </w:rPr>
        <w:t>探索建立双向挂职机制，选派“两所”业务骨干到相关区直部门挂职，直接参与产业规划编制、重大项目评审、招商引资等工作。围绕第三代半导体、卫星导航、通信射频等优势领域和整机集成、系统测试等产业链延伸方向，面向政府工作人员开展系统培训。〔</w:t>
      </w:r>
      <w:r>
        <w:rPr>
          <w:rFonts w:hint="eastAsia" w:ascii="宋体" w:hAnsi="宋体" w:eastAsia="楷体_GB2312" w:cs="楷体_GB2312"/>
          <w:color w:val="auto"/>
          <w:sz w:val="32"/>
          <w:szCs w:val="32"/>
          <w:u w:val="none"/>
          <w:lang w:val="en-US" w:eastAsia="zh-CN"/>
        </w:rPr>
        <w:t>牵头领导：陈烨；责任单位：区委组织部</w:t>
      </w:r>
      <w:r>
        <w:rPr>
          <w:rFonts w:hint="eastAsia" w:ascii="宋体" w:hAnsi="宋体" w:eastAsia="仿宋_GB2312" w:cs="仿宋_GB2312"/>
          <w:color w:val="auto"/>
          <w:sz w:val="32"/>
          <w:szCs w:val="32"/>
          <w:u w:val="none"/>
          <w:lang w:val="en-US" w:eastAsia="zh-CN"/>
        </w:rPr>
        <w:t>〕</w:t>
      </w:r>
    </w:p>
    <w:p w14:paraId="209D084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24.加强人才引育。实施高层次人才引进计划，利用春、秋两季高校“双选”会，聚焦整机集成、飞控算法、微波组件等专业，组织企业赴省内外高校开展宣讲招聘，协助企业对接高校院所共建人才培养基地，定向引进培养高端技术人才和管理人才；依托区职教中心，采取委托培养、订单培养、学徒制培养等模式为企业输送技术工人，通过赴企办班、上门培训等形式开展职业技能培训服务，精准匹配企业用工需求；落实“人才新政15条”，在住房、医疗、子女教育等方面提供保障；定期举办青年人才联谊活动，增强归属感。</w:t>
      </w:r>
      <w:r>
        <w:rPr>
          <w:rFonts w:hint="eastAsia" w:ascii="宋体" w:hAnsi="宋体" w:eastAsia="仿宋_GB2312" w:cs="仿宋_GB2312"/>
          <w:color w:val="auto"/>
          <w:sz w:val="32"/>
          <w:szCs w:val="32"/>
          <w:u w:val="none"/>
          <w:lang w:val="en-US" w:eastAsia="zh-CN"/>
        </w:rPr>
        <w:t>〔</w:t>
      </w:r>
      <w:r>
        <w:rPr>
          <w:rFonts w:hint="eastAsia" w:ascii="宋体" w:hAnsi="宋体" w:eastAsia="楷体_GB2312" w:cs="楷体_GB2312"/>
          <w:color w:val="auto"/>
          <w:sz w:val="32"/>
          <w:szCs w:val="32"/>
          <w:u w:val="none"/>
          <w:lang w:val="en-US" w:eastAsia="zh-CN"/>
        </w:rPr>
        <w:t>牵头领导：陈烨、张凯、任淑敏、冯世斌；责任单位:区委组织部、区人社局、区教育局、区科工局、团区委</w:t>
      </w:r>
      <w:r>
        <w:rPr>
          <w:rFonts w:hint="eastAsia" w:ascii="宋体" w:hAnsi="宋体" w:eastAsia="仿宋_GB2312" w:cs="仿宋_GB2312"/>
          <w:color w:val="auto"/>
          <w:sz w:val="32"/>
          <w:szCs w:val="32"/>
          <w:u w:val="none"/>
          <w:lang w:val="en-US" w:eastAsia="zh-CN"/>
        </w:rPr>
        <w:t>〕</w:t>
      </w:r>
    </w:p>
    <w:p w14:paraId="2C09A36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color w:val="auto"/>
          <w:sz w:val="32"/>
          <w:szCs w:val="32"/>
          <w:u w:val="none"/>
          <w:lang w:val="en-US" w:eastAsia="zh-CN"/>
        </w:rPr>
      </w:pPr>
      <w:r>
        <w:rPr>
          <w:rFonts w:hint="eastAsia" w:ascii="宋体" w:hAnsi="宋体" w:eastAsia="仿宋_GB2312" w:cs="仿宋_GB2312"/>
          <w:b w:val="0"/>
          <w:bCs w:val="0"/>
          <w:color w:val="auto"/>
          <w:sz w:val="32"/>
          <w:szCs w:val="32"/>
          <w:u w:val="none"/>
          <w:lang w:val="en-US" w:eastAsia="zh-CN"/>
        </w:rPr>
        <w:t>25.优化服务供给。</w:t>
      </w:r>
      <w:r>
        <w:rPr>
          <w:rFonts w:hint="eastAsia" w:ascii="宋体" w:hAnsi="宋体" w:eastAsia="仿宋_GB2312" w:cs="仿宋_GB2312"/>
          <w:color w:val="auto"/>
          <w:sz w:val="32"/>
          <w:szCs w:val="32"/>
          <w:u w:val="none"/>
          <w:lang w:val="en-US" w:eastAsia="zh-CN"/>
        </w:rPr>
        <w:t>定期邀请产业专家、企业代表和行业协会开展座谈，围绕“政府职能匹配企业所需”征集意见建议，聚焦要素保障、审批效率、融资支持、人才服务、市场对接、创新激励等环节，系统梳理服务堵点和落实难点，提出优化流程、简化手续、强化兑现、提升效能的具体举措。〔</w:t>
      </w:r>
      <w:r>
        <w:rPr>
          <w:rFonts w:hint="eastAsia" w:ascii="宋体" w:hAnsi="宋体" w:eastAsia="楷体_GB2312" w:cs="楷体_GB2312"/>
          <w:color w:val="auto"/>
          <w:sz w:val="32"/>
          <w:szCs w:val="32"/>
          <w:u w:val="none"/>
          <w:lang w:val="en-US" w:eastAsia="zh-CN"/>
        </w:rPr>
        <w:t>牵头领导：韩翔、魏革、冯世斌；责任单位：区政府办、区科工局、区发改局、区数政局、区国控公司，鹿泉经开区，相关乡（镇）</w:t>
      </w:r>
      <w:r>
        <w:rPr>
          <w:rFonts w:hint="eastAsia" w:ascii="宋体" w:hAnsi="宋体" w:eastAsia="仿宋_GB2312" w:cs="仿宋_GB2312"/>
          <w:color w:val="auto"/>
          <w:sz w:val="32"/>
          <w:szCs w:val="32"/>
          <w:u w:val="none"/>
          <w:lang w:val="en-US" w:eastAsia="zh-CN"/>
        </w:rPr>
        <w:t>〕</w:t>
      </w:r>
    </w:p>
    <w:p w14:paraId="0E30E6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color w:val="auto"/>
          <w:sz w:val="32"/>
          <w:szCs w:val="32"/>
          <w:u w:val="none"/>
          <w:lang w:val="en-US" w:eastAsia="zh-CN"/>
        </w:rPr>
      </w:pPr>
      <w:r>
        <w:rPr>
          <w:rFonts w:hint="eastAsia" w:ascii="宋体" w:hAnsi="宋体" w:eastAsia="黑体" w:cs="黑体"/>
          <w:color w:val="auto"/>
          <w:sz w:val="32"/>
          <w:szCs w:val="32"/>
          <w:u w:val="none"/>
          <w:lang w:val="en-US" w:eastAsia="zh-CN"/>
        </w:rPr>
        <w:t>四、保障措施</w:t>
      </w:r>
    </w:p>
    <w:p w14:paraId="00C0381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（一）强化组织协同。</w:t>
      </w:r>
      <w:r>
        <w:rPr>
          <w:rFonts w:hint="eastAsia" w:ascii="宋体" w:hAnsi="宋体" w:eastAsia="仿宋_GB2312" w:cs="仿宋_GB2312"/>
          <w:color w:val="auto"/>
          <w:sz w:val="32"/>
          <w:szCs w:val="32"/>
          <w:u w:val="none"/>
          <w:lang w:val="en-US" w:eastAsia="zh-CN"/>
        </w:rPr>
        <w:t>成立石家庄市鹿泉区电子信息产业高质量发展指挥部，建立“指挥部—部门—乡镇—园区”常态化联席机制，定期调度重点任务进展；各责任单位细化落实举措，实行清单管理、挂账推进。</w:t>
      </w:r>
    </w:p>
    <w:p w14:paraId="335014C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（二）强化资金保障。</w:t>
      </w:r>
      <w:r>
        <w:rPr>
          <w:rFonts w:hint="eastAsia" w:ascii="宋体" w:hAnsi="宋体" w:eastAsia="仿宋_GB2312" w:cs="仿宋_GB2312"/>
          <w:color w:val="auto"/>
          <w:sz w:val="32"/>
          <w:szCs w:val="32"/>
          <w:u w:val="none"/>
          <w:lang w:val="en-US" w:eastAsia="zh-CN"/>
        </w:rPr>
        <w:t>积极争取上级专项资金，集中区级产业基金、科技专项资金等资源，支持技术攻关、创新平台建设。建立“政银企”常态化对接机制，鼓励金融机构根据市场原则和风险控制要求创新金融产品、优化金融服务，支持企业创新发展。〔</w:t>
      </w:r>
      <w:r>
        <w:rPr>
          <w:rFonts w:hint="eastAsia" w:ascii="宋体" w:hAnsi="宋体" w:eastAsia="楷体_GB2312" w:cs="楷体_GB2312"/>
          <w:color w:val="auto"/>
          <w:sz w:val="32"/>
          <w:szCs w:val="32"/>
          <w:u w:val="none"/>
          <w:lang w:val="en-US" w:eastAsia="zh-CN"/>
        </w:rPr>
        <w:t>牵头领导：魏革、冯世斌；责任单位：区政府办、区财政局、区发改局、区科工局、区国控公司</w:t>
      </w:r>
      <w:r>
        <w:rPr>
          <w:rFonts w:hint="eastAsia" w:ascii="宋体" w:hAnsi="宋体" w:eastAsia="仿宋_GB2312" w:cs="仿宋_GB2312"/>
          <w:color w:val="auto"/>
          <w:sz w:val="32"/>
          <w:szCs w:val="32"/>
          <w:u w:val="none"/>
          <w:lang w:val="en-US" w:eastAsia="zh-CN"/>
        </w:rPr>
        <w:t>〕</w:t>
      </w:r>
    </w:p>
    <w:p w14:paraId="130DE89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仿宋_GB2312" w:cs="仿宋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（三）强化产业监测。</w:t>
      </w:r>
      <w:r>
        <w:rPr>
          <w:rFonts w:hint="eastAsia" w:ascii="宋体" w:hAnsi="宋体" w:eastAsia="仿宋_GB2312" w:cs="仿宋_GB2312"/>
          <w:color w:val="auto"/>
          <w:sz w:val="32"/>
          <w:szCs w:val="32"/>
          <w:u w:val="none"/>
          <w:lang w:val="en-US" w:eastAsia="zh-CN"/>
        </w:rPr>
        <w:t>围绕规上企业运行、行业研判、小升规培育、新建项目入统，健全“月度直报、季度核查、年度汇总”机制，完善三级数据审核，落实规上企业“一对一”包联监测；按季度对比研判优劣势，年终编制年度分析报告，为政策制定提供数据支撑。加强跨部门协调配合，提升统计人员业务素养，项目开工后及时完成入统材料报送，确保新建项目应统尽统，为纳规夯实基础；从严规范统计台账，统一数据口径，指导企业建立完整、可追溯的台账。〔</w:t>
      </w:r>
      <w:r>
        <w:rPr>
          <w:rFonts w:hint="eastAsia" w:ascii="宋体" w:hAnsi="宋体" w:eastAsia="楷体_GB2312" w:cs="楷体_GB2312"/>
          <w:color w:val="auto"/>
          <w:sz w:val="32"/>
          <w:szCs w:val="32"/>
          <w:u w:val="none"/>
          <w:lang w:val="en-US" w:eastAsia="zh-CN"/>
        </w:rPr>
        <w:t>牵头领导：韩翔、魏革、冯世斌；责任单位：区发改局、区科工局、区统计局，鹿泉经开区，相关乡（镇）</w:t>
      </w:r>
      <w:r>
        <w:rPr>
          <w:rFonts w:hint="eastAsia" w:ascii="宋体" w:hAnsi="宋体" w:eastAsia="仿宋_GB2312" w:cs="仿宋_GB2312"/>
          <w:color w:val="auto"/>
          <w:sz w:val="32"/>
          <w:szCs w:val="32"/>
          <w:u w:val="none"/>
          <w:lang w:val="en-US" w:eastAsia="zh-CN"/>
        </w:rPr>
        <w:t>〕</w:t>
      </w:r>
    </w:p>
    <w:p w14:paraId="4FD60DE0">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楷体_GB2312" w:cs="楷体_GB2312"/>
          <w:color w:val="auto"/>
          <w:sz w:val="32"/>
          <w:szCs w:val="32"/>
          <w:u w:val="none"/>
          <w:lang w:val="en-US" w:eastAsia="zh-CN"/>
        </w:rPr>
      </w:pPr>
      <w:bookmarkStart w:id="0" w:name="_Toc13866_WPSOffice_Level2"/>
      <w:bookmarkStart w:id="1" w:name="_Toc26598_WPSOffice_Level2"/>
      <w:r>
        <w:rPr>
          <w:rFonts w:hint="eastAsia" w:ascii="宋体" w:hAnsi="宋体" w:eastAsia="楷体_GB2312" w:cs="楷体_GB2312"/>
          <w:color w:val="auto"/>
          <w:sz w:val="32"/>
          <w:szCs w:val="32"/>
          <w:u w:val="none"/>
        </w:rPr>
        <w:t>（</w:t>
      </w:r>
      <w:r>
        <w:rPr>
          <w:rFonts w:hint="eastAsia" w:ascii="宋体" w:hAnsi="宋体" w:eastAsia="楷体_GB2312" w:cs="楷体_GB2312"/>
          <w:color w:val="auto"/>
          <w:sz w:val="32"/>
          <w:szCs w:val="32"/>
          <w:u w:val="none"/>
          <w:lang w:val="en-US" w:eastAsia="zh-CN"/>
        </w:rPr>
        <w:t>四</w:t>
      </w:r>
      <w:r>
        <w:rPr>
          <w:rFonts w:hint="eastAsia" w:ascii="宋体" w:hAnsi="宋体" w:eastAsia="楷体_GB2312" w:cs="楷体_GB2312"/>
          <w:color w:val="auto"/>
          <w:sz w:val="32"/>
          <w:szCs w:val="32"/>
          <w:u w:val="none"/>
        </w:rPr>
        <w:t>）优化发展环境</w:t>
      </w:r>
      <w:bookmarkEnd w:id="0"/>
      <w:bookmarkEnd w:id="1"/>
      <w:r>
        <w:rPr>
          <w:rFonts w:hint="eastAsia" w:ascii="宋体" w:hAnsi="宋体" w:eastAsia="楷体_GB2312" w:cs="楷体_GB2312"/>
          <w:color w:val="auto"/>
          <w:sz w:val="32"/>
          <w:szCs w:val="32"/>
          <w:u w:val="none"/>
          <w:lang w:eastAsia="zh-CN"/>
        </w:rPr>
        <w:t>。</w:t>
      </w:r>
      <w:r>
        <w:rPr>
          <w:rFonts w:hint="eastAsia" w:ascii="宋体" w:hAnsi="宋体" w:eastAsia="仿宋_GB2312" w:cs="仿宋_GB2312"/>
          <w:color w:val="auto"/>
          <w:sz w:val="32"/>
          <w:szCs w:val="32"/>
          <w:u w:val="none"/>
          <w:lang w:val="en-US" w:eastAsia="zh-CN"/>
        </w:rPr>
        <w:t>坚持</w:t>
      </w:r>
      <w:r>
        <w:rPr>
          <w:rFonts w:hint="eastAsia" w:ascii="宋体" w:hAnsi="宋体" w:eastAsia="仿宋_GB2312" w:cs="仿宋_GB2312"/>
          <w:color w:val="auto"/>
          <w:sz w:val="32"/>
          <w:szCs w:val="32"/>
          <w:u w:val="none"/>
          <w:lang w:eastAsia="zh-CN"/>
        </w:rPr>
        <w:t>有求必应、无事不扰</w:t>
      </w:r>
      <w:r>
        <w:rPr>
          <w:rFonts w:hint="eastAsia" w:ascii="宋体" w:hAnsi="宋体" w:eastAsia="仿宋_GB2312" w:cs="仿宋_GB2312"/>
          <w:color w:val="auto"/>
          <w:sz w:val="32"/>
          <w:szCs w:val="32"/>
          <w:u w:val="none"/>
          <w:lang w:val="en-US" w:eastAsia="zh-CN"/>
        </w:rPr>
        <w:t>，</w:t>
      </w:r>
      <w:r>
        <w:rPr>
          <w:rFonts w:hint="eastAsia" w:ascii="宋体" w:hAnsi="宋体" w:eastAsia="仿宋_GB2312" w:cs="仿宋_GB2312"/>
          <w:color w:val="auto"/>
          <w:sz w:val="32"/>
          <w:szCs w:val="32"/>
          <w:u w:val="none"/>
        </w:rPr>
        <w:t>对同一企业涉及多领域的事项</w:t>
      </w:r>
      <w:r>
        <w:rPr>
          <w:rFonts w:hint="eastAsia" w:ascii="宋体" w:hAnsi="宋体" w:eastAsia="仿宋_GB2312" w:cs="仿宋_GB2312"/>
          <w:color w:val="auto"/>
          <w:sz w:val="32"/>
          <w:szCs w:val="32"/>
          <w:u w:val="none"/>
          <w:lang w:val="en-US" w:eastAsia="zh-CN"/>
        </w:rPr>
        <w:t>探索</w:t>
      </w:r>
      <w:r>
        <w:rPr>
          <w:rFonts w:hint="eastAsia" w:ascii="宋体" w:hAnsi="宋体" w:eastAsia="仿宋_GB2312" w:cs="仿宋_GB2312"/>
          <w:color w:val="auto"/>
          <w:sz w:val="32"/>
          <w:szCs w:val="32"/>
          <w:u w:val="none"/>
        </w:rPr>
        <w:t>实行联合检查、结果共享</w:t>
      </w:r>
      <w:r>
        <w:rPr>
          <w:rFonts w:hint="eastAsia" w:ascii="宋体" w:hAnsi="宋体" w:eastAsia="仿宋_GB2312" w:cs="仿宋_GB2312"/>
          <w:color w:val="auto"/>
          <w:sz w:val="32"/>
          <w:szCs w:val="32"/>
          <w:u w:val="none"/>
          <w:lang w:eastAsia="zh-CN"/>
        </w:rPr>
        <w:t>。</w:t>
      </w:r>
      <w:r>
        <w:rPr>
          <w:rFonts w:hint="eastAsia" w:ascii="宋体" w:hAnsi="宋体" w:eastAsia="仿宋_GB2312" w:cs="仿宋_GB2312"/>
          <w:color w:val="auto"/>
          <w:sz w:val="32"/>
          <w:szCs w:val="32"/>
          <w:u w:val="none"/>
        </w:rPr>
        <w:t>强化企业信用体系建设，充分发挥全国信用信息共享平台（河北）作用，建立完善守信激励和失信联合惩戒机制。</w:t>
      </w:r>
      <w:r>
        <w:rPr>
          <w:rFonts w:hint="eastAsia" w:ascii="宋体" w:hAnsi="宋体" w:eastAsia="仿宋_GB2312" w:cs="仿宋_GB2312"/>
          <w:color w:val="auto"/>
          <w:sz w:val="32"/>
          <w:szCs w:val="32"/>
          <w:u w:val="none"/>
          <w:lang w:val="en-US" w:eastAsia="zh-CN"/>
        </w:rPr>
        <w:t>〔</w:t>
      </w:r>
      <w:r>
        <w:rPr>
          <w:rFonts w:hint="eastAsia" w:ascii="宋体" w:hAnsi="宋体" w:eastAsia="楷体_GB2312" w:cs="楷体_GB2312"/>
          <w:color w:val="auto"/>
          <w:sz w:val="32"/>
          <w:szCs w:val="32"/>
          <w:u w:val="none"/>
          <w:lang w:val="en-US" w:eastAsia="zh-CN"/>
        </w:rPr>
        <w:t>牵头领导：韩翔、魏革、冯世斌；责任单位：区数政局、区发改局、区科工局、区统计局、区住建局、市自然资源和规划局鹿泉分局、市生态环境局鹿泉分局、区消防救援局，鹿泉经开区，相关乡（镇）</w:t>
      </w:r>
      <w:r>
        <w:rPr>
          <w:rFonts w:hint="eastAsia" w:ascii="宋体" w:hAnsi="宋体" w:eastAsia="仿宋_GB2312" w:cs="仿宋_GB2312"/>
          <w:color w:val="auto"/>
          <w:sz w:val="32"/>
          <w:szCs w:val="32"/>
          <w:u w:val="none"/>
          <w:lang w:val="en-US" w:eastAsia="zh-CN"/>
        </w:rPr>
        <w:t>〕</w:t>
      </w:r>
    </w:p>
    <w:p w14:paraId="358E7FA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p>
    <w:p w14:paraId="6C31B748">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附件：1.石家庄市鹿泉区电子信息产业高质量发展指挥部</w:t>
      </w:r>
    </w:p>
    <w:p w14:paraId="23405879">
      <w:pPr>
        <w:pStyle w:val="2"/>
        <w:keepNext w:val="0"/>
        <w:keepLines w:val="0"/>
        <w:pageBreakBefore w:val="0"/>
        <w:widowControl w:val="0"/>
        <w:kinsoku/>
        <w:wordWrap/>
        <w:overflowPunct/>
        <w:topLinePunct w:val="0"/>
        <w:autoSpaceDE/>
        <w:autoSpaceDN/>
        <w:bidi w:val="0"/>
        <w:adjustRightInd/>
        <w:snapToGrid/>
        <w:spacing w:line="578" w:lineRule="exact"/>
        <w:ind w:firstLine="1920" w:firstLineChars="600"/>
        <w:jc w:val="both"/>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成员名单及工作职责</w:t>
      </w:r>
    </w:p>
    <w:p w14:paraId="4A7F4E01">
      <w:pPr>
        <w:pStyle w:val="2"/>
        <w:keepNext w:val="0"/>
        <w:keepLines w:val="0"/>
        <w:pageBreakBefore w:val="0"/>
        <w:widowControl w:val="0"/>
        <w:kinsoku/>
        <w:wordWrap/>
        <w:overflowPunct/>
        <w:topLinePunct w:val="0"/>
        <w:autoSpaceDE/>
        <w:autoSpaceDN/>
        <w:bidi w:val="0"/>
        <w:adjustRightInd/>
        <w:snapToGrid/>
        <w:spacing w:line="578" w:lineRule="exact"/>
        <w:ind w:firstLine="1600" w:firstLineChars="500"/>
        <w:jc w:val="both"/>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2.石家庄市鹿泉区以专家智库赋能电子信息产业</w:t>
      </w:r>
    </w:p>
    <w:p w14:paraId="4944B1C5">
      <w:pPr>
        <w:pStyle w:val="2"/>
        <w:keepNext w:val="0"/>
        <w:keepLines w:val="0"/>
        <w:pageBreakBefore w:val="0"/>
        <w:widowControl w:val="0"/>
        <w:kinsoku/>
        <w:wordWrap/>
        <w:overflowPunct/>
        <w:topLinePunct w:val="0"/>
        <w:autoSpaceDE/>
        <w:autoSpaceDN/>
        <w:bidi w:val="0"/>
        <w:adjustRightInd/>
        <w:snapToGrid/>
        <w:spacing w:line="578" w:lineRule="exact"/>
        <w:ind w:firstLine="1920" w:firstLineChars="600"/>
        <w:jc w:val="both"/>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高质量发展实施方案</w:t>
      </w:r>
    </w:p>
    <w:p w14:paraId="0B67E26A">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宋体" w:hAnsi="宋体" w:eastAsia="黑体" w:cs="黑体"/>
          <w:color w:val="auto"/>
          <w:sz w:val="32"/>
          <w:szCs w:val="32"/>
          <w:u w:val="none"/>
          <w:lang w:val="en-US" w:eastAsia="zh-CN"/>
        </w:rPr>
      </w:pPr>
      <w:r>
        <w:rPr>
          <w:rFonts w:hint="eastAsia" w:ascii="宋体" w:hAnsi="宋体" w:eastAsia="黑体" w:cs="黑体"/>
          <w:color w:val="auto"/>
          <w:sz w:val="32"/>
          <w:szCs w:val="32"/>
          <w:u w:val="none"/>
          <w:lang w:val="en-US" w:eastAsia="zh-CN"/>
        </w:rPr>
        <w:t>附件1</w:t>
      </w:r>
    </w:p>
    <w:p w14:paraId="759AE8A7">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宋体" w:hAnsi="宋体" w:eastAsia="仿宋_GB2312" w:cs="仿宋_GB2312"/>
          <w:color w:val="auto"/>
          <w:sz w:val="32"/>
          <w:szCs w:val="32"/>
          <w:u w:val="none"/>
          <w:lang w:val="en-US" w:eastAsia="zh-CN"/>
        </w:rPr>
      </w:pPr>
    </w:p>
    <w:p w14:paraId="2481A03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color w:val="auto"/>
          <w:sz w:val="44"/>
          <w:szCs w:val="44"/>
          <w:u w:val="none"/>
          <w:lang w:val="en-US" w:eastAsia="zh-CN"/>
        </w:rPr>
      </w:pPr>
      <w:r>
        <w:rPr>
          <w:rFonts w:hint="eastAsia" w:ascii="宋体" w:hAnsi="宋体" w:eastAsia="方正小标宋简体" w:cs="方正小标宋简体"/>
          <w:color w:val="auto"/>
          <w:sz w:val="44"/>
          <w:szCs w:val="44"/>
          <w:u w:val="none"/>
          <w:lang w:val="en-US" w:eastAsia="zh-CN"/>
        </w:rPr>
        <w:t>石家庄市鹿泉区电子信息产业高质量发展</w:t>
      </w:r>
    </w:p>
    <w:p w14:paraId="63B039E5">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宋体" w:hAnsi="宋体" w:eastAsia="仿宋_GB2312" w:cs="仿宋_GB2312"/>
          <w:color w:val="auto"/>
          <w:sz w:val="32"/>
          <w:szCs w:val="32"/>
          <w:u w:val="none"/>
          <w:lang w:val="en-US" w:eastAsia="zh-CN"/>
        </w:rPr>
      </w:pPr>
      <w:r>
        <w:rPr>
          <w:rFonts w:hint="eastAsia" w:ascii="宋体" w:hAnsi="宋体" w:eastAsia="方正小标宋简体" w:cs="方正小标宋简体"/>
          <w:color w:val="auto"/>
          <w:sz w:val="44"/>
          <w:szCs w:val="44"/>
          <w:u w:val="none"/>
          <w:lang w:val="en-US" w:eastAsia="zh-CN"/>
        </w:rPr>
        <w:t>指挥部成员名单及工作职责</w:t>
      </w:r>
    </w:p>
    <w:p w14:paraId="3A449B8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color w:val="auto"/>
          <w:sz w:val="32"/>
          <w:szCs w:val="32"/>
          <w:u w:val="none"/>
          <w:lang w:val="en-US" w:eastAsia="zh-CN"/>
        </w:rPr>
      </w:pPr>
    </w:p>
    <w:p w14:paraId="3151CFD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color w:val="auto"/>
          <w:sz w:val="32"/>
          <w:szCs w:val="32"/>
          <w:u w:val="none"/>
          <w:lang w:val="en-US" w:eastAsia="zh-CN"/>
        </w:rPr>
      </w:pPr>
      <w:r>
        <w:rPr>
          <w:rFonts w:hint="eastAsia" w:ascii="宋体" w:hAnsi="宋体" w:eastAsia="黑体" w:cs="黑体"/>
          <w:color w:val="auto"/>
          <w:sz w:val="32"/>
          <w:szCs w:val="32"/>
          <w:u w:val="none"/>
          <w:lang w:val="en-US" w:eastAsia="zh-CN"/>
        </w:rPr>
        <w:t>一、成员名单</w:t>
      </w:r>
    </w:p>
    <w:p w14:paraId="30A6F671">
      <w:pPr>
        <w:keepNext w:val="0"/>
        <w:keepLines w:val="0"/>
        <w:pageBreakBefore w:val="0"/>
        <w:widowControl w:val="0"/>
        <w:kinsoku/>
        <w:wordWrap/>
        <w:overflowPunct/>
        <w:topLinePunct w:val="0"/>
        <w:autoSpaceDE/>
        <w:autoSpaceDN/>
        <w:bidi w:val="0"/>
        <w:adjustRightInd/>
        <w:snapToGrid/>
        <w:spacing w:line="578" w:lineRule="exact"/>
        <w:ind w:firstLine="664"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pacing w:val="6"/>
          <w:sz w:val="32"/>
          <w:szCs w:val="32"/>
          <w:u w:val="none"/>
          <w:lang w:val="en-US" w:eastAsia="zh-CN"/>
        </w:rPr>
        <w:t>指  挥  长：</w:t>
      </w:r>
      <w:r>
        <w:rPr>
          <w:rFonts w:hint="eastAsia" w:ascii="宋体" w:hAnsi="宋体" w:eastAsia="仿宋_GB2312" w:cs="仿宋_GB2312"/>
          <w:color w:val="auto"/>
          <w:sz w:val="32"/>
          <w:szCs w:val="32"/>
          <w:u w:val="none"/>
          <w:lang w:val="en-US" w:eastAsia="zh-CN"/>
        </w:rPr>
        <w:t>陈宏锋  区委书记</w:t>
      </w:r>
    </w:p>
    <w:p w14:paraId="369C2226">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鲁永飞  区委副书记、区长</w:t>
      </w:r>
    </w:p>
    <w:p w14:paraId="6CEB1C22">
      <w:pPr>
        <w:keepNext w:val="0"/>
        <w:keepLines w:val="0"/>
        <w:pageBreakBefore w:val="0"/>
        <w:widowControl w:val="0"/>
        <w:kinsoku/>
        <w:wordWrap/>
        <w:overflowPunct/>
        <w:topLinePunct w:val="0"/>
        <w:autoSpaceDE/>
        <w:autoSpaceDN/>
        <w:bidi w:val="0"/>
        <w:adjustRightInd/>
        <w:snapToGrid/>
        <w:spacing w:line="578" w:lineRule="exact"/>
        <w:ind w:firstLine="616"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pacing w:val="-6"/>
          <w:sz w:val="32"/>
          <w:szCs w:val="32"/>
          <w:u w:val="none"/>
          <w:lang w:val="en-US" w:eastAsia="zh-CN"/>
        </w:rPr>
        <w:t>常务副指挥长：</w:t>
      </w:r>
      <w:r>
        <w:rPr>
          <w:rFonts w:hint="eastAsia" w:ascii="宋体" w:hAnsi="宋体" w:eastAsia="仿宋_GB2312" w:cs="仿宋_GB2312"/>
          <w:color w:val="auto"/>
          <w:sz w:val="32"/>
          <w:szCs w:val="32"/>
          <w:u w:val="none"/>
          <w:lang w:val="en-US" w:eastAsia="zh-CN"/>
        </w:rPr>
        <w:t>韩  翔  区委副书记，经开区党工委副书记、</w:t>
      </w:r>
    </w:p>
    <w:p w14:paraId="7D067789">
      <w:pPr>
        <w:keepNext w:val="0"/>
        <w:keepLines w:val="0"/>
        <w:pageBreakBefore w:val="0"/>
        <w:widowControl w:val="0"/>
        <w:kinsoku/>
        <w:wordWrap/>
        <w:overflowPunct/>
        <w:topLinePunct w:val="0"/>
        <w:autoSpaceDE/>
        <w:autoSpaceDN/>
        <w:bidi w:val="0"/>
        <w:adjustRightInd/>
        <w:snapToGrid/>
        <w:spacing w:line="578" w:lineRule="exact"/>
        <w:ind w:firstLine="3840" w:firstLineChars="1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管委会常务副主任</w:t>
      </w:r>
    </w:p>
    <w:p w14:paraId="68A01A9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副 指 挥 长：张慧聪  区委副书记</w:t>
      </w:r>
    </w:p>
    <w:p w14:paraId="08CCB7D9">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魏  革  区委常委、常务副区长</w:t>
      </w:r>
    </w:p>
    <w:p w14:paraId="35636D40">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陈  烨  区委常委、组织部部长</w:t>
      </w:r>
    </w:p>
    <w:p w14:paraId="526D31E5">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张  凯  区委常委、副区长</w:t>
      </w:r>
    </w:p>
    <w:p w14:paraId="7111D849">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武立军  区政府党组成员、副区长</w:t>
      </w:r>
    </w:p>
    <w:p w14:paraId="7729BD8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任淑敏  区政府副区长</w:t>
      </w:r>
    </w:p>
    <w:p w14:paraId="266E42DF">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冯世斌  区政府党组成员、副区长</w:t>
      </w:r>
    </w:p>
    <w:p w14:paraId="00A7844C">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李  忖  区政府党组成员、副区长</w:t>
      </w:r>
    </w:p>
    <w:p w14:paraId="691EC371">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张彦辉  区政协副主席、政府办主任</w:t>
      </w:r>
    </w:p>
    <w:p w14:paraId="34BD013B">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肖  凯  经开区党工委委员、管委会副主任</w:t>
      </w:r>
    </w:p>
    <w:p w14:paraId="371FA3EB">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王志国  经开区党工委委员、管委会副主任</w:t>
      </w:r>
    </w:p>
    <w:p w14:paraId="6D60E9E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成       员：邱  实  区委办常务副主任</w:t>
      </w:r>
    </w:p>
    <w:p w14:paraId="6033DB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吴学峰  区委组织部常务副部长</w:t>
      </w:r>
    </w:p>
    <w:p w14:paraId="3FD16E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葛卫斌  区发展和改革局党组书记、局长</w:t>
      </w:r>
    </w:p>
    <w:p w14:paraId="658A72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刘  磊  区投资促进局党组书记、局长</w:t>
      </w:r>
    </w:p>
    <w:p w14:paraId="1F0A021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w:t>
      </w:r>
      <w:r>
        <w:rPr>
          <w:rFonts w:hint="eastAsia" w:ascii="宋体" w:hAnsi="宋体" w:eastAsia="仿宋_GB2312" w:cs="仿宋_GB2312"/>
          <w:color w:val="auto"/>
          <w:spacing w:val="-11"/>
          <w:sz w:val="32"/>
          <w:szCs w:val="32"/>
          <w:u w:val="none"/>
          <w:lang w:val="en-US" w:eastAsia="zh-CN"/>
        </w:rPr>
        <w:t>区科学技术和工业信息化局党组书记</w:t>
      </w:r>
    </w:p>
    <w:p w14:paraId="2129193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聂  坤  </w:t>
      </w:r>
      <w:r>
        <w:rPr>
          <w:rFonts w:hint="eastAsia" w:ascii="宋体" w:hAnsi="宋体" w:eastAsia="仿宋_GB2312" w:cs="仿宋_GB2312"/>
          <w:color w:val="auto"/>
          <w:spacing w:val="-6"/>
          <w:sz w:val="32"/>
          <w:szCs w:val="32"/>
          <w:u w:val="none"/>
          <w:lang w:val="en-US" w:eastAsia="zh-CN"/>
        </w:rPr>
        <w:t>区数据和政务服务局党组书记、局长</w:t>
      </w:r>
    </w:p>
    <w:p w14:paraId="4C00E631">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pacing w:val="-6"/>
          <w:sz w:val="32"/>
          <w:szCs w:val="32"/>
          <w:u w:val="none"/>
          <w:lang w:val="en-US" w:eastAsia="zh-CN"/>
        </w:rPr>
      </w:pPr>
      <w:r>
        <w:rPr>
          <w:rFonts w:hint="eastAsia" w:ascii="宋体" w:hAnsi="宋体" w:eastAsia="仿宋_GB2312" w:cs="仿宋_GB2312"/>
          <w:color w:val="auto"/>
          <w:sz w:val="32"/>
          <w:szCs w:val="32"/>
          <w:u w:val="none"/>
          <w:lang w:val="en-US" w:eastAsia="zh-CN"/>
        </w:rPr>
        <w:t xml:space="preserve"> 李海东  </w:t>
      </w:r>
      <w:r>
        <w:rPr>
          <w:rFonts w:hint="eastAsia" w:ascii="宋体" w:hAnsi="宋体" w:eastAsia="仿宋_GB2312" w:cs="仿宋_GB2312"/>
          <w:color w:val="auto"/>
          <w:spacing w:val="-11"/>
          <w:sz w:val="32"/>
          <w:szCs w:val="32"/>
          <w:u w:val="none"/>
          <w:lang w:val="en-US" w:eastAsia="zh-CN"/>
        </w:rPr>
        <w:t>石家庄市自然资源和规划局鹿泉分局</w:t>
      </w:r>
    </w:p>
    <w:p w14:paraId="0892C535">
      <w:pPr>
        <w:keepNext w:val="0"/>
        <w:keepLines w:val="0"/>
        <w:pageBreakBefore w:val="0"/>
        <w:widowControl w:val="0"/>
        <w:kinsoku/>
        <w:wordWrap/>
        <w:overflowPunct/>
        <w:topLinePunct w:val="0"/>
        <w:autoSpaceDE/>
        <w:autoSpaceDN/>
        <w:bidi w:val="0"/>
        <w:adjustRightInd/>
        <w:snapToGrid/>
        <w:spacing w:line="578" w:lineRule="exact"/>
        <w:ind w:firstLine="3840" w:firstLineChars="1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党组书记、局长</w:t>
      </w:r>
    </w:p>
    <w:p w14:paraId="2190795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白曙亮  区财政局党组书记、局长</w:t>
      </w:r>
    </w:p>
    <w:p w14:paraId="5E1BBC3A">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王永波  </w:t>
      </w:r>
      <w:r>
        <w:rPr>
          <w:rFonts w:hint="eastAsia" w:ascii="宋体" w:hAnsi="宋体" w:eastAsia="仿宋_GB2312" w:cs="仿宋_GB2312"/>
          <w:color w:val="auto"/>
          <w:spacing w:val="-6"/>
          <w:sz w:val="32"/>
          <w:szCs w:val="32"/>
          <w:u w:val="none"/>
          <w:lang w:val="en-US" w:eastAsia="zh-CN"/>
        </w:rPr>
        <w:t>区住房和城乡建设局党组书记、局长</w:t>
      </w:r>
    </w:p>
    <w:p w14:paraId="28EC6FA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封鹏杰  区交通运输局党组书记、局长</w:t>
      </w:r>
    </w:p>
    <w:p w14:paraId="1836C8E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刘  朋  </w:t>
      </w:r>
      <w:r>
        <w:rPr>
          <w:rFonts w:hint="eastAsia" w:ascii="宋体" w:hAnsi="宋体" w:eastAsia="仿宋_GB2312" w:cs="仿宋_GB2312"/>
          <w:color w:val="auto"/>
          <w:spacing w:val="-23"/>
          <w:sz w:val="32"/>
          <w:szCs w:val="32"/>
          <w:u w:val="none"/>
          <w:lang w:val="en-US" w:eastAsia="zh-CN"/>
        </w:rPr>
        <w:t>市生态环境局鹿泉分局党支部书记、局长</w:t>
      </w:r>
    </w:p>
    <w:p w14:paraId="75EA397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付志勇  </w:t>
      </w:r>
      <w:r>
        <w:rPr>
          <w:rFonts w:hint="eastAsia" w:ascii="宋体" w:hAnsi="宋体" w:eastAsia="仿宋_GB2312" w:cs="仿宋_GB2312"/>
          <w:color w:val="auto"/>
          <w:spacing w:val="-23"/>
          <w:sz w:val="32"/>
          <w:szCs w:val="32"/>
          <w:u w:val="none"/>
          <w:lang w:val="en-US" w:eastAsia="zh-CN"/>
        </w:rPr>
        <w:t>区人力资源和社会保障局党组书记、局长</w:t>
      </w:r>
    </w:p>
    <w:p w14:paraId="7D69921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王世凯  区教育局党组书记、局长</w:t>
      </w:r>
    </w:p>
    <w:p w14:paraId="1819A608">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蔡  哲  区统计局党组书记、局长</w:t>
      </w:r>
    </w:p>
    <w:p w14:paraId="41C8DA9F">
      <w:pPr>
        <w:keepNext w:val="0"/>
        <w:keepLines w:val="0"/>
        <w:pageBreakBefore w:val="0"/>
        <w:widowControl w:val="0"/>
        <w:kinsoku/>
        <w:wordWrap/>
        <w:overflowPunct/>
        <w:topLinePunct w:val="0"/>
        <w:autoSpaceDE/>
        <w:autoSpaceDN/>
        <w:bidi w:val="0"/>
        <w:adjustRightInd/>
        <w:snapToGrid/>
        <w:spacing w:line="578" w:lineRule="exact"/>
        <w:ind w:left="0" w:leftChars="0" w:firstLine="0" w:firstLineChars="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崔  伟  区消防救援局局长</w:t>
      </w:r>
    </w:p>
    <w:p w14:paraId="5E2E82B0">
      <w:pPr>
        <w:keepNext w:val="0"/>
        <w:keepLines w:val="0"/>
        <w:pageBreakBefore w:val="0"/>
        <w:widowControl w:val="0"/>
        <w:kinsoku/>
        <w:wordWrap/>
        <w:overflowPunct/>
        <w:topLinePunct w:val="0"/>
        <w:autoSpaceDE/>
        <w:autoSpaceDN/>
        <w:bidi w:val="0"/>
        <w:adjustRightInd/>
        <w:snapToGrid/>
        <w:spacing w:line="578" w:lineRule="exact"/>
        <w:ind w:left="0" w:leftChars="0"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王会斌  区国有资产控股运营有限公司党委</w:t>
      </w:r>
    </w:p>
    <w:p w14:paraId="73EAD9AF">
      <w:pPr>
        <w:keepNext w:val="0"/>
        <w:keepLines w:val="0"/>
        <w:pageBreakBefore w:val="0"/>
        <w:widowControl w:val="0"/>
        <w:kinsoku/>
        <w:wordWrap/>
        <w:overflowPunct/>
        <w:topLinePunct w:val="0"/>
        <w:autoSpaceDE/>
        <w:autoSpaceDN/>
        <w:bidi w:val="0"/>
        <w:adjustRightInd/>
        <w:snapToGrid/>
        <w:spacing w:line="578" w:lineRule="exact"/>
        <w:ind w:left="0" w:leftChars="0" w:firstLine="3840" w:firstLineChars="1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书记、董事长</w:t>
      </w:r>
    </w:p>
    <w:p w14:paraId="132A7DD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赵红波  国网鹿泉供电公司</w:t>
      </w:r>
    </w:p>
    <w:p w14:paraId="64EE586C">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段利阁  获鹿镇党委书记</w:t>
      </w:r>
    </w:p>
    <w:p w14:paraId="1D22A6B7">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任晓宏  上庄镇党委书记</w:t>
      </w:r>
    </w:p>
    <w:p w14:paraId="2D65348E">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张巧芬  铜冶镇党委书记</w:t>
      </w:r>
    </w:p>
    <w:p w14:paraId="0C740200">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姚  敏  寺家庄镇党委书记</w:t>
      </w:r>
    </w:p>
    <w:p w14:paraId="7026D989">
      <w:pPr>
        <w:keepNext w:val="0"/>
        <w:keepLines w:val="0"/>
        <w:pageBreakBefore w:val="0"/>
        <w:widowControl w:val="0"/>
        <w:kinsoku/>
        <w:wordWrap/>
        <w:overflowPunct/>
        <w:topLinePunct w:val="0"/>
        <w:autoSpaceDE/>
        <w:autoSpaceDN/>
        <w:bidi w:val="0"/>
        <w:adjustRightInd/>
        <w:snapToGrid/>
        <w:spacing w:line="578" w:lineRule="exact"/>
        <w:ind w:firstLine="2560" w:firstLineChars="8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 xml:space="preserve"> 艾  康  山尹村镇党委书记</w:t>
      </w:r>
    </w:p>
    <w:p w14:paraId="1353245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指挥部下设办公室，办公室设在鹿泉经开区管委会，主任由王志国同志兼任，副主任由葛卫斌、刘磊、霍建平同志兼任。</w:t>
      </w:r>
    </w:p>
    <w:p w14:paraId="3158F4A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color w:val="auto"/>
          <w:sz w:val="32"/>
          <w:szCs w:val="32"/>
          <w:u w:val="none"/>
          <w:lang w:val="en-US" w:eastAsia="zh-CN"/>
        </w:rPr>
      </w:pPr>
      <w:r>
        <w:rPr>
          <w:rFonts w:hint="eastAsia" w:ascii="宋体" w:hAnsi="宋体" w:eastAsia="黑体" w:cs="黑体"/>
          <w:color w:val="auto"/>
          <w:sz w:val="32"/>
          <w:szCs w:val="32"/>
          <w:u w:val="none"/>
          <w:lang w:val="en-US" w:eastAsia="zh-CN"/>
        </w:rPr>
        <w:t>二、工作职责</w:t>
      </w:r>
    </w:p>
    <w:p w14:paraId="6A8139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（一）指挥部。</w:t>
      </w:r>
      <w:r>
        <w:rPr>
          <w:rFonts w:hint="eastAsia" w:ascii="宋体" w:hAnsi="宋体" w:eastAsia="仿宋_GB2312" w:cs="仿宋_GB2312"/>
          <w:color w:val="auto"/>
          <w:sz w:val="32"/>
          <w:szCs w:val="32"/>
          <w:u w:val="none"/>
          <w:lang w:val="en-US" w:eastAsia="zh-CN"/>
        </w:rPr>
        <w:t>深入贯彻落实党中央、国务院决策部署，按照省委、省政府和市委、市政府工作要求，结合我区实际，统筹推进全区电子信息产业高质量发展工作；研究制定促进全区电子信息产业发展的重大决策，协调解决电子信息产业发展中的重大问题，督促检查电子信息产业高质量发展三年提升行动各项任务落实情况。</w:t>
      </w:r>
    </w:p>
    <w:p w14:paraId="3D587D0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（二）指挥部办公室。</w:t>
      </w:r>
      <w:r>
        <w:rPr>
          <w:rFonts w:hint="eastAsia" w:ascii="宋体" w:hAnsi="宋体" w:eastAsia="仿宋_GB2312" w:cs="仿宋_GB2312"/>
          <w:color w:val="auto"/>
          <w:sz w:val="32"/>
          <w:szCs w:val="32"/>
          <w:u w:val="none"/>
          <w:lang w:val="en-US" w:eastAsia="zh-CN"/>
        </w:rPr>
        <w:t>承担指挥部日常工作，具体负责统筹协调跨部门、跨乡（镇）重要事项，督促重要事项、重要决策和重点项目落实落地；定期收集、汇总、分析各成员单位工作进展情况，发现问题、研究对策、提出建议，形成书面报告上报指挥部；做好指挥部会议会务组织、信息发布等工作。</w:t>
      </w:r>
    </w:p>
    <w:p w14:paraId="10012F4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color w:val="auto"/>
          <w:sz w:val="32"/>
          <w:szCs w:val="32"/>
          <w:u w:val="none"/>
          <w:lang w:val="en-US" w:eastAsia="zh-CN"/>
        </w:rPr>
      </w:pPr>
      <w:r>
        <w:rPr>
          <w:rFonts w:hint="eastAsia" w:ascii="宋体" w:hAnsi="宋体" w:eastAsia="黑体" w:cs="黑体"/>
          <w:color w:val="auto"/>
          <w:sz w:val="32"/>
          <w:szCs w:val="32"/>
          <w:u w:val="none"/>
          <w:lang w:val="en-US" w:eastAsia="zh-CN"/>
        </w:rPr>
        <w:t>三、工作机制</w:t>
      </w:r>
    </w:p>
    <w:p w14:paraId="2CA3F2B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（一）工作协调机制。</w:t>
      </w:r>
      <w:r>
        <w:rPr>
          <w:rFonts w:hint="eastAsia" w:ascii="宋体" w:hAnsi="宋体" w:eastAsia="仿宋_GB2312" w:cs="仿宋_GB2312"/>
          <w:color w:val="auto"/>
          <w:sz w:val="32"/>
          <w:szCs w:val="32"/>
          <w:u w:val="none"/>
          <w:lang w:val="en-US" w:eastAsia="zh-CN"/>
        </w:rPr>
        <w:t>指挥部</w:t>
      </w:r>
      <w:r>
        <w:rPr>
          <w:rFonts w:hint="default" w:ascii="宋体" w:hAnsi="宋体" w:eastAsia="仿宋_GB2312" w:cs="仿宋_GB2312"/>
          <w:color w:val="auto"/>
          <w:sz w:val="32"/>
          <w:szCs w:val="32"/>
          <w:u w:val="none"/>
          <w:lang w:val="en-US" w:eastAsia="zh-CN"/>
        </w:rPr>
        <w:t>办公室</w:t>
      </w:r>
      <w:r>
        <w:rPr>
          <w:rFonts w:hint="eastAsia" w:ascii="宋体" w:hAnsi="宋体" w:eastAsia="仿宋_GB2312" w:cs="仿宋_GB2312"/>
          <w:color w:val="auto"/>
          <w:sz w:val="32"/>
          <w:szCs w:val="32"/>
          <w:u w:val="none"/>
          <w:lang w:val="en-US" w:eastAsia="zh-CN"/>
        </w:rPr>
        <w:t>负责</w:t>
      </w:r>
      <w:r>
        <w:rPr>
          <w:rFonts w:hint="default" w:ascii="宋体" w:hAnsi="宋体" w:eastAsia="仿宋_GB2312" w:cs="仿宋_GB2312"/>
          <w:color w:val="auto"/>
          <w:sz w:val="32"/>
          <w:szCs w:val="32"/>
          <w:u w:val="none"/>
          <w:lang w:val="en-US" w:eastAsia="zh-CN"/>
        </w:rPr>
        <w:t>加强与各成员单位的协调沟通，及时调度工作进展、研究解决</w:t>
      </w:r>
      <w:r>
        <w:rPr>
          <w:rFonts w:hint="eastAsia" w:ascii="宋体" w:hAnsi="宋体" w:eastAsia="仿宋_GB2312" w:cs="仿宋_GB2312"/>
          <w:color w:val="auto"/>
          <w:sz w:val="32"/>
          <w:szCs w:val="32"/>
          <w:u w:val="none"/>
          <w:lang w:val="en-US" w:eastAsia="zh-CN"/>
        </w:rPr>
        <w:t>存在</w:t>
      </w:r>
      <w:r>
        <w:rPr>
          <w:rFonts w:hint="default" w:ascii="宋体" w:hAnsi="宋体" w:eastAsia="仿宋_GB2312" w:cs="仿宋_GB2312"/>
          <w:color w:val="auto"/>
          <w:sz w:val="32"/>
          <w:szCs w:val="32"/>
          <w:u w:val="none"/>
          <w:lang w:val="en-US" w:eastAsia="zh-CN"/>
        </w:rPr>
        <w:t>问题、抓好工作任务推进落实，各成员单位确定一名科级干部作为联络员，负责做好日常联络对接工作。</w:t>
      </w:r>
    </w:p>
    <w:p w14:paraId="53A290B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（二）专题会议机制。</w:t>
      </w:r>
      <w:r>
        <w:rPr>
          <w:rFonts w:hint="default" w:ascii="宋体" w:hAnsi="宋体" w:eastAsia="仿宋_GB2312" w:cs="仿宋_GB2312"/>
          <w:color w:val="auto"/>
          <w:sz w:val="32"/>
          <w:szCs w:val="32"/>
          <w:u w:val="none"/>
          <w:lang w:val="en-US" w:eastAsia="zh-CN"/>
        </w:rPr>
        <w:t>根据工作需要，每</w:t>
      </w:r>
      <w:r>
        <w:rPr>
          <w:rFonts w:hint="eastAsia" w:ascii="宋体" w:hAnsi="宋体" w:eastAsia="仿宋_GB2312" w:cs="仿宋_GB2312"/>
          <w:color w:val="auto"/>
          <w:sz w:val="32"/>
          <w:szCs w:val="32"/>
          <w:u w:val="none"/>
          <w:lang w:val="en-US" w:eastAsia="zh-CN"/>
        </w:rPr>
        <w:t>季度</w:t>
      </w:r>
      <w:r>
        <w:rPr>
          <w:rFonts w:hint="default" w:ascii="宋体" w:hAnsi="宋体" w:eastAsia="仿宋_GB2312" w:cs="仿宋_GB2312"/>
          <w:color w:val="auto"/>
          <w:sz w:val="32"/>
          <w:szCs w:val="32"/>
          <w:u w:val="none"/>
          <w:lang w:val="en-US" w:eastAsia="zh-CN"/>
        </w:rPr>
        <w:t>召开一次工作例会，调度工作推进落实情况，部署相关工作，推进各项工作任务有效落实。视工作需要可通过召开推进会、专题会、现场调研等形式，及时研究解决具体问题。</w:t>
      </w:r>
    </w:p>
    <w:p w14:paraId="5BF74F2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（三）督查指导机制。</w:t>
      </w:r>
      <w:r>
        <w:rPr>
          <w:rFonts w:hint="default" w:ascii="宋体" w:hAnsi="宋体" w:eastAsia="仿宋_GB2312" w:cs="仿宋_GB2312"/>
          <w:color w:val="auto"/>
          <w:sz w:val="32"/>
          <w:szCs w:val="32"/>
          <w:u w:val="none"/>
          <w:lang w:val="en-US" w:eastAsia="zh-CN"/>
        </w:rPr>
        <w:t>以问题为导向，以督导检查为手段，对电子信息产业高质量发展三年提升行动进行</w:t>
      </w:r>
      <w:r>
        <w:rPr>
          <w:rFonts w:hint="eastAsia" w:ascii="宋体" w:hAnsi="宋体" w:eastAsia="仿宋_GB2312" w:cs="仿宋_GB2312"/>
          <w:color w:val="auto"/>
          <w:sz w:val="32"/>
          <w:szCs w:val="32"/>
          <w:u w:val="none"/>
          <w:lang w:val="en-US" w:eastAsia="zh-CN"/>
        </w:rPr>
        <w:t>全过程</w:t>
      </w:r>
      <w:r>
        <w:rPr>
          <w:rFonts w:hint="default" w:ascii="宋体" w:hAnsi="宋体" w:eastAsia="仿宋_GB2312" w:cs="仿宋_GB2312"/>
          <w:color w:val="auto"/>
          <w:sz w:val="32"/>
          <w:szCs w:val="32"/>
          <w:u w:val="none"/>
          <w:lang w:val="en-US" w:eastAsia="zh-CN"/>
        </w:rPr>
        <w:t>督导指导，对发现的问题及时列出清单、明确责任、及时协调解决，对工作落实不力的予以通报，力促各项工作任务顺利推进。</w:t>
      </w:r>
    </w:p>
    <w:p w14:paraId="0640228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楷体_GB2312" w:cs="楷体_GB2312"/>
          <w:color w:val="auto"/>
          <w:sz w:val="32"/>
          <w:szCs w:val="32"/>
          <w:u w:val="none"/>
          <w:lang w:val="en-US" w:eastAsia="zh-CN"/>
        </w:rPr>
        <w:t>（四）信息报送机制。</w:t>
      </w:r>
      <w:r>
        <w:rPr>
          <w:rFonts w:hint="default" w:ascii="宋体" w:hAnsi="宋体" w:eastAsia="仿宋_GB2312" w:cs="仿宋_GB2312"/>
          <w:color w:val="auto"/>
          <w:sz w:val="32"/>
          <w:szCs w:val="32"/>
          <w:u w:val="none"/>
          <w:lang w:val="en-US" w:eastAsia="zh-CN"/>
        </w:rPr>
        <w:t>各成员单位每月</w:t>
      </w:r>
      <w:r>
        <w:rPr>
          <w:rFonts w:hint="eastAsia" w:ascii="宋体" w:hAnsi="宋体" w:eastAsia="仿宋_GB2312" w:cs="仿宋_GB2312"/>
          <w:color w:val="auto"/>
          <w:sz w:val="32"/>
          <w:szCs w:val="32"/>
          <w:u w:val="none"/>
          <w:lang w:val="en-US" w:eastAsia="zh-CN"/>
        </w:rPr>
        <w:t>30</w:t>
      </w:r>
      <w:r>
        <w:rPr>
          <w:rFonts w:hint="default" w:ascii="宋体" w:hAnsi="宋体" w:eastAsia="仿宋_GB2312" w:cs="仿宋_GB2312"/>
          <w:color w:val="auto"/>
          <w:sz w:val="32"/>
          <w:szCs w:val="32"/>
          <w:u w:val="none"/>
          <w:lang w:val="en-US" w:eastAsia="zh-CN"/>
        </w:rPr>
        <w:t>日前将本</w:t>
      </w:r>
      <w:r>
        <w:rPr>
          <w:rFonts w:hint="eastAsia" w:ascii="宋体" w:hAnsi="宋体" w:eastAsia="仿宋_GB2312" w:cs="仿宋_GB2312"/>
          <w:color w:val="auto"/>
          <w:sz w:val="32"/>
          <w:szCs w:val="32"/>
          <w:u w:val="none"/>
          <w:lang w:val="en-US" w:eastAsia="zh-CN"/>
        </w:rPr>
        <w:t>月</w:t>
      </w:r>
      <w:r>
        <w:rPr>
          <w:rFonts w:hint="default" w:ascii="宋体" w:hAnsi="宋体" w:eastAsia="仿宋_GB2312" w:cs="仿宋_GB2312"/>
          <w:color w:val="auto"/>
          <w:sz w:val="32"/>
          <w:szCs w:val="32"/>
          <w:u w:val="none"/>
          <w:lang w:val="en-US" w:eastAsia="zh-CN"/>
        </w:rPr>
        <w:t>工作进展、存在问题、推进措施建议等情况报</w:t>
      </w:r>
      <w:r>
        <w:rPr>
          <w:rFonts w:hint="eastAsia" w:ascii="宋体" w:hAnsi="宋体" w:eastAsia="仿宋_GB2312" w:cs="仿宋_GB2312"/>
          <w:color w:val="auto"/>
          <w:sz w:val="32"/>
          <w:szCs w:val="32"/>
          <w:u w:val="none"/>
          <w:lang w:val="en-US" w:eastAsia="zh-CN"/>
        </w:rPr>
        <w:t>指挥部</w:t>
      </w:r>
      <w:r>
        <w:rPr>
          <w:rFonts w:hint="default" w:ascii="宋体" w:hAnsi="宋体" w:eastAsia="仿宋_GB2312" w:cs="仿宋_GB2312"/>
          <w:color w:val="auto"/>
          <w:sz w:val="32"/>
          <w:szCs w:val="32"/>
          <w:u w:val="none"/>
          <w:lang w:val="en-US" w:eastAsia="zh-CN"/>
        </w:rPr>
        <w:t>办公室。</w:t>
      </w:r>
    </w:p>
    <w:p w14:paraId="311816A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236967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4610C8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23A11B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016C0D8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5D44565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536F165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686BB3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7EBE7B3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7F200E2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3AEBF41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3618932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7A6DFB0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62D8DAB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p>
    <w:p w14:paraId="5DE335E5">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宋体" w:hAnsi="宋体" w:eastAsia="黑体" w:cs="黑体"/>
          <w:color w:val="auto"/>
          <w:sz w:val="32"/>
          <w:szCs w:val="32"/>
          <w:u w:val="none"/>
          <w:lang w:val="en-US" w:eastAsia="zh-CN"/>
        </w:rPr>
      </w:pPr>
      <w:r>
        <w:rPr>
          <w:rFonts w:hint="eastAsia" w:ascii="宋体" w:hAnsi="宋体" w:eastAsia="黑体" w:cs="黑体"/>
          <w:color w:val="auto"/>
          <w:sz w:val="32"/>
          <w:szCs w:val="32"/>
          <w:u w:val="none"/>
          <w:lang w:val="en-US" w:eastAsia="zh-CN"/>
        </w:rPr>
        <w:t>附件2</w:t>
      </w:r>
    </w:p>
    <w:p w14:paraId="58E29CFE">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宋体" w:hAnsi="宋体" w:eastAsia="仿宋_GB2312" w:cs="仿宋_GB2312"/>
          <w:color w:val="auto"/>
          <w:sz w:val="32"/>
          <w:szCs w:val="32"/>
          <w:u w:val="none"/>
          <w:lang w:val="en-US" w:eastAsia="zh-CN"/>
        </w:rPr>
      </w:pPr>
    </w:p>
    <w:p w14:paraId="29C9CF3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sz w:val="44"/>
          <w:szCs w:val="44"/>
          <w:u w:val="none"/>
          <w:lang w:val="en-US" w:eastAsia="zh-CN"/>
        </w:rPr>
      </w:pPr>
      <w:r>
        <w:rPr>
          <w:rFonts w:hint="eastAsia" w:ascii="宋体" w:hAnsi="宋体" w:eastAsia="方正小标宋简体" w:cs="方正小标宋简体"/>
          <w:sz w:val="44"/>
          <w:szCs w:val="44"/>
          <w:u w:val="none"/>
          <w:lang w:val="en-US" w:eastAsia="zh-CN"/>
        </w:rPr>
        <w:t>石家庄市鹿泉区以专家智库赋能电子信息产业</w:t>
      </w:r>
    </w:p>
    <w:p w14:paraId="01FF9A75">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方正小标宋简体" w:cs="方正小标宋简体"/>
          <w:sz w:val="44"/>
          <w:szCs w:val="44"/>
          <w:u w:val="none"/>
        </w:rPr>
      </w:pPr>
      <w:r>
        <w:rPr>
          <w:rFonts w:hint="eastAsia" w:ascii="宋体" w:hAnsi="宋体" w:eastAsia="方正小标宋简体" w:cs="方正小标宋简体"/>
          <w:sz w:val="44"/>
          <w:szCs w:val="44"/>
          <w:u w:val="none"/>
          <w:lang w:val="en-US" w:eastAsia="zh-CN"/>
        </w:rPr>
        <w:t>高质量发展实施方案</w:t>
      </w:r>
    </w:p>
    <w:p w14:paraId="04D80A5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sz w:val="32"/>
          <w:u w:val="none"/>
          <w:lang w:val="en-US" w:eastAsia="zh-CN"/>
        </w:rPr>
      </w:pPr>
    </w:p>
    <w:p w14:paraId="64D739B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宋体" w:hAnsi="宋体" w:eastAsia="宋体" w:cs="宋体"/>
          <w:sz w:val="24"/>
          <w:szCs w:val="24"/>
          <w:u w:val="none"/>
        </w:rPr>
      </w:pPr>
      <w:r>
        <w:rPr>
          <w:rFonts w:hint="eastAsia" w:ascii="宋体" w:hAnsi="宋体" w:eastAsia="仿宋_GB2312" w:cs="仿宋_GB2312"/>
          <w:color w:val="auto"/>
          <w:sz w:val="32"/>
          <w:szCs w:val="32"/>
          <w:u w:val="none"/>
        </w:rPr>
        <w:t>为贯彻习近平总书记视察河北、视察石家庄重要讲话和重要指示精神，落实省委、省政府和市委、市政府关于</w:t>
      </w:r>
      <w:r>
        <w:rPr>
          <w:rFonts w:hint="eastAsia" w:ascii="宋体" w:hAnsi="宋体" w:eastAsia="仿宋_GB2312" w:cs="仿宋_GB2312"/>
          <w:color w:val="auto"/>
          <w:sz w:val="32"/>
          <w:szCs w:val="32"/>
          <w:u w:val="none"/>
          <w:lang w:eastAsia="zh-CN"/>
        </w:rPr>
        <w:t>电子信息</w:t>
      </w:r>
      <w:r>
        <w:rPr>
          <w:rFonts w:hint="eastAsia" w:ascii="宋体" w:hAnsi="宋体" w:eastAsia="仿宋_GB2312" w:cs="仿宋_GB2312"/>
          <w:color w:val="auto"/>
          <w:sz w:val="32"/>
          <w:szCs w:val="32"/>
          <w:u w:val="none"/>
        </w:rPr>
        <w:t>产业高质量发展各项</w:t>
      </w:r>
      <w:r>
        <w:rPr>
          <w:rFonts w:hint="eastAsia" w:ascii="宋体" w:hAnsi="宋体" w:eastAsia="仿宋_GB2312" w:cs="仿宋_GB2312"/>
          <w:color w:val="auto"/>
          <w:sz w:val="32"/>
          <w:szCs w:val="32"/>
          <w:u w:val="none"/>
          <w:lang w:val="en-US" w:eastAsia="zh-CN"/>
        </w:rPr>
        <w:t>决策</w:t>
      </w:r>
      <w:r>
        <w:rPr>
          <w:rFonts w:hint="eastAsia" w:ascii="宋体" w:hAnsi="宋体" w:eastAsia="仿宋_GB2312" w:cs="仿宋_GB2312"/>
          <w:color w:val="auto"/>
          <w:sz w:val="32"/>
          <w:szCs w:val="32"/>
          <w:u w:val="none"/>
        </w:rPr>
        <w:t>部署，</w:t>
      </w:r>
      <w:r>
        <w:rPr>
          <w:rFonts w:hint="eastAsia" w:ascii="宋体" w:hAnsi="宋体" w:eastAsia="仿宋_GB2312" w:cs="仿宋_GB2312"/>
          <w:color w:val="auto"/>
          <w:sz w:val="32"/>
          <w:szCs w:val="32"/>
          <w:u w:val="none"/>
          <w:lang w:eastAsia="zh-CN"/>
        </w:rPr>
        <w:t>充分</w:t>
      </w:r>
      <w:r>
        <w:rPr>
          <w:rFonts w:hint="eastAsia" w:ascii="宋体" w:hAnsi="宋体" w:eastAsia="仿宋_GB2312" w:cs="仿宋_GB2312"/>
          <w:color w:val="auto"/>
          <w:sz w:val="32"/>
          <w:szCs w:val="32"/>
          <w:u w:val="none"/>
          <w:lang w:val="en-US" w:eastAsia="zh-CN"/>
        </w:rPr>
        <w:t>发挥专家智库赋能作用</w:t>
      </w:r>
      <w:r>
        <w:rPr>
          <w:rFonts w:hint="eastAsia" w:ascii="宋体" w:hAnsi="宋体" w:eastAsia="仿宋_GB2312" w:cs="仿宋_GB2312"/>
          <w:color w:val="auto"/>
          <w:sz w:val="32"/>
          <w:szCs w:val="32"/>
          <w:u w:val="none"/>
          <w:lang w:eastAsia="zh-CN"/>
        </w:rPr>
        <w:t>，持续做大做强电子信息产业，</w:t>
      </w:r>
      <w:r>
        <w:rPr>
          <w:rFonts w:hint="eastAsia" w:ascii="宋体" w:hAnsi="宋体" w:eastAsia="仿宋_GB2312" w:cs="仿宋_GB2312"/>
          <w:color w:val="auto"/>
          <w:sz w:val="32"/>
          <w:szCs w:val="32"/>
          <w:u w:val="none"/>
        </w:rPr>
        <w:t>加快建设现代化产业强区，</w:t>
      </w:r>
      <w:r>
        <w:rPr>
          <w:rFonts w:hint="eastAsia" w:ascii="宋体" w:hAnsi="宋体" w:eastAsia="仿宋_GB2312" w:cs="仿宋_GB2312"/>
          <w:color w:val="auto"/>
          <w:sz w:val="32"/>
          <w:szCs w:val="32"/>
          <w:u w:val="none"/>
          <w:lang w:val="en-US" w:eastAsia="zh-CN"/>
        </w:rPr>
        <w:t>根据</w:t>
      </w:r>
      <w:r>
        <w:rPr>
          <w:rFonts w:hint="eastAsia" w:ascii="宋体" w:hAnsi="宋体" w:eastAsia="仿宋_GB2312" w:cs="仿宋_GB2312"/>
          <w:color w:val="auto"/>
          <w:sz w:val="32"/>
          <w:szCs w:val="32"/>
          <w:u w:val="none"/>
        </w:rPr>
        <w:t>《</w:t>
      </w:r>
      <w:r>
        <w:rPr>
          <w:rFonts w:hint="eastAsia" w:ascii="宋体" w:hAnsi="宋体" w:eastAsia="仿宋_GB2312" w:cs="仿宋_GB2312"/>
          <w:color w:val="auto"/>
          <w:sz w:val="32"/>
          <w:szCs w:val="32"/>
          <w:u w:val="none"/>
          <w:lang w:val="en-US" w:eastAsia="zh-CN"/>
        </w:rPr>
        <w:t>石家庄市</w:t>
      </w:r>
      <w:r>
        <w:rPr>
          <w:rFonts w:hint="eastAsia" w:ascii="宋体" w:hAnsi="宋体" w:eastAsia="仿宋_GB2312" w:cs="仿宋_GB2312"/>
          <w:color w:val="auto"/>
          <w:sz w:val="32"/>
          <w:szCs w:val="32"/>
          <w:u w:val="none"/>
        </w:rPr>
        <w:t>鹿泉区</w:t>
      </w:r>
      <w:r>
        <w:rPr>
          <w:rFonts w:hint="eastAsia" w:ascii="宋体" w:hAnsi="宋体" w:eastAsia="仿宋_GB2312" w:cs="仿宋_GB2312"/>
          <w:color w:val="auto"/>
          <w:sz w:val="32"/>
          <w:szCs w:val="32"/>
          <w:u w:val="none"/>
          <w:lang w:eastAsia="zh-CN"/>
        </w:rPr>
        <w:t>电子信息</w:t>
      </w:r>
      <w:r>
        <w:rPr>
          <w:rFonts w:hint="eastAsia" w:ascii="宋体" w:hAnsi="宋体" w:eastAsia="仿宋_GB2312" w:cs="仿宋_GB2312"/>
          <w:color w:val="auto"/>
          <w:sz w:val="32"/>
          <w:szCs w:val="32"/>
          <w:u w:val="none"/>
        </w:rPr>
        <w:t>产业高质量发展三年</w:t>
      </w:r>
      <w:r>
        <w:rPr>
          <w:rFonts w:hint="eastAsia" w:ascii="宋体" w:hAnsi="宋体" w:eastAsia="仿宋_GB2312" w:cs="仿宋_GB2312"/>
          <w:color w:val="auto"/>
          <w:sz w:val="32"/>
          <w:szCs w:val="32"/>
          <w:u w:val="none"/>
          <w:lang w:val="en-US" w:eastAsia="zh-CN"/>
        </w:rPr>
        <w:t>攻坚突破</w:t>
      </w:r>
      <w:r>
        <w:rPr>
          <w:rFonts w:hint="eastAsia" w:ascii="宋体" w:hAnsi="宋体" w:eastAsia="仿宋_GB2312" w:cs="仿宋_GB2312"/>
          <w:color w:val="auto"/>
          <w:sz w:val="32"/>
          <w:szCs w:val="32"/>
          <w:u w:val="none"/>
        </w:rPr>
        <w:t>行动方案》</w:t>
      </w:r>
      <w:r>
        <w:rPr>
          <w:rFonts w:hint="eastAsia" w:ascii="宋体" w:hAnsi="宋体" w:eastAsia="仿宋_GB2312" w:cs="仿宋_GB2312"/>
          <w:color w:val="auto"/>
          <w:sz w:val="32"/>
          <w:szCs w:val="32"/>
          <w:u w:val="none"/>
          <w:lang w:eastAsia="zh-CN"/>
        </w:rPr>
        <w:t>，制定本实施方案。</w:t>
      </w:r>
    </w:p>
    <w:p w14:paraId="040582C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sz w:val="32"/>
          <w:u w:val="none"/>
          <w:lang w:val="en-US" w:eastAsia="zh-CN"/>
        </w:rPr>
      </w:pPr>
      <w:r>
        <w:rPr>
          <w:rFonts w:hint="eastAsia" w:ascii="宋体" w:hAnsi="宋体" w:eastAsia="黑体" w:cs="黑体"/>
          <w:sz w:val="32"/>
          <w:u w:val="none"/>
          <w:lang w:val="en-US" w:eastAsia="zh-CN"/>
        </w:rPr>
        <w:t>一、总体目标</w:t>
      </w:r>
    </w:p>
    <w:p w14:paraId="53A80EF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择优选聘</w:t>
      </w:r>
      <w:r>
        <w:rPr>
          <w:rFonts w:hint="eastAsia" w:ascii="宋体" w:hAnsi="宋体" w:eastAsia="仿宋_GB2312" w:cs="仿宋_GB2312"/>
          <w:color w:val="auto"/>
          <w:sz w:val="32"/>
          <w:szCs w:val="32"/>
          <w:u w:val="none"/>
        </w:rPr>
        <w:t>科研院所、行业管理机构、骨干企业等多领域专家，</w:t>
      </w:r>
      <w:r>
        <w:rPr>
          <w:rFonts w:hint="eastAsia" w:ascii="宋体" w:hAnsi="宋体" w:eastAsia="仿宋_GB2312" w:cs="仿宋_GB2312"/>
          <w:color w:val="auto"/>
          <w:sz w:val="32"/>
          <w:szCs w:val="32"/>
          <w:u w:val="none"/>
          <w:lang w:val="en-US" w:eastAsia="zh-CN"/>
        </w:rPr>
        <w:t>组建电子信息产业专家顾问团，围绕产业规划、政策制定、改革创新等方面建言献策，</w:t>
      </w:r>
      <w:r>
        <w:rPr>
          <w:rFonts w:hint="eastAsia" w:ascii="宋体" w:hAnsi="宋体" w:eastAsia="仿宋_GB2312" w:cs="仿宋_GB2312"/>
          <w:color w:val="auto"/>
          <w:sz w:val="32"/>
          <w:szCs w:val="32"/>
          <w:u w:val="none"/>
        </w:rPr>
        <w:t>深度参与</w:t>
      </w:r>
      <w:r>
        <w:rPr>
          <w:rFonts w:hint="eastAsia" w:ascii="宋体" w:hAnsi="宋体" w:eastAsia="仿宋_GB2312" w:cs="仿宋_GB2312"/>
          <w:color w:val="auto"/>
          <w:sz w:val="32"/>
          <w:szCs w:val="32"/>
          <w:u w:val="none"/>
          <w:lang w:val="en-US" w:eastAsia="zh-CN"/>
        </w:rPr>
        <w:t>招商引资、</w:t>
      </w:r>
      <w:r>
        <w:rPr>
          <w:rFonts w:hint="eastAsia" w:ascii="宋体" w:hAnsi="宋体" w:eastAsia="仿宋_GB2312" w:cs="仿宋_GB2312"/>
          <w:color w:val="auto"/>
          <w:sz w:val="32"/>
          <w:szCs w:val="32"/>
          <w:u w:val="none"/>
        </w:rPr>
        <w:t>项目论证、企业培育</w:t>
      </w:r>
      <w:r>
        <w:rPr>
          <w:rFonts w:hint="eastAsia" w:ascii="宋体" w:hAnsi="宋体" w:eastAsia="仿宋_GB2312" w:cs="仿宋_GB2312"/>
          <w:color w:val="auto"/>
          <w:sz w:val="32"/>
          <w:szCs w:val="32"/>
          <w:u w:val="none"/>
          <w:lang w:eastAsia="zh-CN"/>
        </w:rPr>
        <w:t>、</w:t>
      </w:r>
      <w:r>
        <w:rPr>
          <w:rFonts w:hint="eastAsia" w:ascii="宋体" w:hAnsi="宋体" w:eastAsia="仿宋_GB2312" w:cs="仿宋_GB2312"/>
          <w:color w:val="auto"/>
          <w:sz w:val="32"/>
          <w:szCs w:val="32"/>
          <w:u w:val="none"/>
          <w:lang w:val="en-US" w:eastAsia="zh-CN"/>
        </w:rPr>
        <w:t>干部培训</w:t>
      </w:r>
      <w:r>
        <w:rPr>
          <w:rFonts w:hint="eastAsia" w:ascii="宋体" w:hAnsi="宋体" w:eastAsia="仿宋_GB2312" w:cs="仿宋_GB2312"/>
          <w:color w:val="auto"/>
          <w:sz w:val="32"/>
          <w:szCs w:val="32"/>
          <w:u w:val="none"/>
        </w:rPr>
        <w:t>等</w:t>
      </w:r>
      <w:r>
        <w:rPr>
          <w:rFonts w:hint="eastAsia" w:ascii="宋体" w:hAnsi="宋体" w:eastAsia="仿宋_GB2312" w:cs="仿宋_GB2312"/>
          <w:color w:val="auto"/>
          <w:sz w:val="32"/>
          <w:szCs w:val="32"/>
          <w:u w:val="none"/>
          <w:lang w:val="en-US" w:eastAsia="zh-CN"/>
        </w:rPr>
        <w:t>工作</w:t>
      </w:r>
      <w:r>
        <w:rPr>
          <w:rFonts w:hint="eastAsia" w:ascii="宋体" w:hAnsi="宋体" w:eastAsia="仿宋_GB2312" w:cs="仿宋_GB2312"/>
          <w:color w:val="auto"/>
          <w:sz w:val="32"/>
          <w:szCs w:val="32"/>
          <w:u w:val="none"/>
        </w:rPr>
        <w:t>，</w:t>
      </w:r>
      <w:r>
        <w:rPr>
          <w:rFonts w:hint="eastAsia" w:ascii="宋体" w:hAnsi="宋体" w:eastAsia="仿宋_GB2312" w:cs="仿宋_GB2312"/>
          <w:color w:val="auto"/>
          <w:sz w:val="32"/>
          <w:szCs w:val="32"/>
          <w:u w:val="none"/>
          <w:lang w:eastAsia="zh-CN"/>
        </w:rPr>
        <w:t>为电子信息产业高质量发展提供</w:t>
      </w:r>
      <w:r>
        <w:rPr>
          <w:rFonts w:hint="eastAsia" w:ascii="宋体" w:hAnsi="宋体" w:eastAsia="仿宋_GB2312" w:cs="仿宋_GB2312"/>
          <w:color w:val="auto"/>
          <w:sz w:val="32"/>
          <w:szCs w:val="32"/>
          <w:u w:val="none"/>
          <w:lang w:val="en-US" w:eastAsia="zh-CN"/>
        </w:rPr>
        <w:t>决策咨询和</w:t>
      </w:r>
      <w:r>
        <w:rPr>
          <w:rFonts w:hint="eastAsia" w:ascii="宋体" w:hAnsi="宋体" w:eastAsia="仿宋_GB2312" w:cs="仿宋_GB2312"/>
          <w:color w:val="auto"/>
          <w:sz w:val="32"/>
          <w:szCs w:val="32"/>
          <w:u w:val="none"/>
          <w:lang w:eastAsia="zh-CN"/>
        </w:rPr>
        <w:t>智力支撑。</w:t>
      </w:r>
    </w:p>
    <w:p w14:paraId="048650A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sz w:val="32"/>
          <w:u w:val="none"/>
          <w:lang w:val="en-US" w:eastAsia="zh-CN"/>
        </w:rPr>
      </w:pPr>
      <w:r>
        <w:rPr>
          <w:rFonts w:hint="eastAsia" w:ascii="宋体" w:hAnsi="宋体" w:eastAsia="黑体" w:cs="黑体"/>
          <w:sz w:val="32"/>
          <w:u w:val="none"/>
          <w:lang w:val="en-US" w:eastAsia="zh-CN"/>
        </w:rPr>
        <w:t>二、工作制度</w:t>
      </w:r>
    </w:p>
    <w:p w14:paraId="7293B9D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sz w:val="32"/>
          <w:u w:val="none"/>
          <w:lang w:val="en-US" w:eastAsia="zh-CN"/>
        </w:rPr>
      </w:pPr>
      <w:r>
        <w:rPr>
          <w:rFonts w:hint="eastAsia" w:ascii="宋体" w:hAnsi="宋体" w:eastAsia="楷体_GB2312" w:cs="楷体_GB2312"/>
          <w:sz w:val="32"/>
          <w:u w:val="none"/>
          <w:lang w:val="en-US" w:eastAsia="zh-CN"/>
        </w:rPr>
        <w:t>（一）选聘标准</w:t>
      </w:r>
    </w:p>
    <w:p w14:paraId="243040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1.科研机构专家。13所、54所、赛迪研究院等科研院所、咨询机构的退休领导、部门负责人、技术带头人，深耕半导体、现代通信、空天信息等领域，具有技术攻关、成果转化等方面实操经验，熟悉国内外产业发展动态。</w:t>
      </w:r>
    </w:p>
    <w:p w14:paraId="1B3B5AA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2.行业管理专家。国家、省、市发改、工信、投促等部门退休干部，熟悉国家、省、市相关产业规划、政策体系、法律法规、项目审批流程等。</w:t>
      </w:r>
    </w:p>
    <w:p w14:paraId="5DF30A9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3.企业实操专家。区内外电子信息龙头企业负责人、技术骨干，具有丰富的企业经营、生产管理、产品开发、市场营销经验。</w:t>
      </w:r>
    </w:p>
    <w:p w14:paraId="7C339B3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sz w:val="32"/>
          <w:u w:val="none"/>
          <w:lang w:val="en-US" w:eastAsia="zh-CN"/>
        </w:rPr>
      </w:pPr>
      <w:r>
        <w:rPr>
          <w:rFonts w:hint="eastAsia" w:ascii="宋体" w:hAnsi="宋体" w:eastAsia="楷体_GB2312" w:cs="楷体_GB2312"/>
          <w:sz w:val="32"/>
          <w:u w:val="none"/>
          <w:lang w:val="en-US" w:eastAsia="zh-CN"/>
        </w:rPr>
        <w:t>（二）选聘流程</w:t>
      </w:r>
    </w:p>
    <w:p w14:paraId="56C62B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1.选聘</w:t>
      </w:r>
      <w:r>
        <w:rPr>
          <w:rFonts w:hint="eastAsia" w:ascii="宋体" w:hAnsi="宋体" w:eastAsia="仿宋_GB2312" w:cs="仿宋_GB2312"/>
          <w:color w:val="auto"/>
          <w:sz w:val="32"/>
          <w:szCs w:val="32"/>
          <w:u w:val="none"/>
        </w:rPr>
        <w:t>渠道</w:t>
      </w:r>
      <w:r>
        <w:rPr>
          <w:rFonts w:hint="eastAsia" w:ascii="宋体" w:hAnsi="宋体" w:eastAsia="仿宋_GB2312" w:cs="仿宋_GB2312"/>
          <w:color w:val="auto"/>
          <w:sz w:val="32"/>
          <w:szCs w:val="32"/>
          <w:u w:val="none"/>
          <w:lang w:eastAsia="zh-CN"/>
        </w:rPr>
        <w:t>。区电子信息产业高质量发展指挥部办公室主动邀请，区发改局、科工局、</w:t>
      </w:r>
      <w:r>
        <w:rPr>
          <w:rFonts w:hint="eastAsia" w:ascii="宋体" w:hAnsi="宋体" w:eastAsia="仿宋_GB2312" w:cs="仿宋_GB2312"/>
          <w:color w:val="auto"/>
          <w:sz w:val="32"/>
          <w:szCs w:val="32"/>
          <w:u w:val="none"/>
          <w:lang w:val="en-US" w:eastAsia="zh-CN"/>
        </w:rPr>
        <w:t>投促局等部门推荐，</w:t>
      </w:r>
      <w:r>
        <w:rPr>
          <w:rFonts w:hint="eastAsia" w:ascii="宋体" w:hAnsi="宋体" w:eastAsia="仿宋_GB2312" w:cs="仿宋_GB2312"/>
          <w:color w:val="auto"/>
          <w:sz w:val="32"/>
          <w:szCs w:val="32"/>
          <w:u w:val="none"/>
          <w:lang w:eastAsia="zh-CN"/>
        </w:rPr>
        <w:t>13所、54所</w:t>
      </w:r>
      <w:r>
        <w:rPr>
          <w:rFonts w:hint="eastAsia" w:ascii="宋体" w:hAnsi="宋体" w:eastAsia="仿宋_GB2312" w:cs="仿宋_GB2312"/>
          <w:color w:val="auto"/>
          <w:sz w:val="32"/>
          <w:szCs w:val="32"/>
          <w:u w:val="none"/>
          <w:lang w:val="en-US" w:eastAsia="zh-CN"/>
        </w:rPr>
        <w:t>及区内重点企业推荐，省、市相关行业协会</w:t>
      </w:r>
      <w:r>
        <w:rPr>
          <w:rFonts w:hint="eastAsia" w:ascii="宋体" w:hAnsi="宋体" w:eastAsia="仿宋_GB2312" w:cs="仿宋_GB2312"/>
          <w:color w:val="auto"/>
          <w:sz w:val="32"/>
          <w:szCs w:val="32"/>
          <w:u w:val="none"/>
          <w:lang w:eastAsia="zh-CN"/>
        </w:rPr>
        <w:t>推荐，符合条件的个人自愿申报。</w:t>
      </w:r>
    </w:p>
    <w:p w14:paraId="366055E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2.</w:t>
      </w:r>
      <w:r>
        <w:rPr>
          <w:rFonts w:hint="eastAsia" w:ascii="宋体" w:hAnsi="宋体" w:eastAsia="仿宋_GB2312" w:cs="仿宋_GB2312"/>
          <w:color w:val="auto"/>
          <w:sz w:val="32"/>
          <w:szCs w:val="32"/>
          <w:u w:val="none"/>
        </w:rPr>
        <w:t>资格审核</w:t>
      </w:r>
      <w:r>
        <w:rPr>
          <w:rFonts w:hint="eastAsia" w:ascii="宋体" w:hAnsi="宋体" w:eastAsia="仿宋_GB2312" w:cs="仿宋_GB2312"/>
          <w:color w:val="auto"/>
          <w:sz w:val="32"/>
          <w:szCs w:val="32"/>
          <w:u w:val="none"/>
          <w:lang w:eastAsia="zh-CN"/>
        </w:rPr>
        <w:t>。</w:t>
      </w:r>
      <w:r>
        <w:rPr>
          <w:rFonts w:hint="eastAsia" w:ascii="宋体" w:hAnsi="宋体" w:eastAsia="仿宋_GB2312" w:cs="仿宋_GB2312"/>
          <w:color w:val="auto"/>
          <w:sz w:val="32"/>
          <w:szCs w:val="32"/>
          <w:u w:val="none"/>
        </w:rPr>
        <w:t>由</w:t>
      </w:r>
      <w:r>
        <w:rPr>
          <w:rFonts w:hint="eastAsia" w:ascii="宋体" w:hAnsi="宋体" w:eastAsia="仿宋_GB2312" w:cs="仿宋_GB2312"/>
          <w:color w:val="auto"/>
          <w:sz w:val="32"/>
          <w:szCs w:val="32"/>
          <w:u w:val="none"/>
          <w:lang w:val="en-US" w:eastAsia="zh-CN"/>
        </w:rPr>
        <w:t>区</w:t>
      </w:r>
      <w:r>
        <w:rPr>
          <w:rFonts w:hint="eastAsia" w:ascii="宋体" w:hAnsi="宋体" w:eastAsia="仿宋_GB2312" w:cs="仿宋_GB2312"/>
          <w:color w:val="auto"/>
          <w:sz w:val="32"/>
          <w:szCs w:val="32"/>
          <w:u w:val="none"/>
          <w:lang w:eastAsia="zh-CN"/>
        </w:rPr>
        <w:t>电子信息</w:t>
      </w:r>
      <w:r>
        <w:rPr>
          <w:rFonts w:hint="eastAsia" w:ascii="宋体" w:hAnsi="宋体" w:eastAsia="仿宋_GB2312" w:cs="仿宋_GB2312"/>
          <w:color w:val="auto"/>
          <w:sz w:val="32"/>
          <w:szCs w:val="32"/>
          <w:u w:val="none"/>
        </w:rPr>
        <w:t>产业</w:t>
      </w:r>
      <w:r>
        <w:rPr>
          <w:rFonts w:hint="eastAsia" w:ascii="宋体" w:hAnsi="宋体" w:eastAsia="仿宋_GB2312" w:cs="仿宋_GB2312"/>
          <w:color w:val="auto"/>
          <w:sz w:val="32"/>
          <w:szCs w:val="32"/>
          <w:u w:val="none"/>
          <w:lang w:val="en-US" w:eastAsia="zh-CN"/>
        </w:rPr>
        <w:t>高质量发展指挥部</w:t>
      </w:r>
      <w:r>
        <w:rPr>
          <w:rFonts w:hint="eastAsia" w:ascii="宋体" w:hAnsi="宋体" w:eastAsia="仿宋_GB2312" w:cs="仿宋_GB2312"/>
          <w:color w:val="auto"/>
          <w:sz w:val="32"/>
          <w:szCs w:val="32"/>
          <w:u w:val="none"/>
        </w:rPr>
        <w:t>办公室</w:t>
      </w:r>
      <w:r>
        <w:rPr>
          <w:rFonts w:hint="eastAsia" w:ascii="宋体" w:hAnsi="宋体" w:eastAsia="仿宋_GB2312" w:cs="仿宋_GB2312"/>
          <w:color w:val="auto"/>
          <w:sz w:val="32"/>
          <w:szCs w:val="32"/>
          <w:u w:val="none"/>
          <w:lang w:val="en-US" w:eastAsia="zh-CN"/>
        </w:rPr>
        <w:t>负责审核，重点核实工作</w:t>
      </w:r>
      <w:r>
        <w:rPr>
          <w:rFonts w:hint="eastAsia" w:ascii="宋体" w:hAnsi="宋体" w:eastAsia="仿宋_GB2312" w:cs="仿宋_GB2312"/>
          <w:color w:val="auto"/>
          <w:sz w:val="32"/>
          <w:szCs w:val="32"/>
          <w:u w:val="none"/>
        </w:rPr>
        <w:t>履历、专业领域、</w:t>
      </w:r>
      <w:r>
        <w:rPr>
          <w:rFonts w:hint="eastAsia" w:ascii="宋体" w:hAnsi="宋体" w:eastAsia="仿宋_GB2312" w:cs="仿宋_GB2312"/>
          <w:color w:val="auto"/>
          <w:sz w:val="32"/>
          <w:szCs w:val="32"/>
          <w:u w:val="none"/>
          <w:lang w:eastAsia="zh-CN"/>
        </w:rPr>
        <w:t>技术职称、</w:t>
      </w:r>
      <w:r>
        <w:rPr>
          <w:rFonts w:hint="eastAsia" w:ascii="宋体" w:hAnsi="宋体" w:eastAsia="仿宋_GB2312" w:cs="仿宋_GB2312"/>
          <w:color w:val="auto"/>
          <w:sz w:val="32"/>
          <w:szCs w:val="32"/>
          <w:u w:val="none"/>
        </w:rPr>
        <w:t>从业资质</w:t>
      </w:r>
      <w:r>
        <w:rPr>
          <w:rFonts w:hint="eastAsia" w:ascii="宋体" w:hAnsi="宋体" w:eastAsia="仿宋_GB2312" w:cs="仿宋_GB2312"/>
          <w:color w:val="auto"/>
          <w:sz w:val="32"/>
          <w:szCs w:val="32"/>
          <w:u w:val="none"/>
          <w:lang w:eastAsia="zh-CN"/>
        </w:rPr>
        <w:t>、</w:t>
      </w:r>
      <w:r>
        <w:rPr>
          <w:rFonts w:hint="eastAsia" w:ascii="宋体" w:hAnsi="宋体" w:eastAsia="仿宋_GB2312" w:cs="仿宋_GB2312"/>
          <w:color w:val="auto"/>
          <w:sz w:val="32"/>
          <w:szCs w:val="32"/>
          <w:u w:val="none"/>
          <w:lang w:val="en-US" w:eastAsia="zh-CN"/>
        </w:rPr>
        <w:t>主要成就等。</w:t>
      </w:r>
    </w:p>
    <w:p w14:paraId="1D96075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lang w:val="en-US" w:eastAsia="zh-CN"/>
        </w:rPr>
        <w:t>3.</w:t>
      </w:r>
      <w:r>
        <w:rPr>
          <w:rFonts w:hint="eastAsia" w:ascii="宋体" w:hAnsi="宋体" w:eastAsia="仿宋_GB2312" w:cs="仿宋_GB2312"/>
          <w:color w:val="auto"/>
          <w:sz w:val="32"/>
          <w:szCs w:val="32"/>
          <w:u w:val="none"/>
        </w:rPr>
        <w:t>正式聘任</w:t>
      </w:r>
      <w:r>
        <w:rPr>
          <w:rFonts w:hint="eastAsia" w:ascii="宋体" w:hAnsi="宋体" w:eastAsia="仿宋_GB2312" w:cs="仿宋_GB2312"/>
          <w:color w:val="auto"/>
          <w:sz w:val="32"/>
          <w:szCs w:val="32"/>
          <w:u w:val="none"/>
          <w:lang w:eastAsia="zh-CN"/>
        </w:rPr>
        <w:t>。</w:t>
      </w:r>
      <w:r>
        <w:rPr>
          <w:rFonts w:hint="eastAsia" w:ascii="宋体" w:hAnsi="宋体" w:eastAsia="仿宋_GB2312" w:cs="仿宋_GB2312"/>
          <w:color w:val="auto"/>
          <w:sz w:val="32"/>
          <w:szCs w:val="32"/>
          <w:u w:val="none"/>
        </w:rPr>
        <w:t>审核通过后发放聘书，建立</w:t>
      </w:r>
      <w:r>
        <w:rPr>
          <w:rFonts w:hint="eastAsia" w:ascii="宋体" w:hAnsi="宋体" w:eastAsia="仿宋_GB2312" w:cs="仿宋_GB2312"/>
          <w:color w:val="auto"/>
          <w:sz w:val="32"/>
          <w:szCs w:val="32"/>
          <w:u w:val="none"/>
          <w:lang w:val="en-US" w:eastAsia="zh-CN"/>
        </w:rPr>
        <w:t>专家档案</w:t>
      </w:r>
      <w:r>
        <w:rPr>
          <w:rFonts w:hint="eastAsia" w:ascii="宋体" w:hAnsi="宋体" w:eastAsia="仿宋_GB2312" w:cs="仿宋_GB2312"/>
          <w:color w:val="auto"/>
          <w:sz w:val="32"/>
          <w:szCs w:val="32"/>
          <w:u w:val="none"/>
        </w:rPr>
        <w:t>，明确擅长领域、可参与工作事项</w:t>
      </w:r>
      <w:r>
        <w:rPr>
          <w:rFonts w:hint="eastAsia" w:ascii="宋体" w:hAnsi="宋体" w:eastAsia="仿宋_GB2312" w:cs="仿宋_GB2312"/>
          <w:color w:val="auto"/>
          <w:sz w:val="32"/>
          <w:szCs w:val="32"/>
          <w:u w:val="none"/>
          <w:lang w:val="en-US" w:eastAsia="zh-CN"/>
        </w:rPr>
        <w:t>等</w:t>
      </w:r>
      <w:r>
        <w:rPr>
          <w:rFonts w:hint="eastAsia" w:ascii="宋体" w:hAnsi="宋体" w:eastAsia="仿宋_GB2312" w:cs="仿宋_GB2312"/>
          <w:color w:val="auto"/>
          <w:sz w:val="32"/>
          <w:szCs w:val="32"/>
          <w:u w:val="none"/>
        </w:rPr>
        <w:t>。</w:t>
      </w:r>
    </w:p>
    <w:p w14:paraId="6FC5B3C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sz w:val="32"/>
          <w:u w:val="none"/>
          <w:lang w:val="en-US" w:eastAsia="zh-CN"/>
        </w:rPr>
      </w:pPr>
      <w:r>
        <w:rPr>
          <w:rFonts w:hint="eastAsia" w:ascii="宋体" w:hAnsi="宋体" w:eastAsia="楷体_GB2312" w:cs="楷体_GB2312"/>
          <w:sz w:val="32"/>
          <w:u w:val="none"/>
          <w:lang w:val="en-US" w:eastAsia="zh-CN"/>
        </w:rPr>
        <w:t>（三）动态管理</w:t>
      </w:r>
    </w:p>
    <w:p w14:paraId="7D57617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eastAsia="zh-CN"/>
        </w:rPr>
        <w:t>每年开展</w:t>
      </w:r>
      <w:r>
        <w:rPr>
          <w:rFonts w:hint="eastAsia" w:ascii="宋体" w:hAnsi="宋体" w:eastAsia="仿宋_GB2312" w:cs="仿宋_GB2312"/>
          <w:color w:val="auto"/>
          <w:sz w:val="32"/>
          <w:szCs w:val="32"/>
          <w:u w:val="none"/>
          <w:lang w:val="en-US" w:eastAsia="zh-CN"/>
        </w:rPr>
        <w:t>一次专家顾问团成员更新，结合专家顾问团运行情况和产业发展需求，</w:t>
      </w:r>
      <w:r>
        <w:rPr>
          <w:rFonts w:hint="eastAsia" w:ascii="宋体" w:hAnsi="宋体" w:eastAsia="仿宋_GB2312" w:cs="仿宋_GB2312"/>
          <w:color w:val="auto"/>
          <w:sz w:val="32"/>
          <w:szCs w:val="32"/>
          <w:u w:val="none"/>
          <w:lang w:eastAsia="zh-CN"/>
        </w:rPr>
        <w:t>吸纳</w:t>
      </w:r>
      <w:r>
        <w:rPr>
          <w:rFonts w:hint="eastAsia" w:ascii="宋体" w:hAnsi="宋体" w:eastAsia="仿宋_GB2312" w:cs="仿宋_GB2312"/>
          <w:color w:val="auto"/>
          <w:sz w:val="32"/>
          <w:szCs w:val="32"/>
          <w:u w:val="none"/>
          <w:lang w:val="en-US" w:eastAsia="zh-CN"/>
        </w:rPr>
        <w:t>补充</w:t>
      </w:r>
      <w:r>
        <w:rPr>
          <w:rFonts w:hint="eastAsia" w:ascii="宋体" w:hAnsi="宋体" w:eastAsia="仿宋_GB2312" w:cs="仿宋_GB2312"/>
          <w:color w:val="auto"/>
          <w:sz w:val="32"/>
          <w:szCs w:val="32"/>
          <w:u w:val="none"/>
          <w:lang w:eastAsia="zh-CN"/>
        </w:rPr>
        <w:t>人工智能、量子信息、未来产业等</w:t>
      </w:r>
      <w:r>
        <w:rPr>
          <w:rFonts w:hint="eastAsia" w:ascii="宋体" w:hAnsi="宋体" w:eastAsia="仿宋_GB2312" w:cs="仿宋_GB2312"/>
          <w:color w:val="auto"/>
          <w:sz w:val="32"/>
          <w:szCs w:val="32"/>
          <w:u w:val="none"/>
          <w:lang w:val="en-US" w:eastAsia="zh-CN"/>
        </w:rPr>
        <w:t>新兴领域</w:t>
      </w:r>
      <w:r>
        <w:rPr>
          <w:rFonts w:hint="eastAsia" w:ascii="宋体" w:hAnsi="宋体" w:eastAsia="仿宋_GB2312" w:cs="仿宋_GB2312"/>
          <w:color w:val="auto"/>
          <w:sz w:val="32"/>
          <w:szCs w:val="32"/>
          <w:u w:val="none"/>
          <w:lang w:eastAsia="zh-CN"/>
        </w:rPr>
        <w:t>专家，</w:t>
      </w:r>
      <w:r>
        <w:rPr>
          <w:rFonts w:hint="eastAsia" w:ascii="宋体" w:hAnsi="宋体" w:eastAsia="仿宋_GB2312" w:cs="仿宋_GB2312"/>
          <w:color w:val="auto"/>
          <w:sz w:val="32"/>
          <w:szCs w:val="32"/>
          <w:u w:val="none"/>
          <w:lang w:val="en-US" w:eastAsia="zh-CN"/>
        </w:rPr>
        <w:t>同步更新在库专家档案；因工作变动、健康状况、年龄等原因无法继续担任的，</w:t>
      </w:r>
      <w:r>
        <w:rPr>
          <w:rFonts w:hint="eastAsia" w:ascii="宋体" w:hAnsi="宋体" w:eastAsia="仿宋_GB2312" w:cs="仿宋_GB2312"/>
          <w:color w:val="auto"/>
          <w:sz w:val="32"/>
          <w:szCs w:val="32"/>
          <w:u w:val="none"/>
          <w:lang w:eastAsia="zh-CN"/>
        </w:rPr>
        <w:t>本人可主动申请退出。</w:t>
      </w:r>
    </w:p>
    <w:p w14:paraId="603E41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sz w:val="32"/>
          <w:u w:val="none"/>
          <w:lang w:val="en-US" w:eastAsia="zh-CN"/>
        </w:rPr>
      </w:pPr>
      <w:r>
        <w:rPr>
          <w:rFonts w:hint="eastAsia" w:ascii="宋体" w:hAnsi="宋体" w:eastAsia="楷体_GB2312" w:cs="楷体_GB2312"/>
          <w:sz w:val="32"/>
          <w:u w:val="none"/>
          <w:lang w:val="en-US" w:eastAsia="zh-CN"/>
        </w:rPr>
        <w:t>（四）专家权责</w:t>
      </w:r>
    </w:p>
    <w:p w14:paraId="02B380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1.</w:t>
      </w:r>
      <w:r>
        <w:rPr>
          <w:rFonts w:hint="eastAsia" w:ascii="宋体" w:hAnsi="宋体" w:eastAsia="仿宋_GB2312" w:cs="仿宋_GB2312"/>
          <w:color w:val="auto"/>
          <w:sz w:val="32"/>
          <w:szCs w:val="32"/>
          <w:u w:val="none"/>
        </w:rPr>
        <w:t>专家权利</w:t>
      </w:r>
      <w:r>
        <w:rPr>
          <w:rFonts w:hint="eastAsia" w:ascii="宋体" w:hAnsi="宋体" w:eastAsia="仿宋_GB2312" w:cs="仿宋_GB2312"/>
          <w:color w:val="auto"/>
          <w:sz w:val="32"/>
          <w:szCs w:val="32"/>
          <w:u w:val="none"/>
          <w:lang w:eastAsia="zh-CN"/>
        </w:rPr>
        <w:t>。</w:t>
      </w:r>
      <w:r>
        <w:rPr>
          <w:rFonts w:hint="eastAsia" w:ascii="宋体" w:hAnsi="宋体" w:eastAsia="仿宋_GB2312" w:cs="仿宋_GB2312"/>
          <w:color w:val="auto"/>
          <w:sz w:val="32"/>
          <w:szCs w:val="32"/>
          <w:u w:val="none"/>
          <w:lang w:val="en-US" w:eastAsia="zh-CN"/>
        </w:rPr>
        <w:t>出席鹿泉区举办的相关产业调研、行业峰会、招商推介、项目对接、技能竞赛等重要活动；根据工作需要，到有关部门、乡镇开展考察、调研、交流等活动，了解掌握电子信息产业发展工作情况，查阅相关非涉密资料；向</w:t>
      </w:r>
      <w:r>
        <w:rPr>
          <w:rFonts w:hint="eastAsia" w:ascii="宋体" w:hAnsi="宋体" w:eastAsia="仿宋_GB2312" w:cs="仿宋_GB2312"/>
          <w:color w:val="auto"/>
          <w:sz w:val="32"/>
          <w:szCs w:val="32"/>
          <w:u w:val="none"/>
        </w:rPr>
        <w:t>区委、区政府</w:t>
      </w:r>
      <w:r>
        <w:rPr>
          <w:rFonts w:hint="eastAsia" w:ascii="宋体" w:hAnsi="宋体" w:eastAsia="仿宋_GB2312" w:cs="仿宋_GB2312"/>
          <w:color w:val="auto"/>
          <w:sz w:val="32"/>
          <w:szCs w:val="32"/>
          <w:u w:val="none"/>
          <w:lang w:val="en-US" w:eastAsia="zh-CN"/>
        </w:rPr>
        <w:t>及相关部门提出意见</w:t>
      </w:r>
      <w:r>
        <w:rPr>
          <w:rFonts w:hint="eastAsia" w:ascii="宋体" w:hAnsi="宋体" w:eastAsia="仿宋_GB2312" w:cs="仿宋_GB2312"/>
          <w:color w:val="auto"/>
          <w:sz w:val="32"/>
          <w:szCs w:val="32"/>
          <w:u w:val="none"/>
        </w:rPr>
        <w:t>建议</w:t>
      </w:r>
      <w:r>
        <w:rPr>
          <w:rFonts w:hint="eastAsia" w:ascii="宋体" w:hAnsi="宋体" w:eastAsia="仿宋_GB2312" w:cs="仿宋_GB2312"/>
          <w:color w:val="auto"/>
          <w:sz w:val="32"/>
          <w:szCs w:val="32"/>
          <w:u w:val="none"/>
          <w:lang w:eastAsia="zh-CN"/>
        </w:rPr>
        <w:t>。</w:t>
      </w:r>
    </w:p>
    <w:p w14:paraId="53B4035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lang w:val="en-US" w:eastAsia="zh-CN"/>
        </w:rPr>
        <w:t>2.</w:t>
      </w:r>
      <w:r>
        <w:rPr>
          <w:rFonts w:hint="eastAsia" w:ascii="宋体" w:hAnsi="宋体" w:eastAsia="仿宋_GB2312" w:cs="仿宋_GB2312"/>
          <w:color w:val="auto"/>
          <w:sz w:val="32"/>
          <w:szCs w:val="32"/>
          <w:u w:val="none"/>
        </w:rPr>
        <w:t>专家义务</w:t>
      </w:r>
      <w:r>
        <w:rPr>
          <w:rFonts w:hint="eastAsia" w:ascii="宋体" w:hAnsi="宋体" w:eastAsia="仿宋_GB2312" w:cs="仿宋_GB2312"/>
          <w:color w:val="auto"/>
          <w:sz w:val="32"/>
          <w:szCs w:val="32"/>
          <w:u w:val="none"/>
          <w:lang w:eastAsia="zh-CN"/>
        </w:rPr>
        <w:t>。遵守国家法律法规、</w:t>
      </w:r>
      <w:r>
        <w:rPr>
          <w:rFonts w:hint="eastAsia" w:ascii="宋体" w:hAnsi="宋体" w:eastAsia="仿宋_GB2312" w:cs="仿宋_GB2312"/>
          <w:color w:val="auto"/>
          <w:sz w:val="32"/>
          <w:szCs w:val="32"/>
          <w:u w:val="none"/>
          <w:lang w:val="en-US" w:eastAsia="zh-CN"/>
        </w:rPr>
        <w:t>坚持</w:t>
      </w:r>
      <w:r>
        <w:rPr>
          <w:rFonts w:hint="eastAsia" w:ascii="宋体" w:hAnsi="宋体" w:eastAsia="仿宋_GB2312" w:cs="仿宋_GB2312"/>
          <w:color w:val="auto"/>
          <w:sz w:val="32"/>
          <w:szCs w:val="32"/>
          <w:u w:val="none"/>
        </w:rPr>
        <w:t>客观公正原则</w:t>
      </w:r>
      <w:r>
        <w:rPr>
          <w:rFonts w:hint="eastAsia" w:ascii="宋体" w:hAnsi="宋体" w:eastAsia="仿宋_GB2312" w:cs="仿宋_GB2312"/>
          <w:color w:val="auto"/>
          <w:sz w:val="32"/>
          <w:szCs w:val="32"/>
          <w:u w:val="none"/>
          <w:lang w:val="en-US" w:eastAsia="zh-CN"/>
        </w:rPr>
        <w:t>参与决策咨询；参与工作有保密要求的，严格遵守保密规定；积极应邀</w:t>
      </w:r>
      <w:r>
        <w:rPr>
          <w:rFonts w:hint="eastAsia" w:ascii="宋体" w:hAnsi="宋体" w:eastAsia="仿宋_GB2312" w:cs="仿宋_GB2312"/>
          <w:color w:val="auto"/>
          <w:sz w:val="32"/>
          <w:szCs w:val="32"/>
          <w:u w:val="none"/>
        </w:rPr>
        <w:t>参加</w:t>
      </w:r>
      <w:r>
        <w:rPr>
          <w:rFonts w:hint="eastAsia" w:ascii="宋体" w:hAnsi="宋体" w:eastAsia="仿宋_GB2312" w:cs="仿宋_GB2312"/>
          <w:color w:val="auto"/>
          <w:sz w:val="32"/>
          <w:szCs w:val="32"/>
          <w:u w:val="none"/>
          <w:lang w:val="en-US" w:eastAsia="zh-CN"/>
        </w:rPr>
        <w:t>产业分析</w:t>
      </w:r>
      <w:r>
        <w:rPr>
          <w:rFonts w:hint="eastAsia" w:ascii="宋体" w:hAnsi="宋体" w:eastAsia="仿宋_GB2312" w:cs="仿宋_GB2312"/>
          <w:color w:val="auto"/>
          <w:sz w:val="32"/>
          <w:szCs w:val="32"/>
          <w:u w:val="none"/>
        </w:rPr>
        <w:t>研判、</w:t>
      </w:r>
      <w:r>
        <w:rPr>
          <w:rFonts w:hint="eastAsia" w:ascii="宋体" w:hAnsi="宋体" w:eastAsia="仿宋_GB2312" w:cs="仿宋_GB2312"/>
          <w:color w:val="auto"/>
          <w:sz w:val="32"/>
          <w:szCs w:val="32"/>
          <w:u w:val="none"/>
          <w:lang w:val="en-US" w:eastAsia="zh-CN"/>
        </w:rPr>
        <w:t>项目</w:t>
      </w:r>
      <w:r>
        <w:rPr>
          <w:rFonts w:hint="eastAsia" w:ascii="宋体" w:hAnsi="宋体" w:eastAsia="仿宋_GB2312" w:cs="仿宋_GB2312"/>
          <w:color w:val="auto"/>
          <w:sz w:val="32"/>
          <w:szCs w:val="32"/>
          <w:u w:val="none"/>
        </w:rPr>
        <w:t>评审、</w:t>
      </w:r>
      <w:r>
        <w:rPr>
          <w:rFonts w:hint="eastAsia" w:ascii="宋体" w:hAnsi="宋体" w:eastAsia="仿宋_GB2312" w:cs="仿宋_GB2312"/>
          <w:color w:val="auto"/>
          <w:sz w:val="32"/>
          <w:szCs w:val="32"/>
          <w:u w:val="none"/>
          <w:lang w:val="en-US" w:eastAsia="zh-CN"/>
        </w:rPr>
        <w:t>入企帮扶</w:t>
      </w:r>
      <w:r>
        <w:rPr>
          <w:rFonts w:hint="eastAsia" w:ascii="宋体" w:hAnsi="宋体" w:eastAsia="仿宋_GB2312" w:cs="仿宋_GB2312"/>
          <w:color w:val="auto"/>
          <w:sz w:val="32"/>
          <w:szCs w:val="32"/>
          <w:u w:val="none"/>
        </w:rPr>
        <w:t>、培训</w:t>
      </w:r>
      <w:r>
        <w:rPr>
          <w:rFonts w:hint="eastAsia" w:ascii="宋体" w:hAnsi="宋体" w:eastAsia="仿宋_GB2312" w:cs="仿宋_GB2312"/>
          <w:color w:val="auto"/>
          <w:sz w:val="32"/>
          <w:szCs w:val="32"/>
          <w:u w:val="none"/>
          <w:lang w:val="en-US" w:eastAsia="zh-CN"/>
        </w:rPr>
        <w:t>授课</w:t>
      </w:r>
      <w:r>
        <w:rPr>
          <w:rFonts w:hint="eastAsia" w:ascii="宋体" w:hAnsi="宋体" w:eastAsia="仿宋_GB2312" w:cs="仿宋_GB2312"/>
          <w:color w:val="auto"/>
          <w:sz w:val="32"/>
          <w:szCs w:val="32"/>
          <w:u w:val="none"/>
        </w:rPr>
        <w:t>等</w:t>
      </w:r>
      <w:r>
        <w:rPr>
          <w:rFonts w:hint="eastAsia" w:ascii="宋体" w:hAnsi="宋体" w:eastAsia="仿宋_GB2312" w:cs="仿宋_GB2312"/>
          <w:color w:val="auto"/>
          <w:sz w:val="32"/>
          <w:szCs w:val="32"/>
          <w:u w:val="none"/>
          <w:lang w:val="en-US" w:eastAsia="zh-CN"/>
        </w:rPr>
        <w:t>活动</w:t>
      </w:r>
      <w:r>
        <w:rPr>
          <w:rFonts w:hint="eastAsia" w:ascii="宋体" w:hAnsi="宋体" w:eastAsia="仿宋_GB2312" w:cs="仿宋_GB2312"/>
          <w:color w:val="auto"/>
          <w:sz w:val="32"/>
          <w:szCs w:val="32"/>
          <w:u w:val="none"/>
        </w:rPr>
        <w:t>。</w:t>
      </w:r>
    </w:p>
    <w:p w14:paraId="1FDFD38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黑体" w:cs="黑体"/>
          <w:sz w:val="32"/>
          <w:u w:val="none"/>
          <w:lang w:val="en-US" w:eastAsia="zh-CN"/>
        </w:rPr>
      </w:pPr>
      <w:r>
        <w:rPr>
          <w:rFonts w:hint="eastAsia" w:ascii="宋体" w:hAnsi="宋体" w:eastAsia="黑体" w:cs="黑体"/>
          <w:sz w:val="32"/>
          <w:u w:val="none"/>
          <w:lang w:val="en-US" w:eastAsia="zh-CN"/>
        </w:rPr>
        <w:t>三、服务方向</w:t>
      </w:r>
    </w:p>
    <w:p w14:paraId="1BAF973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u w:val="none"/>
          <w:lang w:val="en-US" w:eastAsia="zh-CN"/>
        </w:rPr>
      </w:pPr>
      <w:r>
        <w:rPr>
          <w:rFonts w:hint="eastAsia" w:ascii="宋体" w:hAnsi="宋体" w:eastAsia="楷体_GB2312" w:cs="楷体_GB2312"/>
          <w:sz w:val="32"/>
          <w:u w:val="none"/>
          <w:lang w:val="en-US" w:eastAsia="zh-CN"/>
        </w:rPr>
        <w:t>（一）参与产业决策与项目评审。</w:t>
      </w:r>
      <w:r>
        <w:rPr>
          <w:rFonts w:hint="eastAsia" w:ascii="宋体" w:hAnsi="宋体" w:eastAsia="仿宋_GB2312" w:cs="仿宋_GB2312"/>
          <w:color w:val="auto"/>
          <w:sz w:val="32"/>
          <w:szCs w:val="32"/>
          <w:u w:val="none"/>
          <w:lang w:val="en-US" w:eastAsia="zh-CN"/>
        </w:rPr>
        <w:t>深度参与电子信息产业规划编制、政策制定、项目评审等工作，从技术成熟度、市场前景度、本地资源适配度等维度，开展技术可行性、产业化前景及投资风险综合研判，围绕产业链补短板、整机链主企业引进、本地上下游配套协同等方面提出专业意见建议，为鹿泉产业决策、项目落地、产业基金投向等提供科学参考。</w:t>
      </w:r>
    </w:p>
    <w:p w14:paraId="0CB5254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sz w:val="32"/>
          <w:u w:val="none"/>
          <w:lang w:val="en-US" w:eastAsia="zh-CN"/>
        </w:rPr>
      </w:pPr>
      <w:r>
        <w:rPr>
          <w:rFonts w:hint="eastAsia" w:ascii="宋体" w:hAnsi="宋体" w:eastAsia="楷体_GB2312" w:cs="楷体_GB2312"/>
          <w:sz w:val="32"/>
          <w:u w:val="none"/>
          <w:lang w:val="en-US" w:eastAsia="zh-CN"/>
        </w:rPr>
        <w:t>（二）前瞻分析产业发展趋势。</w:t>
      </w:r>
      <w:r>
        <w:rPr>
          <w:rFonts w:hint="eastAsia" w:ascii="宋体" w:hAnsi="宋体" w:eastAsia="仿宋_GB2312" w:cs="仿宋_GB2312"/>
          <w:color w:val="auto"/>
          <w:sz w:val="32"/>
          <w:szCs w:val="32"/>
          <w:u w:val="none"/>
          <w:lang w:val="en-US" w:eastAsia="zh-CN"/>
        </w:rPr>
        <w:t>围绕半导体芯片、现代通信、空天信息、汽车电子、软件研发5条产业链，综合市场需求变化、</w:t>
      </w:r>
      <w:r>
        <w:rPr>
          <w:rFonts w:hint="eastAsia" w:ascii="宋体" w:hAnsi="宋体" w:eastAsia="仿宋_GB2312"/>
          <w:sz w:val="32"/>
          <w:u w:val="none"/>
          <w:lang w:val="en-US" w:eastAsia="zh-CN"/>
        </w:rPr>
        <w:t>技术演进方向等因素，开展产业发展趋势前瞻分析，为产业布局调整、招商方向优化、产业政策更新提供决策支撑，助力鹿泉把握发展机遇、抢占发展先机。</w:t>
      </w:r>
    </w:p>
    <w:p w14:paraId="2D6A4FE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sz w:val="32"/>
          <w:u w:val="none"/>
          <w:lang w:val="en-US" w:eastAsia="zh-CN"/>
        </w:rPr>
      </w:pPr>
      <w:r>
        <w:rPr>
          <w:rFonts w:hint="eastAsia" w:ascii="宋体" w:hAnsi="宋体" w:eastAsia="楷体_GB2312" w:cs="楷体_GB2312"/>
          <w:sz w:val="32"/>
          <w:u w:val="none"/>
          <w:lang w:val="en-US" w:eastAsia="zh-CN"/>
        </w:rPr>
        <w:t>（三）开展企业精准诊断帮扶。</w:t>
      </w:r>
      <w:r>
        <w:rPr>
          <w:rFonts w:hint="eastAsia" w:ascii="宋体" w:hAnsi="宋体" w:eastAsia="仿宋_GB2312"/>
          <w:sz w:val="32"/>
          <w:u w:val="none"/>
          <w:lang w:val="en-US" w:eastAsia="zh-CN"/>
        </w:rPr>
        <w:t>针对区内专精特新企业、科技型中小企业等高成长性企业，通过实地走访调研、经营数据复盘、生产流程梳理等方式，精准识别企业发展过程中的卡点、堵点，研究提出针对性、可行性解决方案，助力企业纾困增效、提升核心竞争力。</w:t>
      </w:r>
    </w:p>
    <w:p w14:paraId="7E9D777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sz w:val="32"/>
          <w:u w:val="none"/>
          <w:lang w:val="en-US" w:eastAsia="zh-CN"/>
        </w:rPr>
      </w:pPr>
      <w:r>
        <w:rPr>
          <w:rFonts w:hint="eastAsia" w:ascii="宋体" w:hAnsi="宋体" w:eastAsia="楷体_GB2312" w:cs="楷体_GB2312"/>
          <w:sz w:val="32"/>
          <w:u w:val="none"/>
          <w:lang w:val="en-US" w:eastAsia="zh-CN"/>
        </w:rPr>
        <w:t>（四）开展干部能力提升培训。</w:t>
      </w:r>
      <w:r>
        <w:rPr>
          <w:rFonts w:hint="eastAsia" w:ascii="宋体" w:hAnsi="宋体" w:eastAsia="仿宋_GB2312"/>
          <w:sz w:val="32"/>
          <w:u w:val="none"/>
          <w:lang w:val="en-US" w:eastAsia="zh-CN"/>
        </w:rPr>
        <w:t>结合全区干部年度培训计划，围绕第三代半导体、卫星导航通信、微波射频等优势产业链和整机集成、系统检测等产业链延伸方向，面向发改、科工、投促、开发区等关键部门干部开展专题授课，打造适配产业发展需求的高素质干部队伍。</w:t>
      </w:r>
    </w:p>
    <w:p w14:paraId="7AFDEC6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sz w:val="32"/>
          <w:u w:val="none"/>
          <w:lang w:val="en-US" w:eastAsia="zh-CN"/>
        </w:rPr>
      </w:pPr>
      <w:r>
        <w:rPr>
          <w:rFonts w:hint="eastAsia" w:ascii="宋体" w:hAnsi="宋体" w:eastAsia="黑体" w:cs="黑体"/>
          <w:sz w:val="32"/>
          <w:u w:val="none"/>
          <w:lang w:val="en-US" w:eastAsia="zh-CN"/>
        </w:rPr>
        <w:t>四、保障措施</w:t>
      </w:r>
    </w:p>
    <w:p w14:paraId="4C89EAA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eastAsia" w:ascii="宋体" w:hAnsi="宋体" w:eastAsia="楷体_GB2312" w:cs="楷体_GB2312"/>
          <w:sz w:val="32"/>
          <w:u w:val="none"/>
          <w:lang w:val="en-US" w:eastAsia="zh-CN"/>
        </w:rPr>
        <w:t>（一）联络保障。</w:t>
      </w:r>
      <w:r>
        <w:rPr>
          <w:rFonts w:hint="eastAsia" w:ascii="宋体" w:hAnsi="宋体" w:eastAsia="仿宋_GB2312"/>
          <w:sz w:val="32"/>
          <w:u w:val="none"/>
          <w:lang w:val="en-US" w:eastAsia="zh-CN"/>
        </w:rPr>
        <w:t>区电子信息产业高质量发展指挥部办公室负责做好专家顾问团成员的日常对接、服务保障等工作。</w:t>
      </w:r>
    </w:p>
    <w:p w14:paraId="56C1496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eastAsia" w:ascii="宋体" w:hAnsi="宋体" w:eastAsia="楷体_GB2312" w:cs="楷体_GB2312"/>
          <w:sz w:val="32"/>
          <w:u w:val="none"/>
          <w:lang w:val="en-US" w:eastAsia="zh-CN"/>
        </w:rPr>
        <w:t>（二）激励保障。</w:t>
      </w:r>
      <w:r>
        <w:rPr>
          <w:rFonts w:hint="eastAsia" w:ascii="宋体" w:hAnsi="宋体" w:eastAsia="仿宋_GB2312"/>
          <w:sz w:val="32"/>
          <w:u w:val="none"/>
          <w:lang w:val="en-US" w:eastAsia="zh-CN"/>
        </w:rPr>
        <w:t>每年评选优秀专家顾问，全区通报表彰，颁发荣誉证书；专家顾问所属企业自主实施或推荐落地的优质项目，同等条件下优先享受区级产业扶持、厂房配套、科技创新、人才引进等政策。</w:t>
      </w:r>
    </w:p>
    <w:p w14:paraId="1B9C4DD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sz w:val="32"/>
          <w:u w:val="none"/>
          <w:lang w:val="en-US" w:eastAsia="zh-CN"/>
        </w:rPr>
      </w:pPr>
      <w:r>
        <w:rPr>
          <w:rFonts w:hint="eastAsia" w:ascii="宋体" w:hAnsi="宋体" w:eastAsia="楷体_GB2312" w:cs="楷体_GB2312"/>
          <w:sz w:val="32"/>
          <w:u w:val="none"/>
          <w:lang w:val="en-US" w:eastAsia="zh-CN"/>
        </w:rPr>
        <w:t>（三）成果转化保障。</w:t>
      </w:r>
      <w:r>
        <w:rPr>
          <w:rFonts w:hint="eastAsia" w:ascii="宋体" w:hAnsi="宋体" w:eastAsia="仿宋_GB2312"/>
          <w:sz w:val="32"/>
          <w:u w:val="none"/>
          <w:lang w:val="en-US" w:eastAsia="zh-CN"/>
        </w:rPr>
        <w:t>建立专家意见成果转化台账，对专家提出的产业规划建议、项目优化方案、企业提升举措等，明确责任单位、完成时限，定期跟踪督办，确保落地见效。</w:t>
      </w:r>
    </w:p>
    <w:p w14:paraId="0B8AAF5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黑体" w:cs="黑体"/>
          <w:sz w:val="32"/>
          <w:u w:val="none"/>
          <w:lang w:val="en-US" w:eastAsia="zh-CN"/>
        </w:rPr>
      </w:pPr>
      <w:r>
        <w:rPr>
          <w:rFonts w:hint="eastAsia" w:ascii="宋体" w:hAnsi="宋体" w:eastAsia="黑体" w:cs="黑体"/>
          <w:sz w:val="32"/>
          <w:u w:val="none"/>
          <w:lang w:val="en-US" w:eastAsia="zh-CN"/>
        </w:rPr>
        <w:t>五、首批专家顾问团成员名单</w:t>
      </w:r>
    </w:p>
    <w:p w14:paraId="370A6C9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default" w:ascii="宋体" w:hAnsi="宋体" w:eastAsia="仿宋_GB2312"/>
          <w:sz w:val="32"/>
          <w:u w:val="none"/>
          <w:lang w:val="en-US" w:eastAsia="zh-CN"/>
        </w:rPr>
        <w:t>杨克武  中</w:t>
      </w:r>
      <w:r>
        <w:rPr>
          <w:rFonts w:hint="eastAsia" w:ascii="宋体" w:hAnsi="宋体" w:eastAsia="仿宋_GB2312"/>
          <w:sz w:val="32"/>
          <w:u w:val="none"/>
          <w:lang w:val="en-US" w:eastAsia="zh-CN"/>
        </w:rPr>
        <w:t>国</w:t>
      </w:r>
      <w:r>
        <w:rPr>
          <w:rFonts w:hint="default" w:ascii="宋体" w:hAnsi="宋体" w:eastAsia="仿宋_GB2312"/>
          <w:sz w:val="32"/>
          <w:u w:val="none"/>
          <w:lang w:val="en-US" w:eastAsia="zh-CN"/>
        </w:rPr>
        <w:t>电科</w:t>
      </w:r>
      <w:r>
        <w:rPr>
          <w:rFonts w:hint="eastAsia" w:ascii="宋体" w:hAnsi="宋体" w:eastAsia="仿宋_GB2312"/>
          <w:sz w:val="32"/>
          <w:u w:val="none"/>
          <w:lang w:val="en-US" w:eastAsia="zh-CN"/>
        </w:rPr>
        <w:t>13</w:t>
      </w:r>
      <w:r>
        <w:rPr>
          <w:rFonts w:hint="default" w:ascii="宋体" w:hAnsi="宋体" w:eastAsia="仿宋_GB2312"/>
          <w:sz w:val="32"/>
          <w:u w:val="none"/>
          <w:lang w:val="en-US" w:eastAsia="zh-CN"/>
        </w:rPr>
        <w:t>所原所长</w:t>
      </w:r>
    </w:p>
    <w:p w14:paraId="1209D62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default" w:ascii="宋体" w:hAnsi="宋体" w:eastAsia="仿宋_GB2312"/>
          <w:sz w:val="32"/>
          <w:u w:val="none"/>
          <w:lang w:val="en-US" w:eastAsia="zh-CN"/>
        </w:rPr>
        <w:t>王新永  中</w:t>
      </w:r>
      <w:r>
        <w:rPr>
          <w:rFonts w:hint="eastAsia" w:ascii="宋体" w:hAnsi="宋体" w:eastAsia="仿宋_GB2312"/>
          <w:sz w:val="32"/>
          <w:u w:val="none"/>
          <w:lang w:val="en-US" w:eastAsia="zh-CN"/>
        </w:rPr>
        <w:t>国</w:t>
      </w:r>
      <w:r>
        <w:rPr>
          <w:rFonts w:hint="default" w:ascii="宋体" w:hAnsi="宋体" w:eastAsia="仿宋_GB2312"/>
          <w:sz w:val="32"/>
          <w:u w:val="none"/>
          <w:lang w:val="en-US" w:eastAsia="zh-CN"/>
        </w:rPr>
        <w:t>电科</w:t>
      </w:r>
      <w:r>
        <w:rPr>
          <w:rFonts w:hint="eastAsia" w:ascii="宋体" w:hAnsi="宋体" w:eastAsia="仿宋_GB2312"/>
          <w:sz w:val="32"/>
          <w:u w:val="none"/>
          <w:lang w:val="en-US" w:eastAsia="zh-CN"/>
        </w:rPr>
        <w:t>54</w:t>
      </w:r>
      <w:r>
        <w:rPr>
          <w:rFonts w:hint="default" w:ascii="宋体" w:hAnsi="宋体" w:eastAsia="仿宋_GB2312"/>
          <w:sz w:val="32"/>
          <w:u w:val="none"/>
          <w:lang w:val="en-US" w:eastAsia="zh-CN"/>
        </w:rPr>
        <w:t>所原党委书记</w:t>
      </w:r>
    </w:p>
    <w:p w14:paraId="2558641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sz w:val="32"/>
          <w:u w:val="none"/>
          <w:lang w:val="en-US" w:eastAsia="zh-CN"/>
        </w:rPr>
      </w:pPr>
      <w:r>
        <w:rPr>
          <w:rFonts w:hint="eastAsia" w:ascii="宋体" w:hAnsi="宋体" w:eastAsia="仿宋_GB2312"/>
          <w:sz w:val="32"/>
          <w:u w:val="none"/>
          <w:lang w:val="en-US" w:eastAsia="zh-CN"/>
        </w:rPr>
        <w:t>吴书科  石家庄市发改委原副主任、二级调研员</w:t>
      </w:r>
    </w:p>
    <w:p w14:paraId="726EB1F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default" w:ascii="宋体" w:hAnsi="宋体" w:eastAsia="仿宋_GB2312"/>
          <w:sz w:val="32"/>
          <w:u w:val="none"/>
          <w:lang w:val="en-US" w:eastAsia="zh-CN"/>
        </w:rPr>
        <w:t>黄  靖  中</w:t>
      </w:r>
      <w:r>
        <w:rPr>
          <w:rFonts w:hint="eastAsia" w:ascii="宋体" w:hAnsi="宋体" w:eastAsia="仿宋_GB2312"/>
          <w:sz w:val="32"/>
          <w:u w:val="none"/>
          <w:lang w:val="en-US" w:eastAsia="zh-CN"/>
        </w:rPr>
        <w:t>国</w:t>
      </w:r>
      <w:r>
        <w:rPr>
          <w:rFonts w:hint="default" w:ascii="宋体" w:hAnsi="宋体" w:eastAsia="仿宋_GB2312"/>
          <w:sz w:val="32"/>
          <w:u w:val="none"/>
          <w:lang w:val="en-US" w:eastAsia="zh-CN"/>
        </w:rPr>
        <w:t>电科</w:t>
      </w:r>
      <w:r>
        <w:rPr>
          <w:rFonts w:hint="eastAsia" w:ascii="宋体" w:hAnsi="宋体" w:eastAsia="仿宋_GB2312"/>
          <w:sz w:val="32"/>
          <w:u w:val="none"/>
          <w:lang w:val="en-US" w:eastAsia="zh-CN"/>
        </w:rPr>
        <w:t>54</w:t>
      </w:r>
      <w:r>
        <w:rPr>
          <w:rFonts w:hint="default" w:ascii="宋体" w:hAnsi="宋体" w:eastAsia="仿宋_GB2312"/>
          <w:sz w:val="32"/>
          <w:u w:val="none"/>
          <w:lang w:val="en-US" w:eastAsia="zh-CN"/>
        </w:rPr>
        <w:t>所产业部处长</w:t>
      </w:r>
    </w:p>
    <w:p w14:paraId="5E865C1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eastAsia" w:ascii="宋体" w:hAnsi="宋体" w:eastAsia="仿宋_GB2312"/>
          <w:sz w:val="32"/>
          <w:u w:val="none"/>
          <w:lang w:val="en-US" w:eastAsia="zh-CN"/>
        </w:rPr>
        <w:t>秦伟光</w:t>
      </w:r>
      <w:r>
        <w:rPr>
          <w:rFonts w:hint="default" w:ascii="宋体" w:hAnsi="宋体" w:eastAsia="仿宋_GB2312"/>
          <w:sz w:val="32"/>
          <w:u w:val="none"/>
          <w:lang w:val="en-US" w:eastAsia="zh-CN"/>
        </w:rPr>
        <w:t xml:space="preserve">  中</w:t>
      </w:r>
      <w:r>
        <w:rPr>
          <w:rFonts w:hint="eastAsia" w:ascii="宋体" w:hAnsi="宋体" w:eastAsia="仿宋_GB2312"/>
          <w:sz w:val="32"/>
          <w:u w:val="none"/>
          <w:lang w:val="en-US" w:eastAsia="zh-CN"/>
        </w:rPr>
        <w:t>国</w:t>
      </w:r>
      <w:r>
        <w:rPr>
          <w:rFonts w:hint="default" w:ascii="宋体" w:hAnsi="宋体" w:eastAsia="仿宋_GB2312"/>
          <w:sz w:val="32"/>
          <w:u w:val="none"/>
          <w:lang w:val="en-US" w:eastAsia="zh-CN"/>
        </w:rPr>
        <w:t>电科</w:t>
      </w:r>
      <w:r>
        <w:rPr>
          <w:rFonts w:hint="eastAsia" w:ascii="宋体" w:hAnsi="宋体" w:eastAsia="仿宋_GB2312"/>
          <w:sz w:val="32"/>
          <w:u w:val="none"/>
          <w:lang w:val="en-US" w:eastAsia="zh-CN"/>
        </w:rPr>
        <w:t>13</w:t>
      </w:r>
      <w:r>
        <w:rPr>
          <w:rFonts w:hint="default" w:ascii="宋体" w:hAnsi="宋体" w:eastAsia="仿宋_GB2312"/>
          <w:sz w:val="32"/>
          <w:u w:val="none"/>
          <w:lang w:val="en-US" w:eastAsia="zh-CN"/>
        </w:rPr>
        <w:t>所产业</w:t>
      </w:r>
      <w:r>
        <w:rPr>
          <w:rFonts w:hint="eastAsia" w:ascii="宋体" w:hAnsi="宋体" w:eastAsia="仿宋_GB2312"/>
          <w:sz w:val="32"/>
          <w:u w:val="none"/>
          <w:lang w:val="en-US" w:eastAsia="zh-CN"/>
        </w:rPr>
        <w:t>发展部副主任</w:t>
      </w:r>
    </w:p>
    <w:p w14:paraId="03A6E39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default" w:ascii="宋体" w:hAnsi="宋体" w:eastAsia="仿宋_GB2312"/>
          <w:sz w:val="32"/>
          <w:u w:val="none"/>
          <w:lang w:val="en-US" w:eastAsia="zh-CN"/>
        </w:rPr>
        <w:t>金华江  河北鼎瓷电子科技股份有限公司董事长</w:t>
      </w:r>
    </w:p>
    <w:p w14:paraId="3F18707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default" w:ascii="宋体" w:hAnsi="宋体" w:eastAsia="仿宋_GB2312"/>
          <w:sz w:val="32"/>
          <w:u w:val="none"/>
          <w:lang w:val="en-US" w:eastAsia="zh-CN"/>
        </w:rPr>
        <w:t>黄姜江</w:t>
      </w:r>
      <w:r>
        <w:rPr>
          <w:rFonts w:hint="eastAsia" w:ascii="宋体" w:hAnsi="宋体" w:eastAsia="仿宋_GB2312"/>
          <w:sz w:val="32"/>
          <w:u w:val="none"/>
          <w:lang w:val="en-US" w:eastAsia="zh-CN"/>
        </w:rPr>
        <w:t xml:space="preserve">  </w:t>
      </w:r>
      <w:r>
        <w:rPr>
          <w:rFonts w:hint="default" w:ascii="宋体" w:hAnsi="宋体" w:eastAsia="仿宋_GB2312"/>
          <w:sz w:val="32"/>
          <w:u w:val="none"/>
          <w:lang w:val="en-US" w:eastAsia="zh-CN"/>
        </w:rPr>
        <w:t>河北神舟卫星通信股份有限公司总经理</w:t>
      </w:r>
    </w:p>
    <w:p w14:paraId="33E6E68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default" w:ascii="宋体" w:hAnsi="宋体" w:eastAsia="仿宋_GB2312"/>
          <w:sz w:val="32"/>
          <w:u w:val="none"/>
          <w:lang w:val="en-US" w:eastAsia="zh-CN"/>
        </w:rPr>
        <w:t>王静辉</w:t>
      </w:r>
      <w:r>
        <w:rPr>
          <w:rFonts w:hint="eastAsia" w:ascii="宋体" w:hAnsi="宋体" w:eastAsia="仿宋_GB2312"/>
          <w:sz w:val="32"/>
          <w:u w:val="none"/>
          <w:lang w:val="en-US" w:eastAsia="zh-CN"/>
        </w:rPr>
        <w:t xml:space="preserve">  </w:t>
      </w:r>
      <w:r>
        <w:rPr>
          <w:rFonts w:hint="default" w:ascii="宋体" w:hAnsi="宋体" w:eastAsia="仿宋_GB2312"/>
          <w:sz w:val="32"/>
          <w:u w:val="none"/>
          <w:lang w:val="en-US" w:eastAsia="zh-CN"/>
        </w:rPr>
        <w:t>同辉电子科技股份有限公司总经理</w:t>
      </w:r>
    </w:p>
    <w:p w14:paraId="2E15F18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default" w:ascii="宋体" w:hAnsi="宋体" w:eastAsia="仿宋_GB2312"/>
          <w:sz w:val="32"/>
          <w:u w:val="none"/>
          <w:lang w:val="en-US" w:eastAsia="zh-CN"/>
        </w:rPr>
        <w:t>王海东</w:t>
      </w:r>
      <w:r>
        <w:rPr>
          <w:rFonts w:hint="eastAsia" w:ascii="宋体" w:hAnsi="宋体" w:eastAsia="仿宋_GB2312"/>
          <w:sz w:val="32"/>
          <w:u w:val="none"/>
          <w:lang w:val="en-US" w:eastAsia="zh-CN"/>
        </w:rPr>
        <w:t xml:space="preserve">  </w:t>
      </w:r>
      <w:r>
        <w:rPr>
          <w:rFonts w:hint="default" w:ascii="宋体" w:hAnsi="宋体" w:eastAsia="仿宋_GB2312"/>
          <w:sz w:val="32"/>
          <w:u w:val="none"/>
          <w:lang w:val="en-US" w:eastAsia="zh-CN"/>
        </w:rPr>
        <w:t>河北中电</w:t>
      </w:r>
      <w:r>
        <w:rPr>
          <w:rFonts w:hint="eastAsia" w:ascii="宋体" w:hAnsi="宋体" w:eastAsia="仿宋_GB2312"/>
          <w:sz w:val="32"/>
          <w:u w:val="none"/>
          <w:lang w:val="en-US" w:eastAsia="zh-CN"/>
        </w:rPr>
        <w:t>华</w:t>
      </w:r>
      <w:bookmarkStart w:id="2" w:name="_GoBack"/>
      <w:bookmarkEnd w:id="2"/>
      <w:r>
        <w:rPr>
          <w:rFonts w:hint="default" w:ascii="宋体" w:hAnsi="宋体" w:eastAsia="仿宋_GB2312"/>
          <w:sz w:val="32"/>
          <w:u w:val="none"/>
          <w:lang w:val="en-US" w:eastAsia="zh-CN"/>
        </w:rPr>
        <w:t>拓科技有限公司总经理</w:t>
      </w:r>
    </w:p>
    <w:p w14:paraId="5D8D80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sz w:val="32"/>
          <w:u w:val="none"/>
          <w:lang w:val="en-US" w:eastAsia="zh-CN"/>
        </w:rPr>
      </w:pPr>
      <w:r>
        <w:rPr>
          <w:rFonts w:hint="default" w:ascii="宋体" w:hAnsi="宋体" w:eastAsia="仿宋_GB2312"/>
          <w:sz w:val="32"/>
          <w:u w:val="none"/>
          <w:lang w:val="en-US" w:eastAsia="zh-CN"/>
        </w:rPr>
        <w:t>黎荣林  河北博威集成电路有限公司顾问</w:t>
      </w:r>
    </w:p>
    <w:p w14:paraId="51BF2C2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2FE7FB2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5776685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597172C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6000CF6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0949C24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21E2741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1CAC2D9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56BB63E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6CEF084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0A37E91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_GB2312"/>
          <w:color w:val="auto"/>
          <w:sz w:val="32"/>
          <w:u w:val="none"/>
          <w:lang w:val="en-US" w:eastAsia="zh-CN"/>
        </w:rPr>
      </w:pPr>
    </w:p>
    <w:p w14:paraId="7BBBAC10">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宋体" w:hAnsi="宋体" w:eastAsia="仿宋_GB2312" w:cs="仿宋_GB2312"/>
          <w:color w:val="auto"/>
          <w:sz w:val="32"/>
          <w:szCs w:val="32"/>
          <w:lang w:val="en-US" w:eastAsia="zh-CN"/>
        </w:rPr>
      </w:pPr>
    </w:p>
    <w:p w14:paraId="78D50E93">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宋体" w:hAnsi="宋体" w:eastAsia="仿宋_GB2312" w:cs="仿宋_GB2312"/>
          <w:color w:val="auto"/>
          <w:sz w:val="32"/>
          <w:szCs w:val="32"/>
          <w:lang w:val="en-US" w:eastAsia="zh-CN"/>
        </w:rPr>
      </w:pPr>
    </w:p>
    <w:p w14:paraId="5BF9BCDD">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宋体" w:hAnsi="宋体" w:eastAsia="仿宋_GB2312" w:cs="仿宋_GB2312"/>
          <w:color w:val="auto"/>
          <w:sz w:val="32"/>
          <w:szCs w:val="32"/>
          <w:lang w:val="en-US" w:eastAsia="zh-CN"/>
        </w:rPr>
      </w:pPr>
    </w:p>
    <w:tbl>
      <w:tblPr>
        <w:tblStyle w:val="6"/>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061"/>
      </w:tblGrid>
      <w:tr w14:paraId="7804F2E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061" w:type="dxa"/>
            <w:tcBorders>
              <w:tl2br w:val="nil"/>
              <w:tr2bl w:val="nil"/>
            </w:tcBorders>
            <w:vAlign w:val="top"/>
          </w:tcPr>
          <w:p w14:paraId="1AA7731B">
            <w:pPr>
              <w:pStyle w:val="8"/>
              <w:keepNext w:val="0"/>
              <w:keepLines w:val="0"/>
              <w:pageBreakBefore w:val="0"/>
              <w:widowControl w:val="0"/>
              <w:kinsoku/>
              <w:wordWrap/>
              <w:overflowPunct/>
              <w:topLinePunct w:val="0"/>
              <w:autoSpaceDE/>
              <w:autoSpaceDN/>
              <w:bidi w:val="0"/>
              <w:adjustRightInd/>
              <w:snapToGrid/>
              <w:spacing w:line="550" w:lineRule="exact"/>
              <w:ind w:firstLine="280" w:firstLineChars="100"/>
              <w:textAlignment w:val="auto"/>
              <w:rPr>
                <w:rFonts w:hint="default" w:ascii="宋体" w:hAnsi="宋体" w:eastAsia="仿宋_GB2312" w:cs="仿宋_GB2312"/>
                <w:color w:val="auto"/>
                <w:sz w:val="28"/>
                <w:szCs w:val="28"/>
                <w:vertAlign w:val="baseline"/>
                <w:lang w:val="en-US" w:eastAsia="zh-CN"/>
              </w:rPr>
            </w:pPr>
            <w:r>
              <w:rPr>
                <w:rFonts w:hint="eastAsia" w:ascii="宋体" w:hAnsi="宋体" w:eastAsia="仿宋_GB2312" w:cs="仿宋_GB2312"/>
                <w:color w:val="auto"/>
                <w:sz w:val="28"/>
                <w:szCs w:val="28"/>
                <w:vertAlign w:val="baseline"/>
                <w:lang w:val="en-US" w:eastAsia="zh-CN"/>
              </w:rPr>
              <w:t>中共石家庄市鹿泉区委办公室              2026年8月  日印发</w:t>
            </w:r>
          </w:p>
        </w:tc>
      </w:tr>
    </w:tbl>
    <w:p w14:paraId="4C53CFB7">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宋体" w:hAnsi="宋体" w:eastAsia="仿宋_GB2312"/>
          <w:color w:val="auto"/>
          <w:sz w:val="32"/>
          <w:u w:val="none"/>
          <w:lang w:val="en-US" w:eastAsia="zh-CN"/>
        </w:rPr>
      </w:pPr>
    </w:p>
    <w:sectPr>
      <w:footerReference r:id="rId4" w:type="default"/>
      <w:headerReference r:id="rId3" w:type="even"/>
      <w:footerReference r:id="rId5" w:type="even"/>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C1C1EA-27F9-49C2-A6BF-3CAB8B9459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ABEBA6B5-3BAA-4CCF-B2EE-7B7EDA0C753A}"/>
  </w:font>
  <w:font w:name="方正小标宋简体">
    <w:panose1 w:val="03000509000000000000"/>
    <w:charset w:val="86"/>
    <w:family w:val="auto"/>
    <w:pitch w:val="default"/>
    <w:sig w:usb0="00000001" w:usb1="080E0000" w:usb2="00000000" w:usb3="00000000" w:csb0="00040000" w:csb1="00000000"/>
    <w:embedRegular r:id="rId3" w:fontKey="{32E1B5CD-1BDD-4350-846E-44A193B4B1C2}"/>
  </w:font>
  <w:font w:name="楷体_GB2312">
    <w:panose1 w:val="02010609030101010101"/>
    <w:charset w:val="86"/>
    <w:family w:val="auto"/>
    <w:pitch w:val="default"/>
    <w:sig w:usb0="00000001" w:usb1="080E0000" w:usb2="00000000" w:usb3="00000000" w:csb0="00040000" w:csb1="00000000"/>
    <w:embedRegular r:id="rId4" w:fontKey="{4534B783-D348-49B1-AFDC-97213D61D5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DF16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7011C">
                          <w:pPr>
                            <w:pStyle w:val="3"/>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B7011C">
                    <w:pPr>
                      <w:pStyle w:val="3"/>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91CA5">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30B940">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630B940">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D143A">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333EA0"/>
    <w:rsid w:val="00016FEC"/>
    <w:rsid w:val="00614287"/>
    <w:rsid w:val="01312343"/>
    <w:rsid w:val="022809BD"/>
    <w:rsid w:val="02491E8E"/>
    <w:rsid w:val="07BC5D51"/>
    <w:rsid w:val="07DD49A7"/>
    <w:rsid w:val="08CB4E75"/>
    <w:rsid w:val="098F66DD"/>
    <w:rsid w:val="0BCB83E9"/>
    <w:rsid w:val="0F040A7D"/>
    <w:rsid w:val="11317B11"/>
    <w:rsid w:val="15344D3E"/>
    <w:rsid w:val="16766B6B"/>
    <w:rsid w:val="16F2042E"/>
    <w:rsid w:val="18333EA0"/>
    <w:rsid w:val="186748AF"/>
    <w:rsid w:val="18F75E45"/>
    <w:rsid w:val="19740D34"/>
    <w:rsid w:val="1A39221E"/>
    <w:rsid w:val="1A4B1C44"/>
    <w:rsid w:val="1AAA180D"/>
    <w:rsid w:val="1AC6751C"/>
    <w:rsid w:val="1C496C66"/>
    <w:rsid w:val="1D737604"/>
    <w:rsid w:val="1ED90803"/>
    <w:rsid w:val="22C45A5A"/>
    <w:rsid w:val="25EB1F19"/>
    <w:rsid w:val="26305435"/>
    <w:rsid w:val="27FA4D3E"/>
    <w:rsid w:val="293B2E83"/>
    <w:rsid w:val="29801A6A"/>
    <w:rsid w:val="2AA35E8D"/>
    <w:rsid w:val="2B51698E"/>
    <w:rsid w:val="2CAB6995"/>
    <w:rsid w:val="2DA93967"/>
    <w:rsid w:val="301D76DA"/>
    <w:rsid w:val="306F5213"/>
    <w:rsid w:val="31290862"/>
    <w:rsid w:val="321B46D5"/>
    <w:rsid w:val="32281537"/>
    <w:rsid w:val="3366005B"/>
    <w:rsid w:val="34B1671A"/>
    <w:rsid w:val="374B6987"/>
    <w:rsid w:val="384937DD"/>
    <w:rsid w:val="3B41116E"/>
    <w:rsid w:val="3BD96D06"/>
    <w:rsid w:val="3D3A5C9C"/>
    <w:rsid w:val="3E470CCD"/>
    <w:rsid w:val="3EC51C60"/>
    <w:rsid w:val="3F153F5F"/>
    <w:rsid w:val="4122096C"/>
    <w:rsid w:val="418B45C1"/>
    <w:rsid w:val="419F7A6E"/>
    <w:rsid w:val="41CF4509"/>
    <w:rsid w:val="42F47159"/>
    <w:rsid w:val="450518BD"/>
    <w:rsid w:val="46C6160D"/>
    <w:rsid w:val="47592344"/>
    <w:rsid w:val="4B19068C"/>
    <w:rsid w:val="4F315B47"/>
    <w:rsid w:val="4FD85A36"/>
    <w:rsid w:val="50385238"/>
    <w:rsid w:val="517669FB"/>
    <w:rsid w:val="54FC4540"/>
    <w:rsid w:val="559A593B"/>
    <w:rsid w:val="55D17F37"/>
    <w:rsid w:val="56673D80"/>
    <w:rsid w:val="572E161A"/>
    <w:rsid w:val="57A43A13"/>
    <w:rsid w:val="58460B2F"/>
    <w:rsid w:val="5B0B0C5A"/>
    <w:rsid w:val="5CBA3A40"/>
    <w:rsid w:val="5CE769BB"/>
    <w:rsid w:val="5F2612A4"/>
    <w:rsid w:val="5F8543BD"/>
    <w:rsid w:val="5FBA6419"/>
    <w:rsid w:val="5FE276EB"/>
    <w:rsid w:val="611A7C3C"/>
    <w:rsid w:val="61455038"/>
    <w:rsid w:val="619A58CB"/>
    <w:rsid w:val="63100901"/>
    <w:rsid w:val="635C6AE4"/>
    <w:rsid w:val="65B22A2C"/>
    <w:rsid w:val="66862817"/>
    <w:rsid w:val="69A456B5"/>
    <w:rsid w:val="69C9286E"/>
    <w:rsid w:val="6A772174"/>
    <w:rsid w:val="6AD654B3"/>
    <w:rsid w:val="6B924766"/>
    <w:rsid w:val="6BEE37E8"/>
    <w:rsid w:val="6C2FA523"/>
    <w:rsid w:val="6D0C6EF5"/>
    <w:rsid w:val="727F4797"/>
    <w:rsid w:val="74AA520E"/>
    <w:rsid w:val="752613AD"/>
    <w:rsid w:val="75AD712B"/>
    <w:rsid w:val="75DC64C4"/>
    <w:rsid w:val="790C526F"/>
    <w:rsid w:val="7A6516A4"/>
    <w:rsid w:val="7CBE0F77"/>
    <w:rsid w:val="7E0150C3"/>
    <w:rsid w:val="7F4A08DB"/>
    <w:rsid w:val="7F7FD6DD"/>
    <w:rsid w:val="7FAE04FD"/>
    <w:rsid w:val="9FA7B581"/>
    <w:rsid w:val="EEFF6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_Style 1"/>
    <w:qFormat/>
    <w:uiPriority w:val="0"/>
    <w:pPr>
      <w:widowControl w:val="0"/>
      <w:jc w:val="both"/>
    </w:pPr>
    <w:rPr>
      <w:rFonts w:ascii="宋体" w:hAnsi="Times New Roman" w:eastAsia="宋体" w:cs="黑体"/>
      <w:kern w:val="2"/>
      <w:sz w:val="3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4194</Words>
  <Characters>4270</Characters>
  <Lines>0</Lines>
  <Paragraphs>0</Paragraphs>
  <TotalTime>0</TotalTime>
  <ScaleCrop>false</ScaleCrop>
  <LinksUpToDate>false</LinksUpToDate>
  <CharactersWithSpaces>4279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2026-07-11T02:27:00Z</dcterms:created>
  <dc:creator>诚以待人</dc:creator>
  <cp:lastModifiedBy>诚以待人</cp:lastModifiedBy>
  <dcterms:modified xsi:type="dcterms:W3CDTF">2026-08-21T08:35:54Z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FE956D48F9B737286135756A93E0B5C1_43</vt:lpwstr>
  </property>
  <property fmtid="{D5CDD505-2E9C-101B-9397-08002B2CF9AE}" pid="4" name="KSOTemplateDocerSaveRecord">
    <vt:lpwstr>eyJoZGlkIjoiZTM2Zjc2MGUwYTAwYjgzZDRhNWFmNjdiMzFhMjAyZTQiLCJ1c2VySWQiOiIyNDgwMjA1MTIifQ==</vt:lpwstr>
  </property>
</Properties>
</file>