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933EBE">
      <w:pPr>
        <w:keepNext w:val="0"/>
        <w:keepLines w:val="0"/>
        <w:pageBreakBefore w:val="0"/>
        <w:kinsoku/>
        <w:wordWrap/>
        <w:overflowPunct/>
        <w:topLinePunct w:val="0"/>
        <w:autoSpaceDE w:val="0"/>
        <w:autoSpaceDN w:val="0"/>
        <w:bidi w:val="0"/>
        <w:adjustRightInd/>
        <w:snapToGrid/>
        <w:spacing w:line="578" w:lineRule="exact"/>
        <w:jc w:val="center"/>
        <w:textAlignment w:val="auto"/>
        <w:rPr>
          <w:rFonts w:hint="eastAsia" w:ascii="宋体" w:hAnsi="宋体" w:eastAsia="方正小标宋简体" w:cs="方正小标宋简体"/>
          <w:b w:val="0"/>
          <w:bCs/>
          <w:sz w:val="44"/>
          <w:lang w:val="zh-CN"/>
        </w:rPr>
      </w:pPr>
      <w:r>
        <w:rPr>
          <w:rFonts w:hint="eastAsia" w:ascii="宋体" w:hAnsi="宋体" w:eastAsia="方正小标宋简体" w:cs="方正小标宋简体"/>
          <w:b w:val="0"/>
          <w:bCs/>
          <w:sz w:val="44"/>
          <w:lang w:val="zh-CN"/>
        </w:rPr>
        <w:t>石家庄市鹿泉区发展和改革局</w:t>
      </w:r>
    </w:p>
    <w:p w14:paraId="4570E713">
      <w:pPr>
        <w:keepNext w:val="0"/>
        <w:keepLines w:val="0"/>
        <w:pageBreakBefore w:val="0"/>
        <w:kinsoku/>
        <w:wordWrap/>
        <w:overflowPunct/>
        <w:topLinePunct w:val="0"/>
        <w:autoSpaceDE w:val="0"/>
        <w:autoSpaceDN w:val="0"/>
        <w:bidi w:val="0"/>
        <w:adjustRightInd/>
        <w:snapToGrid/>
        <w:spacing w:line="578" w:lineRule="exact"/>
        <w:jc w:val="center"/>
        <w:textAlignment w:val="auto"/>
        <w:rPr>
          <w:rFonts w:hint="eastAsia" w:ascii="宋体" w:hAnsi="宋体" w:eastAsia="方正小标宋简体" w:cs="方正小标宋简体"/>
          <w:b w:val="0"/>
          <w:bCs/>
          <w:sz w:val="44"/>
          <w:lang w:val="zh-CN"/>
        </w:rPr>
      </w:pPr>
      <w:r>
        <w:rPr>
          <w:rFonts w:hint="eastAsia" w:ascii="宋体" w:hAnsi="宋体" w:eastAsia="方正小标宋简体" w:cs="方正小标宋简体"/>
          <w:b w:val="0"/>
          <w:bCs/>
          <w:sz w:val="44"/>
          <w:lang w:val="zh-CN"/>
        </w:rPr>
        <w:t>关于石家庄市鹿泉区智慧停车场建设项目二标段（</w:t>
      </w:r>
      <w:r>
        <w:rPr>
          <w:rFonts w:hint="eastAsia" w:ascii="宋体" w:hAnsi="宋体" w:eastAsia="方正小标宋简体" w:cs="方正小标宋简体"/>
          <w:b w:val="0"/>
          <w:bCs/>
          <w:sz w:val="44"/>
          <w:lang w:val="zh-CN" w:eastAsia="zh-CN"/>
        </w:rPr>
        <w:t>体育场及海山公园</w:t>
      </w:r>
      <w:r>
        <w:rPr>
          <w:rFonts w:hint="eastAsia" w:ascii="宋体" w:hAnsi="宋体" w:eastAsia="方正小标宋简体" w:cs="方正小标宋简体"/>
          <w:b w:val="0"/>
          <w:bCs/>
          <w:sz w:val="44"/>
          <w:lang w:val="zh-CN"/>
        </w:rPr>
        <w:t>）</w:t>
      </w:r>
      <w:r>
        <w:rPr>
          <w:rFonts w:hint="eastAsia" w:ascii="宋体" w:hAnsi="宋体" w:eastAsia="方正小标宋简体" w:cs="方正小标宋简体"/>
          <w:b w:val="0"/>
          <w:bCs/>
          <w:sz w:val="44"/>
          <w:lang w:val="zh-CN" w:eastAsia="zh-CN"/>
        </w:rPr>
        <w:t>地下停车场停车服务</w:t>
      </w:r>
      <w:r>
        <w:rPr>
          <w:rFonts w:hint="eastAsia" w:ascii="宋体" w:hAnsi="宋体" w:eastAsia="方正小标宋简体" w:cs="方正小标宋简体"/>
          <w:b w:val="0"/>
          <w:bCs/>
          <w:sz w:val="44"/>
          <w:lang w:val="en-US" w:eastAsia="zh-CN"/>
        </w:rPr>
        <w:t>收费</w:t>
      </w:r>
      <w:r>
        <w:rPr>
          <w:rFonts w:hint="eastAsia" w:ascii="宋体" w:hAnsi="宋体" w:eastAsia="方正小标宋简体" w:cs="方正小标宋简体"/>
          <w:b w:val="0"/>
          <w:bCs/>
          <w:sz w:val="44"/>
          <w:lang w:val="zh-CN" w:eastAsia="zh-CN"/>
        </w:rPr>
        <w:t>标准方案（</w:t>
      </w:r>
      <w:r>
        <w:rPr>
          <w:rFonts w:hint="eastAsia" w:ascii="宋体" w:hAnsi="宋体" w:eastAsia="方正小标宋简体" w:cs="方正小标宋简体"/>
          <w:b w:val="0"/>
          <w:bCs/>
          <w:sz w:val="44"/>
          <w:lang w:val="en-US" w:eastAsia="zh-CN"/>
        </w:rPr>
        <w:t>征求意见稿</w:t>
      </w:r>
      <w:r>
        <w:rPr>
          <w:rFonts w:hint="eastAsia" w:ascii="宋体" w:hAnsi="宋体" w:eastAsia="方正小标宋简体" w:cs="方正小标宋简体"/>
          <w:b w:val="0"/>
          <w:bCs/>
          <w:sz w:val="44"/>
          <w:lang w:val="zh-CN" w:eastAsia="zh-CN"/>
        </w:rPr>
        <w:t>）</w:t>
      </w:r>
    </w:p>
    <w:p w14:paraId="24A1F82D">
      <w:pPr>
        <w:keepNext w:val="0"/>
        <w:keepLines w:val="0"/>
        <w:pageBreakBefore w:val="0"/>
        <w:kinsoku/>
        <w:wordWrap/>
        <w:overflowPunct/>
        <w:topLinePunct w:val="0"/>
        <w:autoSpaceDE w:val="0"/>
        <w:autoSpaceDN w:val="0"/>
        <w:bidi w:val="0"/>
        <w:adjustRightInd/>
        <w:snapToGrid/>
        <w:spacing w:line="578" w:lineRule="exact"/>
        <w:ind w:firstLine="640"/>
        <w:jc w:val="both"/>
        <w:textAlignment w:val="auto"/>
        <w:rPr>
          <w:rFonts w:hint="default" w:ascii="宋体" w:hAnsi="宋体" w:eastAsia="Times New Roman"/>
          <w:sz w:val="32"/>
        </w:rPr>
      </w:pPr>
    </w:p>
    <w:p w14:paraId="48722D29">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outlineLvl w:val="9"/>
        <w:rPr>
          <w:rFonts w:hint="eastAsia" w:ascii="仿宋_GB2312" w:hAnsi="仿宋_GB2312" w:eastAsia="仿宋_GB2312" w:cs="仿宋_GB2312"/>
          <w:b w:val="0"/>
          <w:bCs w:val="0"/>
          <w:color w:val="000000"/>
          <w:sz w:val="32"/>
          <w:szCs w:val="32"/>
        </w:rPr>
      </w:pPr>
      <w:r>
        <w:rPr>
          <w:rFonts w:hint="eastAsia" w:ascii="仿宋_GB2312" w:hAnsi="仿宋_GB2312" w:eastAsia="仿宋_GB2312" w:cs="仿宋_GB2312"/>
          <w:b w:val="0"/>
          <w:bCs w:val="0"/>
          <w:sz w:val="32"/>
          <w:szCs w:val="32"/>
          <w:lang w:val="en-US" w:eastAsia="zh-CN"/>
        </w:rPr>
        <w:t>根据对</w:t>
      </w:r>
      <w:r>
        <w:rPr>
          <w:rFonts w:hint="eastAsia" w:ascii="仿宋_GB2312" w:hAnsi="仿宋_GB2312" w:eastAsia="仿宋_GB2312" w:cs="仿宋_GB2312"/>
          <w:b w:val="0"/>
          <w:bCs/>
          <w:sz w:val="32"/>
          <w:szCs w:val="32"/>
          <w:lang w:val="zh-CN"/>
        </w:rPr>
        <w:t>石家庄市鹿泉区智慧停车场建设项目二标段（</w:t>
      </w:r>
      <w:r>
        <w:rPr>
          <w:rFonts w:hint="eastAsia" w:ascii="仿宋_GB2312" w:hAnsi="仿宋_GB2312" w:eastAsia="仿宋_GB2312" w:cs="仿宋_GB2312"/>
          <w:b w:val="0"/>
          <w:bCs w:val="0"/>
          <w:i w:val="0"/>
          <w:iCs w:val="0"/>
          <w:caps w:val="0"/>
          <w:color w:val="auto"/>
          <w:spacing w:val="0"/>
          <w:sz w:val="32"/>
          <w:szCs w:val="32"/>
          <w:shd w:val="clear" w:fill="FFFFFF"/>
          <w:lang w:val="zh-CN" w:eastAsia="zh-CN"/>
        </w:rPr>
        <w:t>体育场及海山公园</w:t>
      </w:r>
      <w:r>
        <w:rPr>
          <w:rFonts w:hint="eastAsia" w:ascii="仿宋_GB2312" w:hAnsi="仿宋_GB2312" w:eastAsia="仿宋_GB2312" w:cs="仿宋_GB2312"/>
          <w:b w:val="0"/>
          <w:bCs/>
          <w:sz w:val="32"/>
          <w:szCs w:val="32"/>
          <w:lang w:val="zh-CN"/>
        </w:rPr>
        <w:t>）</w:t>
      </w:r>
      <w:r>
        <w:rPr>
          <w:rFonts w:hint="eastAsia" w:ascii="仿宋_GB2312" w:hAnsi="仿宋_GB2312" w:eastAsia="仿宋_GB2312" w:cs="仿宋_GB2312"/>
          <w:b w:val="0"/>
          <w:bCs w:val="0"/>
          <w:i w:val="0"/>
          <w:iCs w:val="0"/>
          <w:caps w:val="0"/>
          <w:color w:val="auto"/>
          <w:spacing w:val="0"/>
          <w:sz w:val="32"/>
          <w:szCs w:val="32"/>
          <w:shd w:val="clear" w:fill="FFFFFF"/>
          <w:lang w:val="zh-CN" w:eastAsia="zh-CN"/>
        </w:rPr>
        <w:t>地下停车场</w:t>
      </w:r>
      <w:r>
        <w:rPr>
          <w:rFonts w:hint="eastAsia" w:ascii="仿宋_GB2312" w:hAnsi="仿宋_GB2312" w:eastAsia="仿宋_GB2312" w:cs="仿宋_GB2312"/>
          <w:b w:val="0"/>
          <w:bCs w:val="0"/>
          <w:sz w:val="32"/>
          <w:szCs w:val="32"/>
          <w:lang w:val="en-US" w:eastAsia="zh-CN"/>
        </w:rPr>
        <w:t>成本测算结果，</w:t>
      </w:r>
      <w:r>
        <w:rPr>
          <w:rFonts w:hint="eastAsia" w:ascii="仿宋_GB2312" w:hAnsi="仿宋_GB2312" w:eastAsia="仿宋_GB2312" w:cs="仿宋_GB2312"/>
          <w:b w:val="0"/>
          <w:bCs w:val="0"/>
          <w:sz w:val="32"/>
          <w:szCs w:val="32"/>
          <w:lang w:val="zh-CN"/>
        </w:rPr>
        <w:t>参</w:t>
      </w:r>
      <w:r>
        <w:rPr>
          <w:rFonts w:hint="eastAsia" w:ascii="仿宋_GB2312" w:hAnsi="仿宋_GB2312" w:eastAsia="仿宋_GB2312" w:cs="仿宋_GB2312"/>
          <w:b w:val="0"/>
          <w:bCs w:val="0"/>
          <w:sz w:val="32"/>
          <w:szCs w:val="32"/>
          <w:lang w:val="en-US" w:eastAsia="zh-CN"/>
        </w:rPr>
        <w:t>考</w:t>
      </w:r>
      <w:r>
        <w:rPr>
          <w:rFonts w:hint="eastAsia" w:ascii="仿宋_GB2312" w:hAnsi="仿宋_GB2312" w:eastAsia="仿宋_GB2312" w:cs="仿宋_GB2312"/>
          <w:b w:val="0"/>
          <w:bCs w:val="0"/>
          <w:color w:val="auto"/>
          <w:sz w:val="32"/>
          <w:szCs w:val="32"/>
          <w:lang w:val="zh-CN"/>
        </w:rPr>
        <w:t>石家庄市</w:t>
      </w:r>
      <w:r>
        <w:rPr>
          <w:rFonts w:hint="eastAsia" w:ascii="仿宋_GB2312" w:hAnsi="仿宋_GB2312" w:eastAsia="仿宋_GB2312" w:cs="仿宋_GB2312"/>
          <w:b w:val="0"/>
          <w:bCs w:val="0"/>
          <w:color w:val="auto"/>
          <w:sz w:val="32"/>
          <w:szCs w:val="32"/>
          <w:lang w:val="en-US" w:eastAsia="zh-CN"/>
        </w:rPr>
        <w:t>主城区三类区域及周边县（市）同类停车场机动车停放服务收费水平</w:t>
      </w:r>
      <w:r>
        <w:rPr>
          <w:rFonts w:hint="eastAsia" w:ascii="仿宋_GB2312" w:hAnsi="仿宋_GB2312" w:eastAsia="仿宋_GB2312" w:cs="仿宋_GB2312"/>
          <w:b w:val="0"/>
          <w:bCs w:val="0"/>
          <w:color w:val="auto"/>
          <w:sz w:val="32"/>
          <w:szCs w:val="32"/>
          <w:lang w:val="zh-CN"/>
        </w:rPr>
        <w:t>，拟定了</w:t>
      </w:r>
      <w:r>
        <w:rPr>
          <w:rFonts w:hint="eastAsia" w:ascii="仿宋_GB2312" w:hAnsi="仿宋_GB2312" w:eastAsia="仿宋_GB2312" w:cs="仿宋_GB2312"/>
          <w:b w:val="0"/>
          <w:bCs/>
          <w:sz w:val="32"/>
          <w:szCs w:val="32"/>
          <w:lang w:val="zh-CN"/>
        </w:rPr>
        <w:t>石家庄市鹿泉区智慧停车场建设项目二标段（</w:t>
      </w:r>
      <w:r>
        <w:rPr>
          <w:rFonts w:hint="eastAsia" w:ascii="仿宋_GB2312" w:hAnsi="仿宋_GB2312" w:eastAsia="仿宋_GB2312" w:cs="仿宋_GB2312"/>
          <w:b w:val="0"/>
          <w:bCs w:val="0"/>
          <w:i w:val="0"/>
          <w:iCs w:val="0"/>
          <w:caps w:val="0"/>
          <w:color w:val="auto"/>
          <w:spacing w:val="0"/>
          <w:sz w:val="32"/>
          <w:szCs w:val="32"/>
          <w:shd w:val="clear" w:fill="FFFFFF"/>
          <w:lang w:val="zh-CN" w:eastAsia="zh-CN"/>
        </w:rPr>
        <w:t>体育场及海山公园</w:t>
      </w:r>
      <w:r>
        <w:rPr>
          <w:rFonts w:hint="eastAsia" w:ascii="仿宋_GB2312" w:hAnsi="仿宋_GB2312" w:eastAsia="仿宋_GB2312" w:cs="仿宋_GB2312"/>
          <w:b w:val="0"/>
          <w:bCs/>
          <w:sz w:val="32"/>
          <w:szCs w:val="32"/>
          <w:lang w:val="zh-CN"/>
        </w:rPr>
        <w:t>）</w:t>
      </w:r>
      <w:r>
        <w:rPr>
          <w:rFonts w:hint="eastAsia" w:ascii="仿宋_GB2312" w:hAnsi="仿宋_GB2312" w:eastAsia="仿宋_GB2312" w:cs="仿宋_GB2312"/>
          <w:b w:val="0"/>
          <w:bCs w:val="0"/>
          <w:i w:val="0"/>
          <w:iCs w:val="0"/>
          <w:caps w:val="0"/>
          <w:color w:val="auto"/>
          <w:spacing w:val="0"/>
          <w:sz w:val="32"/>
          <w:szCs w:val="32"/>
          <w:shd w:val="clear" w:fill="FFFFFF"/>
          <w:lang w:val="zh-CN" w:eastAsia="zh-CN"/>
        </w:rPr>
        <w:t>地下停车场</w:t>
      </w:r>
      <w:r>
        <w:rPr>
          <w:rFonts w:hint="eastAsia" w:ascii="仿宋_GB2312" w:hAnsi="仿宋_GB2312" w:eastAsia="仿宋_GB2312" w:cs="仿宋_GB2312"/>
          <w:b w:val="0"/>
          <w:bCs w:val="0"/>
          <w:sz w:val="32"/>
          <w:szCs w:val="32"/>
          <w:lang w:val="zh-CN" w:eastAsia="zh-CN"/>
        </w:rPr>
        <w:t>停车服收费</w:t>
      </w:r>
      <w:r>
        <w:rPr>
          <w:rFonts w:hint="eastAsia" w:ascii="仿宋_GB2312" w:hAnsi="仿宋_GB2312" w:eastAsia="仿宋_GB2312" w:cs="仿宋_GB2312"/>
          <w:b w:val="0"/>
          <w:bCs w:val="0"/>
          <w:sz w:val="32"/>
          <w:szCs w:val="32"/>
          <w:lang w:eastAsia="zh-CN"/>
        </w:rPr>
        <w:t>标准</w:t>
      </w:r>
      <w:r>
        <w:rPr>
          <w:rFonts w:hint="eastAsia" w:ascii="仿宋_GB2312" w:hAnsi="仿宋_GB2312" w:eastAsia="仿宋_GB2312" w:cs="仿宋_GB2312"/>
          <w:b w:val="0"/>
          <w:bCs w:val="0"/>
          <w:sz w:val="32"/>
          <w:szCs w:val="32"/>
          <w:lang w:val="zh-CN"/>
        </w:rPr>
        <w:t>方案（征求意见稿）</w:t>
      </w:r>
      <w:r>
        <w:rPr>
          <w:rFonts w:hint="eastAsia" w:ascii="仿宋_GB2312" w:hAnsi="仿宋_GB2312" w:eastAsia="仿宋_GB2312" w:cs="仿宋_GB2312"/>
          <w:b w:val="0"/>
          <w:bCs w:val="0"/>
          <w:color w:val="000000"/>
          <w:sz w:val="32"/>
          <w:szCs w:val="32"/>
        </w:rPr>
        <w:t>如下：</w:t>
      </w:r>
    </w:p>
    <w:p w14:paraId="30161FB0">
      <w:pPr>
        <w:keepNext w:val="0"/>
        <w:keepLines w:val="0"/>
        <w:pageBreakBefore w:val="0"/>
        <w:widowControl w:val="0"/>
        <w:numPr>
          <w:ilvl w:val="0"/>
          <w:numId w:val="0"/>
        </w:numPr>
        <w:kinsoku/>
        <w:wordWrap/>
        <w:overflowPunct/>
        <w:topLinePunct w:val="0"/>
        <w:autoSpaceDE w:val="0"/>
        <w:autoSpaceDN w:val="0"/>
        <w:bidi w:val="0"/>
        <w:adjustRightInd/>
        <w:snapToGrid/>
        <w:spacing w:line="578" w:lineRule="exact"/>
        <w:ind w:firstLine="640" w:firstLineChars="200"/>
        <w:jc w:val="both"/>
        <w:textAlignment w:val="auto"/>
        <w:rPr>
          <w:rFonts w:hint="eastAsia" w:ascii="楷体" w:hAnsi="楷体" w:eastAsia="楷体" w:cs="楷体"/>
          <w:b w:val="0"/>
          <w:bCs w:val="0"/>
          <w:i w:val="0"/>
          <w:iCs w:val="0"/>
          <w:caps w:val="0"/>
          <w:color w:val="auto"/>
          <w:spacing w:val="0"/>
          <w:sz w:val="32"/>
          <w:szCs w:val="32"/>
          <w:shd w:val="clear" w:fill="FFFFFF"/>
          <w:lang w:val="zh-CN" w:eastAsia="zh-CN"/>
        </w:rPr>
      </w:pPr>
      <w:r>
        <w:rPr>
          <w:rFonts w:hint="eastAsia" w:ascii="楷体" w:hAnsi="楷体" w:eastAsia="楷体" w:cs="楷体"/>
          <w:b w:val="0"/>
          <w:bCs w:val="0"/>
          <w:i w:val="0"/>
          <w:iCs w:val="0"/>
          <w:caps w:val="0"/>
          <w:color w:val="auto"/>
          <w:spacing w:val="0"/>
          <w:sz w:val="32"/>
          <w:szCs w:val="32"/>
          <w:shd w:val="clear" w:fill="FFFFFF"/>
          <w:lang w:val="zh-CN" w:eastAsia="zh-CN"/>
        </w:rPr>
        <w:t>（一）停车时段划分</w:t>
      </w:r>
    </w:p>
    <w:p w14:paraId="5D939B8A">
      <w:pPr>
        <w:keepNext w:val="0"/>
        <w:keepLines w:val="0"/>
        <w:pageBreakBefore w:val="0"/>
        <w:widowControl w:val="0"/>
        <w:numPr>
          <w:ilvl w:val="0"/>
          <w:numId w:val="0"/>
        </w:numPr>
        <w:kinsoku/>
        <w:wordWrap/>
        <w:overflowPunct/>
        <w:topLinePunct w:val="0"/>
        <w:autoSpaceDE w:val="0"/>
        <w:autoSpaceDN w:val="0"/>
        <w:bidi w:val="0"/>
        <w:adjustRightInd/>
        <w:snapToGrid/>
        <w:spacing w:line="578" w:lineRule="exact"/>
        <w:ind w:left="0" w:leftChars="0" w:firstLine="640" w:firstLineChars="200"/>
        <w:jc w:val="both"/>
        <w:textAlignment w:val="auto"/>
        <w:rPr>
          <w:rFonts w:hint="eastAsia" w:ascii="仿宋_GB2312" w:hAnsi="仿宋_GB2312" w:eastAsia="仿宋_GB2312" w:cs="仿宋_GB2312"/>
          <w:b w:val="0"/>
          <w:bCs w:val="0"/>
          <w:i w:val="0"/>
          <w:iCs w:val="0"/>
          <w:caps w:val="0"/>
          <w:color w:val="auto"/>
          <w:spacing w:val="0"/>
          <w:sz w:val="32"/>
          <w:szCs w:val="32"/>
          <w:shd w:val="clear" w:fill="FFFFFF"/>
          <w:lang w:val="en-US" w:eastAsia="zh-CN"/>
        </w:rPr>
      </w:pPr>
      <w:r>
        <w:rPr>
          <w:rFonts w:hint="eastAsia" w:ascii="仿宋_GB2312" w:hAnsi="仿宋_GB2312" w:eastAsia="仿宋_GB2312" w:cs="仿宋_GB2312"/>
          <w:b w:val="0"/>
          <w:bCs w:val="0"/>
          <w:i w:val="0"/>
          <w:iCs w:val="0"/>
          <w:caps w:val="0"/>
          <w:color w:val="auto"/>
          <w:spacing w:val="0"/>
          <w:sz w:val="32"/>
          <w:szCs w:val="32"/>
          <w:shd w:val="clear" w:fill="FFFFFF"/>
          <w:lang w:val="en-US" w:eastAsia="zh-CN"/>
        </w:rPr>
        <w:t>昼间：7时30分至21时30分；夜间：21时30分至次日7时30分。</w:t>
      </w:r>
    </w:p>
    <w:p w14:paraId="01922322">
      <w:pPr>
        <w:keepNext w:val="0"/>
        <w:keepLines w:val="0"/>
        <w:pageBreakBefore w:val="0"/>
        <w:widowControl w:val="0"/>
        <w:numPr>
          <w:ilvl w:val="0"/>
          <w:numId w:val="0"/>
        </w:numPr>
        <w:kinsoku/>
        <w:wordWrap/>
        <w:overflowPunct/>
        <w:topLinePunct w:val="0"/>
        <w:autoSpaceDE w:val="0"/>
        <w:autoSpaceDN w:val="0"/>
        <w:bidi w:val="0"/>
        <w:adjustRightInd/>
        <w:snapToGrid/>
        <w:spacing w:line="578" w:lineRule="exact"/>
        <w:ind w:firstLine="640" w:firstLineChars="200"/>
        <w:jc w:val="both"/>
        <w:textAlignment w:val="auto"/>
        <w:rPr>
          <w:rFonts w:hint="eastAsia" w:ascii="楷体" w:hAnsi="楷体" w:eastAsia="楷体" w:cs="楷体"/>
          <w:b w:val="0"/>
          <w:bCs w:val="0"/>
          <w:i w:val="0"/>
          <w:iCs w:val="0"/>
          <w:caps w:val="0"/>
          <w:color w:val="auto"/>
          <w:spacing w:val="0"/>
          <w:sz w:val="32"/>
          <w:szCs w:val="32"/>
          <w:shd w:val="clear" w:fill="FFFFFF"/>
          <w:lang w:val="en-US" w:eastAsia="zh-CN"/>
        </w:rPr>
      </w:pPr>
      <w:r>
        <w:rPr>
          <w:rFonts w:hint="eastAsia" w:ascii="楷体" w:hAnsi="楷体" w:eastAsia="楷体" w:cs="楷体"/>
          <w:b w:val="0"/>
          <w:bCs w:val="0"/>
          <w:i w:val="0"/>
          <w:iCs w:val="0"/>
          <w:caps w:val="0"/>
          <w:color w:val="auto"/>
          <w:spacing w:val="0"/>
          <w:sz w:val="32"/>
          <w:szCs w:val="32"/>
          <w:shd w:val="clear" w:fill="FFFFFF"/>
          <w:lang w:val="en-US" w:eastAsia="zh-CN"/>
        </w:rPr>
        <w:t>（二）车型划分</w:t>
      </w:r>
    </w:p>
    <w:p w14:paraId="39E9F688">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rightChars="0"/>
        <w:jc w:val="center"/>
        <w:textAlignment w:val="auto"/>
        <w:rPr>
          <w:rFonts w:hint="eastAsia" w:ascii="仿宋_GB2312" w:hAnsi="仿宋_GB2312" w:eastAsia="仿宋_GB2312" w:cs="仿宋_GB2312"/>
          <w:b w:val="0"/>
          <w:bCs w:val="0"/>
          <w:i w:val="0"/>
          <w:iCs w:val="0"/>
          <w:caps w:val="0"/>
          <w:color w:val="auto"/>
          <w:spacing w:val="0"/>
          <w:sz w:val="32"/>
          <w:szCs w:val="32"/>
          <w:shd w:val="clear" w:fill="FFFFFF"/>
          <w:lang w:val="en-US" w:eastAsia="zh-CN"/>
        </w:rPr>
      </w:pPr>
      <w:r>
        <w:rPr>
          <w:rStyle w:val="8"/>
          <w:rFonts w:hint="eastAsia" w:ascii="仿宋_GB2312" w:hAnsi="仿宋_GB2312" w:eastAsia="仿宋_GB2312" w:cs="仿宋_GB2312"/>
          <w:b w:val="0"/>
          <w:bCs w:val="0"/>
          <w:i w:val="0"/>
          <w:caps w:val="0"/>
          <w:color w:val="000000"/>
          <w:spacing w:val="0"/>
          <w:sz w:val="32"/>
          <w:szCs w:val="32"/>
          <w:shd w:val="clear" w:fill="FFFFFF"/>
        </w:rPr>
        <w:t>停车场车型分类</w:t>
      </w:r>
    </w:p>
    <w:tbl>
      <w:tblPr>
        <w:tblStyle w:val="6"/>
        <w:tblpPr w:leftFromText="181" w:rightFromText="181" w:vertAnchor="text" w:horzAnchor="page" w:tblpXSpec="center" w:tblpY="171"/>
        <w:tblOverlap w:val="never"/>
        <w:tblW w:w="885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2835"/>
        <w:gridCol w:w="3080"/>
        <w:gridCol w:w="2944"/>
      </w:tblGrid>
      <w:tr w14:paraId="2EAAB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762" w:hRule="exact"/>
          <w:jc w:val="center"/>
        </w:trPr>
        <w:tc>
          <w:tcPr>
            <w:tcW w:w="2835" w:type="dxa"/>
            <w:vMerge w:val="restart"/>
            <w:tcBorders>
              <w:top w:val="single" w:color="000000" w:sz="8" w:space="0"/>
              <w:left w:val="single" w:color="000000" w:sz="8" w:space="0"/>
              <w:bottom w:val="single" w:color="000000" w:sz="8" w:space="0"/>
              <w:right w:val="single" w:color="000000" w:sz="8" w:space="0"/>
            </w:tcBorders>
            <w:shd w:val="clear" w:color="auto" w:fill="FFFFFF"/>
            <w:tcMar>
              <w:top w:w="0" w:type="dxa"/>
              <w:left w:w="108" w:type="dxa"/>
              <w:bottom w:w="0" w:type="dxa"/>
              <w:right w:w="108" w:type="dxa"/>
            </w:tcMar>
            <w:vAlign w:val="center"/>
          </w:tcPr>
          <w:p w14:paraId="4C5E19E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类  别</w:t>
            </w:r>
          </w:p>
        </w:tc>
        <w:tc>
          <w:tcPr>
            <w:tcW w:w="6024" w:type="dxa"/>
            <w:gridSpan w:val="2"/>
            <w:tcBorders>
              <w:top w:val="single" w:color="000000" w:sz="8" w:space="0"/>
              <w:left w:val="nil"/>
              <w:bottom w:val="single" w:color="000000" w:sz="8" w:space="0"/>
              <w:right w:val="single" w:color="000000" w:sz="8" w:space="0"/>
            </w:tcBorders>
            <w:shd w:val="clear" w:color="auto" w:fill="FFFFFF"/>
            <w:tcMar>
              <w:top w:w="0" w:type="dxa"/>
              <w:left w:w="108" w:type="dxa"/>
              <w:bottom w:w="0" w:type="dxa"/>
              <w:right w:w="108" w:type="dxa"/>
            </w:tcMar>
            <w:vAlign w:val="center"/>
          </w:tcPr>
          <w:p w14:paraId="721532B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车 型 及 规 格</w:t>
            </w:r>
          </w:p>
        </w:tc>
      </w:tr>
      <w:tr w14:paraId="2C310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7" w:hRule="exact"/>
          <w:jc w:val="center"/>
        </w:trPr>
        <w:tc>
          <w:tcPr>
            <w:tcW w:w="28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0" w:type="dxa"/>
              <w:left w:w="108" w:type="dxa"/>
              <w:bottom w:w="0" w:type="dxa"/>
              <w:right w:w="108" w:type="dxa"/>
            </w:tcMar>
            <w:vAlign w:val="center"/>
          </w:tcPr>
          <w:p w14:paraId="0673633E">
            <w:pPr>
              <w:keepNext w:val="0"/>
              <w:keepLines w:val="0"/>
              <w:pageBreakBefore w:val="0"/>
              <w:kinsoku/>
              <w:wordWrap/>
              <w:overflowPunct/>
              <w:topLinePunct w:val="0"/>
              <w:bidi w:val="0"/>
              <w:adjustRightInd/>
              <w:snapToGrid/>
              <w:spacing w:line="578" w:lineRule="exact"/>
              <w:ind w:firstLine="640" w:firstLineChars="200"/>
              <w:jc w:val="center"/>
              <w:textAlignment w:val="auto"/>
              <w:rPr>
                <w:rFonts w:hint="eastAsia" w:ascii="仿宋_GB2312" w:hAnsi="仿宋_GB2312" w:eastAsia="仿宋_GB2312" w:cs="仿宋_GB2312"/>
                <w:b w:val="0"/>
                <w:bCs w:val="0"/>
                <w:i w:val="0"/>
                <w:caps w:val="0"/>
                <w:color w:val="000000"/>
                <w:spacing w:val="0"/>
                <w:sz w:val="32"/>
                <w:szCs w:val="32"/>
              </w:rPr>
            </w:pPr>
          </w:p>
        </w:tc>
        <w:tc>
          <w:tcPr>
            <w:tcW w:w="3080" w:type="dxa"/>
            <w:tcBorders>
              <w:top w:val="nil"/>
              <w:left w:val="nil"/>
              <w:bottom w:val="single" w:color="000000" w:sz="8" w:space="0"/>
              <w:right w:val="single" w:color="000000" w:sz="8" w:space="0"/>
            </w:tcBorders>
            <w:shd w:val="clear" w:color="auto" w:fill="FFFFFF"/>
            <w:tcMar>
              <w:top w:w="0" w:type="dxa"/>
              <w:left w:w="108" w:type="dxa"/>
              <w:bottom w:w="0" w:type="dxa"/>
              <w:right w:w="108" w:type="dxa"/>
            </w:tcMar>
            <w:vAlign w:val="center"/>
          </w:tcPr>
          <w:p w14:paraId="4ADCA23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客     车</w:t>
            </w:r>
          </w:p>
        </w:tc>
        <w:tc>
          <w:tcPr>
            <w:tcW w:w="2944" w:type="dxa"/>
            <w:tcBorders>
              <w:top w:val="nil"/>
              <w:left w:val="nil"/>
              <w:bottom w:val="single" w:color="000000" w:sz="8" w:space="0"/>
              <w:right w:val="single" w:color="000000" w:sz="8" w:space="0"/>
            </w:tcBorders>
            <w:shd w:val="clear" w:color="auto" w:fill="FFFFFF"/>
            <w:tcMar>
              <w:top w:w="0" w:type="dxa"/>
              <w:left w:w="108" w:type="dxa"/>
              <w:bottom w:w="0" w:type="dxa"/>
              <w:right w:w="108" w:type="dxa"/>
            </w:tcMar>
            <w:vAlign w:val="center"/>
          </w:tcPr>
          <w:p w14:paraId="2FB77D5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货     车</w:t>
            </w:r>
          </w:p>
        </w:tc>
      </w:tr>
      <w:tr w14:paraId="38DBF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7" w:hRule="exact"/>
          <w:jc w:val="center"/>
        </w:trPr>
        <w:tc>
          <w:tcPr>
            <w:tcW w:w="2835" w:type="dxa"/>
            <w:tcBorders>
              <w:top w:val="nil"/>
              <w:left w:val="single" w:color="000000" w:sz="8" w:space="0"/>
              <w:bottom w:val="single" w:color="000000" w:sz="8" w:space="0"/>
              <w:right w:val="single" w:color="000000" w:sz="8" w:space="0"/>
            </w:tcBorders>
            <w:shd w:val="clear" w:color="auto" w:fill="FFFFFF"/>
            <w:tcMar>
              <w:top w:w="0" w:type="dxa"/>
              <w:left w:w="108" w:type="dxa"/>
              <w:bottom w:w="0" w:type="dxa"/>
              <w:right w:w="108" w:type="dxa"/>
            </w:tcMar>
            <w:vAlign w:val="center"/>
          </w:tcPr>
          <w:p w14:paraId="20046AF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小型车</w:t>
            </w:r>
          </w:p>
        </w:tc>
        <w:tc>
          <w:tcPr>
            <w:tcW w:w="3080" w:type="dxa"/>
            <w:tcBorders>
              <w:top w:val="nil"/>
              <w:left w:val="nil"/>
              <w:bottom w:val="single" w:color="000000" w:sz="8" w:space="0"/>
              <w:right w:val="single" w:color="000000" w:sz="8" w:space="0"/>
            </w:tcBorders>
            <w:shd w:val="clear" w:color="auto" w:fill="FFFFFF"/>
            <w:tcMar>
              <w:top w:w="0" w:type="dxa"/>
              <w:left w:w="108" w:type="dxa"/>
              <w:bottom w:w="0" w:type="dxa"/>
              <w:right w:w="108" w:type="dxa"/>
            </w:tcMar>
            <w:vAlign w:val="center"/>
          </w:tcPr>
          <w:p w14:paraId="546BD7E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≤7座</w:t>
            </w:r>
          </w:p>
        </w:tc>
        <w:tc>
          <w:tcPr>
            <w:tcW w:w="2944" w:type="dxa"/>
            <w:tcBorders>
              <w:top w:val="nil"/>
              <w:left w:val="nil"/>
              <w:bottom w:val="single" w:color="000000" w:sz="8" w:space="0"/>
              <w:right w:val="single" w:color="000000" w:sz="8" w:space="0"/>
            </w:tcBorders>
            <w:shd w:val="clear" w:color="auto" w:fill="FFFFFF"/>
            <w:tcMar>
              <w:top w:w="0" w:type="dxa"/>
              <w:left w:w="108" w:type="dxa"/>
              <w:bottom w:w="0" w:type="dxa"/>
              <w:right w:w="108" w:type="dxa"/>
            </w:tcMar>
            <w:vAlign w:val="center"/>
          </w:tcPr>
          <w:p w14:paraId="19BCA24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≤2t</w:t>
            </w:r>
          </w:p>
        </w:tc>
      </w:tr>
      <w:tr w14:paraId="77933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62" w:hRule="exact"/>
          <w:jc w:val="center"/>
        </w:trPr>
        <w:tc>
          <w:tcPr>
            <w:tcW w:w="2835" w:type="dxa"/>
            <w:tcBorders>
              <w:top w:val="nil"/>
              <w:left w:val="single" w:color="000000" w:sz="8" w:space="0"/>
              <w:bottom w:val="single" w:color="000000" w:sz="8" w:space="0"/>
              <w:right w:val="single" w:color="000000" w:sz="8" w:space="0"/>
            </w:tcBorders>
            <w:shd w:val="clear" w:color="auto" w:fill="FFFFFF"/>
            <w:tcMar>
              <w:top w:w="0" w:type="dxa"/>
              <w:left w:w="108" w:type="dxa"/>
              <w:bottom w:w="0" w:type="dxa"/>
              <w:right w:w="108" w:type="dxa"/>
            </w:tcMar>
            <w:vAlign w:val="center"/>
          </w:tcPr>
          <w:p w14:paraId="76627FD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中型车</w:t>
            </w:r>
          </w:p>
        </w:tc>
        <w:tc>
          <w:tcPr>
            <w:tcW w:w="3080" w:type="dxa"/>
            <w:tcBorders>
              <w:top w:val="nil"/>
              <w:left w:val="nil"/>
              <w:bottom w:val="single" w:color="000000" w:sz="8" w:space="0"/>
              <w:right w:val="single" w:color="000000" w:sz="8" w:space="0"/>
            </w:tcBorders>
            <w:shd w:val="clear" w:color="auto" w:fill="FFFFFF"/>
            <w:tcMar>
              <w:top w:w="0" w:type="dxa"/>
              <w:left w:w="108" w:type="dxa"/>
              <w:bottom w:w="0" w:type="dxa"/>
              <w:right w:w="108" w:type="dxa"/>
            </w:tcMar>
            <w:vAlign w:val="center"/>
          </w:tcPr>
          <w:p w14:paraId="58ADD03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8座～19座</w:t>
            </w:r>
          </w:p>
        </w:tc>
        <w:tc>
          <w:tcPr>
            <w:tcW w:w="2944" w:type="dxa"/>
            <w:tcBorders>
              <w:top w:val="nil"/>
              <w:left w:val="nil"/>
              <w:bottom w:val="single" w:color="000000" w:sz="8" w:space="0"/>
              <w:right w:val="single" w:color="000000" w:sz="8" w:space="0"/>
            </w:tcBorders>
            <w:shd w:val="clear" w:color="auto" w:fill="FFFFFF"/>
            <w:tcMar>
              <w:top w:w="0" w:type="dxa"/>
              <w:left w:w="108" w:type="dxa"/>
              <w:bottom w:w="0" w:type="dxa"/>
              <w:right w:w="108" w:type="dxa"/>
            </w:tcMar>
            <w:vAlign w:val="center"/>
          </w:tcPr>
          <w:p w14:paraId="0CCAD19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2t～5t（含5t）</w:t>
            </w:r>
          </w:p>
        </w:tc>
      </w:tr>
      <w:tr w14:paraId="758BE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47" w:hRule="exact"/>
          <w:jc w:val="center"/>
        </w:trPr>
        <w:tc>
          <w:tcPr>
            <w:tcW w:w="2835" w:type="dxa"/>
            <w:tcBorders>
              <w:top w:val="nil"/>
              <w:left w:val="single" w:color="000000" w:sz="8" w:space="0"/>
              <w:bottom w:val="single" w:color="000000" w:sz="8" w:space="0"/>
              <w:right w:val="single" w:color="000000" w:sz="8" w:space="0"/>
            </w:tcBorders>
            <w:shd w:val="clear" w:color="auto" w:fill="FFFFFF"/>
            <w:tcMar>
              <w:top w:w="0" w:type="dxa"/>
              <w:left w:w="108" w:type="dxa"/>
              <w:bottom w:w="0" w:type="dxa"/>
              <w:right w:w="108" w:type="dxa"/>
            </w:tcMar>
            <w:vAlign w:val="center"/>
          </w:tcPr>
          <w:p w14:paraId="579B2E3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大型车</w:t>
            </w:r>
          </w:p>
        </w:tc>
        <w:tc>
          <w:tcPr>
            <w:tcW w:w="3080" w:type="dxa"/>
            <w:tcBorders>
              <w:top w:val="nil"/>
              <w:left w:val="nil"/>
              <w:bottom w:val="single" w:color="000000" w:sz="8" w:space="0"/>
              <w:right w:val="single" w:color="000000" w:sz="8" w:space="0"/>
            </w:tcBorders>
            <w:shd w:val="clear" w:color="auto" w:fill="FFFFFF"/>
            <w:tcMar>
              <w:top w:w="0" w:type="dxa"/>
              <w:left w:w="108" w:type="dxa"/>
              <w:bottom w:w="0" w:type="dxa"/>
              <w:right w:w="108" w:type="dxa"/>
            </w:tcMar>
            <w:vAlign w:val="center"/>
          </w:tcPr>
          <w:p w14:paraId="3C63573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≥20座</w:t>
            </w:r>
          </w:p>
        </w:tc>
        <w:tc>
          <w:tcPr>
            <w:tcW w:w="2944" w:type="dxa"/>
            <w:tcBorders>
              <w:top w:val="nil"/>
              <w:left w:val="nil"/>
              <w:bottom w:val="single" w:color="000000" w:sz="8" w:space="0"/>
              <w:right w:val="single" w:color="000000" w:sz="8" w:space="0"/>
            </w:tcBorders>
            <w:shd w:val="clear" w:color="auto" w:fill="FFFFFF"/>
            <w:tcMar>
              <w:top w:w="0" w:type="dxa"/>
              <w:left w:w="108" w:type="dxa"/>
              <w:bottom w:w="0" w:type="dxa"/>
              <w:right w:w="108" w:type="dxa"/>
            </w:tcMar>
            <w:vAlign w:val="center"/>
          </w:tcPr>
          <w:p w14:paraId="5883C1A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adjustRightInd/>
              <w:snapToGrid/>
              <w:spacing w:before="0" w:beforeAutospacing="0" w:after="0" w:afterAutospacing="0" w:line="578" w:lineRule="exact"/>
              <w:ind w:right="0"/>
              <w:jc w:val="center"/>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i w:val="0"/>
                <w:caps w:val="0"/>
                <w:color w:val="000000"/>
                <w:spacing w:val="0"/>
                <w:sz w:val="32"/>
                <w:szCs w:val="32"/>
              </w:rPr>
              <w:t>&gt;5t</w:t>
            </w:r>
          </w:p>
        </w:tc>
      </w:tr>
    </w:tbl>
    <w:p w14:paraId="37C64B8F">
      <w:pPr>
        <w:keepNext w:val="0"/>
        <w:keepLines w:val="0"/>
        <w:pageBreakBefore w:val="0"/>
        <w:widowControl w:val="0"/>
        <w:numPr>
          <w:ilvl w:val="0"/>
          <w:numId w:val="0"/>
        </w:numPr>
        <w:kinsoku/>
        <w:wordWrap/>
        <w:overflowPunct/>
        <w:topLinePunct w:val="0"/>
        <w:autoSpaceDE w:val="0"/>
        <w:autoSpaceDN w:val="0"/>
        <w:bidi w:val="0"/>
        <w:adjustRightInd/>
        <w:snapToGrid/>
        <w:spacing w:line="578" w:lineRule="exact"/>
        <w:ind w:firstLine="320" w:firstLineChars="100"/>
        <w:jc w:val="both"/>
        <w:textAlignment w:val="auto"/>
        <w:rPr>
          <w:rFonts w:hint="eastAsia" w:ascii="楷体" w:hAnsi="楷体" w:eastAsia="楷体" w:cs="楷体"/>
          <w:b w:val="0"/>
          <w:bCs w:val="0"/>
          <w:i w:val="0"/>
          <w:iCs w:val="0"/>
          <w:caps w:val="0"/>
          <w:color w:val="auto"/>
          <w:spacing w:val="0"/>
          <w:sz w:val="32"/>
          <w:szCs w:val="32"/>
          <w:shd w:val="clear" w:fill="FFFFFF"/>
          <w:lang w:val="en-US" w:eastAsia="zh-CN"/>
        </w:rPr>
      </w:pPr>
      <w:r>
        <w:rPr>
          <w:rFonts w:hint="eastAsia" w:ascii="楷体" w:hAnsi="楷体" w:eastAsia="楷体" w:cs="楷体"/>
          <w:b w:val="0"/>
          <w:bCs w:val="0"/>
          <w:i w:val="0"/>
          <w:iCs w:val="0"/>
          <w:caps w:val="0"/>
          <w:color w:val="auto"/>
          <w:spacing w:val="0"/>
          <w:sz w:val="32"/>
          <w:szCs w:val="32"/>
          <w:shd w:val="clear" w:fill="FFFFFF"/>
          <w:lang w:val="en-US" w:eastAsia="zh-CN"/>
        </w:rPr>
        <w:t>（三）收费标准</w:t>
      </w:r>
    </w:p>
    <w:p w14:paraId="2CE8FFFF">
      <w:pPr>
        <w:keepNext w:val="0"/>
        <w:keepLines w:val="0"/>
        <w:pageBreakBefore w:val="0"/>
        <w:numPr>
          <w:ilvl w:val="0"/>
          <w:numId w:val="0"/>
        </w:numPr>
        <w:kinsoku/>
        <w:wordWrap/>
        <w:overflowPunct/>
        <w:topLinePunct w:val="0"/>
        <w:autoSpaceDE w:val="0"/>
        <w:autoSpaceDN w:val="0"/>
        <w:bidi w:val="0"/>
        <w:adjustRightInd/>
        <w:snapToGrid/>
        <w:spacing w:line="578" w:lineRule="exact"/>
        <w:ind w:firstLine="640" w:firstLineChars="200"/>
        <w:jc w:val="both"/>
        <w:textAlignment w:val="auto"/>
        <w:rPr>
          <w:rFonts w:hint="eastAsia" w:ascii="仿宋_GB2312" w:hAnsi="仿宋_GB2312" w:eastAsia="仿宋_GB2312" w:cs="仿宋_GB2312"/>
          <w:b w:val="0"/>
          <w:bCs w:val="0"/>
          <w:i w:val="0"/>
          <w:caps w:val="0"/>
          <w:color w:val="000000"/>
          <w:spacing w:val="-4"/>
          <w:sz w:val="32"/>
          <w:szCs w:val="32"/>
          <w:shd w:val="clear" w:fill="FFFFFF"/>
        </w:rPr>
      </w:pPr>
      <w:r>
        <w:rPr>
          <w:rFonts w:hint="eastAsia" w:ascii="仿宋_GB2312" w:hAnsi="仿宋_GB2312" w:eastAsia="仿宋_GB2312" w:cs="仿宋_GB2312"/>
          <w:b w:val="0"/>
          <w:bCs w:val="0"/>
          <w:i w:val="0"/>
          <w:iCs w:val="0"/>
          <w:caps w:val="0"/>
          <w:color w:val="auto"/>
          <w:spacing w:val="0"/>
          <w:sz w:val="32"/>
          <w:szCs w:val="32"/>
          <w:shd w:val="clear" w:fill="FFFFFF"/>
          <w:lang w:val="en-US" w:eastAsia="zh-CN"/>
        </w:rPr>
        <w:t>1.小型机动车：</w:t>
      </w:r>
      <w:r>
        <w:rPr>
          <w:rFonts w:hint="eastAsia" w:ascii="仿宋_GB2312" w:hAnsi="仿宋_GB2312" w:eastAsia="仿宋_GB2312" w:cs="仿宋_GB2312"/>
          <w:b w:val="0"/>
          <w:bCs w:val="0"/>
          <w:i w:val="0"/>
          <w:caps w:val="0"/>
          <w:color w:val="000000"/>
          <w:spacing w:val="-4"/>
          <w:sz w:val="32"/>
          <w:szCs w:val="32"/>
          <w:shd w:val="clear" w:fill="FFFFFF"/>
        </w:rPr>
        <w:t>昼间每辆</w:t>
      </w:r>
      <w:r>
        <w:rPr>
          <w:rFonts w:hint="eastAsia" w:ascii="仿宋_GB2312" w:hAnsi="仿宋_GB2312" w:eastAsia="仿宋_GB2312" w:cs="仿宋_GB2312"/>
          <w:b w:val="0"/>
          <w:bCs w:val="0"/>
          <w:i w:val="0"/>
          <w:caps w:val="0"/>
          <w:color w:val="000000"/>
          <w:spacing w:val="0"/>
          <w:sz w:val="32"/>
          <w:szCs w:val="32"/>
          <w:shd w:val="clear" w:fill="FFFFFF"/>
          <w:lang w:val="en-US" w:eastAsia="zh-CN"/>
        </w:rPr>
        <w:t>2</w:t>
      </w:r>
      <w:r>
        <w:rPr>
          <w:rFonts w:hint="eastAsia" w:ascii="仿宋_GB2312" w:hAnsi="仿宋_GB2312" w:eastAsia="仿宋_GB2312" w:cs="仿宋_GB2312"/>
          <w:b w:val="0"/>
          <w:bCs w:val="0"/>
          <w:i w:val="0"/>
          <w:caps w:val="0"/>
          <w:color w:val="000000"/>
          <w:spacing w:val="-4"/>
          <w:sz w:val="32"/>
          <w:szCs w:val="32"/>
          <w:shd w:val="clear" w:fill="FFFFFF"/>
        </w:rPr>
        <w:t>小时</w:t>
      </w:r>
      <w:r>
        <w:rPr>
          <w:rFonts w:hint="eastAsia" w:ascii="仿宋_GB2312" w:hAnsi="仿宋_GB2312" w:eastAsia="仿宋_GB2312" w:cs="仿宋_GB2312"/>
          <w:b w:val="0"/>
          <w:bCs w:val="0"/>
          <w:i w:val="0"/>
          <w:caps w:val="0"/>
          <w:color w:val="000000"/>
          <w:spacing w:val="-4"/>
          <w:sz w:val="32"/>
          <w:szCs w:val="32"/>
          <w:shd w:val="clear" w:fill="FFFFFF"/>
          <w:lang w:eastAsia="zh-CN"/>
        </w:rPr>
        <w:t>内</w:t>
      </w:r>
      <w:r>
        <w:rPr>
          <w:rFonts w:hint="eastAsia" w:ascii="仿宋_GB2312" w:hAnsi="仿宋_GB2312" w:eastAsia="仿宋_GB2312" w:cs="仿宋_GB2312"/>
          <w:b w:val="0"/>
          <w:bCs w:val="0"/>
          <w:i w:val="0"/>
          <w:caps w:val="0"/>
          <w:color w:val="000000"/>
          <w:spacing w:val="0"/>
          <w:sz w:val="32"/>
          <w:szCs w:val="32"/>
          <w:shd w:val="clear" w:fill="FFFFFF"/>
        </w:rPr>
        <w:t>收费</w:t>
      </w:r>
      <w:r>
        <w:rPr>
          <w:rFonts w:hint="eastAsia" w:ascii="仿宋_GB2312" w:hAnsi="仿宋_GB2312" w:eastAsia="仿宋_GB2312" w:cs="仿宋_GB2312"/>
          <w:b w:val="0"/>
          <w:bCs w:val="0"/>
          <w:i w:val="0"/>
          <w:caps w:val="0"/>
          <w:color w:val="000000"/>
          <w:spacing w:val="-4"/>
          <w:sz w:val="32"/>
          <w:szCs w:val="32"/>
          <w:shd w:val="clear" w:fill="FFFFFF"/>
          <w:lang w:val="en-US" w:eastAsia="zh-CN"/>
        </w:rPr>
        <w:t>2</w:t>
      </w:r>
      <w:r>
        <w:rPr>
          <w:rFonts w:hint="eastAsia" w:ascii="仿宋_GB2312" w:hAnsi="仿宋_GB2312" w:eastAsia="仿宋_GB2312" w:cs="仿宋_GB2312"/>
          <w:b w:val="0"/>
          <w:bCs w:val="0"/>
          <w:i w:val="0"/>
          <w:caps w:val="0"/>
          <w:color w:val="000000"/>
          <w:spacing w:val="-4"/>
          <w:sz w:val="32"/>
          <w:szCs w:val="32"/>
          <w:shd w:val="clear" w:fill="FFFFFF"/>
        </w:rPr>
        <w:t>元，之后每小时收费1元，6元封顶；夜间每辆次5元。</w:t>
      </w:r>
    </w:p>
    <w:p w14:paraId="130438B1">
      <w:pPr>
        <w:keepNext w:val="0"/>
        <w:keepLines w:val="0"/>
        <w:pageBreakBefore w:val="0"/>
        <w:numPr>
          <w:ilvl w:val="0"/>
          <w:numId w:val="0"/>
        </w:numPr>
        <w:kinsoku/>
        <w:wordWrap/>
        <w:overflowPunct/>
        <w:topLinePunct w:val="0"/>
        <w:autoSpaceDE w:val="0"/>
        <w:autoSpaceDN w:val="0"/>
        <w:bidi w:val="0"/>
        <w:adjustRightInd/>
        <w:snapToGrid/>
        <w:spacing w:line="578" w:lineRule="exact"/>
        <w:ind w:firstLine="624" w:firstLineChars="200"/>
        <w:jc w:val="both"/>
        <w:textAlignment w:val="auto"/>
        <w:rPr>
          <w:rFonts w:hint="eastAsia" w:ascii="仿宋_GB2312" w:hAnsi="仿宋_GB2312" w:eastAsia="仿宋_GB2312" w:cs="仿宋_GB2312"/>
          <w:b w:val="0"/>
          <w:bCs w:val="0"/>
          <w:i w:val="0"/>
          <w:caps w:val="0"/>
          <w:color w:val="000000"/>
          <w:spacing w:val="-4"/>
          <w:sz w:val="32"/>
          <w:szCs w:val="32"/>
          <w:shd w:val="clear" w:fill="FFFFFF"/>
        </w:rPr>
      </w:pPr>
      <w:r>
        <w:rPr>
          <w:rFonts w:hint="eastAsia" w:ascii="仿宋_GB2312" w:hAnsi="仿宋_GB2312" w:eastAsia="仿宋_GB2312" w:cs="仿宋_GB2312"/>
          <w:b w:val="0"/>
          <w:bCs w:val="0"/>
          <w:i w:val="0"/>
          <w:caps w:val="0"/>
          <w:color w:val="000000"/>
          <w:spacing w:val="-4"/>
          <w:sz w:val="32"/>
          <w:szCs w:val="32"/>
          <w:shd w:val="clear" w:fill="FFFFFF"/>
          <w:lang w:val="en-US" w:eastAsia="zh-CN"/>
        </w:rPr>
        <w:t>2.中、大型机动车：在小型机动车收费标准基础上，中型机</w:t>
      </w:r>
      <w:r>
        <w:rPr>
          <w:rFonts w:hint="eastAsia" w:ascii="仿宋_GB2312" w:hAnsi="仿宋_GB2312" w:eastAsia="仿宋_GB2312" w:cs="仿宋_GB2312"/>
          <w:b w:val="0"/>
          <w:bCs w:val="0"/>
          <w:i w:val="0"/>
          <w:caps w:val="0"/>
          <w:color w:val="000000"/>
          <w:spacing w:val="-4"/>
          <w:sz w:val="32"/>
          <w:szCs w:val="32"/>
          <w:shd w:val="clear" w:fill="FFFFFF"/>
        </w:rPr>
        <w:t>动车加收50%；大型机动车加收100%。</w:t>
      </w:r>
    </w:p>
    <w:p w14:paraId="65F3ED97">
      <w:pPr>
        <w:keepNext w:val="0"/>
        <w:keepLines w:val="0"/>
        <w:pageBreakBefore w:val="0"/>
        <w:numPr>
          <w:ilvl w:val="0"/>
          <w:numId w:val="0"/>
        </w:numPr>
        <w:kinsoku/>
        <w:wordWrap/>
        <w:overflowPunct/>
        <w:topLinePunct w:val="0"/>
        <w:autoSpaceDE w:val="0"/>
        <w:autoSpaceDN w:val="0"/>
        <w:bidi w:val="0"/>
        <w:adjustRightInd/>
        <w:snapToGrid/>
        <w:spacing w:line="578" w:lineRule="exact"/>
        <w:ind w:firstLine="624" w:firstLineChars="200"/>
        <w:jc w:val="both"/>
        <w:textAlignment w:val="auto"/>
        <w:rPr>
          <w:rFonts w:hint="eastAsia" w:ascii="仿宋_GB2312" w:hAnsi="仿宋_GB2312" w:eastAsia="仿宋_GB2312" w:cs="仿宋_GB2312"/>
          <w:b w:val="0"/>
          <w:bCs w:val="0"/>
          <w:i w:val="0"/>
          <w:caps w:val="0"/>
          <w:color w:val="000000"/>
          <w:spacing w:val="-4"/>
          <w:sz w:val="32"/>
          <w:szCs w:val="32"/>
          <w:shd w:val="clear" w:fill="FFFFFF"/>
        </w:rPr>
      </w:pPr>
      <w:r>
        <w:rPr>
          <w:rFonts w:hint="eastAsia" w:ascii="仿宋_GB2312" w:hAnsi="仿宋_GB2312" w:eastAsia="仿宋_GB2312" w:cs="仿宋_GB2312"/>
          <w:b w:val="0"/>
          <w:bCs w:val="0"/>
          <w:i w:val="0"/>
          <w:caps w:val="0"/>
          <w:color w:val="000000"/>
          <w:spacing w:val="-4"/>
          <w:sz w:val="32"/>
          <w:szCs w:val="32"/>
          <w:shd w:val="clear" w:fill="FFFFFF"/>
          <w:lang w:val="en-US" w:eastAsia="zh-CN"/>
        </w:rPr>
        <w:t>3.计费规则：停车场按小时计费，不足1小时按1小</w:t>
      </w:r>
      <w:r>
        <w:rPr>
          <w:rFonts w:hint="eastAsia" w:ascii="仿宋_GB2312" w:hAnsi="仿宋_GB2312" w:eastAsia="仿宋_GB2312" w:cs="仿宋_GB2312"/>
          <w:b w:val="0"/>
          <w:bCs w:val="0"/>
          <w:i w:val="0"/>
          <w:caps w:val="0"/>
          <w:color w:val="000000"/>
          <w:spacing w:val="-4"/>
          <w:sz w:val="32"/>
          <w:szCs w:val="32"/>
          <w:shd w:val="clear" w:fill="FFFFFF"/>
        </w:rPr>
        <w:t>时计收。</w:t>
      </w:r>
    </w:p>
    <w:p w14:paraId="5174A04A">
      <w:pPr>
        <w:keepNext w:val="0"/>
        <w:keepLines w:val="0"/>
        <w:pageBreakBefore w:val="0"/>
        <w:numPr>
          <w:ilvl w:val="0"/>
          <w:numId w:val="0"/>
        </w:numPr>
        <w:kinsoku/>
        <w:wordWrap/>
        <w:overflowPunct/>
        <w:topLinePunct w:val="0"/>
        <w:autoSpaceDE w:val="0"/>
        <w:autoSpaceDN w:val="0"/>
        <w:bidi w:val="0"/>
        <w:adjustRightInd/>
        <w:snapToGrid/>
        <w:spacing w:line="578" w:lineRule="exact"/>
        <w:ind w:firstLine="624" w:firstLineChars="200"/>
        <w:jc w:val="both"/>
        <w:textAlignment w:val="auto"/>
        <w:rPr>
          <w:rFonts w:hint="eastAsia" w:ascii="仿宋_GB2312" w:hAnsi="仿宋_GB2312" w:eastAsia="仿宋_GB2312" w:cs="仿宋_GB2312"/>
          <w:b w:val="0"/>
          <w:bCs w:val="0"/>
          <w:i w:val="0"/>
          <w:caps w:val="0"/>
          <w:color w:val="000000"/>
          <w:spacing w:val="-4"/>
          <w:sz w:val="32"/>
          <w:szCs w:val="32"/>
          <w:shd w:val="clear" w:fill="FFFFFF"/>
          <w:lang w:eastAsia="zh-CN"/>
        </w:rPr>
      </w:pPr>
      <w:r>
        <w:rPr>
          <w:rFonts w:hint="eastAsia" w:ascii="仿宋_GB2312" w:hAnsi="仿宋_GB2312" w:eastAsia="仿宋_GB2312" w:cs="仿宋_GB2312"/>
          <w:b w:val="0"/>
          <w:bCs w:val="0"/>
          <w:i w:val="0"/>
          <w:caps w:val="0"/>
          <w:color w:val="000000"/>
          <w:spacing w:val="-4"/>
          <w:sz w:val="32"/>
          <w:szCs w:val="32"/>
          <w:shd w:val="clear" w:fill="FFFFFF"/>
        </w:rPr>
        <w:t>跨昼夜时段停放机动车辆：</w:t>
      </w:r>
      <w:r>
        <w:rPr>
          <w:rFonts w:hint="eastAsia" w:ascii="仿宋_GB2312" w:hAnsi="仿宋_GB2312" w:eastAsia="仿宋_GB2312" w:cs="仿宋_GB2312"/>
          <w:b w:val="0"/>
          <w:bCs w:val="0"/>
          <w:i w:val="0"/>
          <w:caps w:val="0"/>
          <w:color w:val="000000"/>
          <w:spacing w:val="0"/>
          <w:sz w:val="32"/>
          <w:szCs w:val="32"/>
          <w:shd w:val="clear" w:fill="FFFFFF"/>
        </w:rPr>
        <w:t>夜间停车时段不足1小时的，该时段计入昼间停车时段，按昼间收费</w:t>
      </w:r>
      <w:r>
        <w:rPr>
          <w:rFonts w:hint="eastAsia" w:ascii="仿宋_GB2312" w:hAnsi="仿宋_GB2312" w:eastAsia="仿宋_GB2312" w:cs="仿宋_GB2312"/>
          <w:b w:val="0"/>
          <w:bCs w:val="0"/>
          <w:i w:val="0"/>
          <w:caps w:val="0"/>
          <w:color w:val="000000"/>
          <w:spacing w:val="-4"/>
          <w:sz w:val="32"/>
          <w:szCs w:val="32"/>
          <w:shd w:val="clear" w:fill="FFFFFF"/>
        </w:rPr>
        <w:t>标准计收。</w:t>
      </w:r>
    </w:p>
    <w:p w14:paraId="557BB65B">
      <w:pPr>
        <w:keepNext w:val="0"/>
        <w:keepLines w:val="0"/>
        <w:pageBreakBefore w:val="0"/>
        <w:widowControl w:val="0"/>
        <w:numPr>
          <w:ilvl w:val="0"/>
          <w:numId w:val="0"/>
        </w:numPr>
        <w:kinsoku/>
        <w:wordWrap/>
        <w:overflowPunct/>
        <w:topLinePunct w:val="0"/>
        <w:autoSpaceDE w:val="0"/>
        <w:autoSpaceDN w:val="0"/>
        <w:bidi w:val="0"/>
        <w:adjustRightInd/>
        <w:snapToGrid/>
        <w:spacing w:line="578" w:lineRule="exact"/>
        <w:ind w:firstLine="640" w:firstLineChars="200"/>
        <w:jc w:val="both"/>
        <w:textAlignment w:val="auto"/>
        <w:rPr>
          <w:rFonts w:hint="eastAsia" w:ascii="楷体" w:hAnsi="楷体" w:eastAsia="楷体" w:cs="楷体"/>
          <w:b w:val="0"/>
          <w:bCs w:val="0"/>
          <w:i w:val="0"/>
          <w:iCs w:val="0"/>
          <w:caps w:val="0"/>
          <w:color w:val="auto"/>
          <w:spacing w:val="0"/>
          <w:sz w:val="32"/>
          <w:szCs w:val="32"/>
          <w:shd w:val="clear" w:fill="FFFFFF"/>
          <w:lang w:val="zh-CN" w:eastAsia="zh-CN"/>
        </w:rPr>
      </w:pPr>
      <w:r>
        <w:rPr>
          <w:rFonts w:hint="eastAsia" w:ascii="楷体" w:hAnsi="楷体" w:eastAsia="楷体" w:cs="楷体"/>
          <w:b w:val="0"/>
          <w:bCs w:val="0"/>
          <w:i w:val="0"/>
          <w:iCs w:val="0"/>
          <w:caps w:val="0"/>
          <w:color w:val="auto"/>
          <w:spacing w:val="0"/>
          <w:sz w:val="32"/>
          <w:szCs w:val="32"/>
          <w:shd w:val="clear" w:fill="FFFFFF"/>
          <w:lang w:val="zh-CN" w:eastAsia="zh-CN"/>
        </w:rPr>
        <w:t>（</w:t>
      </w:r>
      <w:r>
        <w:rPr>
          <w:rFonts w:hint="eastAsia" w:ascii="楷体" w:hAnsi="楷体" w:eastAsia="楷体" w:cs="楷体"/>
          <w:b w:val="0"/>
          <w:bCs w:val="0"/>
          <w:i w:val="0"/>
          <w:iCs w:val="0"/>
          <w:caps w:val="0"/>
          <w:color w:val="auto"/>
          <w:spacing w:val="0"/>
          <w:sz w:val="32"/>
          <w:szCs w:val="32"/>
          <w:shd w:val="clear" w:fill="FFFFFF"/>
          <w:lang w:val="en-US" w:eastAsia="zh-CN"/>
        </w:rPr>
        <w:t>四</w:t>
      </w:r>
      <w:r>
        <w:rPr>
          <w:rFonts w:hint="eastAsia" w:ascii="楷体" w:hAnsi="楷体" w:eastAsia="楷体" w:cs="楷体"/>
          <w:b w:val="0"/>
          <w:bCs w:val="0"/>
          <w:i w:val="0"/>
          <w:iCs w:val="0"/>
          <w:caps w:val="0"/>
          <w:color w:val="auto"/>
          <w:spacing w:val="0"/>
          <w:sz w:val="32"/>
          <w:szCs w:val="32"/>
          <w:shd w:val="clear" w:fill="FFFFFF"/>
          <w:lang w:val="zh-CN" w:eastAsia="zh-CN"/>
        </w:rPr>
        <w:t>）规范收费减免措施</w:t>
      </w:r>
    </w:p>
    <w:p w14:paraId="3B6D0588">
      <w:pPr>
        <w:keepNext w:val="0"/>
        <w:keepLines w:val="0"/>
        <w:pageBreakBefore w:val="0"/>
        <w:numPr>
          <w:ilvl w:val="0"/>
          <w:numId w:val="0"/>
        </w:numPr>
        <w:kinsoku/>
        <w:wordWrap/>
        <w:overflowPunct/>
        <w:topLinePunct w:val="0"/>
        <w:autoSpaceDE w:val="0"/>
        <w:autoSpaceDN w:val="0"/>
        <w:bidi w:val="0"/>
        <w:adjustRightInd/>
        <w:snapToGrid/>
        <w:spacing w:line="578" w:lineRule="exact"/>
        <w:ind w:firstLine="624" w:firstLineChars="200"/>
        <w:jc w:val="both"/>
        <w:textAlignment w:val="auto"/>
        <w:rPr>
          <w:rFonts w:hint="eastAsia" w:ascii="仿宋_GB2312" w:hAnsi="仿宋_GB2312" w:eastAsia="仿宋_GB2312" w:cs="仿宋_GB2312"/>
          <w:b w:val="0"/>
          <w:bCs w:val="0"/>
          <w:i w:val="0"/>
          <w:caps w:val="0"/>
          <w:color w:val="000000"/>
          <w:spacing w:val="-4"/>
          <w:sz w:val="32"/>
          <w:szCs w:val="32"/>
          <w:shd w:val="clear" w:fill="FFFFFF"/>
        </w:rPr>
      </w:pPr>
      <w:r>
        <w:rPr>
          <w:rFonts w:hint="eastAsia" w:ascii="仿宋_GB2312" w:hAnsi="仿宋_GB2312" w:eastAsia="仿宋_GB2312" w:cs="仿宋_GB2312"/>
          <w:b w:val="0"/>
          <w:bCs w:val="0"/>
          <w:i w:val="0"/>
          <w:caps w:val="0"/>
          <w:color w:val="000000"/>
          <w:spacing w:val="-4"/>
          <w:sz w:val="32"/>
          <w:szCs w:val="32"/>
          <w:shd w:val="clear" w:fill="FFFFFF"/>
          <w:lang w:val="en-US" w:eastAsia="zh-CN"/>
        </w:rPr>
        <w:t>1.停车设施经营者对执行任务的军车、警车、消防车、</w:t>
      </w:r>
      <w:r>
        <w:rPr>
          <w:rFonts w:hint="eastAsia" w:ascii="仿宋_GB2312" w:hAnsi="仿宋_GB2312" w:eastAsia="仿宋_GB2312" w:cs="仿宋_GB2312"/>
          <w:b w:val="0"/>
          <w:bCs w:val="0"/>
          <w:i w:val="0"/>
          <w:caps w:val="0"/>
          <w:color w:val="000000"/>
          <w:spacing w:val="-4"/>
          <w:sz w:val="32"/>
          <w:szCs w:val="32"/>
          <w:shd w:val="clear" w:fill="FFFFFF"/>
        </w:rPr>
        <w:t>救</w:t>
      </w:r>
      <w:r>
        <w:rPr>
          <w:rFonts w:hint="eastAsia" w:ascii="仿宋_GB2312" w:hAnsi="仿宋_GB2312" w:eastAsia="仿宋_GB2312" w:cs="仿宋_GB2312"/>
          <w:b w:val="0"/>
          <w:bCs w:val="0"/>
          <w:i w:val="0"/>
          <w:caps w:val="0"/>
          <w:color w:val="000000"/>
          <w:spacing w:val="0"/>
          <w:sz w:val="32"/>
          <w:szCs w:val="32"/>
          <w:shd w:val="clear" w:fill="FFFFFF"/>
        </w:rPr>
        <w:t>护</w:t>
      </w:r>
      <w:r>
        <w:rPr>
          <w:rFonts w:hint="eastAsia" w:ascii="仿宋_GB2312" w:hAnsi="仿宋_GB2312" w:eastAsia="仿宋_GB2312" w:cs="仿宋_GB2312"/>
          <w:b w:val="0"/>
          <w:bCs w:val="0"/>
          <w:i w:val="0"/>
          <w:caps w:val="0"/>
          <w:color w:val="000000"/>
          <w:spacing w:val="-4"/>
          <w:sz w:val="32"/>
          <w:szCs w:val="32"/>
          <w:shd w:val="clear" w:fill="FFFFFF"/>
        </w:rPr>
        <w:t>车、救灾车、工程抢险车等免收停车服务费。</w:t>
      </w:r>
    </w:p>
    <w:p w14:paraId="386DE6A5">
      <w:pPr>
        <w:keepNext w:val="0"/>
        <w:keepLines w:val="0"/>
        <w:pageBreakBefore w:val="0"/>
        <w:numPr>
          <w:ilvl w:val="0"/>
          <w:numId w:val="0"/>
        </w:numPr>
        <w:kinsoku/>
        <w:wordWrap/>
        <w:overflowPunct/>
        <w:topLinePunct w:val="0"/>
        <w:autoSpaceDE w:val="0"/>
        <w:autoSpaceDN w:val="0"/>
        <w:bidi w:val="0"/>
        <w:adjustRightInd/>
        <w:snapToGrid/>
        <w:spacing w:line="578" w:lineRule="exact"/>
        <w:ind w:firstLine="624" w:firstLineChars="200"/>
        <w:jc w:val="both"/>
        <w:textAlignment w:val="auto"/>
        <w:rPr>
          <w:rFonts w:hint="eastAsia" w:ascii="仿宋_GB2312" w:hAnsi="仿宋_GB2312" w:eastAsia="仿宋_GB2312" w:cs="仿宋_GB2312"/>
          <w:b w:val="0"/>
          <w:bCs w:val="0"/>
          <w:i w:val="0"/>
          <w:caps w:val="0"/>
          <w:color w:val="000000"/>
          <w:spacing w:val="-4"/>
          <w:sz w:val="32"/>
          <w:szCs w:val="32"/>
          <w:shd w:val="clear" w:fill="FFFFFF"/>
        </w:rPr>
      </w:pPr>
      <w:r>
        <w:rPr>
          <w:rFonts w:hint="eastAsia" w:ascii="仿宋_GB2312" w:hAnsi="仿宋_GB2312" w:eastAsia="仿宋_GB2312" w:cs="仿宋_GB2312"/>
          <w:b w:val="0"/>
          <w:bCs w:val="0"/>
          <w:i w:val="0"/>
          <w:caps w:val="0"/>
          <w:color w:val="000000"/>
          <w:spacing w:val="-4"/>
          <w:sz w:val="32"/>
          <w:szCs w:val="32"/>
          <w:shd w:val="clear" w:fill="FFFFFF"/>
          <w:lang w:val="en-US" w:eastAsia="zh-CN"/>
        </w:rPr>
        <w:t>2.</w:t>
      </w:r>
      <w:r>
        <w:rPr>
          <w:rFonts w:hint="eastAsia" w:ascii="仿宋_GB2312" w:hAnsi="仿宋_GB2312" w:eastAsia="仿宋_GB2312" w:cs="仿宋_GB2312"/>
          <w:b w:val="0"/>
          <w:bCs w:val="0"/>
          <w:i w:val="0"/>
          <w:caps w:val="0"/>
          <w:color w:val="000000"/>
          <w:spacing w:val="-4"/>
          <w:sz w:val="32"/>
          <w:szCs w:val="32"/>
          <w:shd w:val="clear" w:fill="FFFFFF"/>
        </w:rPr>
        <w:t>短时停车免费：进入</w:t>
      </w:r>
      <w:r>
        <w:rPr>
          <w:rFonts w:hint="eastAsia" w:ascii="仿宋_GB2312" w:hAnsi="仿宋_GB2312" w:eastAsia="仿宋_GB2312" w:cs="仿宋_GB2312"/>
          <w:b w:val="0"/>
          <w:bCs w:val="0"/>
          <w:i w:val="0"/>
          <w:caps w:val="0"/>
          <w:color w:val="000000"/>
          <w:spacing w:val="-4"/>
          <w:sz w:val="32"/>
          <w:szCs w:val="32"/>
          <w:shd w:val="clear" w:fill="FFFFFF"/>
          <w:lang w:eastAsia="zh-CN"/>
        </w:rPr>
        <w:t>除</w:t>
      </w:r>
      <w:r>
        <w:rPr>
          <w:rFonts w:hint="eastAsia" w:ascii="仿宋_GB2312" w:hAnsi="仿宋_GB2312" w:eastAsia="仿宋_GB2312" w:cs="仿宋_GB2312"/>
          <w:i w:val="0"/>
          <w:caps w:val="0"/>
          <w:color w:val="000000"/>
          <w:spacing w:val="0"/>
          <w:sz w:val="32"/>
          <w:szCs w:val="32"/>
          <w:shd w:val="clear" w:color="auto" w:fill="FFFFFF"/>
        </w:rPr>
        <w:t>医疗机构配套建设或内设停车设施</w:t>
      </w:r>
      <w:r>
        <w:rPr>
          <w:rFonts w:hint="eastAsia" w:ascii="仿宋_GB2312" w:hAnsi="仿宋_GB2312" w:eastAsia="仿宋_GB2312" w:cs="仿宋_GB2312"/>
          <w:i w:val="0"/>
          <w:caps w:val="0"/>
          <w:color w:val="000000"/>
          <w:spacing w:val="0"/>
          <w:sz w:val="32"/>
          <w:szCs w:val="32"/>
          <w:shd w:val="clear" w:color="auto" w:fill="FFFFFF"/>
          <w:lang w:eastAsia="zh-CN"/>
        </w:rPr>
        <w:t>外的其他</w:t>
      </w:r>
      <w:r>
        <w:rPr>
          <w:rFonts w:hint="eastAsia" w:ascii="仿宋_GB2312" w:hAnsi="仿宋_GB2312" w:eastAsia="仿宋_GB2312" w:cs="仿宋_GB2312"/>
          <w:b w:val="0"/>
          <w:bCs w:val="0"/>
          <w:i w:val="0"/>
          <w:caps w:val="0"/>
          <w:color w:val="000000"/>
          <w:spacing w:val="-4"/>
          <w:sz w:val="32"/>
          <w:szCs w:val="32"/>
          <w:shd w:val="clear" w:fill="FFFFFF"/>
          <w:lang w:eastAsia="zh-CN"/>
        </w:rPr>
        <w:t>实行政府定价的</w:t>
      </w:r>
      <w:r>
        <w:rPr>
          <w:rFonts w:hint="eastAsia" w:ascii="仿宋_GB2312" w:hAnsi="仿宋_GB2312" w:eastAsia="仿宋_GB2312" w:cs="仿宋_GB2312"/>
          <w:b w:val="0"/>
          <w:bCs w:val="0"/>
          <w:i w:val="0"/>
          <w:caps w:val="0"/>
          <w:color w:val="000000"/>
          <w:spacing w:val="-4"/>
          <w:sz w:val="32"/>
          <w:szCs w:val="32"/>
          <w:shd w:val="clear" w:fill="FFFFFF"/>
        </w:rPr>
        <w:t>停车</w:t>
      </w:r>
      <w:r>
        <w:rPr>
          <w:rFonts w:hint="eastAsia" w:ascii="仿宋_GB2312" w:hAnsi="仿宋_GB2312" w:eastAsia="仿宋_GB2312" w:cs="仿宋_GB2312"/>
          <w:b w:val="0"/>
          <w:bCs w:val="0"/>
          <w:i w:val="0"/>
          <w:caps w:val="0"/>
          <w:color w:val="000000"/>
          <w:spacing w:val="-4"/>
          <w:sz w:val="32"/>
          <w:szCs w:val="32"/>
          <w:shd w:val="clear" w:fill="FFFFFF"/>
          <w:lang w:eastAsia="zh-CN"/>
        </w:rPr>
        <w:t>场</w:t>
      </w:r>
      <w:r>
        <w:rPr>
          <w:rFonts w:hint="eastAsia" w:ascii="仿宋_GB2312" w:hAnsi="仿宋_GB2312" w:eastAsia="仿宋_GB2312" w:cs="仿宋_GB2312"/>
          <w:b w:val="0"/>
          <w:bCs w:val="0"/>
          <w:i w:val="0"/>
          <w:caps w:val="0"/>
          <w:color w:val="000000"/>
          <w:spacing w:val="-4"/>
          <w:sz w:val="32"/>
          <w:szCs w:val="32"/>
          <w:shd w:val="clear" w:fill="FFFFFF"/>
        </w:rPr>
        <w:t>停车时间</w:t>
      </w:r>
      <w:r>
        <w:rPr>
          <w:rFonts w:hint="eastAsia" w:ascii="仿宋_GB2312" w:hAnsi="仿宋_GB2312" w:eastAsia="仿宋_GB2312" w:cs="仿宋_GB2312"/>
          <w:b w:val="0"/>
          <w:bCs w:val="0"/>
          <w:i w:val="0"/>
          <w:caps w:val="0"/>
          <w:color w:val="000000"/>
          <w:spacing w:val="-4"/>
          <w:sz w:val="32"/>
          <w:szCs w:val="32"/>
          <w:shd w:val="clear" w:fill="FFFFFF"/>
          <w:lang w:val="en-US" w:eastAsia="zh-CN"/>
        </w:rPr>
        <w:t>30</w:t>
      </w:r>
      <w:r>
        <w:rPr>
          <w:rFonts w:hint="eastAsia" w:ascii="仿宋_GB2312" w:hAnsi="仿宋_GB2312" w:eastAsia="仿宋_GB2312" w:cs="仿宋_GB2312"/>
          <w:b w:val="0"/>
          <w:bCs w:val="0"/>
          <w:i w:val="0"/>
          <w:caps w:val="0"/>
          <w:color w:val="000000"/>
          <w:spacing w:val="-4"/>
          <w:sz w:val="32"/>
          <w:szCs w:val="32"/>
          <w:shd w:val="clear" w:fill="FFFFFF"/>
        </w:rPr>
        <w:t>分钟</w:t>
      </w:r>
      <w:r>
        <w:rPr>
          <w:rFonts w:hint="eastAsia" w:ascii="仿宋_GB2312" w:hAnsi="仿宋_GB2312" w:eastAsia="仿宋_GB2312" w:cs="仿宋_GB2312"/>
          <w:b w:val="0"/>
          <w:bCs w:val="0"/>
          <w:i w:val="0"/>
          <w:caps w:val="0"/>
          <w:color w:val="000000"/>
          <w:spacing w:val="-4"/>
          <w:sz w:val="32"/>
          <w:szCs w:val="32"/>
          <w:shd w:val="clear" w:fill="FFFFFF"/>
          <w:lang w:val="en-US" w:eastAsia="zh-CN"/>
        </w:rPr>
        <w:t>以内</w:t>
      </w:r>
      <w:r>
        <w:rPr>
          <w:rFonts w:hint="eastAsia" w:ascii="仿宋_GB2312" w:hAnsi="仿宋_GB2312" w:eastAsia="仿宋_GB2312" w:cs="仿宋_GB2312"/>
          <w:b w:val="0"/>
          <w:bCs w:val="0"/>
          <w:i w:val="0"/>
          <w:caps w:val="0"/>
          <w:color w:val="000000"/>
          <w:spacing w:val="-4"/>
          <w:sz w:val="32"/>
          <w:szCs w:val="32"/>
          <w:shd w:val="clear" w:fill="FFFFFF"/>
        </w:rPr>
        <w:t>的车辆，免收停车服务费。</w:t>
      </w:r>
    </w:p>
    <w:p w14:paraId="4C602AEA">
      <w:pPr>
        <w:keepNext w:val="0"/>
        <w:keepLines w:val="0"/>
        <w:pageBreakBefore w:val="0"/>
        <w:numPr>
          <w:ilvl w:val="0"/>
          <w:numId w:val="0"/>
        </w:numPr>
        <w:kinsoku/>
        <w:wordWrap/>
        <w:overflowPunct/>
        <w:topLinePunct w:val="0"/>
        <w:autoSpaceDE w:val="0"/>
        <w:autoSpaceDN w:val="0"/>
        <w:bidi w:val="0"/>
        <w:adjustRightInd/>
        <w:snapToGrid/>
        <w:spacing w:line="578" w:lineRule="exact"/>
        <w:ind w:firstLine="624" w:firstLineChars="200"/>
        <w:jc w:val="both"/>
        <w:textAlignment w:val="auto"/>
        <w:rPr>
          <w:rFonts w:hint="eastAsia" w:ascii="仿宋_GB2312" w:hAnsi="仿宋_GB2312" w:eastAsia="仿宋_GB2312" w:cs="仿宋_GB2312"/>
          <w:b w:val="0"/>
          <w:bCs w:val="0"/>
          <w:i w:val="0"/>
          <w:caps w:val="0"/>
          <w:color w:val="000000"/>
          <w:spacing w:val="-4"/>
          <w:sz w:val="32"/>
          <w:szCs w:val="32"/>
          <w:shd w:val="clear" w:fill="FFFFFF"/>
        </w:rPr>
      </w:pPr>
      <w:r>
        <w:rPr>
          <w:rFonts w:hint="eastAsia" w:ascii="仿宋_GB2312" w:hAnsi="仿宋_GB2312" w:eastAsia="仿宋_GB2312" w:cs="仿宋_GB2312"/>
          <w:b w:val="0"/>
          <w:bCs w:val="0"/>
          <w:i w:val="0"/>
          <w:caps w:val="0"/>
          <w:color w:val="000000"/>
          <w:spacing w:val="-4"/>
          <w:sz w:val="32"/>
          <w:szCs w:val="32"/>
          <w:shd w:val="clear" w:fill="FFFFFF"/>
          <w:lang w:val="en-US" w:eastAsia="zh-CN"/>
        </w:rPr>
        <w:t>3.</w:t>
      </w:r>
      <w:r>
        <w:rPr>
          <w:rFonts w:hint="eastAsia" w:ascii="仿宋_GB2312" w:hAnsi="仿宋_GB2312" w:eastAsia="仿宋_GB2312" w:cs="仿宋_GB2312"/>
          <w:b w:val="0"/>
          <w:bCs w:val="0"/>
          <w:i w:val="0"/>
          <w:caps w:val="0"/>
          <w:color w:val="000000"/>
          <w:spacing w:val="-4"/>
          <w:sz w:val="32"/>
          <w:szCs w:val="32"/>
          <w:shd w:val="clear" w:fill="FFFFFF"/>
        </w:rPr>
        <w:t>法律、法规规定的其他应当免收车辆停放服务费的车辆。</w:t>
      </w:r>
    </w:p>
    <w:p w14:paraId="7181C2B4">
      <w:pPr>
        <w:keepNext w:val="0"/>
        <w:keepLines w:val="0"/>
        <w:pageBreakBefore w:val="0"/>
        <w:widowControl w:val="0"/>
        <w:numPr>
          <w:ilvl w:val="0"/>
          <w:numId w:val="0"/>
        </w:numPr>
        <w:kinsoku/>
        <w:wordWrap/>
        <w:overflowPunct/>
        <w:topLinePunct w:val="0"/>
        <w:autoSpaceDE w:val="0"/>
        <w:autoSpaceDN w:val="0"/>
        <w:bidi w:val="0"/>
        <w:adjustRightInd/>
        <w:snapToGrid/>
        <w:spacing w:line="578" w:lineRule="exact"/>
        <w:ind w:firstLine="640" w:firstLineChars="200"/>
        <w:jc w:val="both"/>
        <w:textAlignment w:val="auto"/>
        <w:rPr>
          <w:rFonts w:hint="eastAsia" w:ascii="楷体" w:hAnsi="楷体" w:eastAsia="楷体" w:cs="楷体"/>
          <w:b w:val="0"/>
          <w:bCs w:val="0"/>
          <w:i w:val="0"/>
          <w:iCs w:val="0"/>
          <w:caps w:val="0"/>
          <w:color w:val="auto"/>
          <w:spacing w:val="0"/>
          <w:sz w:val="32"/>
          <w:szCs w:val="32"/>
          <w:shd w:val="clear" w:fill="FFFFFF"/>
          <w:lang w:val="zh-CN" w:eastAsia="zh-CN"/>
        </w:rPr>
      </w:pPr>
      <w:r>
        <w:rPr>
          <w:rFonts w:hint="eastAsia" w:ascii="楷体" w:hAnsi="楷体" w:eastAsia="楷体" w:cs="楷体"/>
          <w:b w:val="0"/>
          <w:bCs w:val="0"/>
          <w:i w:val="0"/>
          <w:iCs w:val="0"/>
          <w:caps w:val="0"/>
          <w:color w:val="auto"/>
          <w:spacing w:val="0"/>
          <w:sz w:val="32"/>
          <w:szCs w:val="32"/>
          <w:shd w:val="clear" w:fill="FFFFFF"/>
          <w:lang w:val="en-US" w:eastAsia="zh-CN"/>
        </w:rPr>
        <w:t>（五）</w:t>
      </w:r>
      <w:r>
        <w:rPr>
          <w:rFonts w:hint="eastAsia" w:ascii="楷体" w:hAnsi="楷体" w:eastAsia="楷体" w:cs="楷体"/>
          <w:b w:val="0"/>
          <w:bCs w:val="0"/>
          <w:i w:val="0"/>
          <w:iCs w:val="0"/>
          <w:caps w:val="0"/>
          <w:color w:val="auto"/>
          <w:spacing w:val="0"/>
          <w:sz w:val="32"/>
          <w:szCs w:val="32"/>
          <w:shd w:val="clear" w:fill="FFFFFF"/>
          <w:lang w:val="zh-CN" w:eastAsia="zh-CN"/>
        </w:rPr>
        <w:t>规范停车服务收费行为</w:t>
      </w:r>
    </w:p>
    <w:p w14:paraId="2E5F88DB">
      <w:pPr>
        <w:keepNext w:val="0"/>
        <w:keepLines w:val="0"/>
        <w:pageBreakBefore w:val="0"/>
        <w:numPr>
          <w:ilvl w:val="0"/>
          <w:numId w:val="0"/>
        </w:numPr>
        <w:kinsoku/>
        <w:wordWrap/>
        <w:overflowPunct/>
        <w:topLinePunct w:val="0"/>
        <w:autoSpaceDE w:val="0"/>
        <w:autoSpaceDN w:val="0"/>
        <w:bidi w:val="0"/>
        <w:adjustRightInd/>
        <w:snapToGrid/>
        <w:spacing w:line="578" w:lineRule="exact"/>
        <w:ind w:firstLine="624" w:firstLineChars="200"/>
        <w:jc w:val="both"/>
        <w:textAlignment w:val="auto"/>
        <w:rPr>
          <w:rFonts w:hint="eastAsia" w:ascii="仿宋_GB2312" w:hAnsi="仿宋_GB2312" w:eastAsia="仿宋_GB2312" w:cs="仿宋_GB2312"/>
          <w:b w:val="0"/>
          <w:bCs w:val="0"/>
          <w:i w:val="0"/>
          <w:caps w:val="0"/>
          <w:color w:val="000000"/>
          <w:spacing w:val="-4"/>
          <w:sz w:val="32"/>
          <w:szCs w:val="32"/>
          <w:shd w:val="clear" w:fill="FFFFFF"/>
        </w:rPr>
      </w:pPr>
      <w:r>
        <w:rPr>
          <w:rFonts w:hint="eastAsia" w:ascii="仿宋_GB2312" w:hAnsi="仿宋_GB2312" w:eastAsia="仿宋_GB2312" w:cs="仿宋_GB2312"/>
          <w:b w:val="0"/>
          <w:bCs w:val="0"/>
          <w:i w:val="0"/>
          <w:caps w:val="0"/>
          <w:color w:val="000000"/>
          <w:spacing w:val="-4"/>
          <w:sz w:val="32"/>
          <w:szCs w:val="32"/>
          <w:shd w:val="clear" w:fill="FFFFFF"/>
          <w:lang w:val="en-US" w:eastAsia="zh-CN"/>
        </w:rPr>
        <w:t>1.</w:t>
      </w:r>
      <w:r>
        <w:rPr>
          <w:rFonts w:hint="eastAsia" w:ascii="仿宋_GB2312" w:hAnsi="仿宋_GB2312" w:eastAsia="仿宋_GB2312" w:cs="仿宋_GB2312"/>
          <w:b w:val="0"/>
          <w:bCs w:val="0"/>
          <w:i w:val="0"/>
          <w:caps w:val="0"/>
          <w:color w:val="000000"/>
          <w:spacing w:val="-4"/>
          <w:sz w:val="32"/>
          <w:szCs w:val="32"/>
          <w:shd w:val="clear" w:fill="FFFFFF"/>
        </w:rPr>
        <w:t>停车服务单位要明确停车服务内容，制定服务标准</w:t>
      </w:r>
      <w:r>
        <w:rPr>
          <w:rFonts w:hint="eastAsia" w:ascii="仿宋_GB2312" w:hAnsi="仿宋_GB2312" w:eastAsia="仿宋_GB2312" w:cs="仿宋_GB2312"/>
          <w:b w:val="0"/>
          <w:bCs w:val="0"/>
          <w:i w:val="0"/>
          <w:caps w:val="0"/>
          <w:color w:val="000000"/>
          <w:spacing w:val="0"/>
          <w:sz w:val="32"/>
          <w:szCs w:val="32"/>
          <w:shd w:val="clear" w:fill="FFFFFF"/>
        </w:rPr>
        <w:t>和服务规范，加强内部管理，建立健全各项制度，自觉规范服务行</w:t>
      </w:r>
      <w:r>
        <w:rPr>
          <w:rFonts w:hint="eastAsia" w:ascii="仿宋_GB2312" w:hAnsi="仿宋_GB2312" w:eastAsia="仿宋_GB2312" w:cs="仿宋_GB2312"/>
          <w:b w:val="0"/>
          <w:bCs w:val="0"/>
          <w:i w:val="0"/>
          <w:caps w:val="0"/>
          <w:color w:val="000000"/>
          <w:spacing w:val="-4"/>
          <w:sz w:val="32"/>
          <w:szCs w:val="32"/>
          <w:shd w:val="clear" w:fill="FFFFFF"/>
        </w:rPr>
        <w:t>为，提升停车服务质量和水平。</w:t>
      </w:r>
    </w:p>
    <w:p w14:paraId="4A6823D8">
      <w:pPr>
        <w:keepNext w:val="0"/>
        <w:keepLines w:val="0"/>
        <w:pageBreakBefore w:val="0"/>
        <w:numPr>
          <w:ilvl w:val="0"/>
          <w:numId w:val="0"/>
        </w:numPr>
        <w:kinsoku/>
        <w:wordWrap/>
        <w:overflowPunct/>
        <w:topLinePunct w:val="0"/>
        <w:autoSpaceDE w:val="0"/>
        <w:autoSpaceDN w:val="0"/>
        <w:bidi w:val="0"/>
        <w:adjustRightInd/>
        <w:snapToGrid/>
        <w:spacing w:line="578" w:lineRule="exact"/>
        <w:ind w:firstLine="624" w:firstLineChars="200"/>
        <w:jc w:val="both"/>
        <w:textAlignment w:val="auto"/>
        <w:rPr>
          <w:rFonts w:hint="eastAsia" w:ascii="仿宋_GB2312" w:hAnsi="仿宋_GB2312" w:eastAsia="仿宋_GB2312" w:cs="仿宋_GB2312"/>
          <w:b w:val="0"/>
          <w:bCs w:val="0"/>
          <w:i w:val="0"/>
          <w:caps w:val="0"/>
          <w:color w:val="000000"/>
          <w:spacing w:val="-4"/>
          <w:sz w:val="32"/>
          <w:szCs w:val="32"/>
          <w:shd w:val="clear" w:fill="FFFFFF"/>
        </w:rPr>
      </w:pPr>
      <w:r>
        <w:rPr>
          <w:rFonts w:hint="eastAsia" w:ascii="仿宋_GB2312" w:hAnsi="仿宋_GB2312" w:eastAsia="仿宋_GB2312" w:cs="仿宋_GB2312"/>
          <w:b w:val="0"/>
          <w:bCs w:val="0"/>
          <w:i w:val="0"/>
          <w:caps w:val="0"/>
          <w:color w:val="000000"/>
          <w:spacing w:val="-4"/>
          <w:sz w:val="32"/>
          <w:szCs w:val="32"/>
          <w:shd w:val="clear" w:fill="FFFFFF"/>
          <w:lang w:val="en-US" w:eastAsia="zh-CN"/>
        </w:rPr>
        <w:t>2.</w:t>
      </w:r>
      <w:r>
        <w:rPr>
          <w:rFonts w:hint="eastAsia" w:ascii="仿宋_GB2312" w:hAnsi="仿宋_GB2312" w:eastAsia="仿宋_GB2312" w:cs="仿宋_GB2312"/>
          <w:b w:val="0"/>
          <w:bCs w:val="0"/>
          <w:i w:val="0"/>
          <w:caps w:val="0"/>
          <w:color w:val="000000"/>
          <w:spacing w:val="-4"/>
          <w:sz w:val="32"/>
          <w:szCs w:val="32"/>
          <w:shd w:val="clear" w:fill="FFFFFF"/>
        </w:rPr>
        <w:t>停车设施经营者要严格执行价格监督检查部门关于机动车停放服务收费明码标价的规定，在经营场所显著位置设置标价牌，标明停放服务收费定价形式、收费标准、计费办法、收费依据、投诉举报电话等。</w:t>
      </w:r>
    </w:p>
    <w:p w14:paraId="09DC5995">
      <w:pPr>
        <w:keepNext w:val="0"/>
        <w:keepLines w:val="0"/>
        <w:pageBreakBefore w:val="0"/>
        <w:widowControl w:val="0"/>
        <w:numPr>
          <w:ilvl w:val="0"/>
          <w:numId w:val="0"/>
        </w:numPr>
        <w:kinsoku/>
        <w:wordWrap/>
        <w:overflowPunct/>
        <w:topLinePunct w:val="0"/>
        <w:autoSpaceDE w:val="0"/>
        <w:autoSpaceDN w:val="0"/>
        <w:bidi w:val="0"/>
        <w:adjustRightInd/>
        <w:snapToGrid/>
        <w:spacing w:line="578" w:lineRule="exact"/>
        <w:ind w:firstLine="640" w:firstLineChars="200"/>
        <w:jc w:val="both"/>
        <w:textAlignment w:val="auto"/>
        <w:rPr>
          <w:rFonts w:hint="eastAsia" w:ascii="楷体" w:hAnsi="楷体" w:eastAsia="楷体" w:cs="楷体"/>
          <w:b w:val="0"/>
          <w:bCs w:val="0"/>
          <w:i w:val="0"/>
          <w:iCs w:val="0"/>
          <w:caps w:val="0"/>
          <w:color w:val="auto"/>
          <w:spacing w:val="0"/>
          <w:sz w:val="32"/>
          <w:szCs w:val="32"/>
          <w:shd w:val="clear" w:fill="FFFFFF"/>
          <w:lang w:val="en-US" w:eastAsia="zh-CN"/>
        </w:rPr>
      </w:pPr>
      <w:r>
        <w:rPr>
          <w:rFonts w:hint="eastAsia" w:ascii="楷体" w:hAnsi="楷体" w:eastAsia="楷体" w:cs="楷体"/>
          <w:b w:val="0"/>
          <w:bCs w:val="0"/>
          <w:i w:val="0"/>
          <w:iCs w:val="0"/>
          <w:caps w:val="0"/>
          <w:color w:val="auto"/>
          <w:spacing w:val="0"/>
          <w:sz w:val="32"/>
          <w:szCs w:val="32"/>
          <w:shd w:val="clear" w:fill="FFFFFF"/>
          <w:lang w:val="en-US" w:eastAsia="zh-CN"/>
        </w:rPr>
        <w:t>（六）执行时间</w:t>
      </w:r>
    </w:p>
    <w:p w14:paraId="75F5ED65">
      <w:pPr>
        <w:keepNext w:val="0"/>
        <w:keepLines w:val="0"/>
        <w:pageBreakBefore w:val="0"/>
        <w:numPr>
          <w:ilvl w:val="0"/>
          <w:numId w:val="0"/>
        </w:numPr>
        <w:kinsoku/>
        <w:wordWrap/>
        <w:overflowPunct/>
        <w:topLinePunct w:val="0"/>
        <w:autoSpaceDE w:val="0"/>
        <w:autoSpaceDN w:val="0"/>
        <w:bidi w:val="0"/>
        <w:adjustRightInd/>
        <w:snapToGrid/>
        <w:spacing w:line="578" w:lineRule="exact"/>
        <w:ind w:firstLine="640" w:firstLineChars="200"/>
        <w:jc w:val="both"/>
        <w:textAlignment w:val="auto"/>
        <w:rPr>
          <w:rFonts w:hint="eastAsia" w:ascii="仿宋_GB2312" w:hAnsi="仿宋_GB2312" w:eastAsia="仿宋_GB2312" w:cs="仿宋_GB2312"/>
          <w:b w:val="0"/>
          <w:bCs w:val="0"/>
          <w:i w:val="0"/>
          <w:caps w:val="0"/>
          <w:color w:val="000000"/>
          <w:spacing w:val="-4"/>
          <w:sz w:val="32"/>
          <w:szCs w:val="32"/>
          <w:shd w:val="clear" w:fill="FFFFFF"/>
          <w:lang w:val="en-US" w:eastAsia="zh-CN"/>
        </w:rPr>
      </w:pPr>
      <w:r>
        <w:rPr>
          <w:rFonts w:hint="eastAsia" w:ascii="仿宋_GB2312" w:hAnsi="仿宋_GB2312" w:eastAsia="仿宋_GB2312" w:cs="仿宋_GB2312"/>
          <w:color w:val="000000"/>
          <w:sz w:val="32"/>
          <w:szCs w:val="32"/>
          <w:lang w:eastAsia="zh-CN"/>
        </w:rPr>
        <w:t>上述收费标准自发文之日起</w:t>
      </w:r>
      <w:r>
        <w:rPr>
          <w:rFonts w:hint="eastAsia" w:ascii="仿宋_GB2312" w:hAnsi="仿宋_GB2312" w:eastAsia="仿宋_GB2312" w:cs="仿宋_GB2312"/>
          <w:color w:val="000000"/>
          <w:sz w:val="32"/>
          <w:szCs w:val="32"/>
        </w:rPr>
        <w:t>向社会公示一周后执行</w:t>
      </w:r>
      <w:r>
        <w:rPr>
          <w:rFonts w:hint="eastAsia" w:ascii="仿宋_GB2312" w:hAnsi="仿宋_GB2312" w:eastAsia="仿宋_GB2312" w:cs="仿宋_GB2312"/>
          <w:b w:val="0"/>
          <w:bCs w:val="0"/>
          <w:i w:val="0"/>
          <w:caps w:val="0"/>
          <w:color w:val="000000"/>
          <w:spacing w:val="-4"/>
          <w:sz w:val="32"/>
          <w:szCs w:val="32"/>
          <w:shd w:val="clear" w:fill="FFFFFF"/>
          <w:lang w:eastAsia="zh-CN"/>
        </w:rPr>
        <w:t>，试行期</w:t>
      </w:r>
      <w:r>
        <w:rPr>
          <w:rFonts w:hint="eastAsia" w:ascii="仿宋_GB2312" w:hAnsi="仿宋_GB2312" w:eastAsia="仿宋_GB2312" w:cs="仿宋_GB2312"/>
          <w:b w:val="0"/>
          <w:bCs w:val="0"/>
          <w:i w:val="0"/>
          <w:caps w:val="0"/>
          <w:color w:val="000000"/>
          <w:spacing w:val="-4"/>
          <w:sz w:val="32"/>
          <w:szCs w:val="32"/>
          <w:shd w:val="clear" w:fill="FFFFFF"/>
          <w:lang w:val="en-US" w:eastAsia="zh-CN"/>
        </w:rPr>
        <w:t>1</w:t>
      </w:r>
      <w:r>
        <w:rPr>
          <w:rFonts w:hint="eastAsia" w:ascii="仿宋_GB2312" w:hAnsi="仿宋_GB2312" w:eastAsia="仿宋_GB2312" w:cs="仿宋_GB2312"/>
          <w:b w:val="0"/>
          <w:bCs w:val="0"/>
          <w:i w:val="0"/>
          <w:caps w:val="0"/>
          <w:color w:val="000000"/>
          <w:spacing w:val="-4"/>
          <w:sz w:val="32"/>
          <w:szCs w:val="32"/>
          <w:shd w:val="clear" w:fill="FFFFFF"/>
        </w:rPr>
        <w:t>年。此前有关规定与本通知不一致的，以本通知为准。</w:t>
      </w:r>
    </w:p>
    <w:p w14:paraId="0FD0C8FF">
      <w:pPr>
        <w:keepNext w:val="0"/>
        <w:keepLines w:val="0"/>
        <w:pageBreakBefore w:val="0"/>
        <w:kinsoku/>
        <w:wordWrap/>
        <w:overflowPunct/>
        <w:topLinePunct w:val="0"/>
        <w:bidi w:val="0"/>
        <w:adjustRightInd/>
        <w:snapToGrid/>
        <w:spacing w:line="578" w:lineRule="exact"/>
        <w:ind w:firstLine="640" w:firstLineChars="200"/>
        <w:jc w:val="both"/>
        <w:textAlignment w:val="auto"/>
        <w:rPr>
          <w:rFonts w:hint="eastAsia" w:ascii="仿宋_GB2312" w:hAnsi="仿宋_GB2312" w:eastAsia="仿宋_GB2312" w:cs="仿宋_GB2312"/>
          <w:b w:val="0"/>
          <w:bCs w:val="0"/>
          <w:sz w:val="32"/>
          <w:szCs w:val="32"/>
          <w:lang w:eastAsia="zh-CN"/>
        </w:rPr>
      </w:pPr>
      <w:bookmarkStart w:id="0" w:name="_GoBack"/>
      <w:bookmarkEnd w:id="0"/>
    </w:p>
    <w:sectPr>
      <w:footerReference r:id="rId3" w:type="default"/>
      <w:pgSz w:w="11906" w:h="16838"/>
      <w:pgMar w:top="2098" w:right="1474" w:bottom="1984" w:left="1587" w:header="851" w:footer="1587"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embedRegular r:id="rId1" w:fontKey="{A352F818-68F2-45CF-8B9D-BDE93C82547E}"/>
  </w:font>
  <w:font w:name="仿宋_GB2312">
    <w:panose1 w:val="02010609030101010101"/>
    <w:charset w:val="86"/>
    <w:family w:val="modern"/>
    <w:pitch w:val="default"/>
    <w:sig w:usb0="00000001" w:usb1="080E0000" w:usb2="00000000" w:usb3="00000000" w:csb0="00040000" w:csb1="00000000"/>
    <w:embedRegular r:id="rId2" w:fontKey="{F87844CD-108E-4962-83DD-98DB1F34CB84}"/>
  </w:font>
  <w:font w:name="楷体_GB2312">
    <w:panose1 w:val="0201060903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Batang">
    <w:panose1 w:val="02030600000101010101"/>
    <w:charset w:val="81"/>
    <w:family w:val="auto"/>
    <w:pitch w:val="default"/>
    <w:sig w:usb0="B00002AF" w:usb1="69D77CFB" w:usb2="00000030" w:usb3="00000000" w:csb0="4008009F" w:csb1="DFD7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汉仪中圆B5">
    <w:panose1 w:val="02010600000101010101"/>
    <w:charset w:val="88"/>
    <w:family w:val="auto"/>
    <w:pitch w:val="default"/>
    <w:sig w:usb0="00000001" w:usb1="080E0800" w:usb2="00000002" w:usb3="00000000" w:csb0="00100000" w:csb1="00000000"/>
  </w:font>
  <w:font w:name="楷体">
    <w:panose1 w:val="02010609060101010101"/>
    <w:charset w:val="86"/>
    <w:family w:val="auto"/>
    <w:pitch w:val="default"/>
    <w:sig w:usb0="800002BF" w:usb1="38CF7CFA" w:usb2="00000016" w:usb3="00000000" w:csb0="00040001" w:csb1="00000000"/>
    <w:embedRegular r:id="rId3" w:fontKey="{0E731F6B-1194-4D94-A97B-5F66FB7A26FE}"/>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1E9455">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C8528D">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- 1 -</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AC8528D">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- 1 -</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842FBD"/>
    <w:rsid w:val="03AF55E9"/>
    <w:rsid w:val="048B64AE"/>
    <w:rsid w:val="04C81265"/>
    <w:rsid w:val="07CA0FCA"/>
    <w:rsid w:val="09E92ED1"/>
    <w:rsid w:val="09F035F6"/>
    <w:rsid w:val="0CC55351"/>
    <w:rsid w:val="0CE0454E"/>
    <w:rsid w:val="0E3700D0"/>
    <w:rsid w:val="0F5B3BF3"/>
    <w:rsid w:val="0F8E6F62"/>
    <w:rsid w:val="0FDD1292"/>
    <w:rsid w:val="136A03C6"/>
    <w:rsid w:val="14F301B7"/>
    <w:rsid w:val="17796481"/>
    <w:rsid w:val="196D1174"/>
    <w:rsid w:val="1EE46193"/>
    <w:rsid w:val="24A71809"/>
    <w:rsid w:val="267F6C01"/>
    <w:rsid w:val="270F17A0"/>
    <w:rsid w:val="29726A0C"/>
    <w:rsid w:val="29842FBD"/>
    <w:rsid w:val="2A452BD0"/>
    <w:rsid w:val="2A955869"/>
    <w:rsid w:val="2B18081D"/>
    <w:rsid w:val="2C8C083A"/>
    <w:rsid w:val="2CC63B79"/>
    <w:rsid w:val="2E9A5A84"/>
    <w:rsid w:val="2F5E51FB"/>
    <w:rsid w:val="310F1159"/>
    <w:rsid w:val="32514BAC"/>
    <w:rsid w:val="33CD2B98"/>
    <w:rsid w:val="36D410A5"/>
    <w:rsid w:val="36E30E4C"/>
    <w:rsid w:val="38017BD0"/>
    <w:rsid w:val="38943977"/>
    <w:rsid w:val="39BA7DF4"/>
    <w:rsid w:val="3A8237F3"/>
    <w:rsid w:val="3C151BD8"/>
    <w:rsid w:val="4032245D"/>
    <w:rsid w:val="40673A25"/>
    <w:rsid w:val="41025BA4"/>
    <w:rsid w:val="41C602F5"/>
    <w:rsid w:val="42AD14AD"/>
    <w:rsid w:val="42E464EB"/>
    <w:rsid w:val="436E3455"/>
    <w:rsid w:val="43900BE6"/>
    <w:rsid w:val="45E11DC4"/>
    <w:rsid w:val="46E10058"/>
    <w:rsid w:val="512213E0"/>
    <w:rsid w:val="536229EE"/>
    <w:rsid w:val="546D455B"/>
    <w:rsid w:val="56052DAF"/>
    <w:rsid w:val="564F7688"/>
    <w:rsid w:val="581B0498"/>
    <w:rsid w:val="5B117C1D"/>
    <w:rsid w:val="5C5767B9"/>
    <w:rsid w:val="602236E3"/>
    <w:rsid w:val="616311B9"/>
    <w:rsid w:val="6198112C"/>
    <w:rsid w:val="639840F5"/>
    <w:rsid w:val="65302F12"/>
    <w:rsid w:val="665D2B13"/>
    <w:rsid w:val="68430DF2"/>
    <w:rsid w:val="69A971BC"/>
    <w:rsid w:val="6B3959F5"/>
    <w:rsid w:val="6B703951"/>
    <w:rsid w:val="6C6B0957"/>
    <w:rsid w:val="6D2A1A28"/>
    <w:rsid w:val="6E69177E"/>
    <w:rsid w:val="6EB805DE"/>
    <w:rsid w:val="6ED01D59"/>
    <w:rsid w:val="6F9F7D7D"/>
    <w:rsid w:val="73DD604B"/>
    <w:rsid w:val="74F471D8"/>
    <w:rsid w:val="779821C1"/>
    <w:rsid w:val="796706F8"/>
    <w:rsid w:val="7A5D1A50"/>
    <w:rsid w:val="7B0C00A5"/>
    <w:rsid w:val="7C5B3A94"/>
    <w:rsid w:val="7F5345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99"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99"/>
    <w:pPr>
      <w:widowControl w:val="0"/>
      <w:jc w:val="both"/>
    </w:pPr>
    <w:rPr>
      <w:rFonts w:hint="eastAsia" w:ascii="Times New Roman" w:hAnsi="Times New Roman" w:eastAsia="宋体" w:cs="Times New Roman"/>
      <w:kern w:val="2"/>
      <w:sz w:val="21"/>
      <w:lang w:val="en-US" w:eastAsia="zh-CN"/>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nhideWhenUsed/>
    <w:qFormat/>
    <w:uiPriority w:val="0"/>
    <w:pPr>
      <w:spacing w:before="100" w:beforeAutospacing="1" w:after="100" w:afterAutospacing="1"/>
      <w:jc w:val="left"/>
    </w:pPr>
    <w:rPr>
      <w:rFonts w:hint="eastAsia"/>
      <w:kern w:val="0"/>
      <w:sz w:val="24"/>
    </w:r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832</Words>
  <Characters>860</Characters>
  <Lines>0</Lines>
  <Paragraphs>0</Paragraphs>
  <TotalTime>8</TotalTime>
  <ScaleCrop>false</ScaleCrop>
  <LinksUpToDate>false</LinksUpToDate>
  <CharactersWithSpaces>876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2020-06-18T01:21:00Z</dcterms:created>
  <dc:creator>张新歧</dc:creator>
  <cp:lastModifiedBy>王少辉</cp:lastModifiedBy>
  <cp:lastPrinted>2026-04-28T01:55:00Z</cp:lastPrinted>
  <dcterms:modified xsi:type="dcterms:W3CDTF">2026-06-17T06:56:20Z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7C3B2042899847D2B4B027F18FBB5CC2</vt:lpwstr>
  </property>
  <property fmtid="{D5CDD505-2E9C-101B-9397-08002B2CF9AE}" pid="4" name="KSOTemplateDocerSaveRecord">
    <vt:lpwstr>eyJoZGlkIjoiNWRjNWUwY2U1MmM0MDQ4ZTlkMWUxNDcwMDNlODM3MTUiLCJ1c2VySWQiOiIxNzUzMTI4NTA0In0=</vt:lpwstr>
  </property>
</Properties>
</file>