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获鹿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关于印发《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获鹿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年“双随机、一公开”监管工作实施方案》的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通知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right="0" w:rightChars="0"/>
        <w:textAlignment w:val="auto"/>
        <w:rPr>
          <w:rFonts w:hint="eastAsia" w:ascii="仿宋_GB2312" w:hAnsi="仿宋" w:eastAsia="仿宋_GB2312"/>
          <w:bCs/>
          <w:color w:val="000000"/>
          <w:sz w:val="32"/>
          <w:szCs w:val="32"/>
        </w:rPr>
      </w:pPr>
      <w:bookmarkStart w:id="0" w:name="FUJIAN0TITLE"/>
      <w:bookmarkEnd w:id="0"/>
      <w:bookmarkStart w:id="1" w:name="Content"/>
      <w:bookmarkEnd w:id="1"/>
      <w:bookmarkStart w:id="2" w:name="FUJIAN1TITLE"/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jc w:val="left"/>
        <w:textAlignment w:val="auto"/>
        <w:rPr>
          <w:rFonts w:hint="eastAsia" w:ascii="仿宋_GB2312" w:hAnsi="仿宋" w:eastAsia="仿宋_GB2312" w:cs="Times New Roman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bCs/>
          <w:color w:val="000000"/>
          <w:sz w:val="32"/>
          <w:szCs w:val="32"/>
          <w:lang w:val="en-US" w:eastAsia="zh-CN"/>
        </w:rPr>
        <w:t>镇相关业务科室：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firstLine="640" w:firstLineChars="200"/>
        <w:jc w:val="left"/>
        <w:textAlignment w:val="auto"/>
        <w:rPr>
          <w:rFonts w:hint="eastAsia" w:ascii="仿宋_GB2312" w:hAnsi="仿宋" w:eastAsia="仿宋_GB2312"/>
          <w:bCs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bCs/>
          <w:color w:val="000000"/>
          <w:sz w:val="32"/>
          <w:szCs w:val="32"/>
          <w:lang w:val="en-US" w:eastAsia="zh-CN"/>
        </w:rPr>
        <w:t>现将《石家庄市鹿泉区获鹿镇2026年“双随机、一公开”监管工作实施方案》印发给你们，请结合</w:t>
      </w:r>
      <w:bookmarkStart w:id="4" w:name="_GoBack"/>
      <w:bookmarkEnd w:id="4"/>
      <w:r>
        <w:rPr>
          <w:rFonts w:hint="eastAsia" w:ascii="仿宋_GB2312" w:hAnsi="仿宋" w:eastAsia="仿宋_GB2312" w:cs="Times New Roman"/>
          <w:bCs/>
          <w:color w:val="000000"/>
          <w:sz w:val="32"/>
          <w:szCs w:val="32"/>
          <w:lang w:val="en-US" w:eastAsia="zh-CN"/>
        </w:rPr>
        <w:t>实际，认真贯彻落实。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left="0" w:leftChars="0" w:right="0" w:rightChars="0" w:firstLine="723" w:firstLineChars="200"/>
        <w:textAlignment w:val="auto"/>
      </w:pPr>
    </w:p>
    <w:p/>
    <w:p>
      <w:pPr>
        <w:pStyle w:val="2"/>
      </w:pPr>
    </w:p>
    <w:p>
      <w:pPr>
        <w:pStyle w:val="2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right="0" w:rightChars="0"/>
        <w:jc w:val="right"/>
        <w:textAlignment w:val="auto"/>
        <w:rPr>
          <w:rFonts w:hint="eastAsia" w:ascii="仿宋_GB2312" w:hAnsi="仿宋" w:eastAsia="仿宋_GB2312"/>
          <w:bCs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bCs/>
          <w:color w:val="000000"/>
          <w:sz w:val="32"/>
          <w:szCs w:val="32"/>
        </w:rPr>
        <w:t>石家庄市鹿泉区</w:t>
      </w:r>
      <w:r>
        <w:rPr>
          <w:rFonts w:hint="eastAsia" w:ascii="仿宋_GB2312" w:hAnsi="仿宋" w:eastAsia="仿宋_GB2312"/>
          <w:bCs/>
          <w:color w:val="000000"/>
          <w:sz w:val="32"/>
          <w:szCs w:val="32"/>
          <w:lang w:val="en-US" w:eastAsia="zh-CN"/>
        </w:rPr>
        <w:t xml:space="preserve">获鹿镇人民政府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right="0" w:rightChars="0"/>
        <w:jc w:val="right"/>
        <w:textAlignment w:val="auto"/>
        <w:rPr>
          <w:rFonts w:hint="eastAsia" w:ascii="仿宋_GB2312" w:hAnsi="仿宋" w:eastAsia="仿宋_GB2312"/>
          <w:bCs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bCs/>
          <w:color w:val="000000"/>
          <w:sz w:val="32"/>
          <w:szCs w:val="32"/>
          <w:lang w:val="en-US" w:eastAsia="zh-CN"/>
        </w:rPr>
        <w:t>2026</w:t>
      </w:r>
      <w:r>
        <w:rPr>
          <w:rFonts w:hint="eastAsia" w:ascii="仿宋_GB2312" w:hAnsi="仿宋" w:eastAsia="仿宋_GB2312"/>
          <w:bCs/>
          <w:color w:val="000000"/>
          <w:sz w:val="32"/>
          <w:szCs w:val="32"/>
        </w:rPr>
        <w:t>年</w:t>
      </w:r>
      <w:r>
        <w:rPr>
          <w:rFonts w:hint="eastAsia" w:ascii="仿宋_GB2312" w:hAnsi="仿宋" w:eastAsia="仿宋_GB2312"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bCs/>
          <w:color w:val="000000"/>
          <w:sz w:val="32"/>
          <w:szCs w:val="32"/>
        </w:rPr>
        <w:t>月</w:t>
      </w:r>
      <w:r>
        <w:rPr>
          <w:rFonts w:hint="eastAsia" w:ascii="仿宋_GB2312" w:hAnsi="仿宋" w:eastAsia="仿宋_GB2312"/>
          <w:bCs/>
          <w:color w:val="000000"/>
          <w:sz w:val="32"/>
          <w:szCs w:val="32"/>
          <w:lang w:val="en-US" w:eastAsia="zh-CN"/>
        </w:rPr>
        <w:t>30</w:t>
      </w:r>
      <w:r>
        <w:rPr>
          <w:rFonts w:hint="eastAsia" w:ascii="仿宋_GB2312" w:hAnsi="仿宋" w:eastAsia="仿宋_GB2312"/>
          <w:bCs/>
          <w:color w:val="000000"/>
          <w:sz w:val="32"/>
          <w:szCs w:val="32"/>
        </w:rPr>
        <w:t>日</w:t>
      </w:r>
      <w:r>
        <w:rPr>
          <w:rFonts w:hint="eastAsia" w:ascii="仿宋_GB2312" w:hAnsi="仿宋" w:eastAsia="仿宋_GB2312"/>
          <w:bCs/>
          <w:color w:val="000000"/>
          <w:sz w:val="32"/>
          <w:szCs w:val="32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right="0" w:rightChars="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Autospacing="0" w:afterAutospacing="0" w:line="578" w:lineRule="exact"/>
        <w:ind w:right="0" w:rightChars="0"/>
        <w:textAlignment w:val="auto"/>
        <w:rPr>
          <w:rFonts w:hint="eastAsia" w:eastAsia="仿宋_GB2312"/>
          <w:lang w:eastAsia="zh-CN"/>
        </w:rPr>
        <w:sectPr>
          <w:footerReference r:id="rId3" w:type="default"/>
          <w:pgSz w:w="11906" w:h="16838"/>
          <w:pgMar w:top="2098" w:right="1474" w:bottom="1984" w:left="1588" w:header="851" w:footer="992" w:gutter="0"/>
          <w:pgNumType w:fmt="numberInDash"/>
          <w:cols w:space="720" w:num="1"/>
          <w:rtlGutter w:val="0"/>
          <w:docGrid w:type="lines" w:linePitch="318" w:charSpace="0"/>
        </w:sectPr>
      </w:pPr>
      <w:r>
        <w:rPr>
          <w:rFonts w:hint="eastAsia" w:ascii="仿宋_GB2312" w:eastAsia="仿宋_GB2312"/>
          <w:sz w:val="32"/>
          <w:szCs w:val="32"/>
        </w:rPr>
        <w:t>（信息公开类型：主动公开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获鹿镇人民政府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年“双随机、一公开”监管工作实施方案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8" w:lineRule="exact"/>
        <w:ind w:left="0" w:leftChars="0" w:right="0" w:right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为深入贯彻落实国务院、省委省政府、市委市政府和区委区政府关于深化“放管服”改革、优化营商环境部署要求，持续强化“双随机、一公开”监管，提升监管效能，根据《河北省人民政府关于在市场监管领域全面推行部门联合“双随机、一公开”监管的实施意见》(冀政字(2019)22号)、《河北省人民政府办公厅关于印发河北省“双随机、一公开”监管与企业信用风险分级分类相结合实施方案的通知》(冀政办字(2020)144号)、《石家庄市鹿泉区人民政府关于在市场监管领域全面推行部门联合“双随机、一公开”监管的实施意见》（鹿政函〔2019〕17号）、《石家庄市鹿泉区市场监管系统2026年“双随机、一公开”监管工作实施方案》（石鹿市监〔2026〕6号）等文件要求，结合我镇实际情况，特制定本方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3" w:name="OLE_LINK1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一、工作思路及目标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（一）健全抽查工作机制，推动监管工作规范化。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（二）强化镇各部门科室联合，提升联合监管实效。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（三）实施差异化监管，提升监管执法效能。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（四）完善工作流程，实现抽查工作的闭环管理。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二、主要工作任务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（一）强化基础支撑。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依托河北省双随机执法监管平台(以下简称监管平台)，根据法律法规规章立改废释情况，依据自身对应的上级部门、“三定”方案中的监管职责及时对涉及我镇监管事权的事项进行认领，形成本级的抽查事项清单。动态调整我镇检查对象名录库和执法检查人员名录库，做到检查对象和执法人员“应纳尽纳”，确保对检查对象的精准抽取、对执法人员的精准匹配，提升监管效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（二）强化联合监管。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进一步健全完善我镇部门联合抽查工作机制，加强协调联动，结合我镇监管重点，细化完善获鹿镇 “一业一查” 联合抽查清单、工作指引，建立健全对应检查主体库和执法人员库。在兼顾成本与效能的前提下，不断扩大部门联合随机抽查的覆盖面、占比率。除特殊监管需求外，联合抽查次数占比、户数占比均实现100%，使联合抽查成为我镇日常监管的主要方式，切实压缩辖区内涉企检查数量，不断减少对企业正常经营活动的干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（三）着力提升监管效能。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认真落实《河北省人民政府办公厅关于印发河北省“双随机、一公开”监管与企业信用风险分级分类相结合实施方案的通知》(冀政办字(2020)144号)，积极推进“双随机、一公开”监管与企业信用风险分级分类相结合，以我镇年度随机抽查计划为抓手，全面推进 “双随机、一公开” 监管与企业信用风险分级分类深度融合，实现运用信用风险分类结果开展抽查占比 100%。统筹重点监管与随机抽查，对重点领域、重点行业、高风险市场主体，合理提高抽查比例和频次，守牢我镇安全监管底线。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（四）规范随机抽查工作程序。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严格执行《石家庄市“双随机、一公开”监管工作规范》，规范我镇随机抽查工作程序和检查标准。2026年度，我镇“双随机、一公开”抽查企业(含我镇各部门抽取及上级各部门下派)数量占2025年底企业数量的比例要不低于3%。严格按照获鹿镇年度随机抽查计划组织实施，强化业务培训，提升执法人员检查能力。年度计划、实施方案、抽查结果及后续处理结果要及时向社会公开，确需调整计划的要严格履行程序并对外公布。健全随机抽查后续处置机制，对抽查发现的各类问题，要按照“谁审批、谁监管，谁主管、谁监管”和“谁管辖、谁负责”的原则做好后续监管衔接，依法定程序及时移交有处置权限的机构和相关部门，依法加大惩处力度，涉嫌犯罪的及时移送司法机关，并及时将处罚结果对社会公开，实现监管闭环。加强与信用监管的衔接，加大对抽查发现的违法失信行为的信用惩戒力度，实施联合惩戒，增强随机抽查的震慑力，提升经营主体诚信守法经营自律意识，推动构建企业自律、行业自治、政府监管、社会监督的多元化共治格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（五）加大宣传培训力度。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认真梳理总结我镇随机抽查工作经验，加大宣传报道力度，在实地检查中宣讲政策、答疑解惑，不断增强企业、社会对双随机抽查监管方式的认知度，提升“双随机、一公开”监管的社会影响力和公众知晓度。要常态化开展随机抽查工作培训，重点加强我镇执法人员的业务培训、系统使用和随机抽查工作标准培训,提高我镇基层执法人员综合素质和执法能力,保障我镇抽查工作规范有序开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三、工作要求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（一）提高政治站位，强化组织领导。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充分认识“双随机、一公开”监管对于构建新型监管机制、提升监管效能、优化营商环境的重要作用，进一步加强组织领导和统筹协调，健全工作制度和运行机制，细化工作目标和推进举措，确保各项工作任务在我镇落到实处、取得实效，为我镇乃至全区进一步优化营商环境做出积极贡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（二）认真履职尽责，强化责任担当。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在镇党委、政府的领导下，牵头科室积极发挥统筹协调作用，既要先试先行、做好表率，又要在工作机制、组织协调、督导调度、推进落实上下功夫。各相关科室认真履行监管职责，牢固树立全镇“一盘棋”思想，相互支持、密切配合、协同促进，合力推进我镇“双随机、一公开” 监管工作走深走实。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both"/>
        <w:textAlignment w:val="auto"/>
      </w:pPr>
      <w:r>
        <w:rPr>
          <w:rFonts w:hint="eastAsia" w:ascii="楷体_GB2312" w:hAnsi="楷体_GB2312" w:eastAsia="楷体_GB2312" w:cs="楷体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（三）加大督查力度，强化跟踪问效。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  <w:t>强化我镇“双随机、一公开” 工作全流程督导管控，建立健全回访督查机制，加强对本乡镇、本系统“双随机、一公开”监管工作的督促指导，以督查促问题发现、以督查促整改落实，坚决克服方案制定不认真、现场检查走过场、结果录入审核把关不严等问题。以严督实查推动我镇监管工作提质增效，持续优化我镇营商环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bookmarkEnd w:id="3"/>
    </w:p>
    <w:sectPr>
      <w:pgSz w:w="11906" w:h="16838"/>
      <w:pgMar w:top="2098" w:right="1474" w:bottom="1984" w:left="1588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- 10 -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TTZkyAgAAYw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5lNNm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- 10 -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C04AC6"/>
    <w:rsid w:val="06C04AC6"/>
    <w:rsid w:val="0F046A77"/>
    <w:rsid w:val="13E57138"/>
    <w:rsid w:val="1AE81873"/>
    <w:rsid w:val="1BE928E9"/>
    <w:rsid w:val="20C93284"/>
    <w:rsid w:val="2F61153D"/>
    <w:rsid w:val="329B0193"/>
    <w:rsid w:val="3A61477C"/>
    <w:rsid w:val="478F10AC"/>
    <w:rsid w:val="49F94F4B"/>
    <w:rsid w:val="5E215C65"/>
    <w:rsid w:val="62B82DE8"/>
    <w:rsid w:val="632E72BF"/>
    <w:rsid w:val="643C7BC3"/>
    <w:rsid w:val="6CD92DBE"/>
    <w:rsid w:val="73F57E4D"/>
    <w:rsid w:val="776C3168"/>
    <w:rsid w:val="7F341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2026-04-28T03:20:00Z</dcterms:created>
  <dc:creator>cccc</dc:creator>
  <cp:lastModifiedBy>cccc</cp:lastModifiedBy>
  <cp:lastPrinted>2026-05-09T01:47:00Z</cp:lastPrinted>
  <dcterms:modified xsi:type="dcterms:W3CDTF">2026-05-12T01:32:42Z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6A97D836DF29492686472B3D860C559B</vt:lpwstr>
  </property>
</Properties>
</file>