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firstLine="0"/>
        <w:jc w:val="center"/>
        <w:outlineLvl w:val="0"/>
      </w:pPr>
      <w:r>
        <w:rPr>
          <w:rFonts w:ascii="黑体" w:hAnsi="黑体" w:eastAsia="黑体" w:cs="黑体"/>
          <w:b/>
          <w:color w:val="000000"/>
          <w:sz w:val="44"/>
        </w:rPr>
        <w:t>2026年单位预算信息公开目录</w:t>
      </w:r>
    </w:p>
    <w:p>
      <w:pPr>
        <w:spacing w:before="0" w:after="0" w:line="240" w:lineRule="auto"/>
        <w:ind w:firstLine="0"/>
        <w:jc w:val="center"/>
        <w:outlineLvl w:val="9"/>
      </w:pPr>
      <w:r>
        <w:rPr>
          <w:rFonts w:ascii="黑体" w:hAnsi="黑体" w:eastAsia="黑体" w:cs="黑体"/>
          <w:b/>
          <w:color w:val="000000"/>
          <w:sz w:val="30"/>
        </w:rPr>
        <w:t xml:space="preserve"> </w:t>
      </w:r>
    </w:p>
    <w:p>
      <w:pPr>
        <w:pStyle w:val="4"/>
        <w:tabs>
          <w:tab w:val="right" w:leader="dot" w:pos="14562"/>
        </w:tabs>
      </w:pPr>
      <w:r>
        <w:fldChar w:fldCharType="begin"/>
      </w:r>
      <w:r>
        <w:instrText xml:space="preserve">TOC \o "4-4" \h \z \u</w:instrText>
      </w:r>
      <w:r>
        <w:fldChar w:fldCharType="separate"/>
      </w:r>
      <w:r>
        <w:fldChar w:fldCharType="begin"/>
      </w:r>
      <w:r>
        <w:instrText xml:space="preserve">HYPERLINK \l _Toc_4_4_0000000001</w:instrText>
      </w:r>
      <w:r>
        <w:fldChar w:fldCharType="separate"/>
      </w:r>
      <w:r>
        <w:rPr>
          <w:b w:val="0"/>
        </w:rPr>
        <w:t>一、石家庄市自然资源和规划局鹿泉分局本级收支预算</w:t>
      </w:r>
      <w:r>
        <w:tab/>
      </w:r>
      <w:r>
        <w:rPr>
          <w:rFonts w:hint="eastAsia"/>
          <w:lang w:val="en-US" w:eastAsia="zh-CN"/>
        </w:rPr>
        <w:t>2</w:t>
      </w:r>
      <w:r>
        <w:fldChar w:fldCharType="end"/>
      </w:r>
    </w:p>
    <w:p>
      <w:pPr>
        <w:pStyle w:val="4"/>
        <w:tabs>
          <w:tab w:val="right" w:leader="dot" w:pos="14562"/>
        </w:tabs>
        <w:rPr>
          <w:rFonts w:hint="default" w:eastAsia="方正仿宋_GBK"/>
          <w:lang w:val="en-US" w:eastAsia="zh-CN"/>
        </w:rPr>
      </w:pPr>
      <w:r>
        <w:fldChar w:fldCharType="begin"/>
      </w:r>
      <w:r>
        <w:instrText xml:space="preserve">HYPERLINK \l _Toc_4_4_0000000002</w:instrText>
      </w:r>
      <w:r>
        <w:fldChar w:fldCharType="separate"/>
      </w:r>
      <w:r>
        <w:rPr>
          <w:b w:val="0"/>
        </w:rPr>
        <w:t>二、石家庄市鹿泉区土地储备中心收支预算</w:t>
      </w:r>
      <w:r>
        <w:tab/>
      </w:r>
      <w:r>
        <w:rPr>
          <w:rFonts w:hint="eastAsia"/>
          <w:lang w:val="en-US" w:eastAsia="zh-CN"/>
        </w:rPr>
        <w:t>2</w:t>
      </w:r>
      <w:r>
        <w:fldChar w:fldCharType="end"/>
      </w:r>
      <w:r>
        <w:rPr>
          <w:rFonts w:hint="eastAsia"/>
          <w:lang w:val="en-US" w:eastAsia="zh-CN"/>
        </w:rPr>
        <w:t>04</w:t>
      </w:r>
    </w:p>
    <w:p>
      <w:pPr>
        <w:sectPr>
          <w:footerReference r:id="rId3" w:type="default"/>
          <w:footerReference r:id="rId4" w:type="even"/>
          <w:pgSz w:w="16840" w:h="11900" w:orient="landscape"/>
          <w:pgMar w:top="1587" w:right="1134" w:bottom="1361" w:left="1134" w:header="720" w:footer="720" w:gutter="0"/>
          <w:pgNumType w:fmt="decimal" w:start="1"/>
          <w:cols w:space="720" w:num="1"/>
        </w:sectPr>
      </w:pPr>
      <w:r>
        <w:fldChar w:fldCharType="end"/>
      </w:r>
    </w:p>
    <w:p>
      <w:pPr>
        <w:spacing w:before="0" w:after="0"/>
        <w:ind w:firstLine="0"/>
        <w:jc w:val="center"/>
        <w:outlineLvl w:val="3"/>
      </w:pPr>
      <w:bookmarkStart w:id="0" w:name="_Toc_4_4_0000000001"/>
      <w:r>
        <w:rPr>
          <w:rFonts w:ascii="方正小标宋_GBK" w:hAnsi="方正小标宋_GBK" w:eastAsia="方正小标宋_GBK" w:cs="方正小标宋_GBK"/>
          <w:b w:val="0"/>
          <w:color w:val="000000"/>
          <w:sz w:val="44"/>
        </w:rPr>
        <w:t>一、石家庄市自然资源和规划局鹿泉分局本级收支预算</w:t>
      </w:r>
      <w:bookmarkEnd w:id="0"/>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pPr>
              <w:pStyle w:val="11"/>
            </w:pPr>
            <w:r>
              <w:t>324001石家庄市自然资源和规划局鹿泉分局本级</w:t>
            </w:r>
          </w:p>
        </w:tc>
        <w:tc>
          <w:tcPr>
            <w:tcW w:w="2126" w:type="dxa"/>
            <w:tcBorders>
              <w:top w:val="single" w:color="FFFFFF" w:sz="6" w:space="0"/>
              <w:left w:val="single" w:color="FFFFFF" w:sz="6" w:space="0"/>
              <w:right w:val="single" w:color="FFFFFF" w:sz="6" w:space="0"/>
            </w:tcBorders>
            <w:vAlign w:val="center"/>
          </w:tcPr>
          <w:p>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6661" w:type="dxa"/>
            <w:gridSpan w:val="2"/>
            <w:vAlign w:val="center"/>
          </w:tcPr>
          <w:p>
            <w:pPr>
              <w:pStyle w:val="12"/>
            </w:pPr>
            <w:r>
              <w:t>收入</w:t>
            </w:r>
          </w:p>
        </w:tc>
        <w:tc>
          <w:tcPr>
            <w:tcW w:w="6661" w:type="dxa"/>
            <w:gridSpan w:val="2"/>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2"/>
            </w:pPr>
            <w:r>
              <w:t>项  目</w:t>
            </w:r>
          </w:p>
        </w:tc>
        <w:tc>
          <w:tcPr>
            <w:tcW w:w="2126" w:type="dxa"/>
            <w:vAlign w:val="center"/>
          </w:tcPr>
          <w:p>
            <w:pPr>
              <w:pStyle w:val="12"/>
            </w:pPr>
            <w:r>
              <w:t>预算数</w:t>
            </w:r>
          </w:p>
        </w:tc>
        <w:tc>
          <w:tcPr>
            <w:tcW w:w="4535" w:type="dxa"/>
            <w:vAlign w:val="center"/>
          </w:tcPr>
          <w:p>
            <w:pPr>
              <w:pStyle w:val="12"/>
            </w:pPr>
            <w:r>
              <w:t>项  目</w:t>
            </w:r>
          </w:p>
        </w:tc>
        <w:tc>
          <w:tcPr>
            <w:tcW w:w="2126" w:type="dxa"/>
            <w:vAlign w:val="center"/>
          </w:tcPr>
          <w:p>
            <w:pPr>
              <w:pStyle w:val="12"/>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4535" w:type="dxa"/>
            <w:vAlign w:val="center"/>
          </w:tcPr>
          <w:p>
            <w:pPr>
              <w:pStyle w:val="12"/>
            </w:pPr>
            <w:r>
              <w:t>1</w:t>
            </w:r>
          </w:p>
        </w:tc>
        <w:tc>
          <w:tcPr>
            <w:tcW w:w="2126" w:type="dxa"/>
            <w:vAlign w:val="center"/>
          </w:tcPr>
          <w:p>
            <w:pPr>
              <w:pStyle w:val="12"/>
            </w:pPr>
            <w:r>
              <w:t>2</w:t>
            </w:r>
          </w:p>
        </w:tc>
        <w:tc>
          <w:tcPr>
            <w:tcW w:w="4535" w:type="dxa"/>
            <w:vAlign w:val="center"/>
          </w:tcPr>
          <w:p>
            <w:pPr>
              <w:pStyle w:val="12"/>
            </w:pPr>
            <w:r>
              <w:t>3</w:t>
            </w:r>
          </w:p>
        </w:tc>
        <w:tc>
          <w:tcPr>
            <w:tcW w:w="2126" w:type="dxa"/>
            <w:vAlign w:val="center"/>
          </w:tcPr>
          <w:p>
            <w:pPr>
              <w:pStyle w:val="12"/>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4535" w:type="dxa"/>
            <w:vAlign w:val="center"/>
          </w:tcPr>
          <w:p>
            <w:pPr>
              <w:pStyle w:val="14"/>
            </w:pPr>
            <w:r>
              <w:t>一、一般公共预算拨款收入</w:t>
            </w:r>
          </w:p>
        </w:tc>
        <w:tc>
          <w:tcPr>
            <w:tcW w:w="2126" w:type="dxa"/>
            <w:vAlign w:val="center"/>
          </w:tcPr>
          <w:p>
            <w:pPr>
              <w:pStyle w:val="13"/>
            </w:pPr>
            <w:r>
              <w:t>6767.37</w:t>
            </w:r>
          </w:p>
        </w:tc>
        <w:tc>
          <w:tcPr>
            <w:tcW w:w="4535" w:type="dxa"/>
            <w:vAlign w:val="center"/>
          </w:tcPr>
          <w:p>
            <w:pPr>
              <w:pStyle w:val="14"/>
            </w:pPr>
            <w:r>
              <w:t>一、一般公共服务支出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4535" w:type="dxa"/>
            <w:vAlign w:val="center"/>
          </w:tcPr>
          <w:p>
            <w:pPr>
              <w:pStyle w:val="14"/>
            </w:pPr>
            <w:r>
              <w:t>二、政府性基金预算拨款收入</w:t>
            </w:r>
          </w:p>
        </w:tc>
        <w:tc>
          <w:tcPr>
            <w:tcW w:w="2126" w:type="dxa"/>
            <w:vAlign w:val="center"/>
          </w:tcPr>
          <w:p>
            <w:pPr>
              <w:pStyle w:val="13"/>
            </w:pPr>
            <w:r>
              <w:t>1152.80</w:t>
            </w:r>
          </w:p>
        </w:tc>
        <w:tc>
          <w:tcPr>
            <w:tcW w:w="4535" w:type="dxa"/>
            <w:vAlign w:val="center"/>
          </w:tcPr>
          <w:p>
            <w:pPr>
              <w:pStyle w:val="14"/>
            </w:pPr>
            <w:r>
              <w:t>二、外交支出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4535" w:type="dxa"/>
            <w:vAlign w:val="center"/>
          </w:tcPr>
          <w:p>
            <w:pPr>
              <w:pStyle w:val="14"/>
            </w:pPr>
            <w:r>
              <w:t>三、国有资本经营预算拨款收入</w:t>
            </w:r>
          </w:p>
        </w:tc>
        <w:tc>
          <w:tcPr>
            <w:tcW w:w="2126" w:type="dxa"/>
            <w:vAlign w:val="center"/>
          </w:tcPr>
          <w:p>
            <w:pPr>
              <w:pStyle w:val="13"/>
            </w:pPr>
          </w:p>
        </w:tc>
        <w:tc>
          <w:tcPr>
            <w:tcW w:w="4535" w:type="dxa"/>
            <w:vAlign w:val="center"/>
          </w:tcPr>
          <w:p>
            <w:pPr>
              <w:pStyle w:val="14"/>
            </w:pPr>
            <w:r>
              <w:t>三、国防支出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4535" w:type="dxa"/>
            <w:vAlign w:val="center"/>
          </w:tcPr>
          <w:p>
            <w:pPr>
              <w:pStyle w:val="14"/>
            </w:pPr>
            <w:r>
              <w:t>四、财政专户管理资金收入</w:t>
            </w:r>
          </w:p>
        </w:tc>
        <w:tc>
          <w:tcPr>
            <w:tcW w:w="2126" w:type="dxa"/>
            <w:vAlign w:val="center"/>
          </w:tcPr>
          <w:p>
            <w:pPr>
              <w:pStyle w:val="13"/>
            </w:pPr>
          </w:p>
        </w:tc>
        <w:tc>
          <w:tcPr>
            <w:tcW w:w="4535" w:type="dxa"/>
            <w:vAlign w:val="center"/>
          </w:tcPr>
          <w:p>
            <w:pPr>
              <w:pStyle w:val="14"/>
            </w:pPr>
            <w:r>
              <w:t>四、公共安全支出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4535" w:type="dxa"/>
            <w:vAlign w:val="center"/>
          </w:tcPr>
          <w:p>
            <w:pPr>
              <w:pStyle w:val="14"/>
            </w:pPr>
            <w:r>
              <w:t>五、单位资金</w:t>
            </w:r>
          </w:p>
        </w:tc>
        <w:tc>
          <w:tcPr>
            <w:tcW w:w="2126" w:type="dxa"/>
            <w:vAlign w:val="center"/>
          </w:tcPr>
          <w:p>
            <w:pPr>
              <w:pStyle w:val="13"/>
            </w:pPr>
          </w:p>
        </w:tc>
        <w:tc>
          <w:tcPr>
            <w:tcW w:w="4535" w:type="dxa"/>
            <w:vAlign w:val="center"/>
          </w:tcPr>
          <w:p>
            <w:pPr>
              <w:pStyle w:val="14"/>
            </w:pPr>
            <w:r>
              <w:t>五、教育支出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六、科学技术支出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七、文化旅游体育与传媒支出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八、社会保障和就业支出</w:t>
            </w:r>
          </w:p>
        </w:tc>
        <w:tc>
          <w:tcPr>
            <w:tcW w:w="2126" w:type="dxa"/>
            <w:vAlign w:val="center"/>
          </w:tcPr>
          <w:p>
            <w:pPr>
              <w:pStyle w:val="13"/>
            </w:pPr>
            <w:r>
              <w:t>25.00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九、社会保险基金支出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十、卫生健康支出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十一、节能环保支出</w:t>
            </w:r>
          </w:p>
        </w:tc>
        <w:tc>
          <w:tcPr>
            <w:tcW w:w="2126" w:type="dxa"/>
            <w:vAlign w:val="center"/>
          </w:tcPr>
          <w:p>
            <w:pPr>
              <w:pStyle w:val="13"/>
            </w:pPr>
            <w:r>
              <w:t>53.76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十二、城乡社区支出</w:t>
            </w:r>
          </w:p>
        </w:tc>
        <w:tc>
          <w:tcPr>
            <w:tcW w:w="2126" w:type="dxa"/>
            <w:vAlign w:val="center"/>
          </w:tcPr>
          <w:p>
            <w:pPr>
              <w:pStyle w:val="13"/>
            </w:pPr>
            <w:r>
              <w:t>1162.80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十三、农林水支出</w:t>
            </w:r>
          </w:p>
        </w:tc>
        <w:tc>
          <w:tcPr>
            <w:tcW w:w="2126" w:type="dxa"/>
            <w:vAlign w:val="center"/>
          </w:tcPr>
          <w:p>
            <w:pPr>
              <w:pStyle w:val="13"/>
            </w:pPr>
            <w:r>
              <w:t>3688.30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十四、交通运输支出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十五、资源勘探工业信息等支出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十六、商业服务业等支出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十七、金融支出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十八、援助其他地区支出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十九、自然资源海洋气象等支出</w:t>
            </w:r>
          </w:p>
        </w:tc>
        <w:tc>
          <w:tcPr>
            <w:tcW w:w="2126" w:type="dxa"/>
            <w:vAlign w:val="center"/>
          </w:tcPr>
          <w:p>
            <w:pPr>
              <w:pStyle w:val="13"/>
            </w:pPr>
            <w:r>
              <w:t>3701.39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二十、住房保障支出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二十一、粮油物资储备支出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二十二、国有资本经营预算支出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二十三、灾害防治及应急管理支出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二十四、预备费</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二十五、其他支出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二十六、转移性支出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二十七、债务还本支出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二十八、债务付息支出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二十九、债务发行费用支出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三十、抗疫特别国债安排的支出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4535" w:type="dxa"/>
            <w:vAlign w:val="center"/>
          </w:tcPr>
          <w:p>
            <w:pPr>
              <w:pStyle w:val="16"/>
            </w:pPr>
            <w:r>
              <w:t>本年收入合计</w:t>
            </w:r>
          </w:p>
        </w:tc>
        <w:tc>
          <w:tcPr>
            <w:tcW w:w="2126" w:type="dxa"/>
            <w:vAlign w:val="center"/>
          </w:tcPr>
          <w:p>
            <w:pPr>
              <w:pStyle w:val="17"/>
            </w:pPr>
            <w:r>
              <w:t>7920.17</w:t>
            </w:r>
          </w:p>
        </w:tc>
        <w:tc>
          <w:tcPr>
            <w:tcW w:w="4535" w:type="dxa"/>
            <w:vAlign w:val="center"/>
          </w:tcPr>
          <w:p>
            <w:pPr>
              <w:pStyle w:val="16"/>
            </w:pPr>
            <w:r>
              <w:t>本年支出合计</w:t>
            </w:r>
          </w:p>
        </w:tc>
        <w:tc>
          <w:tcPr>
            <w:tcW w:w="2126" w:type="dxa"/>
            <w:vAlign w:val="center"/>
          </w:tcPr>
          <w:p>
            <w:pPr>
              <w:pStyle w:val="17"/>
            </w:pPr>
            <w:r>
              <w:t>8631.25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4535" w:type="dxa"/>
            <w:vAlign w:val="center"/>
          </w:tcPr>
          <w:p>
            <w:pPr>
              <w:pStyle w:val="14"/>
            </w:pPr>
            <w:r>
              <w:t>上年结转结余</w:t>
            </w:r>
          </w:p>
        </w:tc>
        <w:tc>
          <w:tcPr>
            <w:tcW w:w="2126" w:type="dxa"/>
            <w:vAlign w:val="center"/>
          </w:tcPr>
          <w:p>
            <w:pPr>
              <w:pStyle w:val="13"/>
            </w:pPr>
            <w:r>
              <w:t>711.08</w:t>
            </w:r>
          </w:p>
        </w:tc>
        <w:tc>
          <w:tcPr>
            <w:tcW w:w="4535" w:type="dxa"/>
            <w:vAlign w:val="center"/>
          </w:tcPr>
          <w:p>
            <w:pPr>
              <w:pStyle w:val="14"/>
            </w:pPr>
            <w:r>
              <w:t>年终结转结余</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4535" w:type="dxa"/>
            <w:vAlign w:val="center"/>
          </w:tcPr>
          <w:p>
            <w:pPr>
              <w:pStyle w:val="16"/>
            </w:pPr>
            <w:r>
              <w:t>收入总计</w:t>
            </w:r>
          </w:p>
        </w:tc>
        <w:tc>
          <w:tcPr>
            <w:tcW w:w="2126" w:type="dxa"/>
            <w:vAlign w:val="center"/>
          </w:tcPr>
          <w:p>
            <w:pPr>
              <w:pStyle w:val="17"/>
            </w:pPr>
            <w:r>
              <w:t>8631.25</w:t>
            </w:r>
          </w:p>
        </w:tc>
        <w:tc>
          <w:tcPr>
            <w:tcW w:w="4535" w:type="dxa"/>
            <w:vAlign w:val="center"/>
          </w:tcPr>
          <w:p>
            <w:pPr>
              <w:pStyle w:val="16"/>
            </w:pPr>
            <w:r>
              <w:t>支出总计</w:t>
            </w:r>
          </w:p>
        </w:tc>
        <w:tc>
          <w:tcPr>
            <w:tcW w:w="2126" w:type="dxa"/>
            <w:vAlign w:val="center"/>
          </w:tcPr>
          <w:p>
            <w:pPr>
              <w:pStyle w:val="17"/>
            </w:pPr>
            <w:r>
              <w:t>8631.25</w:t>
            </w:r>
          </w:p>
        </w:tc>
      </w:tr>
    </w:tbl>
    <w:p>
      <w:pPr>
        <w:sectPr>
          <w:footerReference r:id="rId5" w:type="default"/>
          <w:footerReference r:id="rId6" w:type="even"/>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1"/>
            </w:pPr>
            <w:r>
              <w:t>324001石家庄市自然资源和规划局鹿泉分局本级</w:t>
            </w:r>
          </w:p>
        </w:tc>
        <w:tc>
          <w:tcPr>
            <w:tcW w:w="3402" w:type="dxa"/>
            <w:gridSpan w:val="3"/>
            <w:tcBorders>
              <w:top w:val="single" w:color="FFFFFF" w:sz="6" w:space="0"/>
              <w:left w:val="single" w:color="FFFFFF" w:sz="6" w:space="0"/>
              <w:right w:val="single" w:color="FFFFFF" w:sz="6" w:space="0"/>
            </w:tcBorders>
            <w:vAlign w:val="center"/>
          </w:tcPr>
          <w:p>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2"/>
            </w:pPr>
            <w:r>
              <w:t>序号</w:t>
            </w:r>
          </w:p>
        </w:tc>
        <w:tc>
          <w:tcPr>
            <w:tcW w:w="2551" w:type="dxa"/>
            <w:gridSpan w:val="2"/>
            <w:vAlign w:val="center"/>
          </w:tcPr>
          <w:p>
            <w:pPr>
              <w:pStyle w:val="12"/>
            </w:pPr>
            <w:r>
              <w:t>功能分类科目</w:t>
            </w:r>
          </w:p>
        </w:tc>
        <w:tc>
          <w:tcPr>
            <w:tcW w:w="1134" w:type="dxa"/>
            <w:vMerge w:val="restart"/>
            <w:vAlign w:val="center"/>
          </w:tcPr>
          <w:p>
            <w:pPr>
              <w:pStyle w:val="12"/>
            </w:pPr>
            <w:r>
              <w:t>合计</w:t>
            </w:r>
          </w:p>
        </w:tc>
        <w:tc>
          <w:tcPr>
            <w:tcW w:w="9072" w:type="dxa"/>
            <w:gridSpan w:val="8"/>
            <w:vAlign w:val="center"/>
          </w:tcPr>
          <w:p>
            <w:pPr>
              <w:pStyle w:val="12"/>
            </w:pPr>
            <w:r>
              <w:t>本年收入</w:t>
            </w:r>
          </w:p>
        </w:tc>
        <w:tc>
          <w:tcPr>
            <w:tcW w:w="1134" w:type="dxa"/>
            <w:vMerge w:val="restart"/>
            <w:vAlign w:val="center"/>
          </w:tcPr>
          <w:p>
            <w:pPr>
              <w:pStyle w:val="12"/>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2"/>
            </w:pPr>
            <w:r>
              <w:t>科目    编码</w:t>
            </w:r>
          </w:p>
        </w:tc>
        <w:tc>
          <w:tcPr>
            <w:tcW w:w="1559" w:type="dxa"/>
            <w:vAlign w:val="center"/>
          </w:tcPr>
          <w:p>
            <w:pPr>
              <w:pStyle w:val="12"/>
            </w:pPr>
            <w:r>
              <w:t>科目名称</w:t>
            </w:r>
          </w:p>
        </w:tc>
        <w:tc>
          <w:tcPr>
            <w:tcW w:w="1134" w:type="dxa"/>
            <w:vMerge w:val="continue"/>
          </w:tcPr>
          <w:p/>
        </w:tc>
        <w:tc>
          <w:tcPr>
            <w:tcW w:w="1134" w:type="dxa"/>
            <w:vAlign w:val="center"/>
          </w:tcPr>
          <w:p>
            <w:pPr>
              <w:pStyle w:val="12"/>
            </w:pPr>
            <w:r>
              <w:t>小计</w:t>
            </w:r>
          </w:p>
        </w:tc>
        <w:tc>
          <w:tcPr>
            <w:tcW w:w="1134" w:type="dxa"/>
            <w:vAlign w:val="center"/>
          </w:tcPr>
          <w:p>
            <w:pPr>
              <w:pStyle w:val="12"/>
            </w:pPr>
            <w:r>
              <w:t>财政拨款 收入</w:t>
            </w:r>
          </w:p>
        </w:tc>
        <w:tc>
          <w:tcPr>
            <w:tcW w:w="1134" w:type="dxa"/>
            <w:vAlign w:val="center"/>
          </w:tcPr>
          <w:p>
            <w:pPr>
              <w:pStyle w:val="12"/>
            </w:pPr>
            <w:r>
              <w:t>财政专户 收入</w:t>
            </w:r>
          </w:p>
        </w:tc>
        <w:tc>
          <w:tcPr>
            <w:tcW w:w="1134" w:type="dxa"/>
            <w:vAlign w:val="center"/>
          </w:tcPr>
          <w:p>
            <w:pPr>
              <w:pStyle w:val="12"/>
            </w:pPr>
            <w:r>
              <w:t>事业收入</w:t>
            </w:r>
          </w:p>
        </w:tc>
        <w:tc>
          <w:tcPr>
            <w:tcW w:w="1134" w:type="dxa"/>
            <w:vAlign w:val="center"/>
          </w:tcPr>
          <w:p>
            <w:pPr>
              <w:pStyle w:val="12"/>
            </w:pPr>
            <w:r>
              <w:t>经营收入</w:t>
            </w:r>
          </w:p>
        </w:tc>
        <w:tc>
          <w:tcPr>
            <w:tcW w:w="1134" w:type="dxa"/>
            <w:vAlign w:val="center"/>
          </w:tcPr>
          <w:p>
            <w:pPr>
              <w:pStyle w:val="12"/>
            </w:pPr>
            <w:r>
              <w:t>上级补助收入</w:t>
            </w:r>
          </w:p>
        </w:tc>
        <w:tc>
          <w:tcPr>
            <w:tcW w:w="1134" w:type="dxa"/>
            <w:vAlign w:val="center"/>
          </w:tcPr>
          <w:p>
            <w:pPr>
              <w:pStyle w:val="12"/>
            </w:pPr>
            <w:r>
              <w:t>附属单位上缴收入</w:t>
            </w:r>
          </w:p>
        </w:tc>
        <w:tc>
          <w:tcPr>
            <w:tcW w:w="1134" w:type="dxa"/>
            <w:vAlign w:val="center"/>
          </w:tcPr>
          <w:p>
            <w:pPr>
              <w:pStyle w:val="12"/>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2"/>
            </w:pPr>
            <w:r>
              <w:t>栏次</w:t>
            </w:r>
          </w:p>
        </w:tc>
        <w:tc>
          <w:tcPr>
            <w:tcW w:w="992" w:type="dxa"/>
            <w:vAlign w:val="center"/>
          </w:tcPr>
          <w:p>
            <w:pPr>
              <w:pStyle w:val="12"/>
            </w:pPr>
            <w:r>
              <w:t>1</w:t>
            </w:r>
          </w:p>
        </w:tc>
        <w:tc>
          <w:tcPr>
            <w:tcW w:w="1559" w:type="dxa"/>
            <w:vAlign w:val="center"/>
          </w:tcPr>
          <w:p>
            <w:pPr>
              <w:pStyle w:val="12"/>
            </w:pPr>
            <w:r>
              <w:t>2</w:t>
            </w:r>
          </w:p>
        </w:tc>
        <w:tc>
          <w:tcPr>
            <w:tcW w:w="1134" w:type="dxa"/>
            <w:vAlign w:val="center"/>
          </w:tcPr>
          <w:p>
            <w:pPr>
              <w:pStyle w:val="12"/>
            </w:pPr>
            <w:r>
              <w:t>3</w:t>
            </w:r>
          </w:p>
        </w:tc>
        <w:tc>
          <w:tcPr>
            <w:tcW w:w="1134" w:type="dxa"/>
            <w:vAlign w:val="center"/>
          </w:tcPr>
          <w:p>
            <w:pPr>
              <w:pStyle w:val="12"/>
            </w:pPr>
            <w:r>
              <w:t>4</w:t>
            </w:r>
          </w:p>
        </w:tc>
        <w:tc>
          <w:tcPr>
            <w:tcW w:w="1134" w:type="dxa"/>
            <w:vAlign w:val="center"/>
          </w:tcPr>
          <w:p>
            <w:pPr>
              <w:pStyle w:val="12"/>
            </w:pPr>
            <w:r>
              <w:t>5</w:t>
            </w:r>
          </w:p>
        </w:tc>
        <w:tc>
          <w:tcPr>
            <w:tcW w:w="1134" w:type="dxa"/>
            <w:vAlign w:val="center"/>
          </w:tcPr>
          <w:p>
            <w:pPr>
              <w:pStyle w:val="12"/>
            </w:pPr>
            <w:r>
              <w:t>6</w:t>
            </w:r>
          </w:p>
        </w:tc>
        <w:tc>
          <w:tcPr>
            <w:tcW w:w="1134" w:type="dxa"/>
            <w:vAlign w:val="center"/>
          </w:tcPr>
          <w:p>
            <w:pPr>
              <w:pStyle w:val="12"/>
            </w:pPr>
            <w:r>
              <w:t>7</w:t>
            </w:r>
          </w:p>
        </w:tc>
        <w:tc>
          <w:tcPr>
            <w:tcW w:w="1134" w:type="dxa"/>
            <w:vAlign w:val="center"/>
          </w:tcPr>
          <w:p>
            <w:pPr>
              <w:pStyle w:val="12"/>
            </w:pPr>
            <w:r>
              <w:t>8</w:t>
            </w:r>
          </w:p>
        </w:tc>
        <w:tc>
          <w:tcPr>
            <w:tcW w:w="1134" w:type="dxa"/>
            <w:vAlign w:val="center"/>
          </w:tcPr>
          <w:p>
            <w:pPr>
              <w:pStyle w:val="12"/>
            </w:pPr>
            <w:r>
              <w:t>9</w:t>
            </w:r>
          </w:p>
        </w:tc>
        <w:tc>
          <w:tcPr>
            <w:tcW w:w="1134" w:type="dxa"/>
            <w:vAlign w:val="center"/>
          </w:tcPr>
          <w:p>
            <w:pPr>
              <w:pStyle w:val="12"/>
            </w:pPr>
            <w:r>
              <w:t>10</w:t>
            </w:r>
          </w:p>
        </w:tc>
        <w:tc>
          <w:tcPr>
            <w:tcW w:w="1134" w:type="dxa"/>
            <w:vAlign w:val="center"/>
          </w:tcPr>
          <w:p>
            <w:pPr>
              <w:pStyle w:val="12"/>
            </w:pPr>
            <w:r>
              <w:t>11</w:t>
            </w:r>
          </w:p>
        </w:tc>
        <w:tc>
          <w:tcPr>
            <w:tcW w:w="1134" w:type="dxa"/>
            <w:vAlign w:val="center"/>
          </w:tcPr>
          <w:p>
            <w:pPr>
              <w:pStyle w:val="12"/>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w:t>
            </w:r>
          </w:p>
        </w:tc>
        <w:tc>
          <w:tcPr>
            <w:tcW w:w="992" w:type="dxa"/>
            <w:vAlign w:val="center"/>
          </w:tcPr>
          <w:p>
            <w:pPr>
              <w:pStyle w:val="18"/>
            </w:pPr>
          </w:p>
        </w:tc>
        <w:tc>
          <w:tcPr>
            <w:tcW w:w="1559" w:type="dxa"/>
            <w:vAlign w:val="center"/>
          </w:tcPr>
          <w:p>
            <w:pPr>
              <w:pStyle w:val="16"/>
            </w:pPr>
            <w:r>
              <w:t>合计</w:t>
            </w:r>
          </w:p>
        </w:tc>
        <w:tc>
          <w:tcPr>
            <w:tcW w:w="1134" w:type="dxa"/>
            <w:vAlign w:val="center"/>
          </w:tcPr>
          <w:p>
            <w:pPr>
              <w:pStyle w:val="17"/>
            </w:pPr>
            <w:r>
              <w:t>8631.25</w:t>
            </w:r>
          </w:p>
        </w:tc>
        <w:tc>
          <w:tcPr>
            <w:tcW w:w="1134" w:type="dxa"/>
            <w:vAlign w:val="center"/>
          </w:tcPr>
          <w:p>
            <w:pPr>
              <w:pStyle w:val="17"/>
            </w:pPr>
            <w:r>
              <w:t>7920.17</w:t>
            </w:r>
          </w:p>
        </w:tc>
        <w:tc>
          <w:tcPr>
            <w:tcW w:w="1134" w:type="dxa"/>
            <w:vAlign w:val="center"/>
          </w:tcPr>
          <w:p>
            <w:pPr>
              <w:pStyle w:val="17"/>
            </w:pPr>
            <w:r>
              <w:t>7920.17</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r>
              <w:t>711.08</w:t>
            </w:r>
          </w:p>
        </w:tc>
      </w:tr>
      <w:tr>
        <w:tblPrEx>
          <w:tblCellMar>
            <w:top w:w="0" w:type="dxa"/>
            <w:left w:w="108" w:type="dxa"/>
            <w:bottom w:w="0" w:type="dxa"/>
            <w:right w:w="108" w:type="dxa"/>
          </w:tblCellMar>
        </w:tblPrEx>
        <w:trPr>
          <w:trHeight w:val="369" w:hRule="atLeast"/>
          <w:jc w:val="center"/>
        </w:trPr>
        <w:tc>
          <w:tcPr>
            <w:tcW w:w="680" w:type="dxa"/>
            <w:vAlign w:val="center"/>
          </w:tcPr>
          <w:p>
            <w:pPr>
              <w:pStyle w:val="15"/>
            </w:pPr>
            <w:r>
              <w:t>2</w:t>
            </w:r>
          </w:p>
        </w:tc>
        <w:tc>
          <w:tcPr>
            <w:tcW w:w="992" w:type="dxa"/>
            <w:vAlign w:val="center"/>
          </w:tcPr>
          <w:p>
            <w:pPr>
              <w:pStyle w:val="14"/>
            </w:pPr>
            <w:r>
              <w:t>208</w:t>
            </w:r>
          </w:p>
        </w:tc>
        <w:tc>
          <w:tcPr>
            <w:tcW w:w="1559" w:type="dxa"/>
            <w:vAlign w:val="center"/>
          </w:tcPr>
          <w:p>
            <w:pPr>
              <w:pStyle w:val="14"/>
            </w:pPr>
            <w:r>
              <w:t>社会保障和就业支出</w:t>
            </w:r>
          </w:p>
        </w:tc>
        <w:tc>
          <w:tcPr>
            <w:tcW w:w="1134" w:type="dxa"/>
            <w:vAlign w:val="center"/>
          </w:tcPr>
          <w:p>
            <w:pPr>
              <w:pStyle w:val="13"/>
            </w:pPr>
            <w:r>
              <w:t>25.00</w:t>
            </w:r>
          </w:p>
        </w:tc>
        <w:tc>
          <w:tcPr>
            <w:tcW w:w="1134" w:type="dxa"/>
            <w:vAlign w:val="center"/>
          </w:tcPr>
          <w:p>
            <w:pPr>
              <w:pStyle w:val="13"/>
            </w:pPr>
            <w:r>
              <w:t>25.00</w:t>
            </w:r>
          </w:p>
        </w:tc>
        <w:tc>
          <w:tcPr>
            <w:tcW w:w="1134" w:type="dxa"/>
            <w:vAlign w:val="center"/>
          </w:tcPr>
          <w:p>
            <w:pPr>
              <w:pStyle w:val="13"/>
            </w:pPr>
            <w:r>
              <w:t>25.00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w:t>
            </w:r>
          </w:p>
        </w:tc>
        <w:tc>
          <w:tcPr>
            <w:tcW w:w="992" w:type="dxa"/>
            <w:vAlign w:val="center"/>
          </w:tcPr>
          <w:p>
            <w:pPr>
              <w:pStyle w:val="14"/>
            </w:pPr>
            <w:r>
              <w:t>20809</w:t>
            </w:r>
          </w:p>
        </w:tc>
        <w:tc>
          <w:tcPr>
            <w:tcW w:w="1559" w:type="dxa"/>
            <w:vAlign w:val="center"/>
          </w:tcPr>
          <w:p>
            <w:pPr>
              <w:pStyle w:val="14"/>
            </w:pPr>
            <w:r>
              <w:t>退役安置</w:t>
            </w:r>
          </w:p>
        </w:tc>
        <w:tc>
          <w:tcPr>
            <w:tcW w:w="1134" w:type="dxa"/>
            <w:vAlign w:val="center"/>
          </w:tcPr>
          <w:p>
            <w:pPr>
              <w:pStyle w:val="13"/>
            </w:pPr>
            <w:r>
              <w:t>25.00</w:t>
            </w:r>
          </w:p>
        </w:tc>
        <w:tc>
          <w:tcPr>
            <w:tcW w:w="1134" w:type="dxa"/>
            <w:vAlign w:val="center"/>
          </w:tcPr>
          <w:p>
            <w:pPr>
              <w:pStyle w:val="13"/>
            </w:pPr>
            <w:r>
              <w:t>25.00</w:t>
            </w:r>
          </w:p>
        </w:tc>
        <w:tc>
          <w:tcPr>
            <w:tcW w:w="1134" w:type="dxa"/>
            <w:vAlign w:val="center"/>
          </w:tcPr>
          <w:p>
            <w:pPr>
              <w:pStyle w:val="13"/>
            </w:pPr>
            <w:r>
              <w:t>25.00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4</w:t>
            </w:r>
          </w:p>
        </w:tc>
        <w:tc>
          <w:tcPr>
            <w:tcW w:w="992" w:type="dxa"/>
            <w:vAlign w:val="center"/>
          </w:tcPr>
          <w:p>
            <w:pPr>
              <w:pStyle w:val="14"/>
            </w:pPr>
            <w:r>
              <w:t>2080901</w:t>
            </w:r>
          </w:p>
        </w:tc>
        <w:tc>
          <w:tcPr>
            <w:tcW w:w="1559" w:type="dxa"/>
            <w:vAlign w:val="center"/>
          </w:tcPr>
          <w:p>
            <w:pPr>
              <w:pStyle w:val="14"/>
            </w:pPr>
            <w:r>
              <w:t>退役士兵安置</w:t>
            </w:r>
          </w:p>
        </w:tc>
        <w:tc>
          <w:tcPr>
            <w:tcW w:w="1134" w:type="dxa"/>
            <w:vAlign w:val="center"/>
          </w:tcPr>
          <w:p>
            <w:pPr>
              <w:pStyle w:val="13"/>
            </w:pPr>
            <w:r>
              <w:t>25.00</w:t>
            </w:r>
          </w:p>
        </w:tc>
        <w:tc>
          <w:tcPr>
            <w:tcW w:w="1134" w:type="dxa"/>
            <w:vAlign w:val="center"/>
          </w:tcPr>
          <w:p>
            <w:pPr>
              <w:pStyle w:val="13"/>
            </w:pPr>
            <w:r>
              <w:t>25.00</w:t>
            </w:r>
          </w:p>
        </w:tc>
        <w:tc>
          <w:tcPr>
            <w:tcW w:w="1134" w:type="dxa"/>
            <w:vAlign w:val="center"/>
          </w:tcPr>
          <w:p>
            <w:pPr>
              <w:pStyle w:val="13"/>
            </w:pPr>
            <w:r>
              <w:t>25.00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5</w:t>
            </w:r>
          </w:p>
        </w:tc>
        <w:tc>
          <w:tcPr>
            <w:tcW w:w="992" w:type="dxa"/>
            <w:vAlign w:val="center"/>
          </w:tcPr>
          <w:p>
            <w:pPr>
              <w:pStyle w:val="14"/>
            </w:pPr>
            <w:r>
              <w:t>211</w:t>
            </w:r>
          </w:p>
        </w:tc>
        <w:tc>
          <w:tcPr>
            <w:tcW w:w="1559" w:type="dxa"/>
            <w:vAlign w:val="center"/>
          </w:tcPr>
          <w:p>
            <w:pPr>
              <w:pStyle w:val="14"/>
            </w:pPr>
            <w:r>
              <w:t>节能环保支出</w:t>
            </w:r>
          </w:p>
        </w:tc>
        <w:tc>
          <w:tcPr>
            <w:tcW w:w="1134" w:type="dxa"/>
            <w:vAlign w:val="center"/>
          </w:tcPr>
          <w:p>
            <w:pPr>
              <w:pStyle w:val="13"/>
            </w:pPr>
            <w:r>
              <w:t>53.76</w:t>
            </w:r>
          </w:p>
        </w:tc>
        <w:tc>
          <w:tcPr>
            <w:tcW w:w="1134" w:type="dxa"/>
            <w:vAlign w:val="center"/>
          </w:tcPr>
          <w:p>
            <w:pPr>
              <w:pStyle w:val="13"/>
            </w:pPr>
            <w:r>
              <w:t>38.86</w:t>
            </w:r>
          </w:p>
        </w:tc>
        <w:tc>
          <w:tcPr>
            <w:tcW w:w="1134" w:type="dxa"/>
            <w:vAlign w:val="center"/>
          </w:tcPr>
          <w:p>
            <w:pPr>
              <w:pStyle w:val="13"/>
            </w:pPr>
            <w:r>
              <w:t>38.86</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14.90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6</w:t>
            </w:r>
          </w:p>
        </w:tc>
        <w:tc>
          <w:tcPr>
            <w:tcW w:w="992" w:type="dxa"/>
            <w:vAlign w:val="center"/>
          </w:tcPr>
          <w:p>
            <w:pPr>
              <w:pStyle w:val="14"/>
            </w:pPr>
            <w:r>
              <w:t>21104</w:t>
            </w:r>
          </w:p>
        </w:tc>
        <w:tc>
          <w:tcPr>
            <w:tcW w:w="1559" w:type="dxa"/>
            <w:vAlign w:val="center"/>
          </w:tcPr>
          <w:p>
            <w:pPr>
              <w:pStyle w:val="14"/>
            </w:pPr>
            <w:r>
              <w:t>自然生态保护</w:t>
            </w:r>
          </w:p>
        </w:tc>
        <w:tc>
          <w:tcPr>
            <w:tcW w:w="1134" w:type="dxa"/>
            <w:vAlign w:val="center"/>
          </w:tcPr>
          <w:p>
            <w:pPr>
              <w:pStyle w:val="13"/>
            </w:pPr>
            <w:r>
              <w:t>39.90</w:t>
            </w:r>
          </w:p>
        </w:tc>
        <w:tc>
          <w:tcPr>
            <w:tcW w:w="1134" w:type="dxa"/>
            <w:vAlign w:val="center"/>
          </w:tcPr>
          <w:p>
            <w:pPr>
              <w:pStyle w:val="13"/>
            </w:pPr>
            <w:r>
              <w:t>25.00</w:t>
            </w:r>
          </w:p>
        </w:tc>
        <w:tc>
          <w:tcPr>
            <w:tcW w:w="1134" w:type="dxa"/>
            <w:vAlign w:val="center"/>
          </w:tcPr>
          <w:p>
            <w:pPr>
              <w:pStyle w:val="13"/>
            </w:pPr>
            <w:r>
              <w:t>25.00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14.90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7</w:t>
            </w:r>
          </w:p>
        </w:tc>
        <w:tc>
          <w:tcPr>
            <w:tcW w:w="992" w:type="dxa"/>
            <w:vAlign w:val="center"/>
          </w:tcPr>
          <w:p>
            <w:pPr>
              <w:pStyle w:val="14"/>
            </w:pPr>
            <w:r>
              <w:t>2110406</w:t>
            </w:r>
          </w:p>
        </w:tc>
        <w:tc>
          <w:tcPr>
            <w:tcW w:w="1559" w:type="dxa"/>
            <w:vAlign w:val="center"/>
          </w:tcPr>
          <w:p>
            <w:pPr>
              <w:pStyle w:val="14"/>
            </w:pPr>
            <w:r>
              <w:t>自然保护地</w:t>
            </w:r>
          </w:p>
        </w:tc>
        <w:tc>
          <w:tcPr>
            <w:tcW w:w="1134" w:type="dxa"/>
            <w:vAlign w:val="center"/>
          </w:tcPr>
          <w:p>
            <w:pPr>
              <w:pStyle w:val="13"/>
            </w:pPr>
            <w:r>
              <w:t>39.90</w:t>
            </w:r>
          </w:p>
        </w:tc>
        <w:tc>
          <w:tcPr>
            <w:tcW w:w="1134" w:type="dxa"/>
            <w:vAlign w:val="center"/>
          </w:tcPr>
          <w:p>
            <w:pPr>
              <w:pStyle w:val="13"/>
            </w:pPr>
            <w:r>
              <w:t>25.00</w:t>
            </w:r>
          </w:p>
        </w:tc>
        <w:tc>
          <w:tcPr>
            <w:tcW w:w="1134" w:type="dxa"/>
            <w:vAlign w:val="center"/>
          </w:tcPr>
          <w:p>
            <w:pPr>
              <w:pStyle w:val="13"/>
            </w:pPr>
            <w:r>
              <w:t>25.00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14.90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8</w:t>
            </w:r>
          </w:p>
        </w:tc>
        <w:tc>
          <w:tcPr>
            <w:tcW w:w="992" w:type="dxa"/>
            <w:vAlign w:val="center"/>
          </w:tcPr>
          <w:p>
            <w:pPr>
              <w:pStyle w:val="14"/>
            </w:pPr>
            <w:r>
              <w:t>21105</w:t>
            </w:r>
          </w:p>
        </w:tc>
        <w:tc>
          <w:tcPr>
            <w:tcW w:w="1559" w:type="dxa"/>
            <w:vAlign w:val="center"/>
          </w:tcPr>
          <w:p>
            <w:pPr>
              <w:pStyle w:val="14"/>
            </w:pPr>
            <w:r>
              <w:t>森林保护修复</w:t>
            </w:r>
          </w:p>
        </w:tc>
        <w:tc>
          <w:tcPr>
            <w:tcW w:w="1134" w:type="dxa"/>
            <w:vAlign w:val="center"/>
          </w:tcPr>
          <w:p>
            <w:pPr>
              <w:pStyle w:val="13"/>
            </w:pPr>
            <w:r>
              <w:t>13.86</w:t>
            </w:r>
          </w:p>
        </w:tc>
        <w:tc>
          <w:tcPr>
            <w:tcW w:w="1134" w:type="dxa"/>
            <w:vAlign w:val="center"/>
          </w:tcPr>
          <w:p>
            <w:pPr>
              <w:pStyle w:val="13"/>
            </w:pPr>
            <w:r>
              <w:t>13.86</w:t>
            </w:r>
          </w:p>
        </w:tc>
        <w:tc>
          <w:tcPr>
            <w:tcW w:w="1134" w:type="dxa"/>
            <w:vAlign w:val="center"/>
          </w:tcPr>
          <w:p>
            <w:pPr>
              <w:pStyle w:val="13"/>
            </w:pPr>
            <w:r>
              <w:t>13.86</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9</w:t>
            </w:r>
          </w:p>
        </w:tc>
        <w:tc>
          <w:tcPr>
            <w:tcW w:w="992" w:type="dxa"/>
            <w:vAlign w:val="center"/>
          </w:tcPr>
          <w:p>
            <w:pPr>
              <w:pStyle w:val="14"/>
            </w:pPr>
            <w:r>
              <w:t>2110501</w:t>
            </w:r>
          </w:p>
        </w:tc>
        <w:tc>
          <w:tcPr>
            <w:tcW w:w="1559" w:type="dxa"/>
            <w:vAlign w:val="center"/>
          </w:tcPr>
          <w:p>
            <w:pPr>
              <w:pStyle w:val="14"/>
            </w:pPr>
            <w:r>
              <w:t>森林管护</w:t>
            </w:r>
          </w:p>
        </w:tc>
        <w:tc>
          <w:tcPr>
            <w:tcW w:w="1134" w:type="dxa"/>
            <w:vAlign w:val="center"/>
          </w:tcPr>
          <w:p>
            <w:pPr>
              <w:pStyle w:val="13"/>
            </w:pPr>
            <w:r>
              <w:t>13.86</w:t>
            </w:r>
          </w:p>
        </w:tc>
        <w:tc>
          <w:tcPr>
            <w:tcW w:w="1134" w:type="dxa"/>
            <w:vAlign w:val="center"/>
          </w:tcPr>
          <w:p>
            <w:pPr>
              <w:pStyle w:val="13"/>
            </w:pPr>
            <w:r>
              <w:t>13.86</w:t>
            </w:r>
          </w:p>
        </w:tc>
        <w:tc>
          <w:tcPr>
            <w:tcW w:w="1134" w:type="dxa"/>
            <w:vAlign w:val="center"/>
          </w:tcPr>
          <w:p>
            <w:pPr>
              <w:pStyle w:val="13"/>
            </w:pPr>
            <w:r>
              <w:t>13.86</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10</w:t>
            </w:r>
          </w:p>
        </w:tc>
        <w:tc>
          <w:tcPr>
            <w:tcW w:w="992" w:type="dxa"/>
            <w:vAlign w:val="center"/>
          </w:tcPr>
          <w:p>
            <w:pPr>
              <w:pStyle w:val="14"/>
            </w:pPr>
            <w:r>
              <w:t>212</w:t>
            </w:r>
          </w:p>
        </w:tc>
        <w:tc>
          <w:tcPr>
            <w:tcW w:w="1559" w:type="dxa"/>
            <w:vAlign w:val="center"/>
          </w:tcPr>
          <w:p>
            <w:pPr>
              <w:pStyle w:val="14"/>
            </w:pPr>
            <w:r>
              <w:t>城乡社区支出</w:t>
            </w:r>
          </w:p>
        </w:tc>
        <w:tc>
          <w:tcPr>
            <w:tcW w:w="1134" w:type="dxa"/>
            <w:vAlign w:val="center"/>
          </w:tcPr>
          <w:p>
            <w:pPr>
              <w:pStyle w:val="13"/>
            </w:pPr>
            <w:r>
              <w:t>1162.80</w:t>
            </w:r>
          </w:p>
        </w:tc>
        <w:tc>
          <w:tcPr>
            <w:tcW w:w="1134" w:type="dxa"/>
            <w:vAlign w:val="center"/>
          </w:tcPr>
          <w:p>
            <w:pPr>
              <w:pStyle w:val="13"/>
            </w:pPr>
            <w:r>
              <w:t>1162.80</w:t>
            </w:r>
          </w:p>
        </w:tc>
        <w:tc>
          <w:tcPr>
            <w:tcW w:w="1134" w:type="dxa"/>
            <w:vAlign w:val="center"/>
          </w:tcPr>
          <w:p>
            <w:pPr>
              <w:pStyle w:val="13"/>
            </w:pPr>
            <w:r>
              <w:t>1162.80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11</w:t>
            </w:r>
          </w:p>
        </w:tc>
        <w:tc>
          <w:tcPr>
            <w:tcW w:w="992" w:type="dxa"/>
            <w:vAlign w:val="center"/>
          </w:tcPr>
          <w:p>
            <w:pPr>
              <w:pStyle w:val="14"/>
            </w:pPr>
            <w:r>
              <w:t>21202</w:t>
            </w:r>
          </w:p>
        </w:tc>
        <w:tc>
          <w:tcPr>
            <w:tcW w:w="1559" w:type="dxa"/>
            <w:vAlign w:val="center"/>
          </w:tcPr>
          <w:p>
            <w:pPr>
              <w:pStyle w:val="14"/>
            </w:pPr>
            <w:r>
              <w:t>城乡社区规划与管理</w:t>
            </w:r>
          </w:p>
        </w:tc>
        <w:tc>
          <w:tcPr>
            <w:tcW w:w="1134" w:type="dxa"/>
            <w:vAlign w:val="center"/>
          </w:tcPr>
          <w:p>
            <w:pPr>
              <w:pStyle w:val="13"/>
            </w:pPr>
            <w:r>
              <w:t>10.00</w:t>
            </w:r>
          </w:p>
        </w:tc>
        <w:tc>
          <w:tcPr>
            <w:tcW w:w="1134" w:type="dxa"/>
            <w:vAlign w:val="center"/>
          </w:tcPr>
          <w:p>
            <w:pPr>
              <w:pStyle w:val="13"/>
            </w:pPr>
            <w:r>
              <w:t>10.00</w:t>
            </w:r>
          </w:p>
        </w:tc>
        <w:tc>
          <w:tcPr>
            <w:tcW w:w="1134" w:type="dxa"/>
            <w:vAlign w:val="center"/>
          </w:tcPr>
          <w:p>
            <w:pPr>
              <w:pStyle w:val="13"/>
            </w:pPr>
            <w:r>
              <w:t>10.00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12</w:t>
            </w:r>
          </w:p>
        </w:tc>
        <w:tc>
          <w:tcPr>
            <w:tcW w:w="992" w:type="dxa"/>
            <w:vAlign w:val="center"/>
          </w:tcPr>
          <w:p>
            <w:pPr>
              <w:pStyle w:val="14"/>
            </w:pPr>
            <w:r>
              <w:t>2120201</w:t>
            </w:r>
          </w:p>
        </w:tc>
        <w:tc>
          <w:tcPr>
            <w:tcW w:w="1559" w:type="dxa"/>
            <w:vAlign w:val="center"/>
          </w:tcPr>
          <w:p>
            <w:pPr>
              <w:pStyle w:val="14"/>
            </w:pPr>
            <w:r>
              <w:t>城乡社区规划与管理</w:t>
            </w:r>
          </w:p>
        </w:tc>
        <w:tc>
          <w:tcPr>
            <w:tcW w:w="1134" w:type="dxa"/>
            <w:vAlign w:val="center"/>
          </w:tcPr>
          <w:p>
            <w:pPr>
              <w:pStyle w:val="13"/>
            </w:pPr>
            <w:r>
              <w:t>10.00</w:t>
            </w:r>
          </w:p>
        </w:tc>
        <w:tc>
          <w:tcPr>
            <w:tcW w:w="1134" w:type="dxa"/>
            <w:vAlign w:val="center"/>
          </w:tcPr>
          <w:p>
            <w:pPr>
              <w:pStyle w:val="13"/>
            </w:pPr>
            <w:r>
              <w:t>10.00</w:t>
            </w:r>
          </w:p>
        </w:tc>
        <w:tc>
          <w:tcPr>
            <w:tcW w:w="1134" w:type="dxa"/>
            <w:vAlign w:val="center"/>
          </w:tcPr>
          <w:p>
            <w:pPr>
              <w:pStyle w:val="13"/>
            </w:pPr>
            <w:r>
              <w:t>10.00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13</w:t>
            </w:r>
          </w:p>
        </w:tc>
        <w:tc>
          <w:tcPr>
            <w:tcW w:w="992" w:type="dxa"/>
            <w:vAlign w:val="center"/>
          </w:tcPr>
          <w:p>
            <w:pPr>
              <w:pStyle w:val="14"/>
            </w:pPr>
            <w:r>
              <w:t>21208</w:t>
            </w:r>
          </w:p>
        </w:tc>
        <w:tc>
          <w:tcPr>
            <w:tcW w:w="1559" w:type="dxa"/>
            <w:vAlign w:val="center"/>
          </w:tcPr>
          <w:p>
            <w:pPr>
              <w:pStyle w:val="14"/>
            </w:pPr>
            <w:r>
              <w:t>国有土地使用权出让收入安排的支出</w:t>
            </w:r>
          </w:p>
        </w:tc>
        <w:tc>
          <w:tcPr>
            <w:tcW w:w="1134" w:type="dxa"/>
            <w:vAlign w:val="center"/>
          </w:tcPr>
          <w:p>
            <w:pPr>
              <w:pStyle w:val="13"/>
            </w:pPr>
            <w:r>
              <w:t>1152.80</w:t>
            </w:r>
          </w:p>
        </w:tc>
        <w:tc>
          <w:tcPr>
            <w:tcW w:w="1134" w:type="dxa"/>
            <w:vAlign w:val="center"/>
          </w:tcPr>
          <w:p>
            <w:pPr>
              <w:pStyle w:val="13"/>
            </w:pPr>
            <w:r>
              <w:t>1152.80</w:t>
            </w:r>
          </w:p>
        </w:tc>
        <w:tc>
          <w:tcPr>
            <w:tcW w:w="1134" w:type="dxa"/>
            <w:vAlign w:val="center"/>
          </w:tcPr>
          <w:p>
            <w:pPr>
              <w:pStyle w:val="13"/>
            </w:pPr>
            <w:r>
              <w:t>1152.80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14</w:t>
            </w:r>
          </w:p>
        </w:tc>
        <w:tc>
          <w:tcPr>
            <w:tcW w:w="992" w:type="dxa"/>
            <w:vAlign w:val="center"/>
          </w:tcPr>
          <w:p>
            <w:pPr>
              <w:pStyle w:val="14"/>
            </w:pPr>
            <w:r>
              <w:t>2120801</w:t>
            </w:r>
          </w:p>
        </w:tc>
        <w:tc>
          <w:tcPr>
            <w:tcW w:w="1559" w:type="dxa"/>
            <w:vAlign w:val="center"/>
          </w:tcPr>
          <w:p>
            <w:pPr>
              <w:pStyle w:val="14"/>
            </w:pPr>
            <w:r>
              <w:t>征地和拆迁补偿支出</w:t>
            </w:r>
          </w:p>
        </w:tc>
        <w:tc>
          <w:tcPr>
            <w:tcW w:w="1134" w:type="dxa"/>
            <w:vAlign w:val="center"/>
          </w:tcPr>
          <w:p>
            <w:pPr>
              <w:pStyle w:val="13"/>
            </w:pPr>
            <w:r>
              <w:t>600.00</w:t>
            </w:r>
          </w:p>
        </w:tc>
        <w:tc>
          <w:tcPr>
            <w:tcW w:w="1134" w:type="dxa"/>
            <w:vAlign w:val="center"/>
          </w:tcPr>
          <w:p>
            <w:pPr>
              <w:pStyle w:val="13"/>
            </w:pPr>
            <w:r>
              <w:t>600.00</w:t>
            </w:r>
          </w:p>
        </w:tc>
        <w:tc>
          <w:tcPr>
            <w:tcW w:w="1134" w:type="dxa"/>
            <w:vAlign w:val="center"/>
          </w:tcPr>
          <w:p>
            <w:pPr>
              <w:pStyle w:val="13"/>
            </w:pPr>
            <w:r>
              <w:t>600.00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15</w:t>
            </w:r>
          </w:p>
        </w:tc>
        <w:tc>
          <w:tcPr>
            <w:tcW w:w="992" w:type="dxa"/>
            <w:vAlign w:val="center"/>
          </w:tcPr>
          <w:p>
            <w:pPr>
              <w:pStyle w:val="14"/>
            </w:pPr>
            <w:r>
              <w:t>2120816</w:t>
            </w:r>
          </w:p>
        </w:tc>
        <w:tc>
          <w:tcPr>
            <w:tcW w:w="1559" w:type="dxa"/>
            <w:vAlign w:val="center"/>
          </w:tcPr>
          <w:p>
            <w:pPr>
              <w:pStyle w:val="14"/>
            </w:pPr>
            <w:r>
              <w:t>农业农村生态环境支出</w:t>
            </w:r>
          </w:p>
        </w:tc>
        <w:tc>
          <w:tcPr>
            <w:tcW w:w="1134" w:type="dxa"/>
            <w:vAlign w:val="center"/>
          </w:tcPr>
          <w:p>
            <w:pPr>
              <w:pStyle w:val="13"/>
            </w:pPr>
            <w:r>
              <w:t>452.80</w:t>
            </w:r>
          </w:p>
        </w:tc>
        <w:tc>
          <w:tcPr>
            <w:tcW w:w="1134" w:type="dxa"/>
            <w:vAlign w:val="center"/>
          </w:tcPr>
          <w:p>
            <w:pPr>
              <w:pStyle w:val="13"/>
            </w:pPr>
            <w:r>
              <w:t>452.80</w:t>
            </w:r>
          </w:p>
        </w:tc>
        <w:tc>
          <w:tcPr>
            <w:tcW w:w="1134" w:type="dxa"/>
            <w:vAlign w:val="center"/>
          </w:tcPr>
          <w:p>
            <w:pPr>
              <w:pStyle w:val="13"/>
            </w:pPr>
            <w:r>
              <w:t>452.80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16</w:t>
            </w:r>
          </w:p>
        </w:tc>
        <w:tc>
          <w:tcPr>
            <w:tcW w:w="992" w:type="dxa"/>
            <w:vAlign w:val="center"/>
          </w:tcPr>
          <w:p>
            <w:pPr>
              <w:pStyle w:val="14"/>
            </w:pPr>
            <w:r>
              <w:t>2120899</w:t>
            </w:r>
          </w:p>
        </w:tc>
        <w:tc>
          <w:tcPr>
            <w:tcW w:w="1559" w:type="dxa"/>
            <w:vAlign w:val="center"/>
          </w:tcPr>
          <w:p>
            <w:pPr>
              <w:pStyle w:val="14"/>
            </w:pPr>
            <w:r>
              <w:t>其他国有土地使用权出让收入安排的支出</w:t>
            </w:r>
          </w:p>
        </w:tc>
        <w:tc>
          <w:tcPr>
            <w:tcW w:w="1134" w:type="dxa"/>
            <w:vAlign w:val="center"/>
          </w:tcPr>
          <w:p>
            <w:pPr>
              <w:pStyle w:val="13"/>
            </w:pPr>
            <w:r>
              <w:t>100.00</w:t>
            </w:r>
          </w:p>
        </w:tc>
        <w:tc>
          <w:tcPr>
            <w:tcW w:w="1134" w:type="dxa"/>
            <w:vAlign w:val="center"/>
          </w:tcPr>
          <w:p>
            <w:pPr>
              <w:pStyle w:val="13"/>
            </w:pPr>
            <w:r>
              <w:t>100.00</w:t>
            </w:r>
          </w:p>
        </w:tc>
        <w:tc>
          <w:tcPr>
            <w:tcW w:w="1134" w:type="dxa"/>
            <w:vAlign w:val="center"/>
          </w:tcPr>
          <w:p>
            <w:pPr>
              <w:pStyle w:val="13"/>
            </w:pPr>
            <w:r>
              <w:t>100.00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17</w:t>
            </w:r>
          </w:p>
        </w:tc>
        <w:tc>
          <w:tcPr>
            <w:tcW w:w="992" w:type="dxa"/>
            <w:vAlign w:val="center"/>
          </w:tcPr>
          <w:p>
            <w:pPr>
              <w:pStyle w:val="14"/>
            </w:pPr>
            <w:r>
              <w:t>213</w:t>
            </w:r>
          </w:p>
        </w:tc>
        <w:tc>
          <w:tcPr>
            <w:tcW w:w="1559" w:type="dxa"/>
            <w:vAlign w:val="center"/>
          </w:tcPr>
          <w:p>
            <w:pPr>
              <w:pStyle w:val="14"/>
            </w:pPr>
            <w:r>
              <w:t>农林水支出</w:t>
            </w:r>
          </w:p>
        </w:tc>
        <w:tc>
          <w:tcPr>
            <w:tcW w:w="1134" w:type="dxa"/>
            <w:vAlign w:val="center"/>
          </w:tcPr>
          <w:p>
            <w:pPr>
              <w:pStyle w:val="13"/>
            </w:pPr>
            <w:r>
              <w:t>3688.30</w:t>
            </w:r>
          </w:p>
        </w:tc>
        <w:tc>
          <w:tcPr>
            <w:tcW w:w="1134" w:type="dxa"/>
            <w:vAlign w:val="center"/>
          </w:tcPr>
          <w:p>
            <w:pPr>
              <w:pStyle w:val="13"/>
            </w:pPr>
            <w:r>
              <w:t>3473.60</w:t>
            </w:r>
          </w:p>
        </w:tc>
        <w:tc>
          <w:tcPr>
            <w:tcW w:w="1134" w:type="dxa"/>
            <w:vAlign w:val="center"/>
          </w:tcPr>
          <w:p>
            <w:pPr>
              <w:pStyle w:val="13"/>
            </w:pPr>
            <w:r>
              <w:t>3473.60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214.70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18</w:t>
            </w:r>
          </w:p>
        </w:tc>
        <w:tc>
          <w:tcPr>
            <w:tcW w:w="992" w:type="dxa"/>
            <w:vAlign w:val="center"/>
          </w:tcPr>
          <w:p>
            <w:pPr>
              <w:pStyle w:val="14"/>
            </w:pPr>
            <w:r>
              <w:t>21302</w:t>
            </w:r>
          </w:p>
        </w:tc>
        <w:tc>
          <w:tcPr>
            <w:tcW w:w="1559" w:type="dxa"/>
            <w:vAlign w:val="center"/>
          </w:tcPr>
          <w:p>
            <w:pPr>
              <w:pStyle w:val="14"/>
            </w:pPr>
            <w:r>
              <w:t>林业和草原</w:t>
            </w:r>
          </w:p>
        </w:tc>
        <w:tc>
          <w:tcPr>
            <w:tcW w:w="1134" w:type="dxa"/>
            <w:vAlign w:val="center"/>
          </w:tcPr>
          <w:p>
            <w:pPr>
              <w:pStyle w:val="13"/>
            </w:pPr>
            <w:r>
              <w:t>3688.30</w:t>
            </w:r>
          </w:p>
        </w:tc>
        <w:tc>
          <w:tcPr>
            <w:tcW w:w="1134" w:type="dxa"/>
            <w:vAlign w:val="center"/>
          </w:tcPr>
          <w:p>
            <w:pPr>
              <w:pStyle w:val="13"/>
            </w:pPr>
            <w:r>
              <w:t>3473.60</w:t>
            </w:r>
          </w:p>
        </w:tc>
        <w:tc>
          <w:tcPr>
            <w:tcW w:w="1134" w:type="dxa"/>
            <w:vAlign w:val="center"/>
          </w:tcPr>
          <w:p>
            <w:pPr>
              <w:pStyle w:val="13"/>
            </w:pPr>
            <w:r>
              <w:t>3473.60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214.70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19</w:t>
            </w:r>
          </w:p>
        </w:tc>
        <w:tc>
          <w:tcPr>
            <w:tcW w:w="992" w:type="dxa"/>
            <w:vAlign w:val="center"/>
          </w:tcPr>
          <w:p>
            <w:pPr>
              <w:pStyle w:val="14"/>
            </w:pPr>
            <w:r>
              <w:t>2130205</w:t>
            </w:r>
          </w:p>
        </w:tc>
        <w:tc>
          <w:tcPr>
            <w:tcW w:w="1559" w:type="dxa"/>
            <w:vAlign w:val="center"/>
          </w:tcPr>
          <w:p>
            <w:pPr>
              <w:pStyle w:val="14"/>
            </w:pPr>
            <w:r>
              <w:t>森林资源培育</w:t>
            </w:r>
          </w:p>
        </w:tc>
        <w:tc>
          <w:tcPr>
            <w:tcW w:w="1134" w:type="dxa"/>
            <w:vAlign w:val="center"/>
          </w:tcPr>
          <w:p>
            <w:pPr>
              <w:pStyle w:val="13"/>
            </w:pPr>
            <w:r>
              <w:t>2972.17</w:t>
            </w:r>
          </w:p>
        </w:tc>
        <w:tc>
          <w:tcPr>
            <w:tcW w:w="1134" w:type="dxa"/>
            <w:vAlign w:val="center"/>
          </w:tcPr>
          <w:p>
            <w:pPr>
              <w:pStyle w:val="13"/>
            </w:pPr>
            <w:r>
              <w:t>2762.17</w:t>
            </w:r>
          </w:p>
        </w:tc>
        <w:tc>
          <w:tcPr>
            <w:tcW w:w="1134" w:type="dxa"/>
            <w:vAlign w:val="center"/>
          </w:tcPr>
          <w:p>
            <w:pPr>
              <w:pStyle w:val="13"/>
            </w:pPr>
            <w:r>
              <w:t>2762.17</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210.00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20</w:t>
            </w:r>
          </w:p>
        </w:tc>
        <w:tc>
          <w:tcPr>
            <w:tcW w:w="992" w:type="dxa"/>
            <w:vAlign w:val="center"/>
          </w:tcPr>
          <w:p>
            <w:pPr>
              <w:pStyle w:val="14"/>
            </w:pPr>
            <w:r>
              <w:t>2130206</w:t>
            </w:r>
          </w:p>
        </w:tc>
        <w:tc>
          <w:tcPr>
            <w:tcW w:w="1559" w:type="dxa"/>
            <w:vAlign w:val="center"/>
          </w:tcPr>
          <w:p>
            <w:pPr>
              <w:pStyle w:val="14"/>
            </w:pPr>
            <w:r>
              <w:t>技术推广与转化</w:t>
            </w:r>
          </w:p>
        </w:tc>
        <w:tc>
          <w:tcPr>
            <w:tcW w:w="1134" w:type="dxa"/>
            <w:vAlign w:val="center"/>
          </w:tcPr>
          <w:p>
            <w:pPr>
              <w:pStyle w:val="13"/>
            </w:pPr>
            <w:r>
              <w:t>6.50</w:t>
            </w:r>
          </w:p>
        </w:tc>
        <w:tc>
          <w:tcPr>
            <w:tcW w:w="1134" w:type="dxa"/>
            <w:vAlign w:val="center"/>
          </w:tcPr>
          <w:p>
            <w:pPr>
              <w:pStyle w:val="13"/>
            </w:pPr>
            <w:r>
              <w:t>6.50</w:t>
            </w:r>
          </w:p>
        </w:tc>
        <w:tc>
          <w:tcPr>
            <w:tcW w:w="1134" w:type="dxa"/>
            <w:vAlign w:val="center"/>
          </w:tcPr>
          <w:p>
            <w:pPr>
              <w:pStyle w:val="13"/>
            </w:pPr>
            <w:r>
              <w:t>6.50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21</w:t>
            </w:r>
          </w:p>
        </w:tc>
        <w:tc>
          <w:tcPr>
            <w:tcW w:w="992" w:type="dxa"/>
            <w:vAlign w:val="center"/>
          </w:tcPr>
          <w:p>
            <w:pPr>
              <w:pStyle w:val="14"/>
            </w:pPr>
            <w:r>
              <w:t>2130207</w:t>
            </w:r>
          </w:p>
        </w:tc>
        <w:tc>
          <w:tcPr>
            <w:tcW w:w="1559" w:type="dxa"/>
            <w:vAlign w:val="center"/>
          </w:tcPr>
          <w:p>
            <w:pPr>
              <w:pStyle w:val="14"/>
            </w:pPr>
            <w:r>
              <w:t>森林资源管理</w:t>
            </w:r>
          </w:p>
        </w:tc>
        <w:tc>
          <w:tcPr>
            <w:tcW w:w="1134" w:type="dxa"/>
            <w:vAlign w:val="center"/>
          </w:tcPr>
          <w:p>
            <w:pPr>
              <w:pStyle w:val="13"/>
            </w:pPr>
            <w:r>
              <w:t>694.93</w:t>
            </w:r>
          </w:p>
        </w:tc>
        <w:tc>
          <w:tcPr>
            <w:tcW w:w="1134" w:type="dxa"/>
            <w:vAlign w:val="center"/>
          </w:tcPr>
          <w:p>
            <w:pPr>
              <w:pStyle w:val="13"/>
            </w:pPr>
            <w:r>
              <w:t>694.93</w:t>
            </w:r>
          </w:p>
        </w:tc>
        <w:tc>
          <w:tcPr>
            <w:tcW w:w="1134" w:type="dxa"/>
            <w:vAlign w:val="center"/>
          </w:tcPr>
          <w:p>
            <w:pPr>
              <w:pStyle w:val="13"/>
            </w:pPr>
            <w:r>
              <w:t>694.93</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22</w:t>
            </w:r>
          </w:p>
        </w:tc>
        <w:tc>
          <w:tcPr>
            <w:tcW w:w="992" w:type="dxa"/>
            <w:vAlign w:val="center"/>
          </w:tcPr>
          <w:p>
            <w:pPr>
              <w:pStyle w:val="14"/>
            </w:pPr>
            <w:r>
              <w:t>2130234</w:t>
            </w:r>
          </w:p>
        </w:tc>
        <w:tc>
          <w:tcPr>
            <w:tcW w:w="1559" w:type="dxa"/>
            <w:vAlign w:val="center"/>
          </w:tcPr>
          <w:p>
            <w:pPr>
              <w:pStyle w:val="14"/>
            </w:pPr>
            <w:r>
              <w:t>林业草原防灾减灾</w:t>
            </w:r>
          </w:p>
        </w:tc>
        <w:tc>
          <w:tcPr>
            <w:tcW w:w="1134" w:type="dxa"/>
            <w:vAlign w:val="center"/>
          </w:tcPr>
          <w:p>
            <w:pPr>
              <w:pStyle w:val="13"/>
            </w:pPr>
            <w:r>
              <w:t>10.00</w:t>
            </w:r>
          </w:p>
        </w:tc>
        <w:tc>
          <w:tcPr>
            <w:tcW w:w="1134" w:type="dxa"/>
            <w:vAlign w:val="center"/>
          </w:tcPr>
          <w:p>
            <w:pPr>
              <w:pStyle w:val="13"/>
            </w:pPr>
            <w:r>
              <w:t>10.00</w:t>
            </w:r>
          </w:p>
        </w:tc>
        <w:tc>
          <w:tcPr>
            <w:tcW w:w="1134" w:type="dxa"/>
            <w:vAlign w:val="center"/>
          </w:tcPr>
          <w:p>
            <w:pPr>
              <w:pStyle w:val="13"/>
            </w:pPr>
            <w:r>
              <w:t>10.00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CellMar>
            <w:top w:w="0" w:type="dxa"/>
            <w:left w:w="108" w:type="dxa"/>
            <w:bottom w:w="0" w:type="dxa"/>
            <w:right w:w="108" w:type="dxa"/>
          </w:tblCellMar>
        </w:tblPrEx>
        <w:trPr>
          <w:trHeight w:val="369" w:hRule="atLeast"/>
          <w:jc w:val="center"/>
        </w:trPr>
        <w:tc>
          <w:tcPr>
            <w:tcW w:w="680" w:type="dxa"/>
            <w:vAlign w:val="center"/>
          </w:tcPr>
          <w:p>
            <w:pPr>
              <w:pStyle w:val="15"/>
            </w:pPr>
            <w:r>
              <w:t>23</w:t>
            </w:r>
          </w:p>
        </w:tc>
        <w:tc>
          <w:tcPr>
            <w:tcW w:w="992" w:type="dxa"/>
            <w:vAlign w:val="center"/>
          </w:tcPr>
          <w:p>
            <w:pPr>
              <w:pStyle w:val="14"/>
            </w:pPr>
            <w:r>
              <w:t>2130299</w:t>
            </w:r>
          </w:p>
        </w:tc>
        <w:tc>
          <w:tcPr>
            <w:tcW w:w="1559" w:type="dxa"/>
            <w:vAlign w:val="center"/>
          </w:tcPr>
          <w:p>
            <w:pPr>
              <w:pStyle w:val="14"/>
            </w:pPr>
            <w:r>
              <w:t>其他林业和草原支出</w:t>
            </w:r>
          </w:p>
        </w:tc>
        <w:tc>
          <w:tcPr>
            <w:tcW w:w="1134" w:type="dxa"/>
            <w:vAlign w:val="center"/>
          </w:tcPr>
          <w:p>
            <w:pPr>
              <w:pStyle w:val="13"/>
            </w:pPr>
            <w:r>
              <w:t>4.70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4.70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24</w:t>
            </w:r>
          </w:p>
        </w:tc>
        <w:tc>
          <w:tcPr>
            <w:tcW w:w="992" w:type="dxa"/>
            <w:vAlign w:val="center"/>
          </w:tcPr>
          <w:p>
            <w:pPr>
              <w:pStyle w:val="14"/>
            </w:pPr>
            <w:r>
              <w:t>220</w:t>
            </w:r>
          </w:p>
        </w:tc>
        <w:tc>
          <w:tcPr>
            <w:tcW w:w="1559" w:type="dxa"/>
            <w:vAlign w:val="center"/>
          </w:tcPr>
          <w:p>
            <w:pPr>
              <w:pStyle w:val="14"/>
            </w:pPr>
            <w:r>
              <w:t>自然资源海洋气象等支出</w:t>
            </w:r>
          </w:p>
        </w:tc>
        <w:tc>
          <w:tcPr>
            <w:tcW w:w="1134" w:type="dxa"/>
            <w:vAlign w:val="center"/>
          </w:tcPr>
          <w:p>
            <w:pPr>
              <w:pStyle w:val="13"/>
            </w:pPr>
            <w:r>
              <w:t>3701.39</w:t>
            </w:r>
          </w:p>
        </w:tc>
        <w:tc>
          <w:tcPr>
            <w:tcW w:w="1134" w:type="dxa"/>
            <w:vAlign w:val="center"/>
          </w:tcPr>
          <w:p>
            <w:pPr>
              <w:pStyle w:val="13"/>
            </w:pPr>
            <w:r>
              <w:t>3219.91</w:t>
            </w:r>
          </w:p>
        </w:tc>
        <w:tc>
          <w:tcPr>
            <w:tcW w:w="1134" w:type="dxa"/>
            <w:vAlign w:val="center"/>
          </w:tcPr>
          <w:p>
            <w:pPr>
              <w:pStyle w:val="13"/>
            </w:pPr>
            <w:r>
              <w:t>3219.91</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481.48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25</w:t>
            </w:r>
          </w:p>
        </w:tc>
        <w:tc>
          <w:tcPr>
            <w:tcW w:w="992" w:type="dxa"/>
            <w:vAlign w:val="center"/>
          </w:tcPr>
          <w:p>
            <w:pPr>
              <w:pStyle w:val="14"/>
            </w:pPr>
            <w:r>
              <w:t>22001</w:t>
            </w:r>
          </w:p>
        </w:tc>
        <w:tc>
          <w:tcPr>
            <w:tcW w:w="1559" w:type="dxa"/>
            <w:vAlign w:val="center"/>
          </w:tcPr>
          <w:p>
            <w:pPr>
              <w:pStyle w:val="14"/>
            </w:pPr>
            <w:r>
              <w:t>自然资源事务</w:t>
            </w:r>
          </w:p>
        </w:tc>
        <w:tc>
          <w:tcPr>
            <w:tcW w:w="1134" w:type="dxa"/>
            <w:vAlign w:val="center"/>
          </w:tcPr>
          <w:p>
            <w:pPr>
              <w:pStyle w:val="13"/>
            </w:pPr>
            <w:r>
              <w:t>3701.39</w:t>
            </w:r>
          </w:p>
        </w:tc>
        <w:tc>
          <w:tcPr>
            <w:tcW w:w="1134" w:type="dxa"/>
            <w:vAlign w:val="center"/>
          </w:tcPr>
          <w:p>
            <w:pPr>
              <w:pStyle w:val="13"/>
            </w:pPr>
            <w:r>
              <w:t>3219.91</w:t>
            </w:r>
          </w:p>
        </w:tc>
        <w:tc>
          <w:tcPr>
            <w:tcW w:w="1134" w:type="dxa"/>
            <w:vAlign w:val="center"/>
          </w:tcPr>
          <w:p>
            <w:pPr>
              <w:pStyle w:val="13"/>
            </w:pPr>
            <w:r>
              <w:t>3219.91</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481.48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26</w:t>
            </w:r>
          </w:p>
        </w:tc>
        <w:tc>
          <w:tcPr>
            <w:tcW w:w="992" w:type="dxa"/>
            <w:vAlign w:val="center"/>
          </w:tcPr>
          <w:p>
            <w:pPr>
              <w:pStyle w:val="14"/>
            </w:pPr>
            <w:r>
              <w:t>2200101</w:t>
            </w:r>
          </w:p>
        </w:tc>
        <w:tc>
          <w:tcPr>
            <w:tcW w:w="1559" w:type="dxa"/>
            <w:vAlign w:val="center"/>
          </w:tcPr>
          <w:p>
            <w:pPr>
              <w:pStyle w:val="14"/>
            </w:pPr>
            <w:r>
              <w:t>行政运行</w:t>
            </w:r>
          </w:p>
        </w:tc>
        <w:tc>
          <w:tcPr>
            <w:tcW w:w="1134" w:type="dxa"/>
            <w:vAlign w:val="center"/>
          </w:tcPr>
          <w:p>
            <w:pPr>
              <w:pStyle w:val="13"/>
            </w:pPr>
            <w:r>
              <w:t>775.29</w:t>
            </w:r>
          </w:p>
        </w:tc>
        <w:tc>
          <w:tcPr>
            <w:tcW w:w="1134" w:type="dxa"/>
            <w:vAlign w:val="center"/>
          </w:tcPr>
          <w:p>
            <w:pPr>
              <w:pStyle w:val="13"/>
            </w:pPr>
            <w:r>
              <w:t>775.29</w:t>
            </w:r>
          </w:p>
        </w:tc>
        <w:tc>
          <w:tcPr>
            <w:tcW w:w="1134" w:type="dxa"/>
            <w:vAlign w:val="center"/>
          </w:tcPr>
          <w:p>
            <w:pPr>
              <w:pStyle w:val="13"/>
            </w:pPr>
            <w:r>
              <w:t>775.29</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27</w:t>
            </w:r>
          </w:p>
        </w:tc>
        <w:tc>
          <w:tcPr>
            <w:tcW w:w="992" w:type="dxa"/>
            <w:vAlign w:val="center"/>
          </w:tcPr>
          <w:p>
            <w:pPr>
              <w:pStyle w:val="14"/>
            </w:pPr>
            <w:r>
              <w:t>2200102</w:t>
            </w:r>
          </w:p>
        </w:tc>
        <w:tc>
          <w:tcPr>
            <w:tcW w:w="1559" w:type="dxa"/>
            <w:vAlign w:val="center"/>
          </w:tcPr>
          <w:p>
            <w:pPr>
              <w:pStyle w:val="14"/>
            </w:pPr>
            <w:r>
              <w:t>一般行政管理事务</w:t>
            </w:r>
          </w:p>
        </w:tc>
        <w:tc>
          <w:tcPr>
            <w:tcW w:w="1134" w:type="dxa"/>
            <w:vAlign w:val="center"/>
          </w:tcPr>
          <w:p>
            <w:pPr>
              <w:pStyle w:val="13"/>
            </w:pPr>
            <w:r>
              <w:t>300.00</w:t>
            </w:r>
          </w:p>
        </w:tc>
        <w:tc>
          <w:tcPr>
            <w:tcW w:w="1134" w:type="dxa"/>
            <w:vAlign w:val="center"/>
          </w:tcPr>
          <w:p>
            <w:pPr>
              <w:pStyle w:val="13"/>
            </w:pPr>
            <w:r>
              <w:t>300.00</w:t>
            </w:r>
          </w:p>
        </w:tc>
        <w:tc>
          <w:tcPr>
            <w:tcW w:w="1134" w:type="dxa"/>
            <w:vAlign w:val="center"/>
          </w:tcPr>
          <w:p>
            <w:pPr>
              <w:pStyle w:val="13"/>
            </w:pPr>
            <w:r>
              <w:t>300.00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28</w:t>
            </w:r>
          </w:p>
        </w:tc>
        <w:tc>
          <w:tcPr>
            <w:tcW w:w="992" w:type="dxa"/>
            <w:vAlign w:val="center"/>
          </w:tcPr>
          <w:p>
            <w:pPr>
              <w:pStyle w:val="14"/>
            </w:pPr>
            <w:r>
              <w:t>2200104</w:t>
            </w:r>
          </w:p>
        </w:tc>
        <w:tc>
          <w:tcPr>
            <w:tcW w:w="1559" w:type="dxa"/>
            <w:vAlign w:val="center"/>
          </w:tcPr>
          <w:p>
            <w:pPr>
              <w:pStyle w:val="14"/>
            </w:pPr>
            <w:r>
              <w:t>自然资源规划及管理</w:t>
            </w:r>
          </w:p>
        </w:tc>
        <w:tc>
          <w:tcPr>
            <w:tcW w:w="1134" w:type="dxa"/>
            <w:vAlign w:val="center"/>
          </w:tcPr>
          <w:p>
            <w:pPr>
              <w:pStyle w:val="13"/>
            </w:pPr>
            <w:r>
              <w:t>200.00</w:t>
            </w:r>
          </w:p>
        </w:tc>
        <w:tc>
          <w:tcPr>
            <w:tcW w:w="1134" w:type="dxa"/>
            <w:vAlign w:val="center"/>
          </w:tcPr>
          <w:p>
            <w:pPr>
              <w:pStyle w:val="13"/>
            </w:pPr>
            <w:r>
              <w:t>200.00</w:t>
            </w:r>
          </w:p>
        </w:tc>
        <w:tc>
          <w:tcPr>
            <w:tcW w:w="1134" w:type="dxa"/>
            <w:vAlign w:val="center"/>
          </w:tcPr>
          <w:p>
            <w:pPr>
              <w:pStyle w:val="13"/>
            </w:pPr>
            <w:r>
              <w:t>200.00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29</w:t>
            </w:r>
          </w:p>
        </w:tc>
        <w:tc>
          <w:tcPr>
            <w:tcW w:w="992" w:type="dxa"/>
            <w:vAlign w:val="center"/>
          </w:tcPr>
          <w:p>
            <w:pPr>
              <w:pStyle w:val="14"/>
            </w:pPr>
            <w:r>
              <w:t>2200106</w:t>
            </w:r>
          </w:p>
        </w:tc>
        <w:tc>
          <w:tcPr>
            <w:tcW w:w="1559" w:type="dxa"/>
            <w:vAlign w:val="center"/>
          </w:tcPr>
          <w:p>
            <w:pPr>
              <w:pStyle w:val="14"/>
            </w:pPr>
            <w:r>
              <w:t>自然资源利用与保护</w:t>
            </w:r>
          </w:p>
        </w:tc>
        <w:tc>
          <w:tcPr>
            <w:tcW w:w="1134" w:type="dxa"/>
            <w:vAlign w:val="center"/>
          </w:tcPr>
          <w:p>
            <w:pPr>
              <w:pStyle w:val="13"/>
            </w:pPr>
            <w:r>
              <w:t>1370.48</w:t>
            </w:r>
          </w:p>
        </w:tc>
        <w:tc>
          <w:tcPr>
            <w:tcW w:w="1134" w:type="dxa"/>
            <w:vAlign w:val="center"/>
          </w:tcPr>
          <w:p>
            <w:pPr>
              <w:pStyle w:val="13"/>
            </w:pPr>
            <w:r>
              <w:t>889.00</w:t>
            </w:r>
          </w:p>
        </w:tc>
        <w:tc>
          <w:tcPr>
            <w:tcW w:w="1134" w:type="dxa"/>
            <w:vAlign w:val="center"/>
          </w:tcPr>
          <w:p>
            <w:pPr>
              <w:pStyle w:val="13"/>
            </w:pPr>
            <w:r>
              <w:t>889.00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r>
              <w:t>481.48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30</w:t>
            </w:r>
          </w:p>
        </w:tc>
        <w:tc>
          <w:tcPr>
            <w:tcW w:w="992" w:type="dxa"/>
            <w:vAlign w:val="center"/>
          </w:tcPr>
          <w:p>
            <w:pPr>
              <w:pStyle w:val="14"/>
            </w:pPr>
            <w:r>
              <w:t>2200109</w:t>
            </w:r>
          </w:p>
        </w:tc>
        <w:tc>
          <w:tcPr>
            <w:tcW w:w="1559" w:type="dxa"/>
            <w:vAlign w:val="center"/>
          </w:tcPr>
          <w:p>
            <w:pPr>
              <w:pStyle w:val="14"/>
            </w:pPr>
            <w:r>
              <w:t>自然资源调查与确权登记</w:t>
            </w:r>
          </w:p>
        </w:tc>
        <w:tc>
          <w:tcPr>
            <w:tcW w:w="1134" w:type="dxa"/>
            <w:vAlign w:val="center"/>
          </w:tcPr>
          <w:p>
            <w:pPr>
              <w:pStyle w:val="13"/>
            </w:pPr>
            <w:r>
              <w:t>375.00</w:t>
            </w:r>
          </w:p>
        </w:tc>
        <w:tc>
          <w:tcPr>
            <w:tcW w:w="1134" w:type="dxa"/>
            <w:vAlign w:val="center"/>
          </w:tcPr>
          <w:p>
            <w:pPr>
              <w:pStyle w:val="13"/>
            </w:pPr>
            <w:r>
              <w:t>375.00</w:t>
            </w:r>
          </w:p>
        </w:tc>
        <w:tc>
          <w:tcPr>
            <w:tcW w:w="1134" w:type="dxa"/>
            <w:vAlign w:val="center"/>
          </w:tcPr>
          <w:p>
            <w:pPr>
              <w:pStyle w:val="13"/>
            </w:pPr>
            <w:r>
              <w:t>375.00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31</w:t>
            </w:r>
          </w:p>
        </w:tc>
        <w:tc>
          <w:tcPr>
            <w:tcW w:w="992" w:type="dxa"/>
            <w:vAlign w:val="center"/>
          </w:tcPr>
          <w:p>
            <w:pPr>
              <w:pStyle w:val="14"/>
            </w:pPr>
            <w:r>
              <w:t>2200114</w:t>
            </w:r>
          </w:p>
        </w:tc>
        <w:tc>
          <w:tcPr>
            <w:tcW w:w="1559" w:type="dxa"/>
            <w:vAlign w:val="center"/>
          </w:tcPr>
          <w:p>
            <w:pPr>
              <w:pStyle w:val="14"/>
            </w:pPr>
            <w:r>
              <w:t>地质勘查与矿产资源管理</w:t>
            </w:r>
          </w:p>
        </w:tc>
        <w:tc>
          <w:tcPr>
            <w:tcW w:w="1134" w:type="dxa"/>
            <w:vAlign w:val="center"/>
          </w:tcPr>
          <w:p>
            <w:pPr>
              <w:pStyle w:val="13"/>
            </w:pPr>
            <w:r>
              <w:t>567.59</w:t>
            </w:r>
          </w:p>
        </w:tc>
        <w:tc>
          <w:tcPr>
            <w:tcW w:w="1134" w:type="dxa"/>
            <w:vAlign w:val="center"/>
          </w:tcPr>
          <w:p>
            <w:pPr>
              <w:pStyle w:val="13"/>
            </w:pPr>
            <w:r>
              <w:t>567.59</w:t>
            </w:r>
          </w:p>
        </w:tc>
        <w:tc>
          <w:tcPr>
            <w:tcW w:w="1134" w:type="dxa"/>
            <w:vAlign w:val="center"/>
          </w:tcPr>
          <w:p>
            <w:pPr>
              <w:pStyle w:val="13"/>
            </w:pPr>
            <w:r>
              <w:t>567.59</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32</w:t>
            </w:r>
          </w:p>
        </w:tc>
        <w:tc>
          <w:tcPr>
            <w:tcW w:w="992" w:type="dxa"/>
            <w:vAlign w:val="center"/>
          </w:tcPr>
          <w:p>
            <w:pPr>
              <w:pStyle w:val="14"/>
            </w:pPr>
            <w:r>
              <w:t>2200199</w:t>
            </w:r>
          </w:p>
        </w:tc>
        <w:tc>
          <w:tcPr>
            <w:tcW w:w="1559" w:type="dxa"/>
            <w:vAlign w:val="center"/>
          </w:tcPr>
          <w:p>
            <w:pPr>
              <w:pStyle w:val="14"/>
            </w:pPr>
            <w:r>
              <w:t>其他自然资源事务支出</w:t>
            </w:r>
          </w:p>
        </w:tc>
        <w:tc>
          <w:tcPr>
            <w:tcW w:w="1134" w:type="dxa"/>
            <w:vAlign w:val="center"/>
          </w:tcPr>
          <w:p>
            <w:pPr>
              <w:pStyle w:val="13"/>
            </w:pPr>
            <w:r>
              <w:t>113.03</w:t>
            </w:r>
          </w:p>
        </w:tc>
        <w:tc>
          <w:tcPr>
            <w:tcW w:w="1134" w:type="dxa"/>
            <w:vAlign w:val="center"/>
          </w:tcPr>
          <w:p>
            <w:pPr>
              <w:pStyle w:val="13"/>
            </w:pPr>
            <w:r>
              <w:t>113.03</w:t>
            </w:r>
          </w:p>
        </w:tc>
        <w:tc>
          <w:tcPr>
            <w:tcW w:w="1134" w:type="dxa"/>
            <w:vAlign w:val="center"/>
          </w:tcPr>
          <w:p>
            <w:pPr>
              <w:pStyle w:val="13"/>
            </w:pPr>
            <w:r>
              <w:t>113.03</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注：表中金额不含预计下年使用的单位资金结余。</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pPr>
              <w:pStyle w:val="11"/>
            </w:pPr>
            <w:r>
              <w:t>324001石家庄市自然资源和规划局鹿泉分局本级</w:t>
            </w:r>
          </w:p>
        </w:tc>
        <w:tc>
          <w:tcPr>
            <w:tcW w:w="2722" w:type="dxa"/>
            <w:gridSpan w:val="2"/>
            <w:tcBorders>
              <w:top w:val="single" w:color="FFFFFF" w:sz="6" w:space="0"/>
              <w:left w:val="single" w:color="FFFFFF" w:sz="6" w:space="0"/>
              <w:right w:val="single" w:color="FFFFFF" w:sz="6" w:space="0"/>
            </w:tcBorders>
            <w:vAlign w:val="center"/>
          </w:tcPr>
          <w:p>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527" w:type="dxa"/>
            <w:gridSpan w:val="2"/>
            <w:vAlign w:val="center"/>
          </w:tcPr>
          <w:p>
            <w:pPr>
              <w:pStyle w:val="12"/>
            </w:pPr>
            <w:r>
              <w:t>功能分类科目</w:t>
            </w:r>
          </w:p>
        </w:tc>
        <w:tc>
          <w:tcPr>
            <w:tcW w:w="1361" w:type="dxa"/>
            <w:vMerge w:val="restart"/>
            <w:vAlign w:val="center"/>
          </w:tcPr>
          <w:p>
            <w:pPr>
              <w:pStyle w:val="12"/>
            </w:pPr>
            <w:r>
              <w:t>合计</w:t>
            </w:r>
          </w:p>
        </w:tc>
        <w:tc>
          <w:tcPr>
            <w:tcW w:w="1361" w:type="dxa"/>
            <w:vMerge w:val="restart"/>
            <w:vAlign w:val="center"/>
          </w:tcPr>
          <w:p>
            <w:pPr>
              <w:pStyle w:val="12"/>
            </w:pPr>
            <w:r>
              <w:t>基本支出</w:t>
            </w:r>
          </w:p>
        </w:tc>
        <w:tc>
          <w:tcPr>
            <w:tcW w:w="1361" w:type="dxa"/>
            <w:vMerge w:val="restart"/>
            <w:vAlign w:val="center"/>
          </w:tcPr>
          <w:p>
            <w:pPr>
              <w:pStyle w:val="12"/>
            </w:pPr>
            <w:r>
              <w:t>项目支出</w:t>
            </w:r>
          </w:p>
        </w:tc>
        <w:tc>
          <w:tcPr>
            <w:tcW w:w="1361" w:type="dxa"/>
            <w:vMerge w:val="restart"/>
            <w:vAlign w:val="center"/>
          </w:tcPr>
          <w:p>
            <w:pPr>
              <w:pStyle w:val="12"/>
            </w:pPr>
            <w:r>
              <w:t>经营支出</w:t>
            </w:r>
          </w:p>
        </w:tc>
        <w:tc>
          <w:tcPr>
            <w:tcW w:w="1361" w:type="dxa"/>
            <w:vMerge w:val="restart"/>
            <w:vAlign w:val="center"/>
          </w:tcPr>
          <w:p>
            <w:pPr>
              <w:pStyle w:val="12"/>
            </w:pPr>
            <w:r>
              <w:t>上解上级     支出</w:t>
            </w:r>
          </w:p>
        </w:tc>
        <w:tc>
          <w:tcPr>
            <w:tcW w:w="1361" w:type="dxa"/>
            <w:vMerge w:val="restart"/>
            <w:vAlign w:val="center"/>
          </w:tcPr>
          <w:p>
            <w:pPr>
              <w:pStyle w:val="12"/>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2"/>
            </w:pPr>
            <w:r>
              <w:t>科目    编码</w:t>
            </w:r>
          </w:p>
        </w:tc>
        <w:tc>
          <w:tcPr>
            <w:tcW w:w="4535" w:type="dxa"/>
            <w:vAlign w:val="center"/>
          </w:tcPr>
          <w:p>
            <w:pPr>
              <w:pStyle w:val="12"/>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992" w:type="dxa"/>
            <w:vAlign w:val="center"/>
          </w:tcPr>
          <w:p>
            <w:pPr>
              <w:pStyle w:val="12"/>
            </w:pPr>
            <w:r>
              <w:t>1</w:t>
            </w:r>
          </w:p>
        </w:tc>
        <w:tc>
          <w:tcPr>
            <w:tcW w:w="4535" w:type="dxa"/>
            <w:vAlign w:val="center"/>
          </w:tcPr>
          <w:p>
            <w:pPr>
              <w:pStyle w:val="12"/>
            </w:pPr>
            <w:r>
              <w:t>2</w:t>
            </w:r>
          </w:p>
        </w:tc>
        <w:tc>
          <w:tcPr>
            <w:tcW w:w="1361" w:type="dxa"/>
            <w:vAlign w:val="center"/>
          </w:tcPr>
          <w:p>
            <w:pPr>
              <w:pStyle w:val="12"/>
            </w:pPr>
            <w:r>
              <w:t>3</w:t>
            </w:r>
          </w:p>
        </w:tc>
        <w:tc>
          <w:tcPr>
            <w:tcW w:w="1361" w:type="dxa"/>
            <w:vAlign w:val="center"/>
          </w:tcPr>
          <w:p>
            <w:pPr>
              <w:pStyle w:val="12"/>
            </w:pPr>
            <w:r>
              <w:t>4</w:t>
            </w:r>
          </w:p>
        </w:tc>
        <w:tc>
          <w:tcPr>
            <w:tcW w:w="1361" w:type="dxa"/>
            <w:vAlign w:val="center"/>
          </w:tcPr>
          <w:p>
            <w:pPr>
              <w:pStyle w:val="12"/>
            </w:pPr>
            <w:r>
              <w:t>5</w:t>
            </w:r>
          </w:p>
        </w:tc>
        <w:tc>
          <w:tcPr>
            <w:tcW w:w="1361" w:type="dxa"/>
            <w:vAlign w:val="center"/>
          </w:tcPr>
          <w:p>
            <w:pPr>
              <w:pStyle w:val="12"/>
            </w:pPr>
            <w:r>
              <w:t>6</w:t>
            </w:r>
          </w:p>
        </w:tc>
        <w:tc>
          <w:tcPr>
            <w:tcW w:w="1361" w:type="dxa"/>
            <w:vAlign w:val="center"/>
          </w:tcPr>
          <w:p>
            <w:pPr>
              <w:pStyle w:val="12"/>
            </w:pPr>
            <w:r>
              <w:t>7</w:t>
            </w:r>
          </w:p>
        </w:tc>
        <w:tc>
          <w:tcPr>
            <w:tcW w:w="1361" w:type="dxa"/>
            <w:vAlign w:val="center"/>
          </w:tcPr>
          <w:p>
            <w:pPr>
              <w:pStyle w:val="12"/>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992" w:type="dxa"/>
            <w:vAlign w:val="center"/>
          </w:tcPr>
          <w:p>
            <w:pPr>
              <w:pStyle w:val="18"/>
            </w:pPr>
          </w:p>
        </w:tc>
        <w:tc>
          <w:tcPr>
            <w:tcW w:w="4535" w:type="dxa"/>
            <w:vAlign w:val="center"/>
          </w:tcPr>
          <w:p>
            <w:pPr>
              <w:pStyle w:val="16"/>
            </w:pPr>
            <w:r>
              <w:t>合计</w:t>
            </w:r>
          </w:p>
        </w:tc>
        <w:tc>
          <w:tcPr>
            <w:tcW w:w="1361" w:type="dxa"/>
            <w:vAlign w:val="center"/>
          </w:tcPr>
          <w:p>
            <w:pPr>
              <w:pStyle w:val="17"/>
            </w:pPr>
            <w:r>
              <w:t>8631.25</w:t>
            </w:r>
          </w:p>
        </w:tc>
        <w:tc>
          <w:tcPr>
            <w:tcW w:w="1361" w:type="dxa"/>
            <w:vAlign w:val="center"/>
          </w:tcPr>
          <w:p>
            <w:pPr>
              <w:pStyle w:val="17"/>
            </w:pPr>
            <w:r>
              <w:t>775.29</w:t>
            </w:r>
          </w:p>
        </w:tc>
        <w:tc>
          <w:tcPr>
            <w:tcW w:w="1361" w:type="dxa"/>
            <w:vAlign w:val="center"/>
          </w:tcPr>
          <w:p>
            <w:pPr>
              <w:pStyle w:val="17"/>
            </w:pPr>
            <w:r>
              <w:t>7855.96</w:t>
            </w: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992" w:type="dxa"/>
            <w:vAlign w:val="center"/>
          </w:tcPr>
          <w:p>
            <w:pPr>
              <w:pStyle w:val="14"/>
            </w:pPr>
            <w:r>
              <w:t>208</w:t>
            </w:r>
          </w:p>
        </w:tc>
        <w:tc>
          <w:tcPr>
            <w:tcW w:w="4535" w:type="dxa"/>
            <w:vAlign w:val="center"/>
          </w:tcPr>
          <w:p>
            <w:pPr>
              <w:pStyle w:val="14"/>
            </w:pPr>
            <w:r>
              <w:t>社会保障和就业支出</w:t>
            </w:r>
          </w:p>
        </w:tc>
        <w:tc>
          <w:tcPr>
            <w:tcW w:w="1361" w:type="dxa"/>
            <w:vAlign w:val="center"/>
          </w:tcPr>
          <w:p>
            <w:pPr>
              <w:pStyle w:val="13"/>
            </w:pPr>
            <w:r>
              <w:t>25.00</w:t>
            </w:r>
          </w:p>
        </w:tc>
        <w:tc>
          <w:tcPr>
            <w:tcW w:w="1361" w:type="dxa"/>
            <w:vAlign w:val="center"/>
          </w:tcPr>
          <w:p>
            <w:pPr>
              <w:pStyle w:val="13"/>
            </w:pPr>
          </w:p>
        </w:tc>
        <w:tc>
          <w:tcPr>
            <w:tcW w:w="1361" w:type="dxa"/>
            <w:vAlign w:val="center"/>
          </w:tcPr>
          <w:p>
            <w:pPr>
              <w:pStyle w:val="13"/>
            </w:pPr>
            <w:r>
              <w:t>25.00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992" w:type="dxa"/>
            <w:vAlign w:val="center"/>
          </w:tcPr>
          <w:p>
            <w:pPr>
              <w:pStyle w:val="14"/>
            </w:pPr>
            <w:r>
              <w:t>20809</w:t>
            </w:r>
          </w:p>
        </w:tc>
        <w:tc>
          <w:tcPr>
            <w:tcW w:w="4535" w:type="dxa"/>
            <w:vAlign w:val="center"/>
          </w:tcPr>
          <w:p>
            <w:pPr>
              <w:pStyle w:val="14"/>
            </w:pPr>
            <w:r>
              <w:t>退役安置</w:t>
            </w:r>
          </w:p>
        </w:tc>
        <w:tc>
          <w:tcPr>
            <w:tcW w:w="1361" w:type="dxa"/>
            <w:vAlign w:val="center"/>
          </w:tcPr>
          <w:p>
            <w:pPr>
              <w:pStyle w:val="13"/>
            </w:pPr>
            <w:r>
              <w:t>25.00</w:t>
            </w:r>
          </w:p>
        </w:tc>
        <w:tc>
          <w:tcPr>
            <w:tcW w:w="1361" w:type="dxa"/>
            <w:vAlign w:val="center"/>
          </w:tcPr>
          <w:p>
            <w:pPr>
              <w:pStyle w:val="13"/>
            </w:pPr>
          </w:p>
        </w:tc>
        <w:tc>
          <w:tcPr>
            <w:tcW w:w="1361" w:type="dxa"/>
            <w:vAlign w:val="center"/>
          </w:tcPr>
          <w:p>
            <w:pPr>
              <w:pStyle w:val="13"/>
            </w:pPr>
            <w:r>
              <w:t>25.00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992" w:type="dxa"/>
            <w:vAlign w:val="center"/>
          </w:tcPr>
          <w:p>
            <w:pPr>
              <w:pStyle w:val="14"/>
            </w:pPr>
            <w:r>
              <w:t>2080901</w:t>
            </w:r>
          </w:p>
        </w:tc>
        <w:tc>
          <w:tcPr>
            <w:tcW w:w="4535" w:type="dxa"/>
            <w:vAlign w:val="center"/>
          </w:tcPr>
          <w:p>
            <w:pPr>
              <w:pStyle w:val="14"/>
            </w:pPr>
            <w:r>
              <w:t>退役士兵安置</w:t>
            </w:r>
          </w:p>
        </w:tc>
        <w:tc>
          <w:tcPr>
            <w:tcW w:w="1361" w:type="dxa"/>
            <w:vAlign w:val="center"/>
          </w:tcPr>
          <w:p>
            <w:pPr>
              <w:pStyle w:val="13"/>
            </w:pPr>
            <w:r>
              <w:t>25.00</w:t>
            </w:r>
          </w:p>
        </w:tc>
        <w:tc>
          <w:tcPr>
            <w:tcW w:w="1361" w:type="dxa"/>
            <w:vAlign w:val="center"/>
          </w:tcPr>
          <w:p>
            <w:pPr>
              <w:pStyle w:val="13"/>
            </w:pPr>
          </w:p>
        </w:tc>
        <w:tc>
          <w:tcPr>
            <w:tcW w:w="1361" w:type="dxa"/>
            <w:vAlign w:val="center"/>
          </w:tcPr>
          <w:p>
            <w:pPr>
              <w:pStyle w:val="13"/>
            </w:pPr>
            <w:r>
              <w:t>25.00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992" w:type="dxa"/>
            <w:vAlign w:val="center"/>
          </w:tcPr>
          <w:p>
            <w:pPr>
              <w:pStyle w:val="14"/>
            </w:pPr>
            <w:r>
              <w:t>211</w:t>
            </w:r>
          </w:p>
        </w:tc>
        <w:tc>
          <w:tcPr>
            <w:tcW w:w="4535" w:type="dxa"/>
            <w:vAlign w:val="center"/>
          </w:tcPr>
          <w:p>
            <w:pPr>
              <w:pStyle w:val="14"/>
            </w:pPr>
            <w:r>
              <w:t>节能环保支出</w:t>
            </w:r>
          </w:p>
        </w:tc>
        <w:tc>
          <w:tcPr>
            <w:tcW w:w="1361" w:type="dxa"/>
            <w:vAlign w:val="center"/>
          </w:tcPr>
          <w:p>
            <w:pPr>
              <w:pStyle w:val="13"/>
            </w:pPr>
            <w:r>
              <w:t>53.76</w:t>
            </w:r>
          </w:p>
        </w:tc>
        <w:tc>
          <w:tcPr>
            <w:tcW w:w="1361" w:type="dxa"/>
            <w:vAlign w:val="center"/>
          </w:tcPr>
          <w:p>
            <w:pPr>
              <w:pStyle w:val="13"/>
            </w:pPr>
          </w:p>
        </w:tc>
        <w:tc>
          <w:tcPr>
            <w:tcW w:w="1361" w:type="dxa"/>
            <w:vAlign w:val="center"/>
          </w:tcPr>
          <w:p>
            <w:pPr>
              <w:pStyle w:val="13"/>
            </w:pPr>
            <w:r>
              <w:t>53.76</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992" w:type="dxa"/>
            <w:vAlign w:val="center"/>
          </w:tcPr>
          <w:p>
            <w:pPr>
              <w:pStyle w:val="14"/>
            </w:pPr>
            <w:r>
              <w:t>21104</w:t>
            </w:r>
          </w:p>
        </w:tc>
        <w:tc>
          <w:tcPr>
            <w:tcW w:w="4535" w:type="dxa"/>
            <w:vAlign w:val="center"/>
          </w:tcPr>
          <w:p>
            <w:pPr>
              <w:pStyle w:val="14"/>
            </w:pPr>
            <w:r>
              <w:t>自然生态保护</w:t>
            </w:r>
          </w:p>
        </w:tc>
        <w:tc>
          <w:tcPr>
            <w:tcW w:w="1361" w:type="dxa"/>
            <w:vAlign w:val="center"/>
          </w:tcPr>
          <w:p>
            <w:pPr>
              <w:pStyle w:val="13"/>
            </w:pPr>
            <w:r>
              <w:t>39.90</w:t>
            </w:r>
          </w:p>
        </w:tc>
        <w:tc>
          <w:tcPr>
            <w:tcW w:w="1361" w:type="dxa"/>
            <w:vAlign w:val="center"/>
          </w:tcPr>
          <w:p>
            <w:pPr>
              <w:pStyle w:val="13"/>
            </w:pPr>
          </w:p>
        </w:tc>
        <w:tc>
          <w:tcPr>
            <w:tcW w:w="1361" w:type="dxa"/>
            <w:vAlign w:val="center"/>
          </w:tcPr>
          <w:p>
            <w:pPr>
              <w:pStyle w:val="13"/>
            </w:pPr>
            <w:r>
              <w:t>39.90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992" w:type="dxa"/>
            <w:vAlign w:val="center"/>
          </w:tcPr>
          <w:p>
            <w:pPr>
              <w:pStyle w:val="14"/>
            </w:pPr>
            <w:r>
              <w:t>2110406</w:t>
            </w:r>
          </w:p>
        </w:tc>
        <w:tc>
          <w:tcPr>
            <w:tcW w:w="4535" w:type="dxa"/>
            <w:vAlign w:val="center"/>
          </w:tcPr>
          <w:p>
            <w:pPr>
              <w:pStyle w:val="14"/>
            </w:pPr>
            <w:r>
              <w:t>自然保护地</w:t>
            </w:r>
          </w:p>
        </w:tc>
        <w:tc>
          <w:tcPr>
            <w:tcW w:w="1361" w:type="dxa"/>
            <w:vAlign w:val="center"/>
          </w:tcPr>
          <w:p>
            <w:pPr>
              <w:pStyle w:val="13"/>
            </w:pPr>
            <w:r>
              <w:t>39.90</w:t>
            </w:r>
          </w:p>
        </w:tc>
        <w:tc>
          <w:tcPr>
            <w:tcW w:w="1361" w:type="dxa"/>
            <w:vAlign w:val="center"/>
          </w:tcPr>
          <w:p>
            <w:pPr>
              <w:pStyle w:val="13"/>
            </w:pPr>
          </w:p>
        </w:tc>
        <w:tc>
          <w:tcPr>
            <w:tcW w:w="1361" w:type="dxa"/>
            <w:vAlign w:val="center"/>
          </w:tcPr>
          <w:p>
            <w:pPr>
              <w:pStyle w:val="13"/>
            </w:pPr>
            <w:r>
              <w:t>39.90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992" w:type="dxa"/>
            <w:vAlign w:val="center"/>
          </w:tcPr>
          <w:p>
            <w:pPr>
              <w:pStyle w:val="14"/>
            </w:pPr>
            <w:r>
              <w:t>21105</w:t>
            </w:r>
          </w:p>
        </w:tc>
        <w:tc>
          <w:tcPr>
            <w:tcW w:w="4535" w:type="dxa"/>
            <w:vAlign w:val="center"/>
          </w:tcPr>
          <w:p>
            <w:pPr>
              <w:pStyle w:val="14"/>
            </w:pPr>
            <w:r>
              <w:t>森林保护修复</w:t>
            </w:r>
          </w:p>
        </w:tc>
        <w:tc>
          <w:tcPr>
            <w:tcW w:w="1361" w:type="dxa"/>
            <w:vAlign w:val="center"/>
          </w:tcPr>
          <w:p>
            <w:pPr>
              <w:pStyle w:val="13"/>
            </w:pPr>
            <w:r>
              <w:t>13.86</w:t>
            </w:r>
          </w:p>
        </w:tc>
        <w:tc>
          <w:tcPr>
            <w:tcW w:w="1361" w:type="dxa"/>
            <w:vAlign w:val="center"/>
          </w:tcPr>
          <w:p>
            <w:pPr>
              <w:pStyle w:val="13"/>
            </w:pPr>
          </w:p>
        </w:tc>
        <w:tc>
          <w:tcPr>
            <w:tcW w:w="1361" w:type="dxa"/>
            <w:vAlign w:val="center"/>
          </w:tcPr>
          <w:p>
            <w:pPr>
              <w:pStyle w:val="13"/>
            </w:pPr>
            <w:r>
              <w:t>13.86</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992" w:type="dxa"/>
            <w:vAlign w:val="center"/>
          </w:tcPr>
          <w:p>
            <w:pPr>
              <w:pStyle w:val="14"/>
            </w:pPr>
            <w:r>
              <w:t>2110501</w:t>
            </w:r>
          </w:p>
        </w:tc>
        <w:tc>
          <w:tcPr>
            <w:tcW w:w="4535" w:type="dxa"/>
            <w:vAlign w:val="center"/>
          </w:tcPr>
          <w:p>
            <w:pPr>
              <w:pStyle w:val="14"/>
            </w:pPr>
            <w:r>
              <w:t>森林管护</w:t>
            </w:r>
          </w:p>
        </w:tc>
        <w:tc>
          <w:tcPr>
            <w:tcW w:w="1361" w:type="dxa"/>
            <w:vAlign w:val="center"/>
          </w:tcPr>
          <w:p>
            <w:pPr>
              <w:pStyle w:val="13"/>
            </w:pPr>
            <w:r>
              <w:t>13.86</w:t>
            </w:r>
          </w:p>
        </w:tc>
        <w:tc>
          <w:tcPr>
            <w:tcW w:w="1361" w:type="dxa"/>
            <w:vAlign w:val="center"/>
          </w:tcPr>
          <w:p>
            <w:pPr>
              <w:pStyle w:val="13"/>
            </w:pPr>
          </w:p>
        </w:tc>
        <w:tc>
          <w:tcPr>
            <w:tcW w:w="1361" w:type="dxa"/>
            <w:vAlign w:val="center"/>
          </w:tcPr>
          <w:p>
            <w:pPr>
              <w:pStyle w:val="13"/>
            </w:pPr>
            <w:r>
              <w:t>13.86</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992" w:type="dxa"/>
            <w:vAlign w:val="center"/>
          </w:tcPr>
          <w:p>
            <w:pPr>
              <w:pStyle w:val="14"/>
            </w:pPr>
            <w:r>
              <w:t>212</w:t>
            </w:r>
          </w:p>
        </w:tc>
        <w:tc>
          <w:tcPr>
            <w:tcW w:w="4535" w:type="dxa"/>
            <w:vAlign w:val="center"/>
          </w:tcPr>
          <w:p>
            <w:pPr>
              <w:pStyle w:val="14"/>
            </w:pPr>
            <w:r>
              <w:t>城乡社区支出</w:t>
            </w:r>
          </w:p>
        </w:tc>
        <w:tc>
          <w:tcPr>
            <w:tcW w:w="1361" w:type="dxa"/>
            <w:vAlign w:val="center"/>
          </w:tcPr>
          <w:p>
            <w:pPr>
              <w:pStyle w:val="13"/>
            </w:pPr>
            <w:r>
              <w:t>1162.80</w:t>
            </w:r>
          </w:p>
        </w:tc>
        <w:tc>
          <w:tcPr>
            <w:tcW w:w="1361" w:type="dxa"/>
            <w:vAlign w:val="center"/>
          </w:tcPr>
          <w:p>
            <w:pPr>
              <w:pStyle w:val="13"/>
            </w:pPr>
          </w:p>
        </w:tc>
        <w:tc>
          <w:tcPr>
            <w:tcW w:w="1361" w:type="dxa"/>
            <w:vAlign w:val="center"/>
          </w:tcPr>
          <w:p>
            <w:pPr>
              <w:pStyle w:val="13"/>
            </w:pPr>
            <w:r>
              <w:t>1162.80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992" w:type="dxa"/>
            <w:vAlign w:val="center"/>
          </w:tcPr>
          <w:p>
            <w:pPr>
              <w:pStyle w:val="14"/>
            </w:pPr>
            <w:r>
              <w:t>21202</w:t>
            </w:r>
          </w:p>
        </w:tc>
        <w:tc>
          <w:tcPr>
            <w:tcW w:w="4535" w:type="dxa"/>
            <w:vAlign w:val="center"/>
          </w:tcPr>
          <w:p>
            <w:pPr>
              <w:pStyle w:val="14"/>
            </w:pPr>
            <w:r>
              <w:t>城乡社区规划与管理</w:t>
            </w:r>
          </w:p>
        </w:tc>
        <w:tc>
          <w:tcPr>
            <w:tcW w:w="1361" w:type="dxa"/>
            <w:vAlign w:val="center"/>
          </w:tcPr>
          <w:p>
            <w:pPr>
              <w:pStyle w:val="13"/>
            </w:pPr>
            <w:r>
              <w:t>10.00</w:t>
            </w:r>
          </w:p>
        </w:tc>
        <w:tc>
          <w:tcPr>
            <w:tcW w:w="1361" w:type="dxa"/>
            <w:vAlign w:val="center"/>
          </w:tcPr>
          <w:p>
            <w:pPr>
              <w:pStyle w:val="13"/>
            </w:pPr>
          </w:p>
        </w:tc>
        <w:tc>
          <w:tcPr>
            <w:tcW w:w="1361" w:type="dxa"/>
            <w:vAlign w:val="center"/>
          </w:tcPr>
          <w:p>
            <w:pPr>
              <w:pStyle w:val="13"/>
            </w:pPr>
            <w:r>
              <w:t>10.00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992" w:type="dxa"/>
            <w:vAlign w:val="center"/>
          </w:tcPr>
          <w:p>
            <w:pPr>
              <w:pStyle w:val="14"/>
            </w:pPr>
            <w:r>
              <w:t>2120201</w:t>
            </w:r>
          </w:p>
        </w:tc>
        <w:tc>
          <w:tcPr>
            <w:tcW w:w="4535" w:type="dxa"/>
            <w:vAlign w:val="center"/>
          </w:tcPr>
          <w:p>
            <w:pPr>
              <w:pStyle w:val="14"/>
            </w:pPr>
            <w:r>
              <w:t>城乡社区规划与管理</w:t>
            </w:r>
          </w:p>
        </w:tc>
        <w:tc>
          <w:tcPr>
            <w:tcW w:w="1361" w:type="dxa"/>
            <w:vAlign w:val="center"/>
          </w:tcPr>
          <w:p>
            <w:pPr>
              <w:pStyle w:val="13"/>
            </w:pPr>
            <w:r>
              <w:t>10.00</w:t>
            </w:r>
          </w:p>
        </w:tc>
        <w:tc>
          <w:tcPr>
            <w:tcW w:w="1361" w:type="dxa"/>
            <w:vAlign w:val="center"/>
          </w:tcPr>
          <w:p>
            <w:pPr>
              <w:pStyle w:val="13"/>
            </w:pPr>
          </w:p>
        </w:tc>
        <w:tc>
          <w:tcPr>
            <w:tcW w:w="1361" w:type="dxa"/>
            <w:vAlign w:val="center"/>
          </w:tcPr>
          <w:p>
            <w:pPr>
              <w:pStyle w:val="13"/>
            </w:pPr>
            <w:r>
              <w:t>10.00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992" w:type="dxa"/>
            <w:vAlign w:val="center"/>
          </w:tcPr>
          <w:p>
            <w:pPr>
              <w:pStyle w:val="14"/>
            </w:pPr>
            <w:r>
              <w:t>21208</w:t>
            </w:r>
          </w:p>
        </w:tc>
        <w:tc>
          <w:tcPr>
            <w:tcW w:w="4535" w:type="dxa"/>
            <w:vAlign w:val="center"/>
          </w:tcPr>
          <w:p>
            <w:pPr>
              <w:pStyle w:val="14"/>
            </w:pPr>
            <w:r>
              <w:t>国有土地使用权出让收入安排的支出</w:t>
            </w:r>
          </w:p>
        </w:tc>
        <w:tc>
          <w:tcPr>
            <w:tcW w:w="1361" w:type="dxa"/>
            <w:vAlign w:val="center"/>
          </w:tcPr>
          <w:p>
            <w:pPr>
              <w:pStyle w:val="13"/>
            </w:pPr>
            <w:r>
              <w:t>1152.80</w:t>
            </w:r>
          </w:p>
        </w:tc>
        <w:tc>
          <w:tcPr>
            <w:tcW w:w="1361" w:type="dxa"/>
            <w:vAlign w:val="center"/>
          </w:tcPr>
          <w:p>
            <w:pPr>
              <w:pStyle w:val="13"/>
            </w:pPr>
          </w:p>
        </w:tc>
        <w:tc>
          <w:tcPr>
            <w:tcW w:w="1361" w:type="dxa"/>
            <w:vAlign w:val="center"/>
          </w:tcPr>
          <w:p>
            <w:pPr>
              <w:pStyle w:val="13"/>
            </w:pPr>
            <w:r>
              <w:t>1152.80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992" w:type="dxa"/>
            <w:vAlign w:val="center"/>
          </w:tcPr>
          <w:p>
            <w:pPr>
              <w:pStyle w:val="14"/>
            </w:pPr>
            <w:r>
              <w:t>2120801</w:t>
            </w:r>
          </w:p>
        </w:tc>
        <w:tc>
          <w:tcPr>
            <w:tcW w:w="4535" w:type="dxa"/>
            <w:vAlign w:val="center"/>
          </w:tcPr>
          <w:p>
            <w:pPr>
              <w:pStyle w:val="14"/>
            </w:pPr>
            <w:r>
              <w:t>征地和拆迁补偿支出</w:t>
            </w:r>
          </w:p>
        </w:tc>
        <w:tc>
          <w:tcPr>
            <w:tcW w:w="1361" w:type="dxa"/>
            <w:vAlign w:val="center"/>
          </w:tcPr>
          <w:p>
            <w:pPr>
              <w:pStyle w:val="13"/>
            </w:pPr>
            <w:r>
              <w:t>600.00</w:t>
            </w:r>
          </w:p>
        </w:tc>
        <w:tc>
          <w:tcPr>
            <w:tcW w:w="1361" w:type="dxa"/>
            <w:vAlign w:val="center"/>
          </w:tcPr>
          <w:p>
            <w:pPr>
              <w:pStyle w:val="13"/>
            </w:pPr>
          </w:p>
        </w:tc>
        <w:tc>
          <w:tcPr>
            <w:tcW w:w="1361" w:type="dxa"/>
            <w:vAlign w:val="center"/>
          </w:tcPr>
          <w:p>
            <w:pPr>
              <w:pStyle w:val="13"/>
            </w:pPr>
            <w:r>
              <w:t>600.00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992" w:type="dxa"/>
            <w:vAlign w:val="center"/>
          </w:tcPr>
          <w:p>
            <w:pPr>
              <w:pStyle w:val="14"/>
            </w:pPr>
            <w:r>
              <w:t>2120816</w:t>
            </w:r>
          </w:p>
        </w:tc>
        <w:tc>
          <w:tcPr>
            <w:tcW w:w="4535" w:type="dxa"/>
            <w:vAlign w:val="center"/>
          </w:tcPr>
          <w:p>
            <w:pPr>
              <w:pStyle w:val="14"/>
            </w:pPr>
            <w:r>
              <w:t>农业农村生态环境支出</w:t>
            </w:r>
          </w:p>
        </w:tc>
        <w:tc>
          <w:tcPr>
            <w:tcW w:w="1361" w:type="dxa"/>
            <w:vAlign w:val="center"/>
          </w:tcPr>
          <w:p>
            <w:pPr>
              <w:pStyle w:val="13"/>
            </w:pPr>
            <w:r>
              <w:t>452.80</w:t>
            </w:r>
          </w:p>
        </w:tc>
        <w:tc>
          <w:tcPr>
            <w:tcW w:w="1361" w:type="dxa"/>
            <w:vAlign w:val="center"/>
          </w:tcPr>
          <w:p>
            <w:pPr>
              <w:pStyle w:val="13"/>
            </w:pPr>
          </w:p>
        </w:tc>
        <w:tc>
          <w:tcPr>
            <w:tcW w:w="1361" w:type="dxa"/>
            <w:vAlign w:val="center"/>
          </w:tcPr>
          <w:p>
            <w:pPr>
              <w:pStyle w:val="13"/>
            </w:pPr>
            <w:r>
              <w:t>452.80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992" w:type="dxa"/>
            <w:vAlign w:val="center"/>
          </w:tcPr>
          <w:p>
            <w:pPr>
              <w:pStyle w:val="14"/>
            </w:pPr>
            <w:r>
              <w:t>2120899</w:t>
            </w:r>
          </w:p>
        </w:tc>
        <w:tc>
          <w:tcPr>
            <w:tcW w:w="4535" w:type="dxa"/>
            <w:vAlign w:val="center"/>
          </w:tcPr>
          <w:p>
            <w:pPr>
              <w:pStyle w:val="14"/>
            </w:pPr>
            <w:r>
              <w:t>其他国有土地使用权出让收入安排的支出</w:t>
            </w:r>
          </w:p>
        </w:tc>
        <w:tc>
          <w:tcPr>
            <w:tcW w:w="1361" w:type="dxa"/>
            <w:vAlign w:val="center"/>
          </w:tcPr>
          <w:p>
            <w:pPr>
              <w:pStyle w:val="13"/>
            </w:pPr>
            <w:r>
              <w:t>100.00</w:t>
            </w:r>
          </w:p>
        </w:tc>
        <w:tc>
          <w:tcPr>
            <w:tcW w:w="1361" w:type="dxa"/>
            <w:vAlign w:val="center"/>
          </w:tcPr>
          <w:p>
            <w:pPr>
              <w:pStyle w:val="13"/>
            </w:pPr>
          </w:p>
        </w:tc>
        <w:tc>
          <w:tcPr>
            <w:tcW w:w="1361" w:type="dxa"/>
            <w:vAlign w:val="center"/>
          </w:tcPr>
          <w:p>
            <w:pPr>
              <w:pStyle w:val="13"/>
            </w:pPr>
            <w:r>
              <w:t>100.00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992" w:type="dxa"/>
            <w:vAlign w:val="center"/>
          </w:tcPr>
          <w:p>
            <w:pPr>
              <w:pStyle w:val="14"/>
            </w:pPr>
            <w:r>
              <w:t>213</w:t>
            </w:r>
          </w:p>
        </w:tc>
        <w:tc>
          <w:tcPr>
            <w:tcW w:w="4535" w:type="dxa"/>
            <w:vAlign w:val="center"/>
          </w:tcPr>
          <w:p>
            <w:pPr>
              <w:pStyle w:val="14"/>
            </w:pPr>
            <w:r>
              <w:t>农林水支出</w:t>
            </w:r>
          </w:p>
        </w:tc>
        <w:tc>
          <w:tcPr>
            <w:tcW w:w="1361" w:type="dxa"/>
            <w:vAlign w:val="center"/>
          </w:tcPr>
          <w:p>
            <w:pPr>
              <w:pStyle w:val="13"/>
            </w:pPr>
            <w:r>
              <w:t>3688.30</w:t>
            </w:r>
          </w:p>
        </w:tc>
        <w:tc>
          <w:tcPr>
            <w:tcW w:w="1361" w:type="dxa"/>
            <w:vAlign w:val="center"/>
          </w:tcPr>
          <w:p>
            <w:pPr>
              <w:pStyle w:val="13"/>
            </w:pPr>
          </w:p>
        </w:tc>
        <w:tc>
          <w:tcPr>
            <w:tcW w:w="1361" w:type="dxa"/>
            <w:vAlign w:val="center"/>
          </w:tcPr>
          <w:p>
            <w:pPr>
              <w:pStyle w:val="13"/>
            </w:pPr>
            <w:r>
              <w:t>3688.30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992" w:type="dxa"/>
            <w:vAlign w:val="center"/>
          </w:tcPr>
          <w:p>
            <w:pPr>
              <w:pStyle w:val="14"/>
            </w:pPr>
            <w:r>
              <w:t>21302</w:t>
            </w:r>
          </w:p>
        </w:tc>
        <w:tc>
          <w:tcPr>
            <w:tcW w:w="4535" w:type="dxa"/>
            <w:vAlign w:val="center"/>
          </w:tcPr>
          <w:p>
            <w:pPr>
              <w:pStyle w:val="14"/>
            </w:pPr>
            <w:r>
              <w:t>林业和草原</w:t>
            </w:r>
          </w:p>
        </w:tc>
        <w:tc>
          <w:tcPr>
            <w:tcW w:w="1361" w:type="dxa"/>
            <w:vAlign w:val="center"/>
          </w:tcPr>
          <w:p>
            <w:pPr>
              <w:pStyle w:val="13"/>
            </w:pPr>
            <w:r>
              <w:t>3688.30</w:t>
            </w:r>
          </w:p>
        </w:tc>
        <w:tc>
          <w:tcPr>
            <w:tcW w:w="1361" w:type="dxa"/>
            <w:vAlign w:val="center"/>
          </w:tcPr>
          <w:p>
            <w:pPr>
              <w:pStyle w:val="13"/>
            </w:pPr>
          </w:p>
        </w:tc>
        <w:tc>
          <w:tcPr>
            <w:tcW w:w="1361" w:type="dxa"/>
            <w:vAlign w:val="center"/>
          </w:tcPr>
          <w:p>
            <w:pPr>
              <w:pStyle w:val="13"/>
            </w:pPr>
            <w:r>
              <w:t>3688.30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992" w:type="dxa"/>
            <w:vAlign w:val="center"/>
          </w:tcPr>
          <w:p>
            <w:pPr>
              <w:pStyle w:val="14"/>
            </w:pPr>
            <w:r>
              <w:t>2130205</w:t>
            </w:r>
          </w:p>
        </w:tc>
        <w:tc>
          <w:tcPr>
            <w:tcW w:w="4535" w:type="dxa"/>
            <w:vAlign w:val="center"/>
          </w:tcPr>
          <w:p>
            <w:pPr>
              <w:pStyle w:val="14"/>
            </w:pPr>
            <w:r>
              <w:t>森林资源培育</w:t>
            </w:r>
          </w:p>
        </w:tc>
        <w:tc>
          <w:tcPr>
            <w:tcW w:w="1361" w:type="dxa"/>
            <w:vAlign w:val="center"/>
          </w:tcPr>
          <w:p>
            <w:pPr>
              <w:pStyle w:val="13"/>
            </w:pPr>
            <w:r>
              <w:t>2972.17</w:t>
            </w:r>
          </w:p>
        </w:tc>
        <w:tc>
          <w:tcPr>
            <w:tcW w:w="1361" w:type="dxa"/>
            <w:vAlign w:val="center"/>
          </w:tcPr>
          <w:p>
            <w:pPr>
              <w:pStyle w:val="13"/>
            </w:pPr>
          </w:p>
        </w:tc>
        <w:tc>
          <w:tcPr>
            <w:tcW w:w="1361" w:type="dxa"/>
            <w:vAlign w:val="center"/>
          </w:tcPr>
          <w:p>
            <w:pPr>
              <w:pStyle w:val="13"/>
            </w:pPr>
            <w:r>
              <w:t>2972.17</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992" w:type="dxa"/>
            <w:vAlign w:val="center"/>
          </w:tcPr>
          <w:p>
            <w:pPr>
              <w:pStyle w:val="14"/>
            </w:pPr>
            <w:r>
              <w:t>2130206</w:t>
            </w:r>
          </w:p>
        </w:tc>
        <w:tc>
          <w:tcPr>
            <w:tcW w:w="4535" w:type="dxa"/>
            <w:vAlign w:val="center"/>
          </w:tcPr>
          <w:p>
            <w:pPr>
              <w:pStyle w:val="14"/>
            </w:pPr>
            <w:r>
              <w:t>技术推广与转化</w:t>
            </w:r>
          </w:p>
        </w:tc>
        <w:tc>
          <w:tcPr>
            <w:tcW w:w="1361" w:type="dxa"/>
            <w:vAlign w:val="center"/>
          </w:tcPr>
          <w:p>
            <w:pPr>
              <w:pStyle w:val="13"/>
            </w:pPr>
            <w:r>
              <w:t>6.50</w:t>
            </w:r>
          </w:p>
        </w:tc>
        <w:tc>
          <w:tcPr>
            <w:tcW w:w="1361" w:type="dxa"/>
            <w:vAlign w:val="center"/>
          </w:tcPr>
          <w:p>
            <w:pPr>
              <w:pStyle w:val="13"/>
            </w:pPr>
          </w:p>
        </w:tc>
        <w:tc>
          <w:tcPr>
            <w:tcW w:w="1361" w:type="dxa"/>
            <w:vAlign w:val="center"/>
          </w:tcPr>
          <w:p>
            <w:pPr>
              <w:pStyle w:val="13"/>
            </w:pPr>
            <w:r>
              <w:t>6.50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992" w:type="dxa"/>
            <w:vAlign w:val="center"/>
          </w:tcPr>
          <w:p>
            <w:pPr>
              <w:pStyle w:val="14"/>
            </w:pPr>
            <w:r>
              <w:t>2130207</w:t>
            </w:r>
          </w:p>
        </w:tc>
        <w:tc>
          <w:tcPr>
            <w:tcW w:w="4535" w:type="dxa"/>
            <w:vAlign w:val="center"/>
          </w:tcPr>
          <w:p>
            <w:pPr>
              <w:pStyle w:val="14"/>
            </w:pPr>
            <w:r>
              <w:t>森林资源管理</w:t>
            </w:r>
          </w:p>
        </w:tc>
        <w:tc>
          <w:tcPr>
            <w:tcW w:w="1361" w:type="dxa"/>
            <w:vAlign w:val="center"/>
          </w:tcPr>
          <w:p>
            <w:pPr>
              <w:pStyle w:val="13"/>
            </w:pPr>
            <w:r>
              <w:t>694.93</w:t>
            </w:r>
          </w:p>
        </w:tc>
        <w:tc>
          <w:tcPr>
            <w:tcW w:w="1361" w:type="dxa"/>
            <w:vAlign w:val="center"/>
          </w:tcPr>
          <w:p>
            <w:pPr>
              <w:pStyle w:val="13"/>
            </w:pPr>
          </w:p>
        </w:tc>
        <w:tc>
          <w:tcPr>
            <w:tcW w:w="1361" w:type="dxa"/>
            <w:vAlign w:val="center"/>
          </w:tcPr>
          <w:p>
            <w:pPr>
              <w:pStyle w:val="13"/>
            </w:pPr>
            <w:r>
              <w:t>694.93</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992" w:type="dxa"/>
            <w:vAlign w:val="center"/>
          </w:tcPr>
          <w:p>
            <w:pPr>
              <w:pStyle w:val="14"/>
            </w:pPr>
            <w:r>
              <w:t>2130234</w:t>
            </w:r>
          </w:p>
        </w:tc>
        <w:tc>
          <w:tcPr>
            <w:tcW w:w="4535" w:type="dxa"/>
            <w:vAlign w:val="center"/>
          </w:tcPr>
          <w:p>
            <w:pPr>
              <w:pStyle w:val="14"/>
            </w:pPr>
            <w:r>
              <w:t>林业草原防灾减灾</w:t>
            </w:r>
          </w:p>
        </w:tc>
        <w:tc>
          <w:tcPr>
            <w:tcW w:w="1361" w:type="dxa"/>
            <w:vAlign w:val="center"/>
          </w:tcPr>
          <w:p>
            <w:pPr>
              <w:pStyle w:val="13"/>
            </w:pPr>
            <w:r>
              <w:t>10.00</w:t>
            </w:r>
          </w:p>
        </w:tc>
        <w:tc>
          <w:tcPr>
            <w:tcW w:w="1361" w:type="dxa"/>
            <w:vAlign w:val="center"/>
          </w:tcPr>
          <w:p>
            <w:pPr>
              <w:pStyle w:val="13"/>
            </w:pPr>
          </w:p>
        </w:tc>
        <w:tc>
          <w:tcPr>
            <w:tcW w:w="1361" w:type="dxa"/>
            <w:vAlign w:val="center"/>
          </w:tcPr>
          <w:p>
            <w:pPr>
              <w:pStyle w:val="13"/>
            </w:pPr>
            <w:r>
              <w:t>10.00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992" w:type="dxa"/>
            <w:vAlign w:val="center"/>
          </w:tcPr>
          <w:p>
            <w:pPr>
              <w:pStyle w:val="14"/>
            </w:pPr>
            <w:r>
              <w:t>2130299</w:t>
            </w:r>
          </w:p>
        </w:tc>
        <w:tc>
          <w:tcPr>
            <w:tcW w:w="4535" w:type="dxa"/>
            <w:vAlign w:val="center"/>
          </w:tcPr>
          <w:p>
            <w:pPr>
              <w:pStyle w:val="14"/>
            </w:pPr>
            <w:r>
              <w:t>其他林业和草原支出</w:t>
            </w:r>
          </w:p>
        </w:tc>
        <w:tc>
          <w:tcPr>
            <w:tcW w:w="1361" w:type="dxa"/>
            <w:vAlign w:val="center"/>
          </w:tcPr>
          <w:p>
            <w:pPr>
              <w:pStyle w:val="13"/>
            </w:pPr>
            <w:r>
              <w:t>4.70</w:t>
            </w:r>
          </w:p>
        </w:tc>
        <w:tc>
          <w:tcPr>
            <w:tcW w:w="1361" w:type="dxa"/>
            <w:vAlign w:val="center"/>
          </w:tcPr>
          <w:p>
            <w:pPr>
              <w:pStyle w:val="13"/>
            </w:pPr>
          </w:p>
        </w:tc>
        <w:tc>
          <w:tcPr>
            <w:tcW w:w="1361" w:type="dxa"/>
            <w:vAlign w:val="center"/>
          </w:tcPr>
          <w:p>
            <w:pPr>
              <w:pStyle w:val="13"/>
            </w:pPr>
            <w:r>
              <w:t>4.70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992" w:type="dxa"/>
            <w:vAlign w:val="center"/>
          </w:tcPr>
          <w:p>
            <w:pPr>
              <w:pStyle w:val="14"/>
            </w:pPr>
            <w:r>
              <w:t>220</w:t>
            </w:r>
          </w:p>
        </w:tc>
        <w:tc>
          <w:tcPr>
            <w:tcW w:w="4535" w:type="dxa"/>
            <w:vAlign w:val="center"/>
          </w:tcPr>
          <w:p>
            <w:pPr>
              <w:pStyle w:val="14"/>
            </w:pPr>
            <w:r>
              <w:t>自然资源海洋气象等支出</w:t>
            </w:r>
          </w:p>
        </w:tc>
        <w:tc>
          <w:tcPr>
            <w:tcW w:w="1361" w:type="dxa"/>
            <w:vAlign w:val="center"/>
          </w:tcPr>
          <w:p>
            <w:pPr>
              <w:pStyle w:val="13"/>
            </w:pPr>
            <w:r>
              <w:t>3701.39</w:t>
            </w:r>
          </w:p>
        </w:tc>
        <w:tc>
          <w:tcPr>
            <w:tcW w:w="1361" w:type="dxa"/>
            <w:vAlign w:val="center"/>
          </w:tcPr>
          <w:p>
            <w:pPr>
              <w:pStyle w:val="13"/>
            </w:pPr>
            <w:r>
              <w:t>775.29</w:t>
            </w:r>
          </w:p>
        </w:tc>
        <w:tc>
          <w:tcPr>
            <w:tcW w:w="1361" w:type="dxa"/>
            <w:vAlign w:val="center"/>
          </w:tcPr>
          <w:p>
            <w:pPr>
              <w:pStyle w:val="13"/>
            </w:pPr>
            <w:r>
              <w:t>2926.10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992" w:type="dxa"/>
            <w:vAlign w:val="center"/>
          </w:tcPr>
          <w:p>
            <w:pPr>
              <w:pStyle w:val="14"/>
            </w:pPr>
            <w:r>
              <w:t>22001</w:t>
            </w:r>
          </w:p>
        </w:tc>
        <w:tc>
          <w:tcPr>
            <w:tcW w:w="4535" w:type="dxa"/>
            <w:vAlign w:val="center"/>
          </w:tcPr>
          <w:p>
            <w:pPr>
              <w:pStyle w:val="14"/>
            </w:pPr>
            <w:r>
              <w:t>自然资源事务</w:t>
            </w:r>
          </w:p>
        </w:tc>
        <w:tc>
          <w:tcPr>
            <w:tcW w:w="1361" w:type="dxa"/>
            <w:vAlign w:val="center"/>
          </w:tcPr>
          <w:p>
            <w:pPr>
              <w:pStyle w:val="13"/>
            </w:pPr>
            <w:r>
              <w:t>3701.39</w:t>
            </w:r>
          </w:p>
        </w:tc>
        <w:tc>
          <w:tcPr>
            <w:tcW w:w="1361" w:type="dxa"/>
            <w:vAlign w:val="center"/>
          </w:tcPr>
          <w:p>
            <w:pPr>
              <w:pStyle w:val="13"/>
            </w:pPr>
            <w:r>
              <w:t>775.29</w:t>
            </w:r>
          </w:p>
        </w:tc>
        <w:tc>
          <w:tcPr>
            <w:tcW w:w="1361" w:type="dxa"/>
            <w:vAlign w:val="center"/>
          </w:tcPr>
          <w:p>
            <w:pPr>
              <w:pStyle w:val="13"/>
            </w:pPr>
            <w:r>
              <w:t>2926.10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992" w:type="dxa"/>
            <w:vAlign w:val="center"/>
          </w:tcPr>
          <w:p>
            <w:pPr>
              <w:pStyle w:val="14"/>
            </w:pPr>
            <w:r>
              <w:t>2200101</w:t>
            </w:r>
          </w:p>
        </w:tc>
        <w:tc>
          <w:tcPr>
            <w:tcW w:w="4535" w:type="dxa"/>
            <w:vAlign w:val="center"/>
          </w:tcPr>
          <w:p>
            <w:pPr>
              <w:pStyle w:val="14"/>
            </w:pPr>
            <w:r>
              <w:t>行政运行</w:t>
            </w:r>
          </w:p>
        </w:tc>
        <w:tc>
          <w:tcPr>
            <w:tcW w:w="1361" w:type="dxa"/>
            <w:vAlign w:val="center"/>
          </w:tcPr>
          <w:p>
            <w:pPr>
              <w:pStyle w:val="13"/>
            </w:pPr>
            <w:r>
              <w:t>775.29</w:t>
            </w:r>
          </w:p>
        </w:tc>
        <w:tc>
          <w:tcPr>
            <w:tcW w:w="1361" w:type="dxa"/>
            <w:vAlign w:val="center"/>
          </w:tcPr>
          <w:p>
            <w:pPr>
              <w:pStyle w:val="13"/>
            </w:pPr>
            <w:r>
              <w:t>775.29</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992" w:type="dxa"/>
            <w:vAlign w:val="center"/>
          </w:tcPr>
          <w:p>
            <w:pPr>
              <w:pStyle w:val="14"/>
            </w:pPr>
            <w:r>
              <w:t>2200102</w:t>
            </w:r>
          </w:p>
        </w:tc>
        <w:tc>
          <w:tcPr>
            <w:tcW w:w="4535" w:type="dxa"/>
            <w:vAlign w:val="center"/>
          </w:tcPr>
          <w:p>
            <w:pPr>
              <w:pStyle w:val="14"/>
            </w:pPr>
            <w:r>
              <w:t>一般行政管理事务</w:t>
            </w:r>
          </w:p>
        </w:tc>
        <w:tc>
          <w:tcPr>
            <w:tcW w:w="1361" w:type="dxa"/>
            <w:vAlign w:val="center"/>
          </w:tcPr>
          <w:p>
            <w:pPr>
              <w:pStyle w:val="13"/>
            </w:pPr>
            <w:r>
              <w:t>300.00</w:t>
            </w:r>
          </w:p>
        </w:tc>
        <w:tc>
          <w:tcPr>
            <w:tcW w:w="1361" w:type="dxa"/>
            <w:vAlign w:val="center"/>
          </w:tcPr>
          <w:p>
            <w:pPr>
              <w:pStyle w:val="13"/>
            </w:pPr>
          </w:p>
        </w:tc>
        <w:tc>
          <w:tcPr>
            <w:tcW w:w="1361" w:type="dxa"/>
            <w:vAlign w:val="center"/>
          </w:tcPr>
          <w:p>
            <w:pPr>
              <w:pStyle w:val="13"/>
            </w:pPr>
            <w:r>
              <w:t>300.00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992" w:type="dxa"/>
            <w:vAlign w:val="center"/>
          </w:tcPr>
          <w:p>
            <w:pPr>
              <w:pStyle w:val="14"/>
            </w:pPr>
            <w:r>
              <w:t>2200104</w:t>
            </w:r>
          </w:p>
        </w:tc>
        <w:tc>
          <w:tcPr>
            <w:tcW w:w="4535" w:type="dxa"/>
            <w:vAlign w:val="center"/>
          </w:tcPr>
          <w:p>
            <w:pPr>
              <w:pStyle w:val="14"/>
            </w:pPr>
            <w:r>
              <w:t>自然资源规划及管理</w:t>
            </w:r>
          </w:p>
        </w:tc>
        <w:tc>
          <w:tcPr>
            <w:tcW w:w="1361" w:type="dxa"/>
            <w:vAlign w:val="center"/>
          </w:tcPr>
          <w:p>
            <w:pPr>
              <w:pStyle w:val="13"/>
            </w:pPr>
            <w:r>
              <w:t>200.00</w:t>
            </w:r>
          </w:p>
        </w:tc>
        <w:tc>
          <w:tcPr>
            <w:tcW w:w="1361" w:type="dxa"/>
            <w:vAlign w:val="center"/>
          </w:tcPr>
          <w:p>
            <w:pPr>
              <w:pStyle w:val="13"/>
            </w:pPr>
          </w:p>
        </w:tc>
        <w:tc>
          <w:tcPr>
            <w:tcW w:w="1361" w:type="dxa"/>
            <w:vAlign w:val="center"/>
          </w:tcPr>
          <w:p>
            <w:pPr>
              <w:pStyle w:val="13"/>
            </w:pPr>
            <w:r>
              <w:t>200.00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992" w:type="dxa"/>
            <w:vAlign w:val="center"/>
          </w:tcPr>
          <w:p>
            <w:pPr>
              <w:pStyle w:val="14"/>
            </w:pPr>
            <w:r>
              <w:t>2200106</w:t>
            </w:r>
          </w:p>
        </w:tc>
        <w:tc>
          <w:tcPr>
            <w:tcW w:w="4535" w:type="dxa"/>
            <w:vAlign w:val="center"/>
          </w:tcPr>
          <w:p>
            <w:pPr>
              <w:pStyle w:val="14"/>
            </w:pPr>
            <w:r>
              <w:t>自然资源利用与保护</w:t>
            </w:r>
          </w:p>
        </w:tc>
        <w:tc>
          <w:tcPr>
            <w:tcW w:w="1361" w:type="dxa"/>
            <w:vAlign w:val="center"/>
          </w:tcPr>
          <w:p>
            <w:pPr>
              <w:pStyle w:val="13"/>
            </w:pPr>
            <w:r>
              <w:t>1370.48</w:t>
            </w:r>
          </w:p>
        </w:tc>
        <w:tc>
          <w:tcPr>
            <w:tcW w:w="1361" w:type="dxa"/>
            <w:vAlign w:val="center"/>
          </w:tcPr>
          <w:p>
            <w:pPr>
              <w:pStyle w:val="13"/>
            </w:pPr>
          </w:p>
        </w:tc>
        <w:tc>
          <w:tcPr>
            <w:tcW w:w="1361" w:type="dxa"/>
            <w:vAlign w:val="center"/>
          </w:tcPr>
          <w:p>
            <w:pPr>
              <w:pStyle w:val="13"/>
            </w:pPr>
            <w:r>
              <w:t>1370.48</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992" w:type="dxa"/>
            <w:vAlign w:val="center"/>
          </w:tcPr>
          <w:p>
            <w:pPr>
              <w:pStyle w:val="14"/>
            </w:pPr>
            <w:r>
              <w:t>2200109</w:t>
            </w:r>
          </w:p>
        </w:tc>
        <w:tc>
          <w:tcPr>
            <w:tcW w:w="4535" w:type="dxa"/>
            <w:vAlign w:val="center"/>
          </w:tcPr>
          <w:p>
            <w:pPr>
              <w:pStyle w:val="14"/>
            </w:pPr>
            <w:r>
              <w:t>自然资源调查与确权登记</w:t>
            </w:r>
          </w:p>
        </w:tc>
        <w:tc>
          <w:tcPr>
            <w:tcW w:w="1361" w:type="dxa"/>
            <w:vAlign w:val="center"/>
          </w:tcPr>
          <w:p>
            <w:pPr>
              <w:pStyle w:val="13"/>
            </w:pPr>
            <w:r>
              <w:t>375.00</w:t>
            </w:r>
          </w:p>
        </w:tc>
        <w:tc>
          <w:tcPr>
            <w:tcW w:w="1361" w:type="dxa"/>
            <w:vAlign w:val="center"/>
          </w:tcPr>
          <w:p>
            <w:pPr>
              <w:pStyle w:val="13"/>
            </w:pPr>
          </w:p>
        </w:tc>
        <w:tc>
          <w:tcPr>
            <w:tcW w:w="1361" w:type="dxa"/>
            <w:vAlign w:val="center"/>
          </w:tcPr>
          <w:p>
            <w:pPr>
              <w:pStyle w:val="13"/>
            </w:pPr>
            <w:r>
              <w:t>375.00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992" w:type="dxa"/>
            <w:vAlign w:val="center"/>
          </w:tcPr>
          <w:p>
            <w:pPr>
              <w:pStyle w:val="14"/>
            </w:pPr>
            <w:r>
              <w:t>2200114</w:t>
            </w:r>
          </w:p>
        </w:tc>
        <w:tc>
          <w:tcPr>
            <w:tcW w:w="4535" w:type="dxa"/>
            <w:vAlign w:val="center"/>
          </w:tcPr>
          <w:p>
            <w:pPr>
              <w:pStyle w:val="14"/>
            </w:pPr>
            <w:r>
              <w:t>地质勘查与矿产资源管理</w:t>
            </w:r>
          </w:p>
        </w:tc>
        <w:tc>
          <w:tcPr>
            <w:tcW w:w="1361" w:type="dxa"/>
            <w:vAlign w:val="center"/>
          </w:tcPr>
          <w:p>
            <w:pPr>
              <w:pStyle w:val="13"/>
            </w:pPr>
            <w:r>
              <w:t>567.59</w:t>
            </w:r>
          </w:p>
        </w:tc>
        <w:tc>
          <w:tcPr>
            <w:tcW w:w="1361" w:type="dxa"/>
            <w:vAlign w:val="center"/>
          </w:tcPr>
          <w:p>
            <w:pPr>
              <w:pStyle w:val="13"/>
            </w:pPr>
          </w:p>
        </w:tc>
        <w:tc>
          <w:tcPr>
            <w:tcW w:w="1361" w:type="dxa"/>
            <w:vAlign w:val="center"/>
          </w:tcPr>
          <w:p>
            <w:pPr>
              <w:pStyle w:val="13"/>
            </w:pPr>
            <w:r>
              <w:t>567.59</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992" w:type="dxa"/>
            <w:vAlign w:val="center"/>
          </w:tcPr>
          <w:p>
            <w:pPr>
              <w:pStyle w:val="14"/>
            </w:pPr>
            <w:r>
              <w:t>2200199</w:t>
            </w:r>
          </w:p>
        </w:tc>
        <w:tc>
          <w:tcPr>
            <w:tcW w:w="4535" w:type="dxa"/>
            <w:vAlign w:val="center"/>
          </w:tcPr>
          <w:p>
            <w:pPr>
              <w:pStyle w:val="14"/>
            </w:pPr>
            <w:r>
              <w:t>其他自然资源事务支出</w:t>
            </w:r>
          </w:p>
        </w:tc>
        <w:tc>
          <w:tcPr>
            <w:tcW w:w="1361" w:type="dxa"/>
            <w:vAlign w:val="center"/>
          </w:tcPr>
          <w:p>
            <w:pPr>
              <w:pStyle w:val="13"/>
            </w:pPr>
            <w:r>
              <w:t>113.03</w:t>
            </w:r>
          </w:p>
        </w:tc>
        <w:tc>
          <w:tcPr>
            <w:tcW w:w="1361" w:type="dxa"/>
            <w:vAlign w:val="center"/>
          </w:tcPr>
          <w:p>
            <w:pPr>
              <w:pStyle w:val="13"/>
            </w:pPr>
          </w:p>
        </w:tc>
        <w:tc>
          <w:tcPr>
            <w:tcW w:w="1361" w:type="dxa"/>
            <w:vAlign w:val="center"/>
          </w:tcPr>
          <w:p>
            <w:pPr>
              <w:pStyle w:val="13"/>
            </w:pPr>
            <w:r>
              <w:t>113.03</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注：表中金额不含预计下年使用的单位资金结余。</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1"/>
            </w:pPr>
            <w:r>
              <w:t>324001石家庄市自然资源和规划局鹿泉分局本级</w:t>
            </w:r>
          </w:p>
        </w:tc>
        <w:tc>
          <w:tcPr>
            <w:tcW w:w="3402" w:type="dxa"/>
            <w:tcBorders>
              <w:top w:val="single" w:color="FFFFFF" w:sz="6" w:space="0"/>
              <w:left w:val="single" w:color="FFFFFF" w:sz="6" w:space="0"/>
              <w:right w:val="single" w:color="FFFFFF" w:sz="6" w:space="0"/>
            </w:tcBorders>
            <w:vAlign w:val="center"/>
          </w:tcPr>
          <w:p>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4876" w:type="dxa"/>
            <w:gridSpan w:val="2"/>
            <w:vAlign w:val="center"/>
          </w:tcPr>
          <w:p>
            <w:pPr>
              <w:pStyle w:val="12"/>
            </w:pPr>
            <w:r>
              <w:t>收入</w:t>
            </w:r>
          </w:p>
        </w:tc>
        <w:tc>
          <w:tcPr>
            <w:tcW w:w="9298" w:type="dxa"/>
            <w:gridSpan w:val="5"/>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2"/>
            </w:pPr>
            <w:r>
              <w:t>项  目</w:t>
            </w:r>
          </w:p>
        </w:tc>
        <w:tc>
          <w:tcPr>
            <w:tcW w:w="1474" w:type="dxa"/>
            <w:vAlign w:val="center"/>
          </w:tcPr>
          <w:p>
            <w:pPr>
              <w:pStyle w:val="12"/>
            </w:pPr>
            <w:r>
              <w:t>金额</w:t>
            </w:r>
          </w:p>
        </w:tc>
        <w:tc>
          <w:tcPr>
            <w:tcW w:w="3402" w:type="dxa"/>
            <w:vAlign w:val="center"/>
          </w:tcPr>
          <w:p>
            <w:pPr>
              <w:pStyle w:val="12"/>
            </w:pPr>
            <w:r>
              <w:t>项  目</w:t>
            </w:r>
          </w:p>
        </w:tc>
        <w:tc>
          <w:tcPr>
            <w:tcW w:w="1474" w:type="dxa"/>
            <w:vAlign w:val="center"/>
          </w:tcPr>
          <w:p>
            <w:pPr>
              <w:pStyle w:val="12"/>
            </w:pPr>
            <w:r>
              <w:t>合计</w:t>
            </w:r>
          </w:p>
        </w:tc>
        <w:tc>
          <w:tcPr>
            <w:tcW w:w="1474" w:type="dxa"/>
            <w:vAlign w:val="center"/>
          </w:tcPr>
          <w:p>
            <w:pPr>
              <w:pStyle w:val="12"/>
            </w:pPr>
            <w:r>
              <w:t>一般公共预算财政拨款</w:t>
            </w:r>
          </w:p>
        </w:tc>
        <w:tc>
          <w:tcPr>
            <w:tcW w:w="1474" w:type="dxa"/>
            <w:vAlign w:val="center"/>
          </w:tcPr>
          <w:p>
            <w:pPr>
              <w:pStyle w:val="12"/>
            </w:pPr>
            <w:r>
              <w:t>政府性基金预算财政    拨款</w:t>
            </w:r>
          </w:p>
        </w:tc>
        <w:tc>
          <w:tcPr>
            <w:tcW w:w="1474" w:type="dxa"/>
            <w:vAlign w:val="center"/>
          </w:tcPr>
          <w:p>
            <w:pPr>
              <w:pStyle w:val="12"/>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3402" w:type="dxa"/>
            <w:vAlign w:val="center"/>
          </w:tcPr>
          <w:p>
            <w:pPr>
              <w:pStyle w:val="12"/>
            </w:pPr>
            <w:r>
              <w:t>1</w:t>
            </w:r>
          </w:p>
        </w:tc>
        <w:tc>
          <w:tcPr>
            <w:tcW w:w="1474" w:type="dxa"/>
            <w:vAlign w:val="center"/>
          </w:tcPr>
          <w:p>
            <w:pPr>
              <w:pStyle w:val="12"/>
            </w:pPr>
            <w:r>
              <w:t>2</w:t>
            </w:r>
          </w:p>
        </w:tc>
        <w:tc>
          <w:tcPr>
            <w:tcW w:w="3402" w:type="dxa"/>
            <w:vAlign w:val="center"/>
          </w:tcPr>
          <w:p>
            <w:pPr>
              <w:pStyle w:val="12"/>
            </w:pPr>
            <w:r>
              <w:t>3</w:t>
            </w:r>
          </w:p>
        </w:tc>
        <w:tc>
          <w:tcPr>
            <w:tcW w:w="1474" w:type="dxa"/>
            <w:vAlign w:val="center"/>
          </w:tcPr>
          <w:p>
            <w:pPr>
              <w:pStyle w:val="12"/>
            </w:pPr>
            <w:r>
              <w:t>4</w:t>
            </w:r>
          </w:p>
        </w:tc>
        <w:tc>
          <w:tcPr>
            <w:tcW w:w="1474" w:type="dxa"/>
            <w:vAlign w:val="center"/>
          </w:tcPr>
          <w:p>
            <w:pPr>
              <w:pStyle w:val="12"/>
            </w:pPr>
            <w:r>
              <w:t>5</w:t>
            </w:r>
          </w:p>
        </w:tc>
        <w:tc>
          <w:tcPr>
            <w:tcW w:w="1474" w:type="dxa"/>
            <w:vAlign w:val="center"/>
          </w:tcPr>
          <w:p>
            <w:pPr>
              <w:pStyle w:val="12"/>
            </w:pPr>
            <w:r>
              <w:t>6</w:t>
            </w:r>
          </w:p>
        </w:tc>
        <w:tc>
          <w:tcPr>
            <w:tcW w:w="1474" w:type="dxa"/>
            <w:vAlign w:val="center"/>
          </w:tcPr>
          <w:p>
            <w:pPr>
              <w:pStyle w:val="12"/>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3402" w:type="dxa"/>
            <w:vAlign w:val="center"/>
          </w:tcPr>
          <w:p>
            <w:pPr>
              <w:pStyle w:val="14"/>
            </w:pPr>
            <w:r>
              <w:t>一、一般公共预算拨款</w:t>
            </w:r>
          </w:p>
        </w:tc>
        <w:tc>
          <w:tcPr>
            <w:tcW w:w="1474" w:type="dxa"/>
            <w:vAlign w:val="center"/>
          </w:tcPr>
          <w:p>
            <w:pPr>
              <w:pStyle w:val="13"/>
            </w:pPr>
            <w:r>
              <w:t>6767.37</w:t>
            </w:r>
          </w:p>
        </w:tc>
        <w:tc>
          <w:tcPr>
            <w:tcW w:w="3402" w:type="dxa"/>
            <w:vAlign w:val="center"/>
          </w:tcPr>
          <w:p>
            <w:pPr>
              <w:pStyle w:val="14"/>
            </w:pPr>
            <w:r>
              <w:t>一、一般公共服务支出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3402" w:type="dxa"/>
            <w:vAlign w:val="center"/>
          </w:tcPr>
          <w:p>
            <w:pPr>
              <w:pStyle w:val="14"/>
            </w:pPr>
            <w:r>
              <w:t>二、政府性基金预算拨款</w:t>
            </w:r>
          </w:p>
        </w:tc>
        <w:tc>
          <w:tcPr>
            <w:tcW w:w="1474" w:type="dxa"/>
            <w:vAlign w:val="center"/>
          </w:tcPr>
          <w:p>
            <w:pPr>
              <w:pStyle w:val="13"/>
            </w:pPr>
            <w:r>
              <w:t>1152.80</w:t>
            </w:r>
          </w:p>
        </w:tc>
        <w:tc>
          <w:tcPr>
            <w:tcW w:w="3402" w:type="dxa"/>
            <w:vAlign w:val="center"/>
          </w:tcPr>
          <w:p>
            <w:pPr>
              <w:pStyle w:val="14"/>
            </w:pPr>
            <w:r>
              <w:t>二、外交支出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r>
              <w:t>三、国防支出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四、公共安全支出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五、教育支出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六、科学技术支出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七、文化旅游体育与传媒支出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八、社会保障和就业支出</w:t>
            </w:r>
          </w:p>
        </w:tc>
        <w:tc>
          <w:tcPr>
            <w:tcW w:w="1474" w:type="dxa"/>
            <w:vAlign w:val="center"/>
          </w:tcPr>
          <w:p>
            <w:pPr>
              <w:pStyle w:val="13"/>
            </w:pPr>
            <w:r>
              <w:t>25.00</w:t>
            </w:r>
          </w:p>
        </w:tc>
        <w:tc>
          <w:tcPr>
            <w:tcW w:w="1474" w:type="dxa"/>
            <w:vAlign w:val="center"/>
          </w:tcPr>
          <w:p>
            <w:pPr>
              <w:pStyle w:val="13"/>
            </w:pPr>
            <w:r>
              <w:t>25.00</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九、社会保险基金支出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十、卫生健康支出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十一、节能环保支出</w:t>
            </w:r>
          </w:p>
        </w:tc>
        <w:tc>
          <w:tcPr>
            <w:tcW w:w="1474" w:type="dxa"/>
            <w:vAlign w:val="center"/>
          </w:tcPr>
          <w:p>
            <w:pPr>
              <w:pStyle w:val="13"/>
            </w:pPr>
            <w:r>
              <w:t>53.76</w:t>
            </w:r>
          </w:p>
        </w:tc>
        <w:tc>
          <w:tcPr>
            <w:tcW w:w="1474" w:type="dxa"/>
            <w:vAlign w:val="center"/>
          </w:tcPr>
          <w:p>
            <w:pPr>
              <w:pStyle w:val="13"/>
            </w:pPr>
            <w:r>
              <w:t>53.76</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十二、城乡社区支出</w:t>
            </w:r>
          </w:p>
        </w:tc>
        <w:tc>
          <w:tcPr>
            <w:tcW w:w="1474" w:type="dxa"/>
            <w:vAlign w:val="center"/>
          </w:tcPr>
          <w:p>
            <w:pPr>
              <w:pStyle w:val="13"/>
            </w:pPr>
            <w:r>
              <w:t>1162.80</w:t>
            </w:r>
          </w:p>
        </w:tc>
        <w:tc>
          <w:tcPr>
            <w:tcW w:w="1474" w:type="dxa"/>
            <w:vAlign w:val="center"/>
          </w:tcPr>
          <w:p>
            <w:pPr>
              <w:pStyle w:val="13"/>
            </w:pPr>
            <w:r>
              <w:t>10.00</w:t>
            </w:r>
          </w:p>
        </w:tc>
        <w:tc>
          <w:tcPr>
            <w:tcW w:w="1474" w:type="dxa"/>
            <w:vAlign w:val="center"/>
          </w:tcPr>
          <w:p>
            <w:pPr>
              <w:pStyle w:val="13"/>
            </w:pPr>
            <w:r>
              <w:t>1152.80</w:t>
            </w: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十三、农林水支出</w:t>
            </w:r>
          </w:p>
        </w:tc>
        <w:tc>
          <w:tcPr>
            <w:tcW w:w="1474" w:type="dxa"/>
            <w:vAlign w:val="center"/>
          </w:tcPr>
          <w:p>
            <w:pPr>
              <w:pStyle w:val="13"/>
            </w:pPr>
            <w:r>
              <w:t>3688.30</w:t>
            </w:r>
          </w:p>
        </w:tc>
        <w:tc>
          <w:tcPr>
            <w:tcW w:w="1474" w:type="dxa"/>
            <w:vAlign w:val="center"/>
          </w:tcPr>
          <w:p>
            <w:pPr>
              <w:pStyle w:val="13"/>
            </w:pPr>
            <w:r>
              <w:t>3688.30</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十四、交通运输支出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十五、资源勘探工业信息等支出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十六、商业服务业等支出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十七、金融支出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十八、援助其他地区支出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十九、自然资源海洋气象等支出</w:t>
            </w:r>
          </w:p>
        </w:tc>
        <w:tc>
          <w:tcPr>
            <w:tcW w:w="1474" w:type="dxa"/>
            <w:vAlign w:val="center"/>
          </w:tcPr>
          <w:p>
            <w:pPr>
              <w:pStyle w:val="13"/>
            </w:pPr>
            <w:r>
              <w:t>3701.39</w:t>
            </w:r>
          </w:p>
        </w:tc>
        <w:tc>
          <w:tcPr>
            <w:tcW w:w="1474" w:type="dxa"/>
            <w:vAlign w:val="center"/>
          </w:tcPr>
          <w:p>
            <w:pPr>
              <w:pStyle w:val="13"/>
            </w:pPr>
            <w:r>
              <w:t>3701.39</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二十、住房保障支出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二十一、粮油物资储备支出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二十二、国有资本经营预算支出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二十三、灾害防治及应急管理支出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二十四、预备费</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二十五、其他支出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二十六、转移性支出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二十七、债务还本支出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二十八、债务付息支出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二十九、债务发行费用支出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三十、抗疫特别国债安排的支出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三十一、人行科目</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3402" w:type="dxa"/>
            <w:vAlign w:val="center"/>
          </w:tcPr>
          <w:p>
            <w:pPr>
              <w:pStyle w:val="16"/>
            </w:pPr>
            <w:r>
              <w:t>本年收入合计</w:t>
            </w:r>
          </w:p>
        </w:tc>
        <w:tc>
          <w:tcPr>
            <w:tcW w:w="1474" w:type="dxa"/>
            <w:vAlign w:val="center"/>
          </w:tcPr>
          <w:p>
            <w:pPr>
              <w:pStyle w:val="17"/>
            </w:pPr>
            <w:r>
              <w:t>7920.17</w:t>
            </w:r>
          </w:p>
        </w:tc>
        <w:tc>
          <w:tcPr>
            <w:tcW w:w="3402" w:type="dxa"/>
            <w:vAlign w:val="center"/>
          </w:tcPr>
          <w:p>
            <w:pPr>
              <w:pStyle w:val="16"/>
            </w:pPr>
            <w:r>
              <w:t>本年支出合计</w:t>
            </w:r>
          </w:p>
        </w:tc>
        <w:tc>
          <w:tcPr>
            <w:tcW w:w="1474" w:type="dxa"/>
            <w:vAlign w:val="center"/>
          </w:tcPr>
          <w:p>
            <w:pPr>
              <w:pStyle w:val="17"/>
            </w:pPr>
            <w:r>
              <w:t>8631.25</w:t>
            </w:r>
          </w:p>
        </w:tc>
        <w:tc>
          <w:tcPr>
            <w:tcW w:w="1474" w:type="dxa"/>
            <w:vAlign w:val="center"/>
          </w:tcPr>
          <w:p>
            <w:pPr>
              <w:pStyle w:val="17"/>
            </w:pPr>
            <w:r>
              <w:t>7478.45</w:t>
            </w:r>
          </w:p>
        </w:tc>
        <w:tc>
          <w:tcPr>
            <w:tcW w:w="1474" w:type="dxa"/>
            <w:vAlign w:val="center"/>
          </w:tcPr>
          <w:p>
            <w:pPr>
              <w:pStyle w:val="17"/>
            </w:pPr>
            <w:r>
              <w:t>1152.80</w:t>
            </w: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3402" w:type="dxa"/>
            <w:vAlign w:val="center"/>
          </w:tcPr>
          <w:p>
            <w:pPr>
              <w:pStyle w:val="14"/>
            </w:pPr>
            <w:r>
              <w:t>年初财政拨款结转和结余</w:t>
            </w:r>
          </w:p>
        </w:tc>
        <w:tc>
          <w:tcPr>
            <w:tcW w:w="1474" w:type="dxa"/>
            <w:vAlign w:val="center"/>
          </w:tcPr>
          <w:p>
            <w:pPr>
              <w:pStyle w:val="13"/>
            </w:pPr>
            <w:r>
              <w:t>711.08</w:t>
            </w:r>
          </w:p>
        </w:tc>
        <w:tc>
          <w:tcPr>
            <w:tcW w:w="3402" w:type="dxa"/>
            <w:vAlign w:val="center"/>
          </w:tcPr>
          <w:p>
            <w:pPr>
              <w:pStyle w:val="14"/>
            </w:pPr>
            <w:r>
              <w:t>年末财政拨款结转和结余</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34</w:t>
            </w:r>
          </w:p>
        </w:tc>
        <w:tc>
          <w:tcPr>
            <w:tcW w:w="3402" w:type="dxa"/>
            <w:vAlign w:val="center"/>
          </w:tcPr>
          <w:p>
            <w:pPr>
              <w:pStyle w:val="14"/>
            </w:pPr>
            <w:r>
              <w:t>一、一般公共预算拨款</w:t>
            </w:r>
          </w:p>
        </w:tc>
        <w:tc>
          <w:tcPr>
            <w:tcW w:w="1474" w:type="dxa"/>
            <w:vAlign w:val="center"/>
          </w:tcPr>
          <w:p>
            <w:pPr>
              <w:pStyle w:val="13"/>
            </w:pPr>
            <w:r>
              <w:t>711.08</w:t>
            </w: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35</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36</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37</w:t>
            </w:r>
          </w:p>
        </w:tc>
        <w:tc>
          <w:tcPr>
            <w:tcW w:w="3402" w:type="dxa"/>
            <w:vAlign w:val="center"/>
          </w:tcPr>
          <w:p>
            <w:pPr>
              <w:pStyle w:val="16"/>
            </w:pPr>
            <w:r>
              <w:t>收入总计</w:t>
            </w:r>
          </w:p>
        </w:tc>
        <w:tc>
          <w:tcPr>
            <w:tcW w:w="1474" w:type="dxa"/>
            <w:vAlign w:val="center"/>
          </w:tcPr>
          <w:p>
            <w:pPr>
              <w:pStyle w:val="17"/>
            </w:pPr>
            <w:r>
              <w:t>8631.25</w:t>
            </w:r>
          </w:p>
        </w:tc>
        <w:tc>
          <w:tcPr>
            <w:tcW w:w="3402" w:type="dxa"/>
            <w:vAlign w:val="center"/>
          </w:tcPr>
          <w:p>
            <w:pPr>
              <w:pStyle w:val="16"/>
            </w:pPr>
            <w:r>
              <w:t>支出总计</w:t>
            </w:r>
          </w:p>
        </w:tc>
        <w:tc>
          <w:tcPr>
            <w:tcW w:w="1474" w:type="dxa"/>
            <w:vAlign w:val="center"/>
          </w:tcPr>
          <w:p>
            <w:pPr>
              <w:pStyle w:val="17"/>
            </w:pPr>
            <w:r>
              <w:t>8631.25</w:t>
            </w:r>
          </w:p>
        </w:tc>
        <w:tc>
          <w:tcPr>
            <w:tcW w:w="1474" w:type="dxa"/>
            <w:vAlign w:val="center"/>
          </w:tcPr>
          <w:p>
            <w:pPr>
              <w:pStyle w:val="17"/>
            </w:pPr>
            <w:r>
              <w:t>7478.45</w:t>
            </w:r>
          </w:p>
        </w:tc>
        <w:tc>
          <w:tcPr>
            <w:tcW w:w="1474" w:type="dxa"/>
            <w:vAlign w:val="center"/>
          </w:tcPr>
          <w:p>
            <w:pPr>
              <w:pStyle w:val="17"/>
            </w:pPr>
            <w:r>
              <w:t>1152.80</w:t>
            </w:r>
          </w:p>
        </w:tc>
        <w:tc>
          <w:tcPr>
            <w:tcW w:w="1474" w:type="dxa"/>
            <w:vAlign w:val="center"/>
          </w:tcPr>
          <w:p>
            <w:pPr>
              <w:pStyle w:val="17"/>
            </w:pP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324001石家庄市自然资源和规划局鹿泉分局本级</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7478.45</w:t>
            </w:r>
          </w:p>
        </w:tc>
        <w:tc>
          <w:tcPr>
            <w:tcW w:w="2551" w:type="dxa"/>
            <w:vAlign w:val="center"/>
          </w:tcPr>
          <w:p>
            <w:pPr>
              <w:pStyle w:val="17"/>
            </w:pPr>
            <w:r>
              <w:t>775.29</w:t>
            </w:r>
          </w:p>
        </w:tc>
        <w:tc>
          <w:tcPr>
            <w:tcW w:w="2551" w:type="dxa"/>
            <w:vAlign w:val="center"/>
          </w:tcPr>
          <w:p>
            <w:pPr>
              <w:pStyle w:val="17"/>
            </w:pPr>
            <w:r>
              <w:t>6703.16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208</w:t>
            </w:r>
          </w:p>
        </w:tc>
        <w:tc>
          <w:tcPr>
            <w:tcW w:w="4535" w:type="dxa"/>
            <w:vAlign w:val="center"/>
          </w:tcPr>
          <w:p>
            <w:pPr>
              <w:pStyle w:val="14"/>
            </w:pPr>
            <w:r>
              <w:t>社会保障和就业支出</w:t>
            </w:r>
          </w:p>
        </w:tc>
        <w:tc>
          <w:tcPr>
            <w:tcW w:w="2551" w:type="dxa"/>
            <w:vAlign w:val="center"/>
          </w:tcPr>
          <w:p>
            <w:pPr>
              <w:pStyle w:val="13"/>
            </w:pPr>
            <w:r>
              <w:t>25.00</w:t>
            </w:r>
          </w:p>
        </w:tc>
        <w:tc>
          <w:tcPr>
            <w:tcW w:w="2551" w:type="dxa"/>
            <w:vAlign w:val="center"/>
          </w:tcPr>
          <w:p>
            <w:pPr>
              <w:pStyle w:val="13"/>
            </w:pPr>
          </w:p>
        </w:tc>
        <w:tc>
          <w:tcPr>
            <w:tcW w:w="2551" w:type="dxa"/>
            <w:vAlign w:val="center"/>
          </w:tcPr>
          <w:p>
            <w:pPr>
              <w:pStyle w:val="13"/>
            </w:pPr>
            <w:r>
              <w:t>25.00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20809</w:t>
            </w:r>
          </w:p>
        </w:tc>
        <w:tc>
          <w:tcPr>
            <w:tcW w:w="4535" w:type="dxa"/>
            <w:vAlign w:val="center"/>
          </w:tcPr>
          <w:p>
            <w:pPr>
              <w:pStyle w:val="14"/>
            </w:pPr>
            <w:r>
              <w:t>退役安置</w:t>
            </w:r>
          </w:p>
        </w:tc>
        <w:tc>
          <w:tcPr>
            <w:tcW w:w="2551" w:type="dxa"/>
            <w:vAlign w:val="center"/>
          </w:tcPr>
          <w:p>
            <w:pPr>
              <w:pStyle w:val="13"/>
            </w:pPr>
            <w:r>
              <w:t>25.00</w:t>
            </w:r>
          </w:p>
        </w:tc>
        <w:tc>
          <w:tcPr>
            <w:tcW w:w="2551" w:type="dxa"/>
            <w:vAlign w:val="center"/>
          </w:tcPr>
          <w:p>
            <w:pPr>
              <w:pStyle w:val="13"/>
            </w:pPr>
          </w:p>
        </w:tc>
        <w:tc>
          <w:tcPr>
            <w:tcW w:w="2551" w:type="dxa"/>
            <w:vAlign w:val="center"/>
          </w:tcPr>
          <w:p>
            <w:pPr>
              <w:pStyle w:val="13"/>
            </w:pPr>
            <w:r>
              <w:t>25.00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2080901</w:t>
            </w:r>
          </w:p>
        </w:tc>
        <w:tc>
          <w:tcPr>
            <w:tcW w:w="4535" w:type="dxa"/>
            <w:vAlign w:val="center"/>
          </w:tcPr>
          <w:p>
            <w:pPr>
              <w:pStyle w:val="14"/>
            </w:pPr>
            <w:r>
              <w:t>退役士兵安置</w:t>
            </w:r>
          </w:p>
        </w:tc>
        <w:tc>
          <w:tcPr>
            <w:tcW w:w="2551" w:type="dxa"/>
            <w:vAlign w:val="center"/>
          </w:tcPr>
          <w:p>
            <w:pPr>
              <w:pStyle w:val="13"/>
            </w:pPr>
            <w:r>
              <w:t>25.00</w:t>
            </w:r>
          </w:p>
        </w:tc>
        <w:tc>
          <w:tcPr>
            <w:tcW w:w="2551" w:type="dxa"/>
            <w:vAlign w:val="center"/>
          </w:tcPr>
          <w:p>
            <w:pPr>
              <w:pStyle w:val="13"/>
            </w:pPr>
          </w:p>
        </w:tc>
        <w:tc>
          <w:tcPr>
            <w:tcW w:w="2551" w:type="dxa"/>
            <w:vAlign w:val="center"/>
          </w:tcPr>
          <w:p>
            <w:pPr>
              <w:pStyle w:val="13"/>
            </w:pPr>
            <w:r>
              <w:t>25.00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211</w:t>
            </w:r>
          </w:p>
        </w:tc>
        <w:tc>
          <w:tcPr>
            <w:tcW w:w="4535" w:type="dxa"/>
            <w:vAlign w:val="center"/>
          </w:tcPr>
          <w:p>
            <w:pPr>
              <w:pStyle w:val="14"/>
            </w:pPr>
            <w:r>
              <w:t>节能环保支出</w:t>
            </w:r>
          </w:p>
        </w:tc>
        <w:tc>
          <w:tcPr>
            <w:tcW w:w="2551" w:type="dxa"/>
            <w:vAlign w:val="center"/>
          </w:tcPr>
          <w:p>
            <w:pPr>
              <w:pStyle w:val="13"/>
            </w:pPr>
            <w:r>
              <w:t>53.76</w:t>
            </w:r>
          </w:p>
        </w:tc>
        <w:tc>
          <w:tcPr>
            <w:tcW w:w="2551" w:type="dxa"/>
            <w:vAlign w:val="center"/>
          </w:tcPr>
          <w:p>
            <w:pPr>
              <w:pStyle w:val="13"/>
            </w:pPr>
          </w:p>
        </w:tc>
        <w:tc>
          <w:tcPr>
            <w:tcW w:w="2551" w:type="dxa"/>
            <w:vAlign w:val="center"/>
          </w:tcPr>
          <w:p>
            <w:pPr>
              <w:pStyle w:val="13"/>
            </w:pPr>
            <w:r>
              <w:t>53.76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21104</w:t>
            </w:r>
          </w:p>
        </w:tc>
        <w:tc>
          <w:tcPr>
            <w:tcW w:w="4535" w:type="dxa"/>
            <w:vAlign w:val="center"/>
          </w:tcPr>
          <w:p>
            <w:pPr>
              <w:pStyle w:val="14"/>
            </w:pPr>
            <w:r>
              <w:t>自然生态保护</w:t>
            </w:r>
          </w:p>
        </w:tc>
        <w:tc>
          <w:tcPr>
            <w:tcW w:w="2551" w:type="dxa"/>
            <w:vAlign w:val="center"/>
          </w:tcPr>
          <w:p>
            <w:pPr>
              <w:pStyle w:val="13"/>
            </w:pPr>
            <w:r>
              <w:t>39.90</w:t>
            </w:r>
          </w:p>
        </w:tc>
        <w:tc>
          <w:tcPr>
            <w:tcW w:w="2551" w:type="dxa"/>
            <w:vAlign w:val="center"/>
          </w:tcPr>
          <w:p>
            <w:pPr>
              <w:pStyle w:val="13"/>
            </w:pPr>
          </w:p>
        </w:tc>
        <w:tc>
          <w:tcPr>
            <w:tcW w:w="2551" w:type="dxa"/>
            <w:vAlign w:val="center"/>
          </w:tcPr>
          <w:p>
            <w:pPr>
              <w:pStyle w:val="13"/>
            </w:pPr>
            <w:r>
              <w:t>39.90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91" w:type="dxa"/>
            <w:vAlign w:val="center"/>
          </w:tcPr>
          <w:p>
            <w:pPr>
              <w:pStyle w:val="14"/>
            </w:pPr>
            <w:r>
              <w:t>2110406</w:t>
            </w:r>
          </w:p>
        </w:tc>
        <w:tc>
          <w:tcPr>
            <w:tcW w:w="4535" w:type="dxa"/>
            <w:vAlign w:val="center"/>
          </w:tcPr>
          <w:p>
            <w:pPr>
              <w:pStyle w:val="14"/>
            </w:pPr>
            <w:r>
              <w:t>自然保护地</w:t>
            </w:r>
          </w:p>
        </w:tc>
        <w:tc>
          <w:tcPr>
            <w:tcW w:w="2551" w:type="dxa"/>
            <w:vAlign w:val="center"/>
          </w:tcPr>
          <w:p>
            <w:pPr>
              <w:pStyle w:val="13"/>
            </w:pPr>
            <w:r>
              <w:t>39.90</w:t>
            </w:r>
          </w:p>
        </w:tc>
        <w:tc>
          <w:tcPr>
            <w:tcW w:w="2551" w:type="dxa"/>
            <w:vAlign w:val="center"/>
          </w:tcPr>
          <w:p>
            <w:pPr>
              <w:pStyle w:val="13"/>
            </w:pPr>
          </w:p>
        </w:tc>
        <w:tc>
          <w:tcPr>
            <w:tcW w:w="2551" w:type="dxa"/>
            <w:vAlign w:val="center"/>
          </w:tcPr>
          <w:p>
            <w:pPr>
              <w:pStyle w:val="13"/>
            </w:pPr>
            <w:r>
              <w:t>39.90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91" w:type="dxa"/>
            <w:vAlign w:val="center"/>
          </w:tcPr>
          <w:p>
            <w:pPr>
              <w:pStyle w:val="14"/>
            </w:pPr>
            <w:r>
              <w:t>21105</w:t>
            </w:r>
          </w:p>
        </w:tc>
        <w:tc>
          <w:tcPr>
            <w:tcW w:w="4535" w:type="dxa"/>
            <w:vAlign w:val="center"/>
          </w:tcPr>
          <w:p>
            <w:pPr>
              <w:pStyle w:val="14"/>
            </w:pPr>
            <w:r>
              <w:t>森林保护修复</w:t>
            </w:r>
          </w:p>
        </w:tc>
        <w:tc>
          <w:tcPr>
            <w:tcW w:w="2551" w:type="dxa"/>
            <w:vAlign w:val="center"/>
          </w:tcPr>
          <w:p>
            <w:pPr>
              <w:pStyle w:val="13"/>
            </w:pPr>
            <w:r>
              <w:t>13.86</w:t>
            </w:r>
          </w:p>
        </w:tc>
        <w:tc>
          <w:tcPr>
            <w:tcW w:w="2551" w:type="dxa"/>
            <w:vAlign w:val="center"/>
          </w:tcPr>
          <w:p>
            <w:pPr>
              <w:pStyle w:val="13"/>
            </w:pPr>
          </w:p>
        </w:tc>
        <w:tc>
          <w:tcPr>
            <w:tcW w:w="2551" w:type="dxa"/>
            <w:vAlign w:val="center"/>
          </w:tcPr>
          <w:p>
            <w:pPr>
              <w:pStyle w:val="13"/>
            </w:pPr>
            <w:r>
              <w:t>13.86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1191" w:type="dxa"/>
            <w:vAlign w:val="center"/>
          </w:tcPr>
          <w:p>
            <w:pPr>
              <w:pStyle w:val="14"/>
            </w:pPr>
            <w:r>
              <w:t>2110501</w:t>
            </w:r>
          </w:p>
        </w:tc>
        <w:tc>
          <w:tcPr>
            <w:tcW w:w="4535" w:type="dxa"/>
            <w:vAlign w:val="center"/>
          </w:tcPr>
          <w:p>
            <w:pPr>
              <w:pStyle w:val="14"/>
            </w:pPr>
            <w:r>
              <w:t>森林管护</w:t>
            </w:r>
          </w:p>
        </w:tc>
        <w:tc>
          <w:tcPr>
            <w:tcW w:w="2551" w:type="dxa"/>
            <w:vAlign w:val="center"/>
          </w:tcPr>
          <w:p>
            <w:pPr>
              <w:pStyle w:val="13"/>
            </w:pPr>
            <w:r>
              <w:t>13.86</w:t>
            </w:r>
          </w:p>
        </w:tc>
        <w:tc>
          <w:tcPr>
            <w:tcW w:w="2551" w:type="dxa"/>
            <w:vAlign w:val="center"/>
          </w:tcPr>
          <w:p>
            <w:pPr>
              <w:pStyle w:val="13"/>
            </w:pPr>
          </w:p>
        </w:tc>
        <w:tc>
          <w:tcPr>
            <w:tcW w:w="2551" w:type="dxa"/>
            <w:vAlign w:val="center"/>
          </w:tcPr>
          <w:p>
            <w:pPr>
              <w:pStyle w:val="13"/>
            </w:pPr>
            <w:r>
              <w:t>13.86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1191" w:type="dxa"/>
            <w:vAlign w:val="center"/>
          </w:tcPr>
          <w:p>
            <w:pPr>
              <w:pStyle w:val="14"/>
            </w:pPr>
            <w:r>
              <w:t>212</w:t>
            </w:r>
          </w:p>
        </w:tc>
        <w:tc>
          <w:tcPr>
            <w:tcW w:w="4535" w:type="dxa"/>
            <w:vAlign w:val="center"/>
          </w:tcPr>
          <w:p>
            <w:pPr>
              <w:pStyle w:val="14"/>
            </w:pPr>
            <w:r>
              <w:t>城乡社区支出</w:t>
            </w:r>
          </w:p>
        </w:tc>
        <w:tc>
          <w:tcPr>
            <w:tcW w:w="2551" w:type="dxa"/>
            <w:vAlign w:val="center"/>
          </w:tcPr>
          <w:p>
            <w:pPr>
              <w:pStyle w:val="13"/>
            </w:pPr>
            <w:r>
              <w:t>10.00</w:t>
            </w:r>
          </w:p>
        </w:tc>
        <w:tc>
          <w:tcPr>
            <w:tcW w:w="2551" w:type="dxa"/>
            <w:vAlign w:val="center"/>
          </w:tcPr>
          <w:p>
            <w:pPr>
              <w:pStyle w:val="13"/>
            </w:pPr>
          </w:p>
        </w:tc>
        <w:tc>
          <w:tcPr>
            <w:tcW w:w="2551" w:type="dxa"/>
            <w:vAlign w:val="center"/>
          </w:tcPr>
          <w:p>
            <w:pPr>
              <w:pStyle w:val="13"/>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1191" w:type="dxa"/>
            <w:vAlign w:val="center"/>
          </w:tcPr>
          <w:p>
            <w:pPr>
              <w:pStyle w:val="14"/>
            </w:pPr>
            <w:r>
              <w:t>21202</w:t>
            </w:r>
          </w:p>
        </w:tc>
        <w:tc>
          <w:tcPr>
            <w:tcW w:w="4535" w:type="dxa"/>
            <w:vAlign w:val="center"/>
          </w:tcPr>
          <w:p>
            <w:pPr>
              <w:pStyle w:val="14"/>
            </w:pPr>
            <w:r>
              <w:t>城乡社区规划与管理</w:t>
            </w:r>
          </w:p>
        </w:tc>
        <w:tc>
          <w:tcPr>
            <w:tcW w:w="2551" w:type="dxa"/>
            <w:vAlign w:val="center"/>
          </w:tcPr>
          <w:p>
            <w:pPr>
              <w:pStyle w:val="13"/>
            </w:pPr>
            <w:r>
              <w:t>10.00</w:t>
            </w:r>
          </w:p>
        </w:tc>
        <w:tc>
          <w:tcPr>
            <w:tcW w:w="2551" w:type="dxa"/>
            <w:vAlign w:val="center"/>
          </w:tcPr>
          <w:p>
            <w:pPr>
              <w:pStyle w:val="13"/>
            </w:pPr>
          </w:p>
        </w:tc>
        <w:tc>
          <w:tcPr>
            <w:tcW w:w="2551" w:type="dxa"/>
            <w:vAlign w:val="center"/>
          </w:tcPr>
          <w:p>
            <w:pPr>
              <w:pStyle w:val="13"/>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1191" w:type="dxa"/>
            <w:vAlign w:val="center"/>
          </w:tcPr>
          <w:p>
            <w:pPr>
              <w:pStyle w:val="14"/>
            </w:pPr>
            <w:r>
              <w:t>2120201</w:t>
            </w:r>
          </w:p>
        </w:tc>
        <w:tc>
          <w:tcPr>
            <w:tcW w:w="4535" w:type="dxa"/>
            <w:vAlign w:val="center"/>
          </w:tcPr>
          <w:p>
            <w:pPr>
              <w:pStyle w:val="14"/>
            </w:pPr>
            <w:r>
              <w:t>城乡社区规划与管理</w:t>
            </w:r>
          </w:p>
        </w:tc>
        <w:tc>
          <w:tcPr>
            <w:tcW w:w="2551" w:type="dxa"/>
            <w:vAlign w:val="center"/>
          </w:tcPr>
          <w:p>
            <w:pPr>
              <w:pStyle w:val="13"/>
            </w:pPr>
            <w:r>
              <w:t>10.00</w:t>
            </w:r>
          </w:p>
        </w:tc>
        <w:tc>
          <w:tcPr>
            <w:tcW w:w="2551" w:type="dxa"/>
            <w:vAlign w:val="center"/>
          </w:tcPr>
          <w:p>
            <w:pPr>
              <w:pStyle w:val="13"/>
            </w:pPr>
          </w:p>
        </w:tc>
        <w:tc>
          <w:tcPr>
            <w:tcW w:w="2551" w:type="dxa"/>
            <w:vAlign w:val="center"/>
          </w:tcPr>
          <w:p>
            <w:pPr>
              <w:pStyle w:val="13"/>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1191" w:type="dxa"/>
            <w:vAlign w:val="center"/>
          </w:tcPr>
          <w:p>
            <w:pPr>
              <w:pStyle w:val="14"/>
            </w:pPr>
            <w:r>
              <w:t>213</w:t>
            </w:r>
          </w:p>
        </w:tc>
        <w:tc>
          <w:tcPr>
            <w:tcW w:w="4535" w:type="dxa"/>
            <w:vAlign w:val="center"/>
          </w:tcPr>
          <w:p>
            <w:pPr>
              <w:pStyle w:val="14"/>
            </w:pPr>
            <w:r>
              <w:t>农林水支出</w:t>
            </w:r>
          </w:p>
        </w:tc>
        <w:tc>
          <w:tcPr>
            <w:tcW w:w="2551" w:type="dxa"/>
            <w:vAlign w:val="center"/>
          </w:tcPr>
          <w:p>
            <w:pPr>
              <w:pStyle w:val="13"/>
            </w:pPr>
            <w:r>
              <w:t>3688.30</w:t>
            </w:r>
          </w:p>
        </w:tc>
        <w:tc>
          <w:tcPr>
            <w:tcW w:w="2551" w:type="dxa"/>
            <w:vAlign w:val="center"/>
          </w:tcPr>
          <w:p>
            <w:pPr>
              <w:pStyle w:val="13"/>
            </w:pPr>
          </w:p>
        </w:tc>
        <w:tc>
          <w:tcPr>
            <w:tcW w:w="2551" w:type="dxa"/>
            <w:vAlign w:val="center"/>
          </w:tcPr>
          <w:p>
            <w:pPr>
              <w:pStyle w:val="13"/>
            </w:pPr>
            <w:r>
              <w:t>3688.30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1191" w:type="dxa"/>
            <w:vAlign w:val="center"/>
          </w:tcPr>
          <w:p>
            <w:pPr>
              <w:pStyle w:val="14"/>
            </w:pPr>
            <w:r>
              <w:t>21302</w:t>
            </w:r>
          </w:p>
        </w:tc>
        <w:tc>
          <w:tcPr>
            <w:tcW w:w="4535" w:type="dxa"/>
            <w:vAlign w:val="center"/>
          </w:tcPr>
          <w:p>
            <w:pPr>
              <w:pStyle w:val="14"/>
            </w:pPr>
            <w:r>
              <w:t>林业和草原</w:t>
            </w:r>
          </w:p>
        </w:tc>
        <w:tc>
          <w:tcPr>
            <w:tcW w:w="2551" w:type="dxa"/>
            <w:vAlign w:val="center"/>
          </w:tcPr>
          <w:p>
            <w:pPr>
              <w:pStyle w:val="13"/>
            </w:pPr>
            <w:r>
              <w:t>3688.30</w:t>
            </w:r>
          </w:p>
        </w:tc>
        <w:tc>
          <w:tcPr>
            <w:tcW w:w="2551" w:type="dxa"/>
            <w:vAlign w:val="center"/>
          </w:tcPr>
          <w:p>
            <w:pPr>
              <w:pStyle w:val="13"/>
            </w:pPr>
          </w:p>
        </w:tc>
        <w:tc>
          <w:tcPr>
            <w:tcW w:w="2551" w:type="dxa"/>
            <w:vAlign w:val="center"/>
          </w:tcPr>
          <w:p>
            <w:pPr>
              <w:pStyle w:val="13"/>
            </w:pPr>
            <w:r>
              <w:t>3688.30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1191" w:type="dxa"/>
            <w:vAlign w:val="center"/>
          </w:tcPr>
          <w:p>
            <w:pPr>
              <w:pStyle w:val="14"/>
            </w:pPr>
            <w:r>
              <w:t>2130205</w:t>
            </w:r>
          </w:p>
        </w:tc>
        <w:tc>
          <w:tcPr>
            <w:tcW w:w="4535" w:type="dxa"/>
            <w:vAlign w:val="center"/>
          </w:tcPr>
          <w:p>
            <w:pPr>
              <w:pStyle w:val="14"/>
            </w:pPr>
            <w:r>
              <w:t>森林资源培育</w:t>
            </w:r>
          </w:p>
        </w:tc>
        <w:tc>
          <w:tcPr>
            <w:tcW w:w="2551" w:type="dxa"/>
            <w:vAlign w:val="center"/>
          </w:tcPr>
          <w:p>
            <w:pPr>
              <w:pStyle w:val="13"/>
            </w:pPr>
            <w:r>
              <w:t>2972.17</w:t>
            </w:r>
          </w:p>
        </w:tc>
        <w:tc>
          <w:tcPr>
            <w:tcW w:w="2551" w:type="dxa"/>
            <w:vAlign w:val="center"/>
          </w:tcPr>
          <w:p>
            <w:pPr>
              <w:pStyle w:val="13"/>
            </w:pPr>
          </w:p>
        </w:tc>
        <w:tc>
          <w:tcPr>
            <w:tcW w:w="2551" w:type="dxa"/>
            <w:vAlign w:val="center"/>
          </w:tcPr>
          <w:p>
            <w:pPr>
              <w:pStyle w:val="13"/>
            </w:pPr>
            <w:r>
              <w:t>2972.17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1191" w:type="dxa"/>
            <w:vAlign w:val="center"/>
          </w:tcPr>
          <w:p>
            <w:pPr>
              <w:pStyle w:val="14"/>
            </w:pPr>
            <w:r>
              <w:t>2130206</w:t>
            </w:r>
          </w:p>
        </w:tc>
        <w:tc>
          <w:tcPr>
            <w:tcW w:w="4535" w:type="dxa"/>
            <w:vAlign w:val="center"/>
          </w:tcPr>
          <w:p>
            <w:pPr>
              <w:pStyle w:val="14"/>
            </w:pPr>
            <w:r>
              <w:t>技术推广与转化</w:t>
            </w:r>
          </w:p>
        </w:tc>
        <w:tc>
          <w:tcPr>
            <w:tcW w:w="2551" w:type="dxa"/>
            <w:vAlign w:val="center"/>
          </w:tcPr>
          <w:p>
            <w:pPr>
              <w:pStyle w:val="13"/>
            </w:pPr>
            <w:r>
              <w:t>6.50</w:t>
            </w:r>
          </w:p>
        </w:tc>
        <w:tc>
          <w:tcPr>
            <w:tcW w:w="2551" w:type="dxa"/>
            <w:vAlign w:val="center"/>
          </w:tcPr>
          <w:p>
            <w:pPr>
              <w:pStyle w:val="13"/>
            </w:pPr>
          </w:p>
        </w:tc>
        <w:tc>
          <w:tcPr>
            <w:tcW w:w="2551" w:type="dxa"/>
            <w:vAlign w:val="center"/>
          </w:tcPr>
          <w:p>
            <w:pPr>
              <w:pStyle w:val="13"/>
            </w:pPr>
            <w:r>
              <w:t>6.50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1191" w:type="dxa"/>
            <w:vAlign w:val="center"/>
          </w:tcPr>
          <w:p>
            <w:pPr>
              <w:pStyle w:val="14"/>
            </w:pPr>
            <w:r>
              <w:t>2130207</w:t>
            </w:r>
          </w:p>
        </w:tc>
        <w:tc>
          <w:tcPr>
            <w:tcW w:w="4535" w:type="dxa"/>
            <w:vAlign w:val="center"/>
          </w:tcPr>
          <w:p>
            <w:pPr>
              <w:pStyle w:val="14"/>
            </w:pPr>
            <w:r>
              <w:t>森林资源管理</w:t>
            </w:r>
          </w:p>
        </w:tc>
        <w:tc>
          <w:tcPr>
            <w:tcW w:w="2551" w:type="dxa"/>
            <w:vAlign w:val="center"/>
          </w:tcPr>
          <w:p>
            <w:pPr>
              <w:pStyle w:val="13"/>
            </w:pPr>
            <w:r>
              <w:t>694.93</w:t>
            </w:r>
          </w:p>
        </w:tc>
        <w:tc>
          <w:tcPr>
            <w:tcW w:w="2551" w:type="dxa"/>
            <w:vAlign w:val="center"/>
          </w:tcPr>
          <w:p>
            <w:pPr>
              <w:pStyle w:val="13"/>
            </w:pPr>
          </w:p>
        </w:tc>
        <w:tc>
          <w:tcPr>
            <w:tcW w:w="2551" w:type="dxa"/>
            <w:vAlign w:val="center"/>
          </w:tcPr>
          <w:p>
            <w:pPr>
              <w:pStyle w:val="13"/>
            </w:pPr>
            <w:r>
              <w:t>694.93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1191" w:type="dxa"/>
            <w:vAlign w:val="center"/>
          </w:tcPr>
          <w:p>
            <w:pPr>
              <w:pStyle w:val="14"/>
            </w:pPr>
            <w:r>
              <w:t>2130234</w:t>
            </w:r>
          </w:p>
        </w:tc>
        <w:tc>
          <w:tcPr>
            <w:tcW w:w="4535" w:type="dxa"/>
            <w:vAlign w:val="center"/>
          </w:tcPr>
          <w:p>
            <w:pPr>
              <w:pStyle w:val="14"/>
            </w:pPr>
            <w:r>
              <w:t>林业草原防灾减灾</w:t>
            </w:r>
          </w:p>
        </w:tc>
        <w:tc>
          <w:tcPr>
            <w:tcW w:w="2551" w:type="dxa"/>
            <w:vAlign w:val="center"/>
          </w:tcPr>
          <w:p>
            <w:pPr>
              <w:pStyle w:val="13"/>
            </w:pPr>
            <w:r>
              <w:t>10.00</w:t>
            </w:r>
          </w:p>
        </w:tc>
        <w:tc>
          <w:tcPr>
            <w:tcW w:w="2551" w:type="dxa"/>
            <w:vAlign w:val="center"/>
          </w:tcPr>
          <w:p>
            <w:pPr>
              <w:pStyle w:val="13"/>
            </w:pPr>
          </w:p>
        </w:tc>
        <w:tc>
          <w:tcPr>
            <w:tcW w:w="2551" w:type="dxa"/>
            <w:vAlign w:val="center"/>
          </w:tcPr>
          <w:p>
            <w:pPr>
              <w:pStyle w:val="13"/>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1191" w:type="dxa"/>
            <w:vAlign w:val="center"/>
          </w:tcPr>
          <w:p>
            <w:pPr>
              <w:pStyle w:val="14"/>
            </w:pPr>
            <w:r>
              <w:t>2130299</w:t>
            </w:r>
          </w:p>
        </w:tc>
        <w:tc>
          <w:tcPr>
            <w:tcW w:w="4535" w:type="dxa"/>
            <w:vAlign w:val="center"/>
          </w:tcPr>
          <w:p>
            <w:pPr>
              <w:pStyle w:val="14"/>
            </w:pPr>
            <w:r>
              <w:t>其他林业和草原支出</w:t>
            </w:r>
          </w:p>
        </w:tc>
        <w:tc>
          <w:tcPr>
            <w:tcW w:w="2551" w:type="dxa"/>
            <w:vAlign w:val="center"/>
          </w:tcPr>
          <w:p>
            <w:pPr>
              <w:pStyle w:val="13"/>
            </w:pPr>
            <w:r>
              <w:t>4.70</w:t>
            </w:r>
          </w:p>
        </w:tc>
        <w:tc>
          <w:tcPr>
            <w:tcW w:w="2551" w:type="dxa"/>
            <w:vAlign w:val="center"/>
          </w:tcPr>
          <w:p>
            <w:pPr>
              <w:pStyle w:val="13"/>
            </w:pPr>
          </w:p>
        </w:tc>
        <w:tc>
          <w:tcPr>
            <w:tcW w:w="2551" w:type="dxa"/>
            <w:vAlign w:val="center"/>
          </w:tcPr>
          <w:p>
            <w:pPr>
              <w:pStyle w:val="13"/>
            </w:pPr>
            <w:r>
              <w:t>4.70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1191" w:type="dxa"/>
            <w:vAlign w:val="center"/>
          </w:tcPr>
          <w:p>
            <w:pPr>
              <w:pStyle w:val="14"/>
            </w:pPr>
            <w:r>
              <w:t>220</w:t>
            </w:r>
          </w:p>
        </w:tc>
        <w:tc>
          <w:tcPr>
            <w:tcW w:w="4535" w:type="dxa"/>
            <w:vAlign w:val="center"/>
          </w:tcPr>
          <w:p>
            <w:pPr>
              <w:pStyle w:val="14"/>
            </w:pPr>
            <w:r>
              <w:t>自然资源海洋气象等支出</w:t>
            </w:r>
          </w:p>
        </w:tc>
        <w:tc>
          <w:tcPr>
            <w:tcW w:w="2551" w:type="dxa"/>
            <w:vAlign w:val="center"/>
          </w:tcPr>
          <w:p>
            <w:pPr>
              <w:pStyle w:val="13"/>
            </w:pPr>
            <w:r>
              <w:t>3701.39</w:t>
            </w:r>
          </w:p>
        </w:tc>
        <w:tc>
          <w:tcPr>
            <w:tcW w:w="2551" w:type="dxa"/>
            <w:vAlign w:val="center"/>
          </w:tcPr>
          <w:p>
            <w:pPr>
              <w:pStyle w:val="13"/>
            </w:pPr>
            <w:r>
              <w:t>775.29</w:t>
            </w:r>
          </w:p>
        </w:tc>
        <w:tc>
          <w:tcPr>
            <w:tcW w:w="2551" w:type="dxa"/>
            <w:vAlign w:val="center"/>
          </w:tcPr>
          <w:p>
            <w:pPr>
              <w:pStyle w:val="13"/>
            </w:pPr>
            <w:r>
              <w:t>2926.10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1191" w:type="dxa"/>
            <w:vAlign w:val="center"/>
          </w:tcPr>
          <w:p>
            <w:pPr>
              <w:pStyle w:val="14"/>
            </w:pPr>
            <w:r>
              <w:t>22001</w:t>
            </w:r>
          </w:p>
        </w:tc>
        <w:tc>
          <w:tcPr>
            <w:tcW w:w="4535" w:type="dxa"/>
            <w:vAlign w:val="center"/>
          </w:tcPr>
          <w:p>
            <w:pPr>
              <w:pStyle w:val="14"/>
            </w:pPr>
            <w:r>
              <w:t>自然资源事务</w:t>
            </w:r>
          </w:p>
        </w:tc>
        <w:tc>
          <w:tcPr>
            <w:tcW w:w="2551" w:type="dxa"/>
            <w:vAlign w:val="center"/>
          </w:tcPr>
          <w:p>
            <w:pPr>
              <w:pStyle w:val="13"/>
            </w:pPr>
            <w:r>
              <w:t>3701.39</w:t>
            </w:r>
          </w:p>
        </w:tc>
        <w:tc>
          <w:tcPr>
            <w:tcW w:w="2551" w:type="dxa"/>
            <w:vAlign w:val="center"/>
          </w:tcPr>
          <w:p>
            <w:pPr>
              <w:pStyle w:val="13"/>
            </w:pPr>
            <w:r>
              <w:t>775.29</w:t>
            </w:r>
          </w:p>
        </w:tc>
        <w:tc>
          <w:tcPr>
            <w:tcW w:w="2551" w:type="dxa"/>
            <w:vAlign w:val="center"/>
          </w:tcPr>
          <w:p>
            <w:pPr>
              <w:pStyle w:val="13"/>
            </w:pPr>
            <w:r>
              <w:t>2926.10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1191" w:type="dxa"/>
            <w:vAlign w:val="center"/>
          </w:tcPr>
          <w:p>
            <w:pPr>
              <w:pStyle w:val="14"/>
            </w:pPr>
            <w:r>
              <w:t>2200101</w:t>
            </w:r>
          </w:p>
        </w:tc>
        <w:tc>
          <w:tcPr>
            <w:tcW w:w="4535" w:type="dxa"/>
            <w:vAlign w:val="center"/>
          </w:tcPr>
          <w:p>
            <w:pPr>
              <w:pStyle w:val="14"/>
            </w:pPr>
            <w:r>
              <w:t>行政运行</w:t>
            </w:r>
          </w:p>
        </w:tc>
        <w:tc>
          <w:tcPr>
            <w:tcW w:w="2551" w:type="dxa"/>
            <w:vAlign w:val="center"/>
          </w:tcPr>
          <w:p>
            <w:pPr>
              <w:pStyle w:val="13"/>
            </w:pPr>
            <w:r>
              <w:t>775.29</w:t>
            </w:r>
          </w:p>
        </w:tc>
        <w:tc>
          <w:tcPr>
            <w:tcW w:w="2551" w:type="dxa"/>
            <w:vAlign w:val="center"/>
          </w:tcPr>
          <w:p>
            <w:pPr>
              <w:pStyle w:val="13"/>
            </w:pPr>
            <w:r>
              <w:t>775.29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1191" w:type="dxa"/>
            <w:vAlign w:val="center"/>
          </w:tcPr>
          <w:p>
            <w:pPr>
              <w:pStyle w:val="14"/>
            </w:pPr>
            <w:r>
              <w:t>2200102</w:t>
            </w:r>
          </w:p>
        </w:tc>
        <w:tc>
          <w:tcPr>
            <w:tcW w:w="4535" w:type="dxa"/>
            <w:vAlign w:val="center"/>
          </w:tcPr>
          <w:p>
            <w:pPr>
              <w:pStyle w:val="14"/>
            </w:pPr>
            <w:r>
              <w:t>一般行政管理事务</w:t>
            </w:r>
          </w:p>
        </w:tc>
        <w:tc>
          <w:tcPr>
            <w:tcW w:w="2551" w:type="dxa"/>
            <w:vAlign w:val="center"/>
          </w:tcPr>
          <w:p>
            <w:pPr>
              <w:pStyle w:val="13"/>
            </w:pPr>
            <w:r>
              <w:t>300.00</w:t>
            </w:r>
          </w:p>
        </w:tc>
        <w:tc>
          <w:tcPr>
            <w:tcW w:w="2551" w:type="dxa"/>
            <w:vAlign w:val="center"/>
          </w:tcPr>
          <w:p>
            <w:pPr>
              <w:pStyle w:val="13"/>
            </w:pPr>
          </w:p>
        </w:tc>
        <w:tc>
          <w:tcPr>
            <w:tcW w:w="2551" w:type="dxa"/>
            <w:vAlign w:val="center"/>
          </w:tcPr>
          <w:p>
            <w:pPr>
              <w:pStyle w:val="13"/>
            </w:pPr>
            <w:r>
              <w:t>300.00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1191" w:type="dxa"/>
            <w:vAlign w:val="center"/>
          </w:tcPr>
          <w:p>
            <w:pPr>
              <w:pStyle w:val="14"/>
            </w:pPr>
            <w:r>
              <w:t>2200104</w:t>
            </w:r>
          </w:p>
        </w:tc>
        <w:tc>
          <w:tcPr>
            <w:tcW w:w="4535" w:type="dxa"/>
            <w:vAlign w:val="center"/>
          </w:tcPr>
          <w:p>
            <w:pPr>
              <w:pStyle w:val="14"/>
            </w:pPr>
            <w:r>
              <w:t>自然资源规划及管理</w:t>
            </w:r>
          </w:p>
        </w:tc>
        <w:tc>
          <w:tcPr>
            <w:tcW w:w="2551" w:type="dxa"/>
            <w:vAlign w:val="center"/>
          </w:tcPr>
          <w:p>
            <w:pPr>
              <w:pStyle w:val="13"/>
            </w:pPr>
            <w:r>
              <w:t>200.00</w:t>
            </w:r>
          </w:p>
        </w:tc>
        <w:tc>
          <w:tcPr>
            <w:tcW w:w="2551" w:type="dxa"/>
            <w:vAlign w:val="center"/>
          </w:tcPr>
          <w:p>
            <w:pPr>
              <w:pStyle w:val="13"/>
            </w:pPr>
          </w:p>
        </w:tc>
        <w:tc>
          <w:tcPr>
            <w:tcW w:w="2551" w:type="dxa"/>
            <w:vAlign w:val="center"/>
          </w:tcPr>
          <w:p>
            <w:pPr>
              <w:pStyle w:val="13"/>
            </w:pPr>
            <w:r>
              <w:t>200.00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1191" w:type="dxa"/>
            <w:vAlign w:val="center"/>
          </w:tcPr>
          <w:p>
            <w:pPr>
              <w:pStyle w:val="14"/>
            </w:pPr>
            <w:r>
              <w:t>2200106</w:t>
            </w:r>
          </w:p>
        </w:tc>
        <w:tc>
          <w:tcPr>
            <w:tcW w:w="4535" w:type="dxa"/>
            <w:vAlign w:val="center"/>
          </w:tcPr>
          <w:p>
            <w:pPr>
              <w:pStyle w:val="14"/>
            </w:pPr>
            <w:r>
              <w:t>自然资源利用与保护</w:t>
            </w:r>
          </w:p>
        </w:tc>
        <w:tc>
          <w:tcPr>
            <w:tcW w:w="2551" w:type="dxa"/>
            <w:vAlign w:val="center"/>
          </w:tcPr>
          <w:p>
            <w:pPr>
              <w:pStyle w:val="13"/>
            </w:pPr>
            <w:r>
              <w:t>1370.48</w:t>
            </w:r>
          </w:p>
        </w:tc>
        <w:tc>
          <w:tcPr>
            <w:tcW w:w="2551" w:type="dxa"/>
            <w:vAlign w:val="center"/>
          </w:tcPr>
          <w:p>
            <w:pPr>
              <w:pStyle w:val="13"/>
            </w:pPr>
          </w:p>
        </w:tc>
        <w:tc>
          <w:tcPr>
            <w:tcW w:w="2551" w:type="dxa"/>
            <w:vAlign w:val="center"/>
          </w:tcPr>
          <w:p>
            <w:pPr>
              <w:pStyle w:val="13"/>
            </w:pPr>
            <w:r>
              <w:t>1370.48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1191" w:type="dxa"/>
            <w:vAlign w:val="center"/>
          </w:tcPr>
          <w:p>
            <w:pPr>
              <w:pStyle w:val="14"/>
            </w:pPr>
            <w:r>
              <w:t>2200109</w:t>
            </w:r>
          </w:p>
        </w:tc>
        <w:tc>
          <w:tcPr>
            <w:tcW w:w="4535" w:type="dxa"/>
            <w:vAlign w:val="center"/>
          </w:tcPr>
          <w:p>
            <w:pPr>
              <w:pStyle w:val="14"/>
            </w:pPr>
            <w:r>
              <w:t>自然资源调查与确权登记</w:t>
            </w:r>
          </w:p>
        </w:tc>
        <w:tc>
          <w:tcPr>
            <w:tcW w:w="2551" w:type="dxa"/>
            <w:vAlign w:val="center"/>
          </w:tcPr>
          <w:p>
            <w:pPr>
              <w:pStyle w:val="13"/>
            </w:pPr>
            <w:r>
              <w:t>375.00</w:t>
            </w:r>
          </w:p>
        </w:tc>
        <w:tc>
          <w:tcPr>
            <w:tcW w:w="2551" w:type="dxa"/>
            <w:vAlign w:val="center"/>
          </w:tcPr>
          <w:p>
            <w:pPr>
              <w:pStyle w:val="13"/>
            </w:pPr>
          </w:p>
        </w:tc>
        <w:tc>
          <w:tcPr>
            <w:tcW w:w="2551" w:type="dxa"/>
            <w:vAlign w:val="center"/>
          </w:tcPr>
          <w:p>
            <w:pPr>
              <w:pStyle w:val="13"/>
            </w:pPr>
            <w:r>
              <w:t>375.00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1191" w:type="dxa"/>
            <w:vAlign w:val="center"/>
          </w:tcPr>
          <w:p>
            <w:pPr>
              <w:pStyle w:val="14"/>
            </w:pPr>
            <w:r>
              <w:t>2200114</w:t>
            </w:r>
          </w:p>
        </w:tc>
        <w:tc>
          <w:tcPr>
            <w:tcW w:w="4535" w:type="dxa"/>
            <w:vAlign w:val="center"/>
          </w:tcPr>
          <w:p>
            <w:pPr>
              <w:pStyle w:val="14"/>
            </w:pPr>
            <w:r>
              <w:t>地质勘查与矿产资源管理</w:t>
            </w:r>
          </w:p>
        </w:tc>
        <w:tc>
          <w:tcPr>
            <w:tcW w:w="2551" w:type="dxa"/>
            <w:vAlign w:val="center"/>
          </w:tcPr>
          <w:p>
            <w:pPr>
              <w:pStyle w:val="13"/>
            </w:pPr>
            <w:r>
              <w:t>567.59</w:t>
            </w:r>
          </w:p>
        </w:tc>
        <w:tc>
          <w:tcPr>
            <w:tcW w:w="2551" w:type="dxa"/>
            <w:vAlign w:val="center"/>
          </w:tcPr>
          <w:p>
            <w:pPr>
              <w:pStyle w:val="13"/>
            </w:pPr>
          </w:p>
        </w:tc>
        <w:tc>
          <w:tcPr>
            <w:tcW w:w="2551" w:type="dxa"/>
            <w:vAlign w:val="center"/>
          </w:tcPr>
          <w:p>
            <w:pPr>
              <w:pStyle w:val="13"/>
            </w:pPr>
            <w:r>
              <w:t>567.59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1191" w:type="dxa"/>
            <w:vAlign w:val="center"/>
          </w:tcPr>
          <w:p>
            <w:pPr>
              <w:pStyle w:val="14"/>
            </w:pPr>
            <w:r>
              <w:t>2200199</w:t>
            </w:r>
          </w:p>
        </w:tc>
        <w:tc>
          <w:tcPr>
            <w:tcW w:w="4535" w:type="dxa"/>
            <w:vAlign w:val="center"/>
          </w:tcPr>
          <w:p>
            <w:pPr>
              <w:pStyle w:val="14"/>
            </w:pPr>
            <w:r>
              <w:t>其他自然资源事务支出</w:t>
            </w:r>
          </w:p>
        </w:tc>
        <w:tc>
          <w:tcPr>
            <w:tcW w:w="2551" w:type="dxa"/>
            <w:vAlign w:val="center"/>
          </w:tcPr>
          <w:p>
            <w:pPr>
              <w:pStyle w:val="13"/>
            </w:pPr>
            <w:r>
              <w:t>113.03</w:t>
            </w:r>
          </w:p>
        </w:tc>
        <w:tc>
          <w:tcPr>
            <w:tcW w:w="2551" w:type="dxa"/>
            <w:vAlign w:val="center"/>
          </w:tcPr>
          <w:p>
            <w:pPr>
              <w:pStyle w:val="13"/>
            </w:pPr>
          </w:p>
        </w:tc>
        <w:tc>
          <w:tcPr>
            <w:tcW w:w="2551" w:type="dxa"/>
            <w:vAlign w:val="center"/>
          </w:tcPr>
          <w:p>
            <w:pPr>
              <w:pStyle w:val="13"/>
            </w:pPr>
            <w:r>
              <w:t>113.03</w:t>
            </w: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324001石家庄市自然资源和规划局鹿泉分局本级</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支出部门经济分类科目</w:t>
            </w:r>
          </w:p>
        </w:tc>
        <w:tc>
          <w:tcPr>
            <w:tcW w:w="7653" w:type="dxa"/>
            <w:gridSpan w:val="3"/>
            <w:vAlign w:val="center"/>
          </w:tcPr>
          <w:p>
            <w:pPr>
              <w:pStyle w:val="12"/>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Align w:val="center"/>
          </w:tcPr>
          <w:p>
            <w:pPr>
              <w:pStyle w:val="12"/>
            </w:pPr>
            <w:r>
              <w:t>合计</w:t>
            </w:r>
          </w:p>
        </w:tc>
        <w:tc>
          <w:tcPr>
            <w:tcW w:w="2551" w:type="dxa"/>
            <w:vAlign w:val="center"/>
          </w:tcPr>
          <w:p>
            <w:pPr>
              <w:pStyle w:val="12"/>
            </w:pPr>
            <w:r>
              <w:t>人员经费</w:t>
            </w:r>
          </w:p>
        </w:tc>
        <w:tc>
          <w:tcPr>
            <w:tcW w:w="2551" w:type="dxa"/>
            <w:vAlign w:val="center"/>
          </w:tcPr>
          <w:p>
            <w:pPr>
              <w:pStyle w:val="12"/>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775.29</w:t>
            </w:r>
          </w:p>
        </w:tc>
        <w:tc>
          <w:tcPr>
            <w:tcW w:w="2551" w:type="dxa"/>
            <w:vAlign w:val="center"/>
          </w:tcPr>
          <w:p>
            <w:pPr>
              <w:pStyle w:val="17"/>
            </w:pPr>
          </w:p>
        </w:tc>
        <w:tc>
          <w:tcPr>
            <w:tcW w:w="2551" w:type="dxa"/>
            <w:vAlign w:val="center"/>
          </w:tcPr>
          <w:p>
            <w:pPr>
              <w:pStyle w:val="17"/>
            </w:pPr>
            <w:r>
              <w:t>775.29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302</w:t>
            </w:r>
          </w:p>
        </w:tc>
        <w:tc>
          <w:tcPr>
            <w:tcW w:w="4535" w:type="dxa"/>
            <w:vAlign w:val="center"/>
          </w:tcPr>
          <w:p>
            <w:pPr>
              <w:pStyle w:val="14"/>
            </w:pPr>
            <w:r>
              <w:t>商品和服务支出</w:t>
            </w:r>
          </w:p>
        </w:tc>
        <w:tc>
          <w:tcPr>
            <w:tcW w:w="2551" w:type="dxa"/>
            <w:vAlign w:val="center"/>
          </w:tcPr>
          <w:p>
            <w:pPr>
              <w:pStyle w:val="13"/>
            </w:pPr>
            <w:r>
              <w:t>775.29</w:t>
            </w:r>
          </w:p>
        </w:tc>
        <w:tc>
          <w:tcPr>
            <w:tcW w:w="2551" w:type="dxa"/>
            <w:vAlign w:val="center"/>
          </w:tcPr>
          <w:p>
            <w:pPr>
              <w:pStyle w:val="13"/>
            </w:pPr>
          </w:p>
        </w:tc>
        <w:tc>
          <w:tcPr>
            <w:tcW w:w="2551" w:type="dxa"/>
            <w:vAlign w:val="center"/>
          </w:tcPr>
          <w:p>
            <w:pPr>
              <w:pStyle w:val="13"/>
            </w:pPr>
            <w:r>
              <w:t>775.29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30226</w:t>
            </w:r>
          </w:p>
        </w:tc>
        <w:tc>
          <w:tcPr>
            <w:tcW w:w="4535" w:type="dxa"/>
            <w:vAlign w:val="center"/>
          </w:tcPr>
          <w:p>
            <w:pPr>
              <w:pStyle w:val="14"/>
            </w:pPr>
            <w:r>
              <w:t>劳务费</w:t>
            </w:r>
          </w:p>
        </w:tc>
        <w:tc>
          <w:tcPr>
            <w:tcW w:w="2551" w:type="dxa"/>
            <w:vAlign w:val="center"/>
          </w:tcPr>
          <w:p>
            <w:pPr>
              <w:pStyle w:val="13"/>
            </w:pPr>
            <w:r>
              <w:t>775.29</w:t>
            </w:r>
          </w:p>
        </w:tc>
        <w:tc>
          <w:tcPr>
            <w:tcW w:w="2551" w:type="dxa"/>
            <w:vAlign w:val="center"/>
          </w:tcPr>
          <w:p>
            <w:pPr>
              <w:pStyle w:val="13"/>
            </w:pPr>
          </w:p>
        </w:tc>
        <w:tc>
          <w:tcPr>
            <w:tcW w:w="2551" w:type="dxa"/>
            <w:vAlign w:val="center"/>
          </w:tcPr>
          <w:p>
            <w:pPr>
              <w:pStyle w:val="13"/>
            </w:pPr>
            <w:r>
              <w:t>775.29</w:t>
            </w: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324001石家庄市自然资源和规划局鹿泉分局本级</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1152.80</w:t>
            </w:r>
          </w:p>
        </w:tc>
        <w:tc>
          <w:tcPr>
            <w:tcW w:w="2551" w:type="dxa"/>
            <w:vAlign w:val="center"/>
          </w:tcPr>
          <w:p>
            <w:pPr>
              <w:pStyle w:val="17"/>
            </w:pPr>
          </w:p>
        </w:tc>
        <w:tc>
          <w:tcPr>
            <w:tcW w:w="2551" w:type="dxa"/>
            <w:vAlign w:val="center"/>
          </w:tcPr>
          <w:p>
            <w:pPr>
              <w:pStyle w:val="17"/>
            </w:pPr>
            <w:r>
              <w:t>1152.80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212</w:t>
            </w:r>
          </w:p>
        </w:tc>
        <w:tc>
          <w:tcPr>
            <w:tcW w:w="4535" w:type="dxa"/>
            <w:vAlign w:val="center"/>
          </w:tcPr>
          <w:p>
            <w:pPr>
              <w:pStyle w:val="14"/>
            </w:pPr>
            <w:r>
              <w:t>城乡社区支出</w:t>
            </w:r>
          </w:p>
        </w:tc>
        <w:tc>
          <w:tcPr>
            <w:tcW w:w="2551" w:type="dxa"/>
            <w:vAlign w:val="center"/>
          </w:tcPr>
          <w:p>
            <w:pPr>
              <w:pStyle w:val="13"/>
            </w:pPr>
            <w:r>
              <w:t>1152.80</w:t>
            </w:r>
          </w:p>
        </w:tc>
        <w:tc>
          <w:tcPr>
            <w:tcW w:w="2551" w:type="dxa"/>
            <w:vAlign w:val="center"/>
          </w:tcPr>
          <w:p>
            <w:pPr>
              <w:pStyle w:val="13"/>
            </w:pPr>
          </w:p>
        </w:tc>
        <w:tc>
          <w:tcPr>
            <w:tcW w:w="2551" w:type="dxa"/>
            <w:vAlign w:val="center"/>
          </w:tcPr>
          <w:p>
            <w:pPr>
              <w:pStyle w:val="13"/>
            </w:pPr>
            <w:r>
              <w:t>1152.80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21208</w:t>
            </w:r>
          </w:p>
        </w:tc>
        <w:tc>
          <w:tcPr>
            <w:tcW w:w="4535" w:type="dxa"/>
            <w:vAlign w:val="center"/>
          </w:tcPr>
          <w:p>
            <w:pPr>
              <w:pStyle w:val="14"/>
            </w:pPr>
            <w:r>
              <w:t>国有土地使用权出让收入安排的支出</w:t>
            </w:r>
          </w:p>
        </w:tc>
        <w:tc>
          <w:tcPr>
            <w:tcW w:w="2551" w:type="dxa"/>
            <w:vAlign w:val="center"/>
          </w:tcPr>
          <w:p>
            <w:pPr>
              <w:pStyle w:val="13"/>
            </w:pPr>
            <w:r>
              <w:t>1152.80</w:t>
            </w:r>
          </w:p>
        </w:tc>
        <w:tc>
          <w:tcPr>
            <w:tcW w:w="2551" w:type="dxa"/>
            <w:vAlign w:val="center"/>
          </w:tcPr>
          <w:p>
            <w:pPr>
              <w:pStyle w:val="13"/>
            </w:pPr>
          </w:p>
        </w:tc>
        <w:tc>
          <w:tcPr>
            <w:tcW w:w="2551" w:type="dxa"/>
            <w:vAlign w:val="center"/>
          </w:tcPr>
          <w:p>
            <w:pPr>
              <w:pStyle w:val="13"/>
            </w:pPr>
            <w:r>
              <w:t>1152.80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2120801</w:t>
            </w:r>
          </w:p>
        </w:tc>
        <w:tc>
          <w:tcPr>
            <w:tcW w:w="4535" w:type="dxa"/>
            <w:vAlign w:val="center"/>
          </w:tcPr>
          <w:p>
            <w:pPr>
              <w:pStyle w:val="14"/>
            </w:pPr>
            <w:r>
              <w:t>征地和拆迁补偿支出</w:t>
            </w:r>
          </w:p>
        </w:tc>
        <w:tc>
          <w:tcPr>
            <w:tcW w:w="2551" w:type="dxa"/>
            <w:vAlign w:val="center"/>
          </w:tcPr>
          <w:p>
            <w:pPr>
              <w:pStyle w:val="13"/>
            </w:pPr>
            <w:r>
              <w:t>600.00</w:t>
            </w:r>
          </w:p>
        </w:tc>
        <w:tc>
          <w:tcPr>
            <w:tcW w:w="2551" w:type="dxa"/>
            <w:vAlign w:val="center"/>
          </w:tcPr>
          <w:p>
            <w:pPr>
              <w:pStyle w:val="13"/>
            </w:pPr>
          </w:p>
        </w:tc>
        <w:tc>
          <w:tcPr>
            <w:tcW w:w="2551" w:type="dxa"/>
            <w:vAlign w:val="center"/>
          </w:tcPr>
          <w:p>
            <w:pPr>
              <w:pStyle w:val="13"/>
            </w:pPr>
            <w:r>
              <w:t>600.00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2120816</w:t>
            </w:r>
          </w:p>
        </w:tc>
        <w:tc>
          <w:tcPr>
            <w:tcW w:w="4535" w:type="dxa"/>
            <w:vAlign w:val="center"/>
          </w:tcPr>
          <w:p>
            <w:pPr>
              <w:pStyle w:val="14"/>
            </w:pPr>
            <w:r>
              <w:t>农业农村生态环境支出</w:t>
            </w:r>
          </w:p>
        </w:tc>
        <w:tc>
          <w:tcPr>
            <w:tcW w:w="2551" w:type="dxa"/>
            <w:vAlign w:val="center"/>
          </w:tcPr>
          <w:p>
            <w:pPr>
              <w:pStyle w:val="13"/>
            </w:pPr>
            <w:r>
              <w:t>452.80</w:t>
            </w:r>
          </w:p>
        </w:tc>
        <w:tc>
          <w:tcPr>
            <w:tcW w:w="2551" w:type="dxa"/>
            <w:vAlign w:val="center"/>
          </w:tcPr>
          <w:p>
            <w:pPr>
              <w:pStyle w:val="13"/>
            </w:pPr>
          </w:p>
        </w:tc>
        <w:tc>
          <w:tcPr>
            <w:tcW w:w="2551" w:type="dxa"/>
            <w:vAlign w:val="center"/>
          </w:tcPr>
          <w:p>
            <w:pPr>
              <w:pStyle w:val="13"/>
            </w:pPr>
            <w:r>
              <w:t>452.80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2120899</w:t>
            </w:r>
          </w:p>
        </w:tc>
        <w:tc>
          <w:tcPr>
            <w:tcW w:w="4535" w:type="dxa"/>
            <w:vAlign w:val="center"/>
          </w:tcPr>
          <w:p>
            <w:pPr>
              <w:pStyle w:val="14"/>
            </w:pPr>
            <w:r>
              <w:t>其他国有土地使用权出让收入安排的支出</w:t>
            </w:r>
          </w:p>
        </w:tc>
        <w:tc>
          <w:tcPr>
            <w:tcW w:w="2551" w:type="dxa"/>
            <w:vAlign w:val="center"/>
          </w:tcPr>
          <w:p>
            <w:pPr>
              <w:pStyle w:val="13"/>
            </w:pPr>
            <w:r>
              <w:t>100.00</w:t>
            </w:r>
          </w:p>
        </w:tc>
        <w:tc>
          <w:tcPr>
            <w:tcW w:w="2551" w:type="dxa"/>
            <w:vAlign w:val="center"/>
          </w:tcPr>
          <w:p>
            <w:pPr>
              <w:pStyle w:val="13"/>
            </w:pPr>
          </w:p>
        </w:tc>
        <w:tc>
          <w:tcPr>
            <w:tcW w:w="2551" w:type="dxa"/>
            <w:vAlign w:val="center"/>
          </w:tcPr>
          <w:p>
            <w:pPr>
              <w:pStyle w:val="13"/>
            </w:pPr>
            <w:r>
              <w:t>100.00</w:t>
            </w: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324001石家庄市自然资源和规划局鹿泉分局本级</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pPr>
              <w:pStyle w:val="11"/>
            </w:pPr>
            <w:r>
              <w:t>324001石家庄市自然资源和规划局鹿泉分局本级</w:t>
            </w:r>
          </w:p>
        </w:tc>
        <w:tc>
          <w:tcPr>
            <w:tcW w:w="2381" w:type="dxa"/>
            <w:tcBorders>
              <w:top w:val="single" w:color="FFFFFF" w:sz="6" w:space="0"/>
              <w:left w:val="single" w:color="FFFFFF" w:sz="6" w:space="0"/>
              <w:right w:val="single" w:color="FFFFFF" w:sz="6" w:space="0"/>
            </w:tcBorders>
            <w:vAlign w:val="center"/>
          </w:tcPr>
          <w:p>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3798" w:type="dxa"/>
            <w:vMerge w:val="restart"/>
            <w:vAlign w:val="center"/>
          </w:tcPr>
          <w:p>
            <w:pPr>
              <w:pStyle w:val="12"/>
            </w:pPr>
            <w:r>
              <w:t>项  目</w:t>
            </w:r>
          </w:p>
        </w:tc>
        <w:tc>
          <w:tcPr>
            <w:tcW w:w="9524" w:type="dxa"/>
            <w:gridSpan w:val="4"/>
            <w:vAlign w:val="center"/>
          </w:tcPr>
          <w:p>
            <w:pPr>
              <w:pStyle w:val="12"/>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2"/>
            </w:pPr>
            <w:r>
              <w:t>合计</w:t>
            </w:r>
          </w:p>
        </w:tc>
        <w:tc>
          <w:tcPr>
            <w:tcW w:w="2381" w:type="dxa"/>
            <w:vAlign w:val="center"/>
          </w:tcPr>
          <w:p>
            <w:pPr>
              <w:pStyle w:val="12"/>
            </w:pPr>
            <w:r>
              <w:t>一般公共预算              财政拨款</w:t>
            </w:r>
          </w:p>
        </w:tc>
        <w:tc>
          <w:tcPr>
            <w:tcW w:w="2381" w:type="dxa"/>
            <w:vAlign w:val="center"/>
          </w:tcPr>
          <w:p>
            <w:pPr>
              <w:pStyle w:val="12"/>
            </w:pPr>
            <w:r>
              <w:t>政府性基金                  预算拨款</w:t>
            </w:r>
          </w:p>
        </w:tc>
        <w:tc>
          <w:tcPr>
            <w:tcW w:w="2381" w:type="dxa"/>
            <w:vAlign w:val="center"/>
          </w:tcPr>
          <w:p>
            <w:pPr>
              <w:pStyle w:val="12"/>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2"/>
            </w:pPr>
            <w:r>
              <w:t>栏次</w:t>
            </w:r>
          </w:p>
        </w:tc>
        <w:tc>
          <w:tcPr>
            <w:tcW w:w="3798" w:type="dxa"/>
            <w:vAlign w:val="center"/>
          </w:tcPr>
          <w:p>
            <w:pPr>
              <w:pStyle w:val="12"/>
            </w:pPr>
            <w:r>
              <w:t>1</w:t>
            </w:r>
          </w:p>
        </w:tc>
        <w:tc>
          <w:tcPr>
            <w:tcW w:w="2381" w:type="dxa"/>
            <w:vAlign w:val="center"/>
          </w:tcPr>
          <w:p>
            <w:pPr>
              <w:pStyle w:val="12"/>
            </w:pPr>
            <w:r>
              <w:t>2</w:t>
            </w:r>
          </w:p>
        </w:tc>
        <w:tc>
          <w:tcPr>
            <w:tcW w:w="2381" w:type="dxa"/>
            <w:vAlign w:val="center"/>
          </w:tcPr>
          <w:p>
            <w:pPr>
              <w:pStyle w:val="12"/>
            </w:pPr>
            <w:r>
              <w:t>3</w:t>
            </w:r>
          </w:p>
        </w:tc>
        <w:tc>
          <w:tcPr>
            <w:tcW w:w="2381" w:type="dxa"/>
            <w:vAlign w:val="center"/>
          </w:tcPr>
          <w:p>
            <w:pPr>
              <w:pStyle w:val="12"/>
            </w:pPr>
            <w:r>
              <w:t>4</w:t>
            </w:r>
          </w:p>
        </w:tc>
        <w:tc>
          <w:tcPr>
            <w:tcW w:w="238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p>
        </w:tc>
        <w:tc>
          <w:tcPr>
            <w:tcW w:w="3798" w:type="dxa"/>
            <w:vAlign w:val="center"/>
          </w:tcPr>
          <w:p>
            <w:pPr>
              <w:pStyle w:val="14"/>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bl>
    <w:p>
      <w:pPr>
        <w:spacing w:before="0" w:after="0" w:line="240" w:lineRule="auto"/>
        <w:ind w:firstLine="420"/>
        <w:jc w:val="left"/>
        <w:outlineLvl w:val="9"/>
        <w:sectPr>
          <w:pgSz w:w="16840" w:h="11900" w:orient="landscape"/>
          <w:pgMar w:top="1361" w:right="1020" w:bottom="1361" w:left="1020" w:header="720" w:footer="720" w:gutter="0"/>
          <w:pgNumType w:fmt="decimal"/>
          <w:cols w:space="720" w:num="1"/>
        </w:sectPr>
      </w:pPr>
      <w:r>
        <w:rPr>
          <w:rFonts w:ascii="方正书宋_GBK" w:hAnsi="方正书宋_GBK" w:eastAsia="方正书宋_GBK" w:cs="方正书宋_GBK"/>
          <w:color w:val="000000"/>
          <w:sz w:val="21"/>
        </w:rPr>
        <w:t>注：无财政拨款“三公”经费支出预算，空表列示。</w:t>
      </w:r>
    </w:p>
    <w:p>
      <w:pPr>
        <w:spacing w:before="0" w:after="0" w:line="240" w:lineRule="auto"/>
        <w:ind w:firstLine="0"/>
        <w:jc w:val="center"/>
        <w:outlineLvl w:val="4"/>
      </w:pPr>
      <w:r>
        <w:rPr>
          <w:rFonts w:ascii="方正小标宋_GBK" w:hAnsi="方正小标宋_GBK" w:eastAsia="方正小标宋_GBK" w:cs="方正小标宋_GBK"/>
          <w:b w:val="0"/>
          <w:color w:val="000000"/>
          <w:sz w:val="44"/>
        </w:rPr>
        <w:t>石家庄市自然资源和规划局鹿泉分局本级2026年单位预算信息公开情况说明</w:t>
      </w:r>
    </w:p>
    <w:p>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按照《中华人民共和国预算法》、《地方预决算公开操作规程》和《关于进一步推进预算公开工作的实施意见》规定，现将石家庄市自然资源和规划局鹿泉分局本级2026年单位预算公开如下：</w:t>
      </w:r>
    </w:p>
    <w:p>
      <w:pPr>
        <w:spacing w:before="10" w:after="10" w:line="240" w:lineRule="auto"/>
        <w:ind w:firstLine="640"/>
        <w:jc w:val="left"/>
        <w:outlineLvl w:val="5"/>
      </w:pPr>
      <w:r>
        <w:rPr>
          <w:rFonts w:ascii="黑体" w:hAnsi="黑体" w:eastAsia="黑体" w:cs="黑体"/>
          <w:color w:val="000000"/>
          <w:sz w:val="32"/>
        </w:rPr>
        <w:t>一、单位职责及机构设置情况</w:t>
      </w:r>
    </w:p>
    <w:p>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pPr>
        <w:pStyle w:val="19"/>
      </w:pPr>
      <w:r>
        <w:t>据《石家庄市自然资源和规划局鹿泉分局职能配置、内设机构和人员编制规定》，石家庄市自然资源和规划局鹿泉分局的主要职责是：</w:t>
      </w:r>
    </w:p>
    <w:p>
      <w:pPr>
        <w:pStyle w:val="19"/>
      </w:pPr>
      <w:r>
        <w:t>（一）履行全民所有土地、矿产、湿地、水等自然资源资产所有者职责和所有国土空间用途管制职责。监督检查自然资源、空间资源、国土空间规划及测绘、林业和草原等法律法规的执行情况。探索城乡统筹发展模式，推动全区城乡一体化进程。</w:t>
      </w:r>
    </w:p>
    <w:p>
      <w:pPr>
        <w:pStyle w:val="19"/>
      </w:pPr>
      <w:r>
        <w:t>（二）负责全区自然资源调查监测评价。贯彻执行国家和省、市自然资源调查监测评价的指标体系、统计标准和自然资源调查监测评价制度。实施自然资源基础调查、专项调查和监测。负责自然资源调查监测评价成果的监督管理和信息发布。组织开展全区森林、草原、湿地和陆生野生动物植物资源动态监测与评价。</w:t>
      </w:r>
    </w:p>
    <w:p>
      <w:pPr>
        <w:pStyle w:val="19"/>
      </w:pPr>
      <w:r>
        <w:t>（三）负责全区自然资源统一确权登记工作。贯彻执行国家和省、市各类自然资源和不动产统一确权登记、权籍调查、不动产测绘、争议调处、成果应用的制度、标准、规范。负责全区自然资源和不动产登记信息管理基础平台建设和维护。负责自然资源和不动产登记资料收集、整理、共享、汇交管理等。负责全区自然资源和不动产确权登记工作。</w:t>
      </w:r>
    </w:p>
    <w:p>
      <w:pPr>
        <w:pStyle w:val="19"/>
      </w:pPr>
      <w:r>
        <w:t>（四）负责全区自然资源资产有偿使用工作。贯彻执行国家和省、市全民所有自然资源资产统计制度，负责全民所有自然资源资产核算。编制全民所有自然资源资产负债表。贯彻执行全民所有自然资源资产划拨、出让、租赁、作价出资和土地储备政策，合理配置全民所有自然资源资产。负责自然资源资产价值评估管理，依法收缴相关资产收益。</w:t>
      </w:r>
    </w:p>
    <w:p>
      <w:pPr>
        <w:pStyle w:val="19"/>
      </w:pPr>
      <w:r>
        <w:rPr>
          <w:rFonts w:hint="eastAsia"/>
          <w:lang w:val="en-US" w:eastAsia="zh-CN"/>
        </w:rPr>
        <w:t xml:space="preserve">  </w:t>
      </w:r>
      <w:r>
        <w:t>（五）负责全区自然资源的合理开发利用。组织拟订自然资源发展规划，组织实施自然资源开发利用标准，建立政府公示自然资源价格体系，组织开展自然资源分等定级价格评估，开展自然资源利用评价考核，组织开展节约集约利用。负责自然资源市场监管。落实自然资源管理涉及宏观调控、区域协调和城乡统筹的政策措施。</w:t>
      </w:r>
    </w:p>
    <w:p>
      <w:pPr>
        <w:pStyle w:val="19"/>
      </w:pPr>
      <w:r>
        <w:t>（六）负责建立全区空间规划体系并监督实施。推进主体功能区战略和制度，组织编制并监督实施国土空间规划、详细规划和相关专项规划；组织编制主城区内控制性详细规划、重要地块的修建性详细规划、城市风貌和重要专项规划；组织编制并实施主体功能区规划职责；拟订全区林地保护利用规划并组织实施，监督执行采伐限额；管理区属国有林场森林资源；拟订全区湿地生态保护修复规划并组织实施，监督管理湿地的开发利用。承担由区政府组织制定的近期建设规划的具体工作。会同有关部门做好历史文化名城（镇、村）的保护和监督管理工作。开展国土空间开发适宜性评价，建立国土空间规划实施监测、评估和预警体系。组织划定永久基本农田、城镇开发边界等控制线，构建节约资源和保护环境的生产、生活、生态空间布局。贯彻执行国土空间规划政策，落实国土空间用途管制制度。负责土地等自然资源年度利用计划管理工作。负责土地等国土空间用途转用审查工作。负责土地征收征用管理。</w:t>
      </w:r>
    </w:p>
    <w:p>
      <w:pPr>
        <w:pStyle w:val="19"/>
      </w:pPr>
      <w:r>
        <w:t>（七）负责统筹全区国土空间生态修复。牵头组织编制国土空间生态修复规划并实施有关生态修复重大工程。负责国土空间综合整治、土地整理复垦、矿山地质环境恢复治理、林业和草原及其生态保护和修复等工作。牵头建立和实施生态保护补偿制度，制定合理利用社会资金进行生态修复的政策措施，提出重大备选项目。</w:t>
      </w:r>
    </w:p>
    <w:p>
      <w:pPr>
        <w:pStyle w:val="19"/>
      </w:pPr>
      <w:r>
        <w:t>（八）负责组织实施最严格的耕地保护制度。贯彻执行耕地保护政策，负责耕地数量、质量、生态保护。负责耕地保护责任目标考核和永久基本农田特殊保护工作。完善耕地占补平衡制度，落实占用耕地补偿制度。</w:t>
      </w:r>
    </w:p>
    <w:p>
      <w:pPr>
        <w:pStyle w:val="19"/>
      </w:pPr>
      <w:r>
        <w:t>（九）负责管理全区地质勘查行业和地质工作。编制地质勘查规划并监督检查执行情况。管理区级地质勘查项目。组织实施重大地质矿产勘查专项。负责古生物化石的监督管理。</w:t>
      </w:r>
    </w:p>
    <w:p>
      <w:pPr>
        <w:pStyle w:val="19"/>
      </w:pPr>
      <w:r>
        <w:t>（十）负责全区矿产资源管理工作。负责矿产资源储量管理工作。按规定权限依法管理矿业权的审核登记和转让审核登记工作。会同有关部门落实保护性开采的特定矿种、优势矿产的开采总量控制及相关管理工作。负责矿产资源合理利用和保护。</w:t>
      </w:r>
    </w:p>
    <w:p>
      <w:pPr>
        <w:pStyle w:val="19"/>
      </w:pPr>
      <w:r>
        <w:t>（十一）负责全区测绘地理信息管理工作。负责基础测绘、规划勘察及测绘行业管理。负责测绘资质资格与信用管理，监督管理地理信息安全和市场秩序。负责地理信息公共服务管理。负责测量标志保护。</w:t>
      </w:r>
    </w:p>
    <w:p>
      <w:pPr>
        <w:pStyle w:val="19"/>
      </w:pPr>
      <w:r>
        <w:t>（十二）推动全区自然资源领域科技发展。实施自然资源领域科技创新发展和人才培养战略、规划和计划。贯彻执行技术标准、规程规范，组织实施重大科技工程及创新能力建设，推进自然资源信息化和信息资料的公共服务。</w:t>
      </w:r>
    </w:p>
    <w:p>
      <w:pPr>
        <w:pStyle w:val="19"/>
      </w:pPr>
      <w:r>
        <w:t>（十三）查处全区自然资源和利用、国土空间规划及测绘违法案件。自然资源开发利用违法案件查处职责按照鹿泉编〔2017〕7号文执行。</w:t>
      </w:r>
    </w:p>
    <w:p>
      <w:pPr>
        <w:pStyle w:val="19"/>
      </w:pPr>
      <w:r>
        <w:t>负责全区森林公安工作，监督管理森林公安队伍，查处全区林业重大违法案件；负责林业综合行政执法和林区社会治安治理工作。</w:t>
      </w:r>
    </w:p>
    <w:p>
      <w:pPr>
        <w:pStyle w:val="19"/>
      </w:pPr>
      <w:r>
        <w:t>（十四）负责城乡规划的实施管理工作。依法核发建设项目选址意见书，提出规划条件，核发建设用地（含临时用地）规划许可证和建设工程（含临时建设）规划许可证，进行建设工程规划条件核实，依法核发乡村建设规划许可证。负责建设项目批后管理。</w:t>
      </w:r>
    </w:p>
    <w:p>
      <w:pPr>
        <w:pStyle w:val="19"/>
      </w:pPr>
      <w:r>
        <w:t>（十五）负责全区造林绿化工作，负责全区公益林和商品林的培育、划定和管理，组织、指导、监督全民义务植树、城乡绿化工作。负责林业和草原有害生物防治、检疫工作。</w:t>
      </w:r>
    </w:p>
    <w:p>
      <w:pPr>
        <w:pStyle w:val="19"/>
      </w:pPr>
      <w:r>
        <w:t>（十六）负责全区陆生野生动植物资源保护工作，组织开展资源调查，负责陆生野生动植物的救护繁育、栖息地恢复发展、疫源疫病监测，监督管理陆生野生动植物猎捕或采集、驯养繁殖或培植、经营利用。</w:t>
      </w:r>
    </w:p>
    <w:p>
      <w:pPr>
        <w:pStyle w:val="19"/>
      </w:pPr>
      <w:r>
        <w:t>（十七）负责全区各类自然保护地监督管理工作。负责全区生物多样性保护相关工作。</w:t>
      </w:r>
    </w:p>
    <w:p>
      <w:pPr>
        <w:pStyle w:val="19"/>
      </w:pPr>
      <w:r>
        <w:t>（十八）负责推进全区集体林权制度、国有林场、草原等改革工作，负责农村林业发展、维护林业经营者合法权益，指导监督农村林地承包经营工作，负责开展退耕还林、天然林保护工作。</w:t>
      </w:r>
    </w:p>
    <w:p>
      <w:pPr>
        <w:pStyle w:val="19"/>
      </w:pPr>
      <w:r>
        <w:t xml:space="preserve">（十九）拟订林业和草原资源优化配置及木材利用等林业产业计划，负责林产品质量监督，负责生态扶贫相关工作。 </w:t>
      </w:r>
    </w:p>
    <w:p>
      <w:pPr>
        <w:pStyle w:val="19"/>
      </w:pPr>
      <w:r>
        <w:t>（二十）负责全区国有林场基本建设和发展，组织开展林木种子、草种种质资源普查，组织建立种质资源库，负责良种选育推广，管理林木种苗、草种生产经营行为，监管林木种苗、草种质量；监督管理林业和草原生物种质资源、转基因生物安全、植物新品种保护工作。</w:t>
      </w:r>
    </w:p>
    <w:p>
      <w:pPr>
        <w:pStyle w:val="19"/>
      </w:pPr>
      <w:r>
        <w:t>（二十一）负责对上级拨付林业和草原资金及国有资产的监督管理工作，提出林业和草原预算内投资、省市级和区级财政性资金安排建议，按权限审核规划内和年度计划内投资项目；贯彻执行林业和草原经济调节政策，组织实施林业和草原生态补偿工作。</w:t>
      </w:r>
    </w:p>
    <w:p>
      <w:pPr>
        <w:pStyle w:val="19"/>
      </w:pPr>
      <w:r>
        <w:t>（二十二）负责林业和草原科技推广、教育和培训工作，负责林业和草原人才队伍建设工作。</w:t>
      </w:r>
    </w:p>
    <w:p>
      <w:pPr>
        <w:pStyle w:val="19"/>
      </w:pPr>
      <w:r>
        <w:t>（二十三）承担鹿泉区城乡规划委员会的日常工作。</w:t>
      </w:r>
    </w:p>
    <w:p>
      <w:pPr>
        <w:pStyle w:val="19"/>
      </w:pPr>
      <w:r>
        <w:t>（二十四）关于河道采砂管理的职责分工。河道采砂具体管理分工，按照《河北省河道采砂管理规定》执行。</w:t>
      </w:r>
    </w:p>
    <w:p>
      <w:pPr>
        <w:pStyle w:val="19"/>
      </w:pPr>
      <w:r>
        <w:t>（二十五） 有关林果管理职责分工。果树（除水果之外部分）、桑蚕、花卉管理职责由区自然资源和规划局负责。果树（水果部分）管理职责由区农业农村局负责。</w:t>
      </w:r>
    </w:p>
    <w:p>
      <w:pPr>
        <w:pStyle w:val="19"/>
      </w:pPr>
      <w:r>
        <w:t>（二十六）完成区委、区政府交办的其他任务。</w:t>
      </w: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2"/>
            </w:pPr>
            <w:r>
              <w:t>单位名称</w:t>
            </w:r>
          </w:p>
        </w:tc>
        <w:tc>
          <w:tcPr>
            <w:tcW w:w="1843" w:type="dxa"/>
            <w:vAlign w:val="center"/>
          </w:tcPr>
          <w:p>
            <w:pPr>
              <w:pStyle w:val="12"/>
            </w:pPr>
            <w:r>
              <w:t>单位性质</w:t>
            </w:r>
          </w:p>
        </w:tc>
        <w:tc>
          <w:tcPr>
            <w:tcW w:w="2126" w:type="dxa"/>
            <w:vAlign w:val="center"/>
          </w:tcPr>
          <w:p>
            <w:pPr>
              <w:pStyle w:val="12"/>
            </w:pPr>
            <w:r>
              <w:t>单位规格</w:t>
            </w:r>
          </w:p>
        </w:tc>
        <w:tc>
          <w:tcPr>
            <w:tcW w:w="3827" w:type="dxa"/>
            <w:vAlign w:val="center"/>
          </w:tcPr>
          <w:p>
            <w:pPr>
              <w:pStyle w:val="12"/>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pPr>
            <w:r>
              <w:t>石家庄市自然资源和规划局鹿泉分局本级</w:t>
            </w:r>
          </w:p>
        </w:tc>
        <w:tc>
          <w:tcPr>
            <w:tcW w:w="1843" w:type="dxa"/>
            <w:vAlign w:val="center"/>
          </w:tcPr>
          <w:p>
            <w:pPr>
              <w:pStyle w:val="15"/>
            </w:pPr>
            <w:r>
              <w:t>行政</w:t>
            </w:r>
          </w:p>
        </w:tc>
        <w:tc>
          <w:tcPr>
            <w:tcW w:w="2126" w:type="dxa"/>
            <w:vAlign w:val="center"/>
          </w:tcPr>
          <w:p>
            <w:pPr>
              <w:pStyle w:val="15"/>
            </w:pPr>
            <w:r>
              <w:t>正科级</w:t>
            </w:r>
          </w:p>
        </w:tc>
        <w:tc>
          <w:tcPr>
            <w:tcW w:w="3827" w:type="dxa"/>
            <w:vAlign w:val="center"/>
          </w:tcPr>
          <w:p>
            <w:pPr>
              <w:pStyle w:val="15"/>
            </w:pPr>
            <w:r>
              <w:t>财政拨款</w:t>
            </w:r>
          </w:p>
        </w:tc>
      </w:tr>
    </w:tbl>
    <w:p>
      <w:pPr>
        <w:spacing w:before="10" w:after="10" w:line="240" w:lineRule="auto"/>
        <w:ind w:firstLine="640"/>
        <w:jc w:val="left"/>
        <w:outlineLvl w:val="5"/>
      </w:pPr>
      <w:r>
        <w:rPr>
          <w:rFonts w:ascii="黑体" w:hAnsi="黑体" w:eastAsia="黑体" w:cs="黑体"/>
          <w:color w:val="000000"/>
          <w:sz w:val="32"/>
        </w:rPr>
        <w:t>二、单位预算安排的总体情况</w:t>
      </w:r>
    </w:p>
    <w:p>
      <w:pPr>
        <w:pStyle w:val="20"/>
      </w:pPr>
      <w:r>
        <w:t>按照预算管理有关规定，目前单位预算的编制实行综合预算管理，即全部收入和支出都反映在预算中。</w:t>
      </w:r>
    </w:p>
    <w:p>
      <w:pPr>
        <w:pStyle w:val="20"/>
      </w:pPr>
      <w:r>
        <w:t>1、收入说明</w:t>
      </w:r>
    </w:p>
    <w:p>
      <w:pPr>
        <w:pStyle w:val="20"/>
      </w:pPr>
      <w:r>
        <w:t>反映本单位当年全部收入。2026年预算收入8631.25万元，其中：一般公共预算收入6767.37万元，基金预算收入1152.80万元，国有资本经营预算收入0.00万元，财政专户核拨收入0.00万元，单位资金收入0.00万元，上年结转结余711.08万元。</w:t>
      </w:r>
    </w:p>
    <w:p>
      <w:pPr>
        <w:pStyle w:val="20"/>
      </w:pPr>
      <w:r>
        <w:t>2、支出说明</w:t>
      </w:r>
    </w:p>
    <w:p>
      <w:pPr>
        <w:pStyle w:val="20"/>
      </w:pPr>
      <w:r>
        <w:t>收支预算总表支出栏、基本支出表、项目支出表按经济分类和支出功能分类科目编制，反映石家庄市自然资源和规划局鹿泉分局本级年度单位预算中支出预算的总体情况。2026年支出预算8631.25万元，其中基本支出775.29万元，包括人员经费0.00万元和日常公用经费775.29万元；项目支出7855.96万元，主要为国土空间规划编制、绿化造林等资金支出；预计下年使用的单位资金结余0.00万元。委托业务费共计安排2434.99万元，主要用于因技术原因确需对外委托的辅助性工作和确有必要对外委托开展咨询、评审、规划等工作。</w:t>
      </w:r>
    </w:p>
    <w:p>
      <w:pPr>
        <w:pStyle w:val="20"/>
      </w:pPr>
      <w:r>
        <w:t>3、比上年增减情况</w:t>
      </w:r>
    </w:p>
    <w:p>
      <w:pPr>
        <w:pStyle w:val="20"/>
      </w:pPr>
      <w:r>
        <w:t>2026年预算收支安排8631.25万元，较2025年预算减少10552.24万元，其中：基本支出减少1.05万元，主要为人员经费支出减少</w:t>
      </w:r>
      <w:r>
        <w:rPr>
          <w:rFonts w:hint="eastAsia"/>
          <w:lang w:eastAsia="zh-CN"/>
        </w:rPr>
        <w:t>，</w:t>
      </w:r>
      <w:r>
        <w:t>项目支出减少10551.19万元，主要为绿化造林等项目支出减少。预计下年使用的单位资金结余增加0.00万元。</w:t>
      </w:r>
    </w:p>
    <w:p>
      <w:pPr>
        <w:spacing w:before="10" w:after="10" w:line="240" w:lineRule="auto"/>
        <w:ind w:firstLine="640"/>
        <w:jc w:val="left"/>
        <w:outlineLvl w:val="5"/>
      </w:pPr>
      <w:r>
        <w:rPr>
          <w:rFonts w:ascii="黑体" w:hAnsi="黑体" w:eastAsia="黑体" w:cs="黑体"/>
          <w:color w:val="000000"/>
          <w:sz w:val="32"/>
        </w:rPr>
        <w:t>三、机关运行经费安排情况</w:t>
      </w:r>
    </w:p>
    <w:p>
      <w:pPr>
        <w:pStyle w:val="21"/>
      </w:pPr>
      <w:r>
        <w:t>2026年，我单位机关运行经费共计安排775.29万元，主要用于</w:t>
      </w:r>
      <w:r>
        <w:rPr>
          <w:rFonts w:hint="eastAsia"/>
          <w:lang w:val="en-US" w:eastAsia="zh-CN"/>
        </w:rPr>
        <w:t>劳务</w:t>
      </w:r>
      <w:r>
        <w:t>费支出。</w:t>
      </w:r>
    </w:p>
    <w:p>
      <w:pPr>
        <w:spacing w:before="10" w:after="10" w:line="240" w:lineRule="auto"/>
        <w:ind w:firstLine="640" w:firstLineChars="200"/>
        <w:jc w:val="left"/>
        <w:outlineLvl w:val="5"/>
      </w:pPr>
      <w:r>
        <w:rPr>
          <w:rFonts w:ascii="黑体" w:hAnsi="黑体" w:eastAsia="黑体" w:cs="黑体"/>
          <w:color w:val="000000"/>
          <w:sz w:val="32"/>
        </w:rPr>
        <w:t>四、财政拨款“三公”经费预算情况及增减变化原因</w:t>
      </w:r>
    </w:p>
    <w:p>
      <w:pPr>
        <w:pStyle w:val="22"/>
      </w:pPr>
      <w:r>
        <w:t>2026年，我单位财政拨款“三公”经费预算安排0.00万元，其中因公出国（境）费0.00万元；公务用车购置及运维费0.00万元（其中：公务用车购置费为0.00万元，公务用车运维费0.00万元)；公务接待费0.00万元。与202</w:t>
      </w:r>
      <w:r>
        <w:rPr>
          <w:rFonts w:hint="eastAsia"/>
          <w:lang w:val="en-US" w:eastAsia="zh-CN"/>
        </w:rPr>
        <w:t>4</w:t>
      </w:r>
      <w:r>
        <w:t>年相比，“三公”经费持平，无增减变化，主要原因是因为机构改革，新三区原国土资源部门人员上划，“三公”经费预算纳入市级财政管理。</w:t>
      </w:r>
    </w:p>
    <w:p>
      <w:pPr>
        <w:pStyle w:val="22"/>
      </w:pPr>
    </w:p>
    <w:p>
      <w:pPr>
        <w:spacing w:before="10" w:after="10" w:line="240" w:lineRule="auto"/>
        <w:ind w:firstLine="640"/>
        <w:jc w:val="left"/>
        <w:outlineLvl w:val="5"/>
        <w:sectPr>
          <w:pgSz w:w="16840" w:h="11900" w:orient="landscape"/>
          <w:pgMar w:top="1361" w:right="1020" w:bottom="1361" w:left="1020" w:header="720" w:footer="720" w:gutter="0"/>
          <w:pgNumType w:fmt="decimal"/>
          <w:cols w:space="720" w:num="1"/>
        </w:sectPr>
      </w:pPr>
      <w:r>
        <w:rPr>
          <w:rFonts w:ascii="黑体" w:hAnsi="黑体" w:eastAsia="黑体" w:cs="黑体"/>
          <w:color w:val="000000"/>
          <w:sz w:val="32"/>
        </w:rPr>
        <w:t>五、单位项目预算安排情况及绩效目标</w:t>
      </w:r>
    </w:p>
    <w:p>
      <w:pPr>
        <w:spacing w:before="0" w:after="0"/>
        <w:ind w:firstLine="560"/>
        <w:jc w:val="left"/>
        <w:outlineLvl w:val="9"/>
      </w:pPr>
      <w:r>
        <w:rPr>
          <w:rFonts w:ascii="方正仿宋_GBK" w:hAnsi="方正仿宋_GBK" w:eastAsia="方正仿宋_GBK" w:cs="方正仿宋_GBK"/>
          <w:b/>
          <w:color w:val="000000"/>
          <w:sz w:val="28"/>
        </w:rPr>
        <w:t>1、2026年2019年春季造林2019年占地补偿绩效目标表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13011026P00158510022F</w:t>
            </w:r>
          </w:p>
        </w:tc>
        <w:tc>
          <w:tcPr>
            <w:tcW w:w="2835" w:type="dxa"/>
            <w:vAlign w:val="center"/>
          </w:tcPr>
          <w:p>
            <w:pPr>
              <w:pStyle w:val="12"/>
            </w:pPr>
            <w:r>
              <w:t>项目名称</w:t>
            </w:r>
          </w:p>
        </w:tc>
        <w:tc>
          <w:tcPr>
            <w:tcW w:w="6095" w:type="dxa"/>
            <w:gridSpan w:val="3"/>
            <w:vAlign w:val="center"/>
          </w:tcPr>
          <w:p>
            <w:pPr>
              <w:pStyle w:val="14"/>
            </w:pPr>
            <w:r>
              <w:t>2026年2019年春季造林2019年占地补偿</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400.00</w:t>
            </w:r>
          </w:p>
        </w:tc>
        <w:tc>
          <w:tcPr>
            <w:tcW w:w="2835" w:type="dxa"/>
            <w:vAlign w:val="center"/>
          </w:tcPr>
          <w:p>
            <w:pPr>
              <w:pStyle w:val="12"/>
            </w:pPr>
            <w:r>
              <w:t>其中：财政    资金</w:t>
            </w:r>
          </w:p>
        </w:tc>
        <w:tc>
          <w:tcPr>
            <w:tcW w:w="2551" w:type="dxa"/>
            <w:vAlign w:val="center"/>
          </w:tcPr>
          <w:p>
            <w:pPr>
              <w:pStyle w:val="14"/>
            </w:pPr>
            <w:r>
              <w:t>400.00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rPr>
                <w:rFonts w:hint="eastAsia"/>
              </w:rPr>
              <w:t>用于2019年春季造林占地补偿</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点造林绿化工作实施方案&gt;的通知》和鹿政办函〔2019〕8号文件，2019年实施了“三沿三旁”造林绿化项目，补助期限8年。2020年乡镇核实确定面积23672.75亩，2020年需支付2019年补助资金5446.73万元。已支付4408.47万元，尚欠1038.26万元未予支付。需列入2026年预算。（第一年）</w:t>
            </w:r>
          </w:p>
          <w:p>
            <w:pPr>
              <w:pStyle w:val="14"/>
            </w:pPr>
            <w:r>
              <w:t xml:space="preserve">  </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造林补助面积</w:t>
            </w:r>
          </w:p>
        </w:tc>
        <w:tc>
          <w:tcPr>
            <w:tcW w:w="5386" w:type="dxa"/>
            <w:vAlign w:val="center"/>
          </w:tcPr>
          <w:p>
            <w:pPr>
              <w:pStyle w:val="14"/>
            </w:pPr>
            <w:r>
              <w:t>乡镇核实确定面积</w:t>
            </w:r>
          </w:p>
        </w:tc>
        <w:tc>
          <w:tcPr>
            <w:tcW w:w="2268" w:type="dxa"/>
            <w:vAlign w:val="center"/>
          </w:tcPr>
          <w:p>
            <w:pPr>
              <w:pStyle w:val="14"/>
            </w:pPr>
            <w:r>
              <w:t>23672.75亩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造林合格保存率</w:t>
            </w:r>
          </w:p>
        </w:tc>
        <w:tc>
          <w:tcPr>
            <w:tcW w:w="5386" w:type="dxa"/>
            <w:vAlign w:val="center"/>
          </w:tcPr>
          <w:p>
            <w:pPr>
              <w:pStyle w:val="14"/>
            </w:pPr>
            <w:r>
              <w:t>合格造林地块树木保存率</w:t>
            </w:r>
          </w:p>
        </w:tc>
        <w:tc>
          <w:tcPr>
            <w:tcW w:w="2268" w:type="dxa"/>
            <w:vAlign w:val="center"/>
          </w:tcPr>
          <w:p>
            <w:pPr>
              <w:pStyle w:val="14"/>
            </w:pPr>
            <w:r>
              <w:t>≥85%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造林补助期限</w:t>
            </w:r>
          </w:p>
        </w:tc>
        <w:tc>
          <w:tcPr>
            <w:tcW w:w="5386" w:type="dxa"/>
            <w:vAlign w:val="center"/>
          </w:tcPr>
          <w:p>
            <w:pPr>
              <w:pStyle w:val="14"/>
            </w:pPr>
            <w:r>
              <w:t>造林补助期限</w:t>
            </w:r>
          </w:p>
        </w:tc>
        <w:tc>
          <w:tcPr>
            <w:tcW w:w="2268" w:type="dxa"/>
            <w:vAlign w:val="center"/>
          </w:tcPr>
          <w:p>
            <w:pPr>
              <w:pStyle w:val="14"/>
            </w:pPr>
            <w:r>
              <w:t>8年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环城绿化生态林每亩补助标准</w:t>
            </w:r>
          </w:p>
        </w:tc>
        <w:tc>
          <w:tcPr>
            <w:tcW w:w="2268" w:type="dxa"/>
            <w:vAlign w:val="center"/>
          </w:tcPr>
          <w:p>
            <w:pPr>
              <w:pStyle w:val="14"/>
            </w:pPr>
            <w:r>
              <w:t>600元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环城绿化经济林每亩补助标准</w:t>
            </w:r>
          </w:p>
        </w:tc>
        <w:tc>
          <w:tcPr>
            <w:tcW w:w="2268" w:type="dxa"/>
            <w:vAlign w:val="center"/>
          </w:tcPr>
          <w:p>
            <w:pPr>
              <w:pStyle w:val="14"/>
            </w:pPr>
            <w:r>
              <w:t>400元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高速、廊道、经济林每亩补助标准</w:t>
            </w:r>
          </w:p>
        </w:tc>
        <w:tc>
          <w:tcPr>
            <w:tcW w:w="2268" w:type="dxa"/>
            <w:vAlign w:val="center"/>
          </w:tcPr>
          <w:p>
            <w:pPr>
              <w:pStyle w:val="14"/>
            </w:pPr>
            <w:r>
              <w:t>1200元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一次性生态林每亩补助标准</w:t>
            </w:r>
          </w:p>
        </w:tc>
        <w:tc>
          <w:tcPr>
            <w:tcW w:w="2268" w:type="dxa"/>
            <w:vAlign w:val="center"/>
          </w:tcPr>
          <w:p>
            <w:pPr>
              <w:pStyle w:val="14"/>
            </w:pPr>
            <w:r>
              <w:t>1000元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发挥生态作用情况</w:t>
            </w:r>
          </w:p>
        </w:tc>
        <w:tc>
          <w:tcPr>
            <w:tcW w:w="5386" w:type="dxa"/>
            <w:vAlign w:val="center"/>
          </w:tcPr>
          <w:p>
            <w:pPr>
              <w:pStyle w:val="14"/>
            </w:pPr>
            <w:r>
              <w:t>持续发挥生态作用显著</w:t>
            </w:r>
          </w:p>
        </w:tc>
        <w:tc>
          <w:tcPr>
            <w:tcW w:w="2268" w:type="dxa"/>
            <w:vAlign w:val="center"/>
          </w:tcPr>
          <w:p>
            <w:pPr>
              <w:pStyle w:val="14"/>
            </w:pPr>
            <w:r>
              <w:t>持续发挥生态作用显著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生态环境改善</w:t>
            </w:r>
          </w:p>
        </w:tc>
        <w:tc>
          <w:tcPr>
            <w:tcW w:w="5386" w:type="dxa"/>
            <w:vAlign w:val="center"/>
          </w:tcPr>
          <w:p>
            <w:pPr>
              <w:pStyle w:val="14"/>
            </w:pPr>
            <w:r>
              <w:t>项目实施对区域环境改善情况</w:t>
            </w:r>
          </w:p>
        </w:tc>
        <w:tc>
          <w:tcPr>
            <w:tcW w:w="2268" w:type="dxa"/>
            <w:vAlign w:val="center"/>
          </w:tcPr>
          <w:p>
            <w:pPr>
              <w:pStyle w:val="14"/>
            </w:pPr>
            <w:r>
              <w:t>明显改善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2、2026年2019年春季造林2020年占地补偿绩效目标表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13011026P001585100233</w:t>
            </w:r>
          </w:p>
        </w:tc>
        <w:tc>
          <w:tcPr>
            <w:tcW w:w="2835" w:type="dxa"/>
            <w:vAlign w:val="center"/>
          </w:tcPr>
          <w:p>
            <w:pPr>
              <w:pStyle w:val="12"/>
            </w:pPr>
            <w:r>
              <w:t>项目名称</w:t>
            </w:r>
          </w:p>
        </w:tc>
        <w:tc>
          <w:tcPr>
            <w:tcW w:w="6095" w:type="dxa"/>
            <w:gridSpan w:val="3"/>
            <w:vAlign w:val="center"/>
          </w:tcPr>
          <w:p>
            <w:pPr>
              <w:pStyle w:val="14"/>
            </w:pPr>
            <w:r>
              <w:t>2026年2019年春季造林2020年占地补偿</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rPr>
                <w:rFonts w:hint="eastAsia"/>
              </w:rPr>
              <w:t>用于2019年春季造林占地补偿</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   按照《石家庄市人民政府办公室关于印发&lt;石家庄市2019年农村重点造林绿化工作实施方案&gt;的通知》和鹿政办函〔2019〕8号文件，2019年实施了“三沿三旁”造林绿化项目，补助期限8年。2021年乡镇核实确定高速、廊道、经济林面积16927亩，2021年需支付2020年区级补助资金2171.13万元，已支付2052.87万元，尚欠118.26万元未予支付。需列入2026年预算。（第二年）</w:t>
            </w:r>
          </w:p>
          <w:p>
            <w:pPr>
              <w:pStyle w:val="14"/>
            </w:pPr>
            <w:r>
              <w:t xml:space="preserve">  </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造林补助面积</w:t>
            </w:r>
          </w:p>
        </w:tc>
        <w:tc>
          <w:tcPr>
            <w:tcW w:w="5386" w:type="dxa"/>
            <w:vAlign w:val="center"/>
          </w:tcPr>
          <w:p>
            <w:pPr>
              <w:pStyle w:val="14"/>
            </w:pPr>
            <w:r>
              <w:t>2021年乡镇核实确定高速、廊道、经济林面积</w:t>
            </w:r>
          </w:p>
        </w:tc>
        <w:tc>
          <w:tcPr>
            <w:tcW w:w="2268" w:type="dxa"/>
            <w:vAlign w:val="center"/>
          </w:tcPr>
          <w:p>
            <w:pPr>
              <w:pStyle w:val="14"/>
            </w:pPr>
            <w:r>
              <w:t>16927亩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造林合格保存率</w:t>
            </w:r>
          </w:p>
        </w:tc>
        <w:tc>
          <w:tcPr>
            <w:tcW w:w="5386" w:type="dxa"/>
            <w:vAlign w:val="center"/>
          </w:tcPr>
          <w:p>
            <w:pPr>
              <w:pStyle w:val="14"/>
            </w:pPr>
            <w:r>
              <w:t>合格造林地块树木保存率</w:t>
            </w:r>
          </w:p>
        </w:tc>
        <w:tc>
          <w:tcPr>
            <w:tcW w:w="2268" w:type="dxa"/>
            <w:vAlign w:val="center"/>
          </w:tcPr>
          <w:p>
            <w:pPr>
              <w:pStyle w:val="14"/>
            </w:pPr>
            <w:r>
              <w:t>≥85%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造林补助期限</w:t>
            </w:r>
          </w:p>
        </w:tc>
        <w:tc>
          <w:tcPr>
            <w:tcW w:w="5386" w:type="dxa"/>
            <w:vAlign w:val="center"/>
          </w:tcPr>
          <w:p>
            <w:pPr>
              <w:pStyle w:val="14"/>
            </w:pPr>
            <w:r>
              <w:t>造林补助期限</w:t>
            </w:r>
          </w:p>
        </w:tc>
        <w:tc>
          <w:tcPr>
            <w:tcW w:w="2268" w:type="dxa"/>
            <w:vAlign w:val="center"/>
          </w:tcPr>
          <w:p>
            <w:pPr>
              <w:pStyle w:val="14"/>
            </w:pPr>
            <w:r>
              <w:t>8年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环城绿化生态林每亩补助标准</w:t>
            </w:r>
          </w:p>
        </w:tc>
        <w:tc>
          <w:tcPr>
            <w:tcW w:w="2268" w:type="dxa"/>
            <w:vAlign w:val="center"/>
          </w:tcPr>
          <w:p>
            <w:pPr>
              <w:pStyle w:val="14"/>
            </w:pPr>
            <w:r>
              <w:t>600元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环城绿化经济林每亩补助标准</w:t>
            </w:r>
          </w:p>
        </w:tc>
        <w:tc>
          <w:tcPr>
            <w:tcW w:w="2268" w:type="dxa"/>
            <w:vAlign w:val="center"/>
          </w:tcPr>
          <w:p>
            <w:pPr>
              <w:pStyle w:val="14"/>
            </w:pPr>
            <w:r>
              <w:t>400元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高速、廊道、经济林每亩补助标准</w:t>
            </w:r>
          </w:p>
        </w:tc>
        <w:tc>
          <w:tcPr>
            <w:tcW w:w="2268" w:type="dxa"/>
            <w:vAlign w:val="center"/>
          </w:tcPr>
          <w:p>
            <w:pPr>
              <w:pStyle w:val="14"/>
            </w:pPr>
            <w:r>
              <w:t>1200元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发挥生态作用情况</w:t>
            </w:r>
          </w:p>
        </w:tc>
        <w:tc>
          <w:tcPr>
            <w:tcW w:w="5386" w:type="dxa"/>
            <w:vAlign w:val="center"/>
          </w:tcPr>
          <w:p>
            <w:pPr>
              <w:pStyle w:val="14"/>
            </w:pPr>
            <w:r>
              <w:t>持续发挥生态作用显著</w:t>
            </w:r>
          </w:p>
        </w:tc>
        <w:tc>
          <w:tcPr>
            <w:tcW w:w="2268" w:type="dxa"/>
            <w:vAlign w:val="center"/>
          </w:tcPr>
          <w:p>
            <w:pPr>
              <w:pStyle w:val="14"/>
            </w:pPr>
            <w:r>
              <w:t>持续发挥生态作用显著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生态环境改善</w:t>
            </w:r>
          </w:p>
        </w:tc>
        <w:tc>
          <w:tcPr>
            <w:tcW w:w="5386" w:type="dxa"/>
            <w:vAlign w:val="center"/>
          </w:tcPr>
          <w:p>
            <w:pPr>
              <w:pStyle w:val="14"/>
            </w:pPr>
            <w:r>
              <w:t>项目实施对区域环境改善情况</w:t>
            </w:r>
          </w:p>
        </w:tc>
        <w:tc>
          <w:tcPr>
            <w:tcW w:w="2268" w:type="dxa"/>
            <w:vAlign w:val="center"/>
          </w:tcPr>
          <w:p>
            <w:pPr>
              <w:pStyle w:val="14"/>
            </w:pPr>
            <w:r>
              <w:t>明显改善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3、2026年2019年春季造林2021年占地补偿绩效目标表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13011026P00158510024N</w:t>
            </w:r>
          </w:p>
        </w:tc>
        <w:tc>
          <w:tcPr>
            <w:tcW w:w="2835" w:type="dxa"/>
            <w:vAlign w:val="center"/>
          </w:tcPr>
          <w:p>
            <w:pPr>
              <w:pStyle w:val="12"/>
            </w:pPr>
            <w:r>
              <w:t>项目名称</w:t>
            </w:r>
          </w:p>
        </w:tc>
        <w:tc>
          <w:tcPr>
            <w:tcW w:w="6095" w:type="dxa"/>
            <w:gridSpan w:val="3"/>
            <w:vAlign w:val="center"/>
          </w:tcPr>
          <w:p>
            <w:pPr>
              <w:pStyle w:val="14"/>
            </w:pPr>
            <w:r>
              <w:t>2026年2019年春季造林2021年占地补偿</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rPr>
                <w:rFonts w:hint="eastAsia"/>
              </w:rPr>
              <w:t>用于2019年春季造林占地补偿</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 按照《石家庄市人民政府办公室关于印发&lt;石家庄市2019年农村重点造林绿化工作实施方案&gt;的通知》和鹿政办函〔2019〕8号文件，2019年实施了“三沿三旁”造林绿化项目，补助期限8年。乡镇核实确定验收合格面积17851.54亩，其中：</w:t>
            </w:r>
          </w:p>
          <w:p>
            <w:pPr>
              <w:pStyle w:val="14"/>
            </w:pPr>
            <w:r>
              <w:t xml:space="preserve">  1、环城绿化林带：生态林补助期限8年，占地补助费1200元/亩（市级600元/亩，区级600元/亩），核实合格面积1919.79亩，需资金115.19万元；经济林补助期限5年，占地补助费1200元/亩（市级800元/亩，区级400元/亩）合格35.74亩，需资金1.43万元。</w:t>
            </w:r>
          </w:p>
          <w:p>
            <w:pPr>
              <w:pStyle w:val="14"/>
            </w:pPr>
            <w:r>
              <w:t xml:space="preserve">  2、高速公路、铁路两侧生态林：补助期限8年，占地补助费1200元/亩，核实合格面积1796.99亩，需资金215.64万元。</w:t>
            </w:r>
          </w:p>
          <w:p>
            <w:pPr>
              <w:pStyle w:val="14"/>
            </w:pPr>
            <w:r>
              <w:t xml:space="preserve">   3、国省干道两侧生态林造林：补助期限5年，占地补助费1200元/亩，核实合格面积1771.843亩，需资金212.62万元。</w:t>
            </w:r>
          </w:p>
          <w:p>
            <w:pPr>
              <w:pStyle w:val="14"/>
            </w:pPr>
            <w:r>
              <w:t xml:space="preserve">   4、经济林：补助期限4年，占地补助费1200元/亩，核实合格面积12327.177亩，需资金1479.26万元。</w:t>
            </w:r>
          </w:p>
          <w:p>
            <w:pPr>
              <w:pStyle w:val="14"/>
            </w:pPr>
            <w:r>
              <w:t xml:space="preserve">  2021年区级占地补助资金共需2024.14万元，已支付1287.93万元，尚欠736.21万元未予支付。</w:t>
            </w:r>
          </w:p>
          <w:p>
            <w:pPr>
              <w:pStyle w:val="14"/>
            </w:pPr>
            <w:r>
              <w:t xml:space="preserve">  2021年补助资金736.211万元需列入2026年预算。（第三年） </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造林补助面积</w:t>
            </w:r>
          </w:p>
        </w:tc>
        <w:tc>
          <w:tcPr>
            <w:tcW w:w="5386" w:type="dxa"/>
            <w:vAlign w:val="center"/>
          </w:tcPr>
          <w:p>
            <w:pPr>
              <w:pStyle w:val="14"/>
            </w:pPr>
            <w:r>
              <w:t>乡镇核实确定验收合格面积</w:t>
            </w:r>
          </w:p>
        </w:tc>
        <w:tc>
          <w:tcPr>
            <w:tcW w:w="2268" w:type="dxa"/>
            <w:vAlign w:val="center"/>
          </w:tcPr>
          <w:p>
            <w:pPr>
              <w:pStyle w:val="14"/>
            </w:pPr>
            <w:r>
              <w:t>17851.54亩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造林合格保存率</w:t>
            </w:r>
          </w:p>
        </w:tc>
        <w:tc>
          <w:tcPr>
            <w:tcW w:w="5386" w:type="dxa"/>
            <w:vAlign w:val="center"/>
          </w:tcPr>
          <w:p>
            <w:pPr>
              <w:pStyle w:val="14"/>
            </w:pPr>
            <w:r>
              <w:t>合格造林地块树木保存率</w:t>
            </w:r>
          </w:p>
        </w:tc>
        <w:tc>
          <w:tcPr>
            <w:tcW w:w="2268" w:type="dxa"/>
            <w:vAlign w:val="center"/>
          </w:tcPr>
          <w:p>
            <w:pPr>
              <w:pStyle w:val="14"/>
            </w:pPr>
            <w:r>
              <w:t>≥85%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造林补助期限</w:t>
            </w:r>
          </w:p>
        </w:tc>
        <w:tc>
          <w:tcPr>
            <w:tcW w:w="5386" w:type="dxa"/>
            <w:vAlign w:val="center"/>
          </w:tcPr>
          <w:p>
            <w:pPr>
              <w:pStyle w:val="14"/>
            </w:pPr>
            <w:r>
              <w:t>造林补助期限</w:t>
            </w:r>
          </w:p>
        </w:tc>
        <w:tc>
          <w:tcPr>
            <w:tcW w:w="2268" w:type="dxa"/>
            <w:vAlign w:val="center"/>
          </w:tcPr>
          <w:p>
            <w:pPr>
              <w:pStyle w:val="14"/>
            </w:pPr>
            <w:r>
              <w:t>8年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环城绿化林带生态林每亩补助标准（市级600元，区级600元）</w:t>
            </w:r>
          </w:p>
        </w:tc>
        <w:tc>
          <w:tcPr>
            <w:tcW w:w="2268" w:type="dxa"/>
            <w:vAlign w:val="center"/>
          </w:tcPr>
          <w:p>
            <w:pPr>
              <w:pStyle w:val="14"/>
            </w:pPr>
            <w:r>
              <w:t>600元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环城绿化林带经济林每亩补助标准（市级800元，区级400元）</w:t>
            </w:r>
          </w:p>
        </w:tc>
        <w:tc>
          <w:tcPr>
            <w:tcW w:w="2268" w:type="dxa"/>
            <w:vAlign w:val="center"/>
          </w:tcPr>
          <w:p>
            <w:pPr>
              <w:pStyle w:val="14"/>
            </w:pPr>
            <w:r>
              <w:t>400元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高速、铁路两侧生态林、国道干道两侧生态林、经济林每亩补助标准</w:t>
            </w:r>
          </w:p>
        </w:tc>
        <w:tc>
          <w:tcPr>
            <w:tcW w:w="2268" w:type="dxa"/>
            <w:vAlign w:val="center"/>
          </w:tcPr>
          <w:p>
            <w:pPr>
              <w:pStyle w:val="14"/>
            </w:pPr>
            <w:r>
              <w:t>1200元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发挥生态作用情况</w:t>
            </w:r>
          </w:p>
        </w:tc>
        <w:tc>
          <w:tcPr>
            <w:tcW w:w="5386" w:type="dxa"/>
            <w:vAlign w:val="center"/>
          </w:tcPr>
          <w:p>
            <w:pPr>
              <w:pStyle w:val="14"/>
            </w:pPr>
            <w:r>
              <w:t>持续发挥生态作用显著</w:t>
            </w:r>
          </w:p>
        </w:tc>
        <w:tc>
          <w:tcPr>
            <w:tcW w:w="2268" w:type="dxa"/>
            <w:vAlign w:val="center"/>
          </w:tcPr>
          <w:p>
            <w:pPr>
              <w:pStyle w:val="14"/>
            </w:pPr>
            <w:r>
              <w:t>持续发挥生态作用显著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生态环境改善</w:t>
            </w:r>
          </w:p>
        </w:tc>
        <w:tc>
          <w:tcPr>
            <w:tcW w:w="5386" w:type="dxa"/>
            <w:vAlign w:val="center"/>
          </w:tcPr>
          <w:p>
            <w:pPr>
              <w:pStyle w:val="14"/>
            </w:pPr>
            <w:r>
              <w:t>项目实施对区域环境改善情况</w:t>
            </w:r>
          </w:p>
        </w:tc>
        <w:tc>
          <w:tcPr>
            <w:tcW w:w="2268" w:type="dxa"/>
            <w:vAlign w:val="center"/>
          </w:tcPr>
          <w:p>
            <w:pPr>
              <w:pStyle w:val="14"/>
            </w:pPr>
            <w:r>
              <w:t>明显改善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4、2026年2019年春季造林2022年占地补偿绩效目标表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13011026P00158510025A</w:t>
            </w:r>
          </w:p>
        </w:tc>
        <w:tc>
          <w:tcPr>
            <w:tcW w:w="2835" w:type="dxa"/>
            <w:vAlign w:val="center"/>
          </w:tcPr>
          <w:p>
            <w:pPr>
              <w:pStyle w:val="12"/>
            </w:pPr>
            <w:r>
              <w:t>项目名称</w:t>
            </w:r>
          </w:p>
        </w:tc>
        <w:tc>
          <w:tcPr>
            <w:tcW w:w="6095" w:type="dxa"/>
            <w:gridSpan w:val="3"/>
            <w:vAlign w:val="center"/>
          </w:tcPr>
          <w:p>
            <w:pPr>
              <w:pStyle w:val="14"/>
            </w:pPr>
            <w:r>
              <w:t>2026年2019年春季造林2022年占地补偿</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rPr>
                <w:rFonts w:hint="eastAsia"/>
              </w:rPr>
              <w:t>用于2019年春季造林占地补偿</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   按照《石家庄市人民政府办公室关于印发&lt;石家庄市2019年农村重点造林绿化工作实施方案&gt;的通知》和鹿政办函〔2019〕8号文件，2019年实施了“三沿三旁”造林绿化项目，验收造林面积20566.28亩，验收费4元/亩，需验收费8.3万元。乡镇核实确定验收合格面积16949亩，其中：</w:t>
            </w:r>
          </w:p>
          <w:p>
            <w:pPr>
              <w:pStyle w:val="14"/>
            </w:pPr>
            <w:r>
              <w:t xml:space="preserve">  1、环城绿化林带：生态林补助期限8年，占地补助费1200元/亩（市级600元/亩，区级600元/亩），核实合格面积1881.69亩，需资金112.9万元；经济林补助期限5年，占地补助费1200元/亩（市级400元/亩，区级800元/亩）合格16.21亩，需资金1万元。</w:t>
            </w:r>
          </w:p>
          <w:p>
            <w:pPr>
              <w:pStyle w:val="14"/>
            </w:pPr>
            <w:r>
              <w:t xml:space="preserve">  2、高速公路、铁路两侧生态林：补助期限8年，占地补助费1200元/亩，核实合格面积1830.35亩，需资金219.64万元。</w:t>
            </w:r>
          </w:p>
          <w:p>
            <w:pPr>
              <w:pStyle w:val="14"/>
            </w:pPr>
            <w:r>
              <w:t xml:space="preserve">   3、国省干道两侧生态林造林：补助期限5年，占地补助费1200元/亩，核实合格面积1745.743亩，需资金209.5万元。</w:t>
            </w:r>
          </w:p>
          <w:p>
            <w:pPr>
              <w:pStyle w:val="14"/>
            </w:pPr>
            <w:r>
              <w:t xml:space="preserve">   4、经济林：补助期限4年，占地补助费1200元/亩，核实合格面积11475.008亩，需资金1377万元。</w:t>
            </w:r>
          </w:p>
          <w:p>
            <w:pPr>
              <w:pStyle w:val="14"/>
            </w:pPr>
            <w:r>
              <w:t xml:space="preserve">  占地补助资金需补助资金1920.1万元。</w:t>
            </w:r>
          </w:p>
          <w:p>
            <w:pPr>
              <w:pStyle w:val="14"/>
            </w:pPr>
            <w:r>
              <w:t xml:space="preserve">  综上所述，2022年占地补偿资金共需1928.4万元需列入2026年预算。（第四年）</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验收造林面积</w:t>
            </w:r>
          </w:p>
        </w:tc>
        <w:tc>
          <w:tcPr>
            <w:tcW w:w="5386" w:type="dxa"/>
            <w:vAlign w:val="center"/>
          </w:tcPr>
          <w:p>
            <w:pPr>
              <w:pStyle w:val="14"/>
            </w:pPr>
            <w:r>
              <w:t>验收核实造林面积</w:t>
            </w:r>
          </w:p>
        </w:tc>
        <w:tc>
          <w:tcPr>
            <w:tcW w:w="2268" w:type="dxa"/>
            <w:vAlign w:val="center"/>
          </w:tcPr>
          <w:p>
            <w:pPr>
              <w:pStyle w:val="14"/>
            </w:pPr>
            <w:r>
              <w:t>20566.28亩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造林补助面积</w:t>
            </w:r>
          </w:p>
        </w:tc>
        <w:tc>
          <w:tcPr>
            <w:tcW w:w="5386" w:type="dxa"/>
            <w:vAlign w:val="center"/>
          </w:tcPr>
          <w:p>
            <w:pPr>
              <w:pStyle w:val="14"/>
            </w:pPr>
            <w:r>
              <w:t>乡镇核实确定验收合格面积</w:t>
            </w:r>
          </w:p>
        </w:tc>
        <w:tc>
          <w:tcPr>
            <w:tcW w:w="2268" w:type="dxa"/>
            <w:vAlign w:val="center"/>
          </w:tcPr>
          <w:p>
            <w:pPr>
              <w:pStyle w:val="14"/>
            </w:pPr>
            <w:r>
              <w:t>16949亩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造林合格保存率</w:t>
            </w:r>
          </w:p>
        </w:tc>
        <w:tc>
          <w:tcPr>
            <w:tcW w:w="5386" w:type="dxa"/>
            <w:vAlign w:val="center"/>
          </w:tcPr>
          <w:p>
            <w:pPr>
              <w:pStyle w:val="14"/>
            </w:pPr>
            <w:r>
              <w:t>合格造林地块树木保存率</w:t>
            </w:r>
          </w:p>
        </w:tc>
        <w:tc>
          <w:tcPr>
            <w:tcW w:w="2268" w:type="dxa"/>
            <w:vAlign w:val="center"/>
          </w:tcPr>
          <w:p>
            <w:pPr>
              <w:pStyle w:val="14"/>
            </w:pPr>
            <w:r>
              <w:t>≥85%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造林补助期限</w:t>
            </w:r>
          </w:p>
        </w:tc>
        <w:tc>
          <w:tcPr>
            <w:tcW w:w="5386" w:type="dxa"/>
            <w:vAlign w:val="center"/>
          </w:tcPr>
          <w:p>
            <w:pPr>
              <w:pStyle w:val="14"/>
            </w:pPr>
            <w:r>
              <w:t>造林补助期限</w:t>
            </w:r>
          </w:p>
        </w:tc>
        <w:tc>
          <w:tcPr>
            <w:tcW w:w="2268" w:type="dxa"/>
            <w:vAlign w:val="center"/>
          </w:tcPr>
          <w:p>
            <w:pPr>
              <w:pStyle w:val="14"/>
            </w:pPr>
            <w:r>
              <w:t>8年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环城绿化林带生态林每亩补助标准（市级600元，区级600元）</w:t>
            </w:r>
          </w:p>
        </w:tc>
        <w:tc>
          <w:tcPr>
            <w:tcW w:w="2268" w:type="dxa"/>
            <w:vAlign w:val="center"/>
          </w:tcPr>
          <w:p>
            <w:pPr>
              <w:pStyle w:val="14"/>
            </w:pPr>
            <w:r>
              <w:t>600元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环城绿化林带经济林每亩补助标准（市级400元，区级800元）</w:t>
            </w:r>
          </w:p>
        </w:tc>
        <w:tc>
          <w:tcPr>
            <w:tcW w:w="2268" w:type="dxa"/>
            <w:vAlign w:val="center"/>
          </w:tcPr>
          <w:p>
            <w:pPr>
              <w:pStyle w:val="14"/>
            </w:pPr>
            <w:r>
              <w:t>800元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高速、铁路两侧生态林、国省干道两侧生态林、经济林每亩补助标准</w:t>
            </w:r>
          </w:p>
        </w:tc>
        <w:tc>
          <w:tcPr>
            <w:tcW w:w="2268" w:type="dxa"/>
            <w:vAlign w:val="center"/>
          </w:tcPr>
          <w:p>
            <w:pPr>
              <w:pStyle w:val="14"/>
            </w:pPr>
            <w:r>
              <w:t>1200元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造林核查验收费</w:t>
            </w:r>
          </w:p>
        </w:tc>
        <w:tc>
          <w:tcPr>
            <w:tcW w:w="5386" w:type="dxa"/>
            <w:vAlign w:val="center"/>
          </w:tcPr>
          <w:p>
            <w:pPr>
              <w:pStyle w:val="14"/>
            </w:pPr>
            <w:r>
              <w:t>造林每亩核查验收费用</w:t>
            </w:r>
          </w:p>
        </w:tc>
        <w:tc>
          <w:tcPr>
            <w:tcW w:w="2268" w:type="dxa"/>
            <w:vAlign w:val="center"/>
          </w:tcPr>
          <w:p>
            <w:pPr>
              <w:pStyle w:val="14"/>
            </w:pPr>
            <w:r>
              <w:t>4元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发挥生态作用情况</w:t>
            </w:r>
          </w:p>
        </w:tc>
        <w:tc>
          <w:tcPr>
            <w:tcW w:w="5386" w:type="dxa"/>
            <w:vAlign w:val="center"/>
          </w:tcPr>
          <w:p>
            <w:pPr>
              <w:pStyle w:val="14"/>
            </w:pPr>
            <w:r>
              <w:t>持续发挥生态作用显著</w:t>
            </w:r>
          </w:p>
        </w:tc>
        <w:tc>
          <w:tcPr>
            <w:tcW w:w="2268" w:type="dxa"/>
            <w:vAlign w:val="center"/>
          </w:tcPr>
          <w:p>
            <w:pPr>
              <w:pStyle w:val="14"/>
            </w:pPr>
            <w:r>
              <w:t>持续发挥生态作用显著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生态环境改善</w:t>
            </w:r>
          </w:p>
        </w:tc>
        <w:tc>
          <w:tcPr>
            <w:tcW w:w="5386" w:type="dxa"/>
            <w:vAlign w:val="center"/>
          </w:tcPr>
          <w:p>
            <w:pPr>
              <w:pStyle w:val="14"/>
            </w:pPr>
            <w:r>
              <w:t>项目实施对区域环境改善情况</w:t>
            </w:r>
          </w:p>
        </w:tc>
        <w:tc>
          <w:tcPr>
            <w:tcW w:w="2268" w:type="dxa"/>
            <w:vAlign w:val="center"/>
          </w:tcPr>
          <w:p>
            <w:pPr>
              <w:pStyle w:val="14"/>
            </w:pPr>
            <w:r>
              <w:t>明显改善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5、2026年2019年春季造林2023年占地补偿绩效目标表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13011026P00158510026X</w:t>
            </w:r>
          </w:p>
        </w:tc>
        <w:tc>
          <w:tcPr>
            <w:tcW w:w="2835" w:type="dxa"/>
            <w:vAlign w:val="center"/>
          </w:tcPr>
          <w:p>
            <w:pPr>
              <w:pStyle w:val="12"/>
            </w:pPr>
            <w:r>
              <w:t>项目名称</w:t>
            </w:r>
          </w:p>
        </w:tc>
        <w:tc>
          <w:tcPr>
            <w:tcW w:w="6095" w:type="dxa"/>
            <w:gridSpan w:val="3"/>
            <w:vAlign w:val="center"/>
          </w:tcPr>
          <w:p>
            <w:pPr>
              <w:pStyle w:val="14"/>
            </w:pPr>
            <w:r>
              <w:t>2026年2019年春季造林2023年占地补偿</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20.00</w:t>
            </w:r>
          </w:p>
        </w:tc>
        <w:tc>
          <w:tcPr>
            <w:tcW w:w="2835" w:type="dxa"/>
            <w:vAlign w:val="center"/>
          </w:tcPr>
          <w:p>
            <w:pPr>
              <w:pStyle w:val="12"/>
            </w:pPr>
            <w:r>
              <w:t>其中：财政    资金</w:t>
            </w:r>
          </w:p>
        </w:tc>
        <w:tc>
          <w:tcPr>
            <w:tcW w:w="2551" w:type="dxa"/>
            <w:vAlign w:val="center"/>
          </w:tcPr>
          <w:p>
            <w:pPr>
              <w:pStyle w:val="14"/>
            </w:pPr>
            <w:r>
              <w:t>20.00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用于支付2019年春季造林2023年占地补偿</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    按照《石家庄市人民政府办公室关于印发&lt;石家庄市2019年农村重点造林绿化工作实施方案&gt;的通知》和鹿政办函〔2019〕8号文件，2019年实施了“三沿三旁”造林绿化项目，验收核实环城林带生态林合格面积1733.14亩，补助期限8年，占地补助费1200元/亩（市级600元/亩，区级600元/亩），需配套区级资金104万元；经济林已到期，2023年不再进行补助。2024年验收高速高铁、廊道造林面积3842亩（经济林已到期不再验收），验收费4元/亩，需验收费1.6万元。乡镇核实确定面积1702.2亩，占地补助费1200元/亩，需资金204.27万元。</w:t>
            </w:r>
          </w:p>
          <w:p>
            <w:pPr>
              <w:pStyle w:val="14"/>
            </w:pPr>
            <w:r>
              <w:t xml:space="preserve">    综上所述， 2023年占地补偿资金共需309.87万元列入2026年预算。（第五年）</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造林补助面积</w:t>
            </w:r>
          </w:p>
        </w:tc>
        <w:tc>
          <w:tcPr>
            <w:tcW w:w="5386" w:type="dxa"/>
            <w:vAlign w:val="center"/>
          </w:tcPr>
          <w:p>
            <w:pPr>
              <w:pStyle w:val="14"/>
            </w:pPr>
            <w:r>
              <w:t>验收核实环城林带生态林合格面积</w:t>
            </w:r>
          </w:p>
        </w:tc>
        <w:tc>
          <w:tcPr>
            <w:tcW w:w="2268" w:type="dxa"/>
            <w:vAlign w:val="center"/>
          </w:tcPr>
          <w:p>
            <w:pPr>
              <w:pStyle w:val="14"/>
            </w:pPr>
            <w:r>
              <w:t>1733.14亩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造林验收面积</w:t>
            </w:r>
          </w:p>
        </w:tc>
        <w:tc>
          <w:tcPr>
            <w:tcW w:w="5386" w:type="dxa"/>
            <w:vAlign w:val="center"/>
          </w:tcPr>
          <w:p>
            <w:pPr>
              <w:pStyle w:val="14"/>
            </w:pPr>
            <w:r>
              <w:t>2024年验收高速高铁、廊道造林面积</w:t>
            </w:r>
          </w:p>
        </w:tc>
        <w:tc>
          <w:tcPr>
            <w:tcW w:w="2268" w:type="dxa"/>
            <w:vAlign w:val="center"/>
          </w:tcPr>
          <w:p>
            <w:pPr>
              <w:pStyle w:val="14"/>
            </w:pPr>
            <w:r>
              <w:t>3842亩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造林补助面积</w:t>
            </w:r>
          </w:p>
        </w:tc>
        <w:tc>
          <w:tcPr>
            <w:tcW w:w="5386" w:type="dxa"/>
            <w:vAlign w:val="center"/>
          </w:tcPr>
          <w:p>
            <w:pPr>
              <w:pStyle w:val="14"/>
            </w:pPr>
            <w:r>
              <w:t>乡镇核实高速高铁、廊道造林合格面积</w:t>
            </w:r>
          </w:p>
        </w:tc>
        <w:tc>
          <w:tcPr>
            <w:tcW w:w="2268" w:type="dxa"/>
            <w:vAlign w:val="center"/>
          </w:tcPr>
          <w:p>
            <w:pPr>
              <w:pStyle w:val="14"/>
            </w:pPr>
            <w:r>
              <w:t>1702.2亩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造林合格保存率</w:t>
            </w:r>
          </w:p>
        </w:tc>
        <w:tc>
          <w:tcPr>
            <w:tcW w:w="5386" w:type="dxa"/>
            <w:vAlign w:val="center"/>
          </w:tcPr>
          <w:p>
            <w:pPr>
              <w:pStyle w:val="14"/>
            </w:pPr>
            <w:r>
              <w:t>合格造林地块树木保存率</w:t>
            </w:r>
          </w:p>
        </w:tc>
        <w:tc>
          <w:tcPr>
            <w:tcW w:w="2268" w:type="dxa"/>
            <w:vAlign w:val="center"/>
          </w:tcPr>
          <w:p>
            <w:pPr>
              <w:pStyle w:val="14"/>
            </w:pPr>
            <w:r>
              <w:t>≥85%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造林补助期限</w:t>
            </w:r>
          </w:p>
        </w:tc>
        <w:tc>
          <w:tcPr>
            <w:tcW w:w="5386" w:type="dxa"/>
            <w:vAlign w:val="center"/>
          </w:tcPr>
          <w:p>
            <w:pPr>
              <w:pStyle w:val="14"/>
            </w:pPr>
            <w:r>
              <w:t>造林补助期限</w:t>
            </w:r>
          </w:p>
        </w:tc>
        <w:tc>
          <w:tcPr>
            <w:tcW w:w="2268" w:type="dxa"/>
            <w:vAlign w:val="center"/>
          </w:tcPr>
          <w:p>
            <w:pPr>
              <w:pStyle w:val="14"/>
            </w:pPr>
            <w:r>
              <w:t>8年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环城绿化生态林每亩补助标准（市级600元，区级600元）</w:t>
            </w:r>
          </w:p>
        </w:tc>
        <w:tc>
          <w:tcPr>
            <w:tcW w:w="2268" w:type="dxa"/>
            <w:vAlign w:val="center"/>
          </w:tcPr>
          <w:p>
            <w:pPr>
              <w:pStyle w:val="14"/>
            </w:pPr>
            <w:r>
              <w:t>600元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高速、高铁廊道每亩补助标准</w:t>
            </w:r>
          </w:p>
        </w:tc>
        <w:tc>
          <w:tcPr>
            <w:tcW w:w="2268" w:type="dxa"/>
            <w:vAlign w:val="center"/>
          </w:tcPr>
          <w:p>
            <w:pPr>
              <w:pStyle w:val="14"/>
            </w:pPr>
            <w:r>
              <w:t>1200元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造林检查验收成本</w:t>
            </w:r>
          </w:p>
        </w:tc>
        <w:tc>
          <w:tcPr>
            <w:tcW w:w="5386" w:type="dxa"/>
            <w:vAlign w:val="center"/>
          </w:tcPr>
          <w:p>
            <w:pPr>
              <w:pStyle w:val="14"/>
            </w:pPr>
            <w:r>
              <w:t>高速高铁、廊道每亩验收费用</w:t>
            </w:r>
          </w:p>
        </w:tc>
        <w:tc>
          <w:tcPr>
            <w:tcW w:w="2268" w:type="dxa"/>
            <w:vAlign w:val="center"/>
          </w:tcPr>
          <w:p>
            <w:pPr>
              <w:pStyle w:val="14"/>
            </w:pPr>
            <w:r>
              <w:t>4元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发挥生态作用情况</w:t>
            </w:r>
          </w:p>
        </w:tc>
        <w:tc>
          <w:tcPr>
            <w:tcW w:w="5386" w:type="dxa"/>
            <w:vAlign w:val="center"/>
          </w:tcPr>
          <w:p>
            <w:pPr>
              <w:pStyle w:val="14"/>
            </w:pPr>
            <w:r>
              <w:t>持续发挥生态作用显著</w:t>
            </w:r>
          </w:p>
        </w:tc>
        <w:tc>
          <w:tcPr>
            <w:tcW w:w="2268" w:type="dxa"/>
            <w:vAlign w:val="center"/>
          </w:tcPr>
          <w:p>
            <w:pPr>
              <w:pStyle w:val="14"/>
            </w:pPr>
            <w:r>
              <w:t>持续发挥生态作用显著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生态环境改善</w:t>
            </w:r>
          </w:p>
        </w:tc>
        <w:tc>
          <w:tcPr>
            <w:tcW w:w="5386" w:type="dxa"/>
            <w:vAlign w:val="center"/>
          </w:tcPr>
          <w:p>
            <w:pPr>
              <w:pStyle w:val="14"/>
            </w:pPr>
            <w:r>
              <w:t>项目实施对区域环境改善情况</w:t>
            </w:r>
          </w:p>
        </w:tc>
        <w:tc>
          <w:tcPr>
            <w:tcW w:w="2268" w:type="dxa"/>
            <w:vAlign w:val="center"/>
          </w:tcPr>
          <w:p>
            <w:pPr>
              <w:pStyle w:val="14"/>
            </w:pPr>
            <w:r>
              <w:t>明显改善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6、2026年2019年春季造林2025年占地补偿绩效目标表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13011026P001585100285</w:t>
            </w:r>
          </w:p>
        </w:tc>
        <w:tc>
          <w:tcPr>
            <w:tcW w:w="2835" w:type="dxa"/>
            <w:vAlign w:val="center"/>
          </w:tcPr>
          <w:p>
            <w:pPr>
              <w:pStyle w:val="12"/>
            </w:pPr>
            <w:r>
              <w:t>项目名称</w:t>
            </w:r>
          </w:p>
        </w:tc>
        <w:tc>
          <w:tcPr>
            <w:tcW w:w="6095" w:type="dxa"/>
            <w:gridSpan w:val="3"/>
            <w:vAlign w:val="center"/>
          </w:tcPr>
          <w:p>
            <w:pPr>
              <w:pStyle w:val="14"/>
            </w:pPr>
            <w:r>
              <w:t>2026年2019年春季造林2025年占地补偿</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20.00</w:t>
            </w:r>
          </w:p>
        </w:tc>
        <w:tc>
          <w:tcPr>
            <w:tcW w:w="2835" w:type="dxa"/>
            <w:vAlign w:val="center"/>
          </w:tcPr>
          <w:p>
            <w:pPr>
              <w:pStyle w:val="12"/>
            </w:pPr>
            <w:r>
              <w:t>其中：财政    资金</w:t>
            </w:r>
          </w:p>
        </w:tc>
        <w:tc>
          <w:tcPr>
            <w:tcW w:w="2551" w:type="dxa"/>
            <w:vAlign w:val="center"/>
          </w:tcPr>
          <w:p>
            <w:pPr>
              <w:pStyle w:val="14"/>
            </w:pPr>
            <w:r>
              <w:t>20.00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用于支付2019年春季造林2025年占地补偿</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    按照《石家庄市人民政府办公室关于印发&lt;石家庄市2019年农村重点造林绿化工作实施方案&gt;的通知》和鹿政办函〔2019〕8号文件，2019年实施了“三沿三旁”造林绿化项目，验收环城林带生态林合格面积1552.08亩，补助期限8年，占地补助费1200元/亩（市级600元/亩，区级600元/亩），需配套区级资金93.13万元。2025年验收高速高铁造林面积858.9亩，验收费4元/亩，需验收费0.4万元。占地补助费1200元/亩，需资金103.07万元。</w:t>
            </w:r>
          </w:p>
          <w:p>
            <w:pPr>
              <w:pStyle w:val="14"/>
            </w:pPr>
            <w:r>
              <w:t xml:space="preserve">    综上所述， 2025年占地补偿资金共需103.47万元列入2026年预算。（第七年）</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造林补助面积</w:t>
            </w:r>
          </w:p>
        </w:tc>
        <w:tc>
          <w:tcPr>
            <w:tcW w:w="5386" w:type="dxa"/>
            <w:vAlign w:val="center"/>
          </w:tcPr>
          <w:p>
            <w:pPr>
              <w:pStyle w:val="14"/>
            </w:pPr>
            <w:r>
              <w:t>验收环城林带生态林合格面积</w:t>
            </w:r>
          </w:p>
        </w:tc>
        <w:tc>
          <w:tcPr>
            <w:tcW w:w="2268" w:type="dxa"/>
            <w:vAlign w:val="center"/>
          </w:tcPr>
          <w:p>
            <w:pPr>
              <w:pStyle w:val="14"/>
            </w:pPr>
            <w:r>
              <w:t>1552.08亩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造林验收面积</w:t>
            </w:r>
          </w:p>
        </w:tc>
        <w:tc>
          <w:tcPr>
            <w:tcW w:w="5386" w:type="dxa"/>
            <w:vAlign w:val="center"/>
          </w:tcPr>
          <w:p>
            <w:pPr>
              <w:pStyle w:val="14"/>
            </w:pPr>
            <w:r>
              <w:t>2025年验收高速高铁造林面积</w:t>
            </w:r>
          </w:p>
        </w:tc>
        <w:tc>
          <w:tcPr>
            <w:tcW w:w="2268" w:type="dxa"/>
            <w:vAlign w:val="center"/>
          </w:tcPr>
          <w:p>
            <w:pPr>
              <w:pStyle w:val="14"/>
            </w:pPr>
            <w:r>
              <w:t>858.9亩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造林合格保存率</w:t>
            </w:r>
          </w:p>
        </w:tc>
        <w:tc>
          <w:tcPr>
            <w:tcW w:w="5386" w:type="dxa"/>
            <w:vAlign w:val="center"/>
          </w:tcPr>
          <w:p>
            <w:pPr>
              <w:pStyle w:val="14"/>
            </w:pPr>
            <w:r>
              <w:t>合格造林地块树木保存率</w:t>
            </w:r>
          </w:p>
        </w:tc>
        <w:tc>
          <w:tcPr>
            <w:tcW w:w="2268" w:type="dxa"/>
            <w:vAlign w:val="center"/>
          </w:tcPr>
          <w:p>
            <w:pPr>
              <w:pStyle w:val="14"/>
            </w:pPr>
            <w:r>
              <w:t>≥85%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造林补助期限</w:t>
            </w:r>
          </w:p>
        </w:tc>
        <w:tc>
          <w:tcPr>
            <w:tcW w:w="5386" w:type="dxa"/>
            <w:vAlign w:val="center"/>
          </w:tcPr>
          <w:p>
            <w:pPr>
              <w:pStyle w:val="14"/>
            </w:pPr>
            <w:r>
              <w:t>造林补助期限</w:t>
            </w:r>
          </w:p>
        </w:tc>
        <w:tc>
          <w:tcPr>
            <w:tcW w:w="2268" w:type="dxa"/>
            <w:vAlign w:val="center"/>
          </w:tcPr>
          <w:p>
            <w:pPr>
              <w:pStyle w:val="14"/>
            </w:pPr>
            <w:r>
              <w:t>8年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环城林带生态林每亩补助标准（市级600元、区级600元）</w:t>
            </w:r>
          </w:p>
        </w:tc>
        <w:tc>
          <w:tcPr>
            <w:tcW w:w="2268" w:type="dxa"/>
            <w:vAlign w:val="center"/>
          </w:tcPr>
          <w:p>
            <w:pPr>
              <w:pStyle w:val="14"/>
            </w:pPr>
            <w:r>
              <w:t>600元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高速高铁每亩补助标准</w:t>
            </w:r>
          </w:p>
        </w:tc>
        <w:tc>
          <w:tcPr>
            <w:tcW w:w="2268" w:type="dxa"/>
            <w:vAlign w:val="center"/>
          </w:tcPr>
          <w:p>
            <w:pPr>
              <w:pStyle w:val="14"/>
            </w:pPr>
            <w:r>
              <w:t>1200元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造林核查验收成本</w:t>
            </w:r>
          </w:p>
        </w:tc>
        <w:tc>
          <w:tcPr>
            <w:tcW w:w="5386" w:type="dxa"/>
            <w:vAlign w:val="center"/>
          </w:tcPr>
          <w:p>
            <w:pPr>
              <w:pStyle w:val="14"/>
            </w:pPr>
            <w:r>
              <w:t>高速高铁每亩验收费用</w:t>
            </w:r>
          </w:p>
        </w:tc>
        <w:tc>
          <w:tcPr>
            <w:tcW w:w="2268" w:type="dxa"/>
            <w:vAlign w:val="center"/>
          </w:tcPr>
          <w:p>
            <w:pPr>
              <w:pStyle w:val="14"/>
            </w:pPr>
            <w:r>
              <w:t>4元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发挥生态作用情况</w:t>
            </w:r>
          </w:p>
        </w:tc>
        <w:tc>
          <w:tcPr>
            <w:tcW w:w="5386" w:type="dxa"/>
            <w:vAlign w:val="center"/>
          </w:tcPr>
          <w:p>
            <w:pPr>
              <w:pStyle w:val="14"/>
            </w:pPr>
            <w:r>
              <w:t>持续发挥生态作用显著</w:t>
            </w:r>
          </w:p>
        </w:tc>
        <w:tc>
          <w:tcPr>
            <w:tcW w:w="2268" w:type="dxa"/>
            <w:vAlign w:val="center"/>
          </w:tcPr>
          <w:p>
            <w:pPr>
              <w:pStyle w:val="14"/>
            </w:pPr>
            <w:r>
              <w:t>持续发挥生态作用显著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生态环境改善</w:t>
            </w:r>
          </w:p>
        </w:tc>
        <w:tc>
          <w:tcPr>
            <w:tcW w:w="5386" w:type="dxa"/>
            <w:vAlign w:val="center"/>
          </w:tcPr>
          <w:p>
            <w:pPr>
              <w:pStyle w:val="14"/>
            </w:pPr>
            <w:r>
              <w:t>项目实施对区域环境改善情况</w:t>
            </w:r>
          </w:p>
        </w:tc>
        <w:tc>
          <w:tcPr>
            <w:tcW w:w="2268" w:type="dxa"/>
            <w:vAlign w:val="center"/>
          </w:tcPr>
          <w:p>
            <w:pPr>
              <w:pStyle w:val="14"/>
            </w:pPr>
            <w:r>
              <w:t>明显改善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7、2026年2019年秋冬季造林2022年占地补偿绩效目标表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13011026P00158510029Q</w:t>
            </w:r>
          </w:p>
        </w:tc>
        <w:tc>
          <w:tcPr>
            <w:tcW w:w="2835" w:type="dxa"/>
            <w:vAlign w:val="center"/>
          </w:tcPr>
          <w:p>
            <w:pPr>
              <w:pStyle w:val="12"/>
            </w:pPr>
            <w:r>
              <w:t>项目名称</w:t>
            </w:r>
          </w:p>
        </w:tc>
        <w:tc>
          <w:tcPr>
            <w:tcW w:w="6095" w:type="dxa"/>
            <w:gridSpan w:val="3"/>
            <w:vAlign w:val="center"/>
          </w:tcPr>
          <w:p>
            <w:pPr>
              <w:pStyle w:val="14"/>
            </w:pPr>
            <w:r>
              <w:t>2026年2019年秋冬季造林2022年占地补偿</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148.77</w:t>
            </w:r>
          </w:p>
        </w:tc>
        <w:tc>
          <w:tcPr>
            <w:tcW w:w="2835" w:type="dxa"/>
            <w:vAlign w:val="center"/>
          </w:tcPr>
          <w:p>
            <w:pPr>
              <w:pStyle w:val="12"/>
            </w:pPr>
            <w:r>
              <w:t>其中：财政    资金</w:t>
            </w:r>
          </w:p>
        </w:tc>
        <w:tc>
          <w:tcPr>
            <w:tcW w:w="2551" w:type="dxa"/>
            <w:vAlign w:val="center"/>
          </w:tcPr>
          <w:p>
            <w:pPr>
              <w:pStyle w:val="14"/>
            </w:pPr>
            <w:r>
              <w:t>148.77</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用于支付2019年秋冬造林2022年占地补偿</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  按照《石家庄市人民政府办公室关于印发&lt;石家庄市2019年农村重点造林绿化工作实施方案&gt;的通知》和《石家庄市鹿泉区2019年秋冬季造林绿化实施方案》（2019-2-70），实施2019年秋冬季造林绿化，补助期限8年。验收核实面积2879.79亩，验收费4元/亩，需验收费1.15万元；乡镇核实合格面积2063.48亩，补助标准1200元/亩，需补助资金247.62万元。两项共需补助资金248.77万元，已支付资金100万元，尚需148.77万元未予支付。</w:t>
            </w:r>
          </w:p>
          <w:p>
            <w:pPr>
              <w:pStyle w:val="14"/>
            </w:pPr>
            <w:r>
              <w:t xml:space="preserve">   2022年补助资金148.77万元需列入2026年预算。（第三年） </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造林验收面积</w:t>
            </w:r>
          </w:p>
        </w:tc>
        <w:tc>
          <w:tcPr>
            <w:tcW w:w="5386" w:type="dxa"/>
            <w:vAlign w:val="center"/>
          </w:tcPr>
          <w:p>
            <w:pPr>
              <w:pStyle w:val="14"/>
            </w:pPr>
            <w:r>
              <w:t>验收核实面积</w:t>
            </w:r>
          </w:p>
        </w:tc>
        <w:tc>
          <w:tcPr>
            <w:tcW w:w="2268" w:type="dxa"/>
            <w:vAlign w:val="center"/>
          </w:tcPr>
          <w:p>
            <w:pPr>
              <w:pStyle w:val="14"/>
            </w:pPr>
            <w:r>
              <w:t>2879.79亩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造林补助面积</w:t>
            </w:r>
          </w:p>
        </w:tc>
        <w:tc>
          <w:tcPr>
            <w:tcW w:w="5386" w:type="dxa"/>
            <w:vAlign w:val="center"/>
          </w:tcPr>
          <w:p>
            <w:pPr>
              <w:pStyle w:val="14"/>
            </w:pPr>
            <w:r>
              <w:t>乡镇核实合格面积</w:t>
            </w:r>
          </w:p>
        </w:tc>
        <w:tc>
          <w:tcPr>
            <w:tcW w:w="2268" w:type="dxa"/>
            <w:vAlign w:val="center"/>
          </w:tcPr>
          <w:p>
            <w:pPr>
              <w:pStyle w:val="14"/>
            </w:pPr>
            <w:r>
              <w:t>2063.48亩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造林合格保存率</w:t>
            </w:r>
          </w:p>
        </w:tc>
        <w:tc>
          <w:tcPr>
            <w:tcW w:w="5386" w:type="dxa"/>
            <w:vAlign w:val="center"/>
          </w:tcPr>
          <w:p>
            <w:pPr>
              <w:pStyle w:val="14"/>
            </w:pPr>
            <w:r>
              <w:t>合格造林地块树木保有率</w:t>
            </w:r>
          </w:p>
        </w:tc>
        <w:tc>
          <w:tcPr>
            <w:tcW w:w="2268" w:type="dxa"/>
            <w:vAlign w:val="center"/>
          </w:tcPr>
          <w:p>
            <w:pPr>
              <w:pStyle w:val="14"/>
            </w:pPr>
            <w:r>
              <w:t>≥85%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造林补助期限</w:t>
            </w:r>
          </w:p>
        </w:tc>
        <w:tc>
          <w:tcPr>
            <w:tcW w:w="5386" w:type="dxa"/>
            <w:vAlign w:val="center"/>
          </w:tcPr>
          <w:p>
            <w:pPr>
              <w:pStyle w:val="14"/>
            </w:pPr>
            <w:r>
              <w:t>造林补助期限</w:t>
            </w:r>
          </w:p>
        </w:tc>
        <w:tc>
          <w:tcPr>
            <w:tcW w:w="2268" w:type="dxa"/>
            <w:vAlign w:val="center"/>
          </w:tcPr>
          <w:p>
            <w:pPr>
              <w:pStyle w:val="14"/>
            </w:pPr>
            <w:r>
              <w:t>8年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造林检查验收成本</w:t>
            </w:r>
          </w:p>
        </w:tc>
        <w:tc>
          <w:tcPr>
            <w:tcW w:w="5386" w:type="dxa"/>
            <w:vAlign w:val="center"/>
          </w:tcPr>
          <w:p>
            <w:pPr>
              <w:pStyle w:val="14"/>
            </w:pPr>
            <w:r>
              <w:t>人工造林每亩验收费用</w:t>
            </w:r>
          </w:p>
        </w:tc>
        <w:tc>
          <w:tcPr>
            <w:tcW w:w="2268" w:type="dxa"/>
            <w:vAlign w:val="center"/>
          </w:tcPr>
          <w:p>
            <w:pPr>
              <w:pStyle w:val="14"/>
            </w:pPr>
            <w:r>
              <w:t>4元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人工造林每亩补助标准</w:t>
            </w:r>
          </w:p>
        </w:tc>
        <w:tc>
          <w:tcPr>
            <w:tcW w:w="2268" w:type="dxa"/>
            <w:vAlign w:val="center"/>
          </w:tcPr>
          <w:p>
            <w:pPr>
              <w:pStyle w:val="14"/>
            </w:pPr>
            <w:r>
              <w:t>1200元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发挥生态作用情况</w:t>
            </w:r>
          </w:p>
        </w:tc>
        <w:tc>
          <w:tcPr>
            <w:tcW w:w="5386" w:type="dxa"/>
            <w:vAlign w:val="center"/>
          </w:tcPr>
          <w:p>
            <w:pPr>
              <w:pStyle w:val="14"/>
            </w:pPr>
            <w:r>
              <w:t>持续发挥生态作用显著</w:t>
            </w:r>
          </w:p>
        </w:tc>
        <w:tc>
          <w:tcPr>
            <w:tcW w:w="2268" w:type="dxa"/>
            <w:vAlign w:val="center"/>
          </w:tcPr>
          <w:p>
            <w:pPr>
              <w:pStyle w:val="14"/>
            </w:pPr>
            <w:r>
              <w:t>持续发挥生态作用显著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生态环境改善</w:t>
            </w:r>
          </w:p>
        </w:tc>
        <w:tc>
          <w:tcPr>
            <w:tcW w:w="5386" w:type="dxa"/>
            <w:vAlign w:val="center"/>
          </w:tcPr>
          <w:p>
            <w:pPr>
              <w:pStyle w:val="14"/>
            </w:pPr>
            <w:r>
              <w:t>项目实施对区域改善情况</w:t>
            </w:r>
          </w:p>
        </w:tc>
        <w:tc>
          <w:tcPr>
            <w:tcW w:w="2268" w:type="dxa"/>
            <w:vAlign w:val="center"/>
          </w:tcPr>
          <w:p>
            <w:pPr>
              <w:pStyle w:val="14"/>
            </w:pPr>
            <w:r>
              <w:t>明显改善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8、2026年2019年秋冬季造林2023年占地补偿绩效目标表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13011026P001585100304</w:t>
            </w:r>
          </w:p>
        </w:tc>
        <w:tc>
          <w:tcPr>
            <w:tcW w:w="2835" w:type="dxa"/>
            <w:vAlign w:val="center"/>
          </w:tcPr>
          <w:p>
            <w:pPr>
              <w:pStyle w:val="12"/>
            </w:pPr>
            <w:r>
              <w:t>项目名称</w:t>
            </w:r>
          </w:p>
        </w:tc>
        <w:tc>
          <w:tcPr>
            <w:tcW w:w="6095" w:type="dxa"/>
            <w:gridSpan w:val="3"/>
            <w:vAlign w:val="center"/>
          </w:tcPr>
          <w:p>
            <w:pPr>
              <w:pStyle w:val="14"/>
            </w:pPr>
            <w:r>
              <w:t>2026年2019年秋冬季造林2023年占地补偿</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用于支付2019年秋冬造林2022年占地补偿</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按照《石家庄市人民政府办公室关于印发&lt;石家庄市2019年农村重点造林绿化工作实施方案&gt;的通知》和《石家庄市鹿泉区2019年秋冬季造林绿化实施方案》（2019-2-70），实施2019年秋冬季造林绿化，补助期限8年。验收造林面积2741.2亩，验收费4元/亩，需验收费1.1万元；乡镇核实确认面积1248.85亩，补助标准1200元/亩，需补助资金149.87万元。两项共需补助资金150.97万元。</w:t>
            </w:r>
          </w:p>
          <w:p>
            <w:pPr>
              <w:pStyle w:val="14"/>
            </w:pPr>
            <w:r>
              <w:t xml:space="preserve">   2023年补助资金150.97万元需列入2026年预算。（第四年）</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造林验收面积</w:t>
            </w:r>
          </w:p>
        </w:tc>
        <w:tc>
          <w:tcPr>
            <w:tcW w:w="5386" w:type="dxa"/>
            <w:vAlign w:val="center"/>
          </w:tcPr>
          <w:p>
            <w:pPr>
              <w:pStyle w:val="14"/>
            </w:pPr>
            <w:r>
              <w:t>造林验收核实面积</w:t>
            </w:r>
          </w:p>
        </w:tc>
        <w:tc>
          <w:tcPr>
            <w:tcW w:w="2268" w:type="dxa"/>
            <w:vAlign w:val="center"/>
          </w:tcPr>
          <w:p>
            <w:pPr>
              <w:pStyle w:val="14"/>
            </w:pPr>
            <w:r>
              <w:t>2741.2亩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造林补助面积</w:t>
            </w:r>
          </w:p>
        </w:tc>
        <w:tc>
          <w:tcPr>
            <w:tcW w:w="5386" w:type="dxa"/>
            <w:vAlign w:val="center"/>
          </w:tcPr>
          <w:p>
            <w:pPr>
              <w:pStyle w:val="14"/>
            </w:pPr>
            <w:r>
              <w:t>乡镇核实合格面积</w:t>
            </w:r>
          </w:p>
        </w:tc>
        <w:tc>
          <w:tcPr>
            <w:tcW w:w="2268" w:type="dxa"/>
            <w:vAlign w:val="center"/>
          </w:tcPr>
          <w:p>
            <w:pPr>
              <w:pStyle w:val="14"/>
            </w:pPr>
            <w:r>
              <w:t>1248.85亩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造林合格保存率</w:t>
            </w:r>
          </w:p>
        </w:tc>
        <w:tc>
          <w:tcPr>
            <w:tcW w:w="5386" w:type="dxa"/>
            <w:vAlign w:val="center"/>
          </w:tcPr>
          <w:p>
            <w:pPr>
              <w:pStyle w:val="14"/>
            </w:pPr>
            <w:r>
              <w:t>合格造林地块树木保存率</w:t>
            </w:r>
          </w:p>
        </w:tc>
        <w:tc>
          <w:tcPr>
            <w:tcW w:w="2268" w:type="dxa"/>
            <w:vAlign w:val="center"/>
          </w:tcPr>
          <w:p>
            <w:pPr>
              <w:pStyle w:val="14"/>
            </w:pPr>
            <w:r>
              <w:t>≥85%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造林补助期限</w:t>
            </w:r>
          </w:p>
        </w:tc>
        <w:tc>
          <w:tcPr>
            <w:tcW w:w="5386" w:type="dxa"/>
            <w:vAlign w:val="center"/>
          </w:tcPr>
          <w:p>
            <w:pPr>
              <w:pStyle w:val="14"/>
            </w:pPr>
            <w:r>
              <w:t>造林补助期限</w:t>
            </w:r>
          </w:p>
        </w:tc>
        <w:tc>
          <w:tcPr>
            <w:tcW w:w="2268" w:type="dxa"/>
            <w:vAlign w:val="center"/>
          </w:tcPr>
          <w:p>
            <w:pPr>
              <w:pStyle w:val="14"/>
            </w:pPr>
            <w:r>
              <w:t>8年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造林核查验收成本</w:t>
            </w:r>
          </w:p>
        </w:tc>
        <w:tc>
          <w:tcPr>
            <w:tcW w:w="5386" w:type="dxa"/>
            <w:vAlign w:val="center"/>
          </w:tcPr>
          <w:p>
            <w:pPr>
              <w:pStyle w:val="14"/>
            </w:pPr>
            <w:r>
              <w:t>造林每亩验收费用</w:t>
            </w:r>
          </w:p>
        </w:tc>
        <w:tc>
          <w:tcPr>
            <w:tcW w:w="2268" w:type="dxa"/>
            <w:vAlign w:val="center"/>
          </w:tcPr>
          <w:p>
            <w:pPr>
              <w:pStyle w:val="14"/>
            </w:pPr>
            <w:r>
              <w:t>4元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造林每亩补助标准</w:t>
            </w:r>
          </w:p>
        </w:tc>
        <w:tc>
          <w:tcPr>
            <w:tcW w:w="2268" w:type="dxa"/>
            <w:vAlign w:val="center"/>
          </w:tcPr>
          <w:p>
            <w:pPr>
              <w:pStyle w:val="14"/>
            </w:pPr>
            <w:r>
              <w:t>1200元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发挥生态作用情况</w:t>
            </w:r>
          </w:p>
        </w:tc>
        <w:tc>
          <w:tcPr>
            <w:tcW w:w="5386" w:type="dxa"/>
            <w:vAlign w:val="center"/>
          </w:tcPr>
          <w:p>
            <w:pPr>
              <w:pStyle w:val="14"/>
            </w:pPr>
            <w:r>
              <w:t>持续发挥生态作用显著</w:t>
            </w:r>
          </w:p>
        </w:tc>
        <w:tc>
          <w:tcPr>
            <w:tcW w:w="2268" w:type="dxa"/>
            <w:vAlign w:val="center"/>
          </w:tcPr>
          <w:p>
            <w:pPr>
              <w:pStyle w:val="14"/>
            </w:pPr>
            <w:r>
              <w:t>持续发挥生态作用显著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生态环境改善</w:t>
            </w:r>
          </w:p>
        </w:tc>
        <w:tc>
          <w:tcPr>
            <w:tcW w:w="5386" w:type="dxa"/>
            <w:vAlign w:val="center"/>
          </w:tcPr>
          <w:p>
            <w:pPr>
              <w:pStyle w:val="14"/>
            </w:pPr>
            <w:r>
              <w:t>项目实施对区域环境改善情况</w:t>
            </w:r>
          </w:p>
        </w:tc>
        <w:tc>
          <w:tcPr>
            <w:tcW w:w="2268" w:type="dxa"/>
            <w:vAlign w:val="center"/>
          </w:tcPr>
          <w:p>
            <w:pPr>
              <w:pStyle w:val="14"/>
            </w:pPr>
            <w:r>
              <w:t>明显改善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9、2026年2019年秋冬季造林2024年占地补偿绩效目标表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13011026P00158510031P</w:t>
            </w:r>
          </w:p>
        </w:tc>
        <w:tc>
          <w:tcPr>
            <w:tcW w:w="2835" w:type="dxa"/>
            <w:vAlign w:val="center"/>
          </w:tcPr>
          <w:p>
            <w:pPr>
              <w:pStyle w:val="12"/>
            </w:pPr>
            <w:r>
              <w:t>项目名称</w:t>
            </w:r>
          </w:p>
        </w:tc>
        <w:tc>
          <w:tcPr>
            <w:tcW w:w="6095" w:type="dxa"/>
            <w:gridSpan w:val="3"/>
            <w:vAlign w:val="center"/>
          </w:tcPr>
          <w:p>
            <w:pPr>
              <w:pStyle w:val="14"/>
            </w:pPr>
            <w:r>
              <w:t>2026年2019年秋冬季造林2024年占地补偿</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用于支付2019年秋冬造林2024年占地补偿</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按照《石家庄市人民政府办公室关于印发&lt;石家庄市2019年农村重点造林绿化工作实施方案&gt;的通知》和《石家庄市鹿泉区2019年秋冬季造林绿化实施方案》（2019-2-70），实施2019年秋冬季造林绿化，补助期限8年。依据2025年验收核实面积1027.5亩（经济林到期不再验收），验收费4元/亩，需验收费0.5万元；补助标准1200元/亩，需补助资金123.3万元。两项共需补助资金123.8万元。</w:t>
            </w:r>
          </w:p>
          <w:p>
            <w:pPr>
              <w:pStyle w:val="14"/>
            </w:pPr>
            <w:r>
              <w:t xml:space="preserve">   2024年补助资金123.8万元需列入2026年预算。（第五年）</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造林验收面积</w:t>
            </w:r>
          </w:p>
        </w:tc>
        <w:tc>
          <w:tcPr>
            <w:tcW w:w="5386" w:type="dxa"/>
            <w:vAlign w:val="center"/>
          </w:tcPr>
          <w:p>
            <w:pPr>
              <w:pStyle w:val="14"/>
            </w:pPr>
            <w:r>
              <w:t>2025年验收核实面积</w:t>
            </w:r>
          </w:p>
        </w:tc>
        <w:tc>
          <w:tcPr>
            <w:tcW w:w="2268" w:type="dxa"/>
            <w:vAlign w:val="center"/>
          </w:tcPr>
          <w:p>
            <w:pPr>
              <w:pStyle w:val="14"/>
            </w:pPr>
            <w:r>
              <w:t>1027.5亩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造林合格保存率</w:t>
            </w:r>
          </w:p>
        </w:tc>
        <w:tc>
          <w:tcPr>
            <w:tcW w:w="5386" w:type="dxa"/>
            <w:vAlign w:val="center"/>
          </w:tcPr>
          <w:p>
            <w:pPr>
              <w:pStyle w:val="14"/>
            </w:pPr>
            <w:r>
              <w:t>合格造林地块树木保存率</w:t>
            </w:r>
          </w:p>
        </w:tc>
        <w:tc>
          <w:tcPr>
            <w:tcW w:w="2268" w:type="dxa"/>
            <w:vAlign w:val="center"/>
          </w:tcPr>
          <w:p>
            <w:pPr>
              <w:pStyle w:val="14"/>
            </w:pPr>
            <w:r>
              <w:t>≥85%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造林补助期限</w:t>
            </w:r>
          </w:p>
        </w:tc>
        <w:tc>
          <w:tcPr>
            <w:tcW w:w="5386" w:type="dxa"/>
            <w:vAlign w:val="center"/>
          </w:tcPr>
          <w:p>
            <w:pPr>
              <w:pStyle w:val="14"/>
            </w:pPr>
            <w:r>
              <w:t>造林补助期限</w:t>
            </w:r>
          </w:p>
        </w:tc>
        <w:tc>
          <w:tcPr>
            <w:tcW w:w="2268" w:type="dxa"/>
            <w:vAlign w:val="center"/>
          </w:tcPr>
          <w:p>
            <w:pPr>
              <w:pStyle w:val="14"/>
            </w:pPr>
            <w:r>
              <w:t>8年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造林检查验收成本</w:t>
            </w:r>
          </w:p>
        </w:tc>
        <w:tc>
          <w:tcPr>
            <w:tcW w:w="5386" w:type="dxa"/>
            <w:vAlign w:val="center"/>
          </w:tcPr>
          <w:p>
            <w:pPr>
              <w:pStyle w:val="14"/>
            </w:pPr>
            <w:r>
              <w:t>人工造林每亩验收费用</w:t>
            </w:r>
          </w:p>
        </w:tc>
        <w:tc>
          <w:tcPr>
            <w:tcW w:w="2268" w:type="dxa"/>
            <w:vAlign w:val="center"/>
          </w:tcPr>
          <w:p>
            <w:pPr>
              <w:pStyle w:val="14"/>
            </w:pPr>
            <w:r>
              <w:t>4元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人工造林每亩补助标准</w:t>
            </w:r>
          </w:p>
        </w:tc>
        <w:tc>
          <w:tcPr>
            <w:tcW w:w="2268" w:type="dxa"/>
            <w:vAlign w:val="center"/>
          </w:tcPr>
          <w:p>
            <w:pPr>
              <w:pStyle w:val="14"/>
            </w:pPr>
            <w:r>
              <w:t>1200元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发挥生态作用情况</w:t>
            </w:r>
          </w:p>
        </w:tc>
        <w:tc>
          <w:tcPr>
            <w:tcW w:w="5386" w:type="dxa"/>
            <w:vAlign w:val="center"/>
          </w:tcPr>
          <w:p>
            <w:pPr>
              <w:pStyle w:val="14"/>
            </w:pPr>
            <w:r>
              <w:t>持续发挥生态作用显著</w:t>
            </w:r>
          </w:p>
        </w:tc>
        <w:tc>
          <w:tcPr>
            <w:tcW w:w="2268" w:type="dxa"/>
            <w:vAlign w:val="center"/>
          </w:tcPr>
          <w:p>
            <w:pPr>
              <w:pStyle w:val="14"/>
            </w:pPr>
            <w:r>
              <w:t>持续发挥生态作用显著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生态环境改善</w:t>
            </w:r>
          </w:p>
        </w:tc>
        <w:tc>
          <w:tcPr>
            <w:tcW w:w="5386" w:type="dxa"/>
            <w:vAlign w:val="center"/>
          </w:tcPr>
          <w:p>
            <w:pPr>
              <w:pStyle w:val="14"/>
            </w:pPr>
            <w:r>
              <w:t>项目实施对区域环境改善情况</w:t>
            </w:r>
          </w:p>
        </w:tc>
        <w:tc>
          <w:tcPr>
            <w:tcW w:w="2268" w:type="dxa"/>
            <w:vAlign w:val="center"/>
          </w:tcPr>
          <w:p>
            <w:pPr>
              <w:pStyle w:val="14"/>
            </w:pPr>
            <w:r>
              <w:t>明显改善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10、2026年2025年市级林业改革发展资金--环城绿化林带建设补助资金）绩效目标表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13011026P001585100400</w:t>
            </w:r>
          </w:p>
        </w:tc>
        <w:tc>
          <w:tcPr>
            <w:tcW w:w="2835" w:type="dxa"/>
            <w:vAlign w:val="center"/>
          </w:tcPr>
          <w:p>
            <w:pPr>
              <w:pStyle w:val="12"/>
            </w:pPr>
            <w:r>
              <w:t>项目名称</w:t>
            </w:r>
          </w:p>
        </w:tc>
        <w:tc>
          <w:tcPr>
            <w:tcW w:w="6095" w:type="dxa"/>
            <w:gridSpan w:val="3"/>
            <w:vAlign w:val="center"/>
          </w:tcPr>
          <w:p>
            <w:pPr>
              <w:pStyle w:val="14"/>
            </w:pPr>
            <w:r>
              <w:t>2026年2025年市级林业改革发展资金--环城绿化林带建设补助资金）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197.97</w:t>
            </w:r>
          </w:p>
        </w:tc>
        <w:tc>
          <w:tcPr>
            <w:tcW w:w="2835" w:type="dxa"/>
            <w:vAlign w:val="center"/>
          </w:tcPr>
          <w:p>
            <w:pPr>
              <w:pStyle w:val="12"/>
            </w:pPr>
            <w:r>
              <w:t>其中：财政    资金</w:t>
            </w:r>
          </w:p>
        </w:tc>
        <w:tc>
          <w:tcPr>
            <w:tcW w:w="2551" w:type="dxa"/>
            <w:vAlign w:val="center"/>
          </w:tcPr>
          <w:p>
            <w:pPr>
              <w:pStyle w:val="14"/>
            </w:pPr>
            <w:r>
              <w:t>197.97</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用于支付环城绿化林带建设补助资金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1.石家庄市财政局下达我区2025年市级林业改革发展补助资金---环城林绿化林带建设补助资金（2019-2022年市级林业清算资金）197.97万元(石财农[2024]89号)，因2025年区财政未予支付，2026年需列入预算资金197.97万元。</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环城绿化林带建设面积</w:t>
            </w:r>
          </w:p>
        </w:tc>
        <w:tc>
          <w:tcPr>
            <w:tcW w:w="5386" w:type="dxa"/>
            <w:vAlign w:val="center"/>
          </w:tcPr>
          <w:p>
            <w:pPr>
              <w:pStyle w:val="14"/>
            </w:pPr>
            <w:r>
              <w:t>环城绿化林带建设面积（生态林面积）</w:t>
            </w:r>
          </w:p>
        </w:tc>
        <w:tc>
          <w:tcPr>
            <w:tcW w:w="2268" w:type="dxa"/>
            <w:vAlign w:val="center"/>
          </w:tcPr>
          <w:p>
            <w:pPr>
              <w:pStyle w:val="14"/>
            </w:pPr>
            <w:r>
              <w:t>3299.4亩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造林完成面积合格率</w:t>
            </w:r>
          </w:p>
        </w:tc>
        <w:tc>
          <w:tcPr>
            <w:tcW w:w="5386" w:type="dxa"/>
            <w:vAlign w:val="center"/>
          </w:tcPr>
          <w:p>
            <w:pPr>
              <w:pStyle w:val="14"/>
            </w:pPr>
            <w:r>
              <w:t>造林完成面积合格率</w:t>
            </w:r>
          </w:p>
        </w:tc>
        <w:tc>
          <w:tcPr>
            <w:tcW w:w="2268" w:type="dxa"/>
            <w:vAlign w:val="center"/>
          </w:tcPr>
          <w:p>
            <w:pPr>
              <w:pStyle w:val="14"/>
            </w:pPr>
            <w:r>
              <w:t>≥85%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造林当期任务完成率</w:t>
            </w:r>
          </w:p>
        </w:tc>
        <w:tc>
          <w:tcPr>
            <w:tcW w:w="5386" w:type="dxa"/>
            <w:vAlign w:val="center"/>
          </w:tcPr>
          <w:p>
            <w:pPr>
              <w:pStyle w:val="14"/>
            </w:pPr>
            <w:r>
              <w:t>造林当期任务完成率</w:t>
            </w:r>
          </w:p>
        </w:tc>
        <w:tc>
          <w:tcPr>
            <w:tcW w:w="2268" w:type="dxa"/>
            <w:vAlign w:val="center"/>
          </w:tcPr>
          <w:p>
            <w:pPr>
              <w:pStyle w:val="14"/>
            </w:pPr>
            <w:r>
              <w:t>≥80%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环城绿化林带建设（生态林）补助标准</w:t>
            </w:r>
          </w:p>
        </w:tc>
        <w:tc>
          <w:tcPr>
            <w:tcW w:w="5386" w:type="dxa"/>
            <w:vAlign w:val="center"/>
          </w:tcPr>
          <w:p>
            <w:pPr>
              <w:pStyle w:val="14"/>
            </w:pPr>
            <w:r>
              <w:t>环城绿化林带建设（生态林）每亩补助标准</w:t>
            </w:r>
          </w:p>
        </w:tc>
        <w:tc>
          <w:tcPr>
            <w:tcW w:w="2268" w:type="dxa"/>
            <w:vAlign w:val="center"/>
          </w:tcPr>
          <w:p>
            <w:pPr>
              <w:pStyle w:val="14"/>
            </w:pPr>
            <w:r>
              <w:t>600元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造林绿化项目带动项目周边群众就业</w:t>
            </w:r>
          </w:p>
        </w:tc>
        <w:tc>
          <w:tcPr>
            <w:tcW w:w="5386" w:type="dxa"/>
            <w:vAlign w:val="center"/>
          </w:tcPr>
          <w:p>
            <w:pPr>
              <w:pStyle w:val="14"/>
            </w:pPr>
            <w:r>
              <w:t>造林绿化项目带动项目周边群众就业（是否明显）</w:t>
            </w:r>
          </w:p>
        </w:tc>
        <w:tc>
          <w:tcPr>
            <w:tcW w:w="2268" w:type="dxa"/>
            <w:vAlign w:val="center"/>
          </w:tcPr>
          <w:p>
            <w:pPr>
              <w:pStyle w:val="14"/>
            </w:pPr>
            <w:r>
              <w:t>明显</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造林绿化项目生态效益发挥</w:t>
            </w:r>
          </w:p>
        </w:tc>
        <w:tc>
          <w:tcPr>
            <w:tcW w:w="5386" w:type="dxa"/>
            <w:vAlign w:val="center"/>
          </w:tcPr>
          <w:p>
            <w:pPr>
              <w:pStyle w:val="14"/>
            </w:pPr>
            <w:r>
              <w:t>造林绿化项目生态效益发挥（是否明显）</w:t>
            </w:r>
          </w:p>
        </w:tc>
        <w:tc>
          <w:tcPr>
            <w:tcW w:w="2268" w:type="dxa"/>
            <w:vAlign w:val="center"/>
          </w:tcPr>
          <w:p>
            <w:pPr>
              <w:pStyle w:val="14"/>
            </w:pPr>
            <w:r>
              <w:t>明显</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造林绿化项目对生态系统功能改善可持续影响</w:t>
            </w:r>
          </w:p>
        </w:tc>
        <w:tc>
          <w:tcPr>
            <w:tcW w:w="5386" w:type="dxa"/>
            <w:vAlign w:val="center"/>
          </w:tcPr>
          <w:p>
            <w:pPr>
              <w:pStyle w:val="14"/>
            </w:pPr>
            <w:r>
              <w:t>造林绿化项目对生态系统功能改善可持续影响（是否明显）</w:t>
            </w:r>
          </w:p>
        </w:tc>
        <w:tc>
          <w:tcPr>
            <w:tcW w:w="2268" w:type="dxa"/>
            <w:vAlign w:val="center"/>
          </w:tcPr>
          <w:p>
            <w:pPr>
              <w:pStyle w:val="14"/>
            </w:pPr>
            <w:r>
              <w:t>明显</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项目参与人员及项目周边群众满意度</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11、2026年《石家庄市鹿泉区矿产资源规划（2026-2030年）》绩效目标表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13011026P001616100159</w:t>
            </w:r>
          </w:p>
        </w:tc>
        <w:tc>
          <w:tcPr>
            <w:tcW w:w="2835" w:type="dxa"/>
            <w:vAlign w:val="center"/>
          </w:tcPr>
          <w:p>
            <w:pPr>
              <w:pStyle w:val="12"/>
            </w:pPr>
            <w:r>
              <w:t>项目名称</w:t>
            </w:r>
          </w:p>
        </w:tc>
        <w:tc>
          <w:tcPr>
            <w:tcW w:w="6095" w:type="dxa"/>
            <w:gridSpan w:val="3"/>
            <w:vAlign w:val="center"/>
          </w:tcPr>
          <w:p>
            <w:pPr>
              <w:pStyle w:val="14"/>
            </w:pPr>
            <w:r>
              <w:t>2026年《石家庄市鹿泉区矿产资源规划（2026-2030年）》</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12.00</w:t>
            </w:r>
          </w:p>
        </w:tc>
        <w:tc>
          <w:tcPr>
            <w:tcW w:w="2835" w:type="dxa"/>
            <w:vAlign w:val="center"/>
          </w:tcPr>
          <w:p>
            <w:pPr>
              <w:pStyle w:val="12"/>
            </w:pPr>
            <w:r>
              <w:t>其中：财政    资金</w:t>
            </w:r>
          </w:p>
        </w:tc>
        <w:tc>
          <w:tcPr>
            <w:tcW w:w="2551" w:type="dxa"/>
            <w:vAlign w:val="center"/>
          </w:tcPr>
          <w:p>
            <w:pPr>
              <w:pStyle w:val="14"/>
            </w:pPr>
            <w:r>
              <w:t>12.00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《石家庄市鹿泉区矿产资源规划（2026-2030年）》通过主管部门的验收。</w:t>
            </w:r>
            <w:r>
              <w:tab/>
            </w:r>
            <w:r>
              <w:tab/>
            </w:r>
            <w:r>
              <w:tab/>
            </w:r>
            <w:r>
              <w:tab/>
            </w:r>
            <w:r>
              <w:tab/>
            </w:r>
            <w:r>
              <w:tab/>
            </w:r>
          </w:p>
          <w:p>
            <w:pPr>
              <w:pStyle w:val="14"/>
            </w:pPr>
            <w:r>
              <w:t>收集整理规划编制所需的相关基础资料并进行分析，做好与上位规划的衔接，明确各类规划分区、勘查开采分区以及相关指标，完成《石家庄市鹿泉区矿产资源规划（2026-2030年）》征求意见稿。</w:t>
            </w:r>
            <w:r>
              <w:tab/>
            </w:r>
            <w:r>
              <w:tab/>
            </w:r>
            <w:r>
              <w:tab/>
            </w:r>
            <w:r>
              <w:tab/>
            </w:r>
            <w:r>
              <w:tab/>
            </w:r>
            <w:r>
              <w:tab/>
            </w:r>
          </w:p>
          <w:p>
            <w:pPr>
              <w:pStyle w:val="14"/>
            </w:pPr>
            <w:r>
              <w:t>征求当地政府、相关部门和专家意见后，进行修改，提交《石家庄市鹿泉区矿产资源规划（2026-2030年）》审批稿。</w:t>
            </w:r>
            <w:r>
              <w:tab/>
            </w:r>
            <w:r>
              <w:tab/>
            </w:r>
            <w:r>
              <w:tab/>
            </w:r>
            <w:r>
              <w:tab/>
            </w:r>
            <w:r>
              <w:tab/>
            </w:r>
            <w:r>
              <w:tab/>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1.《石家庄市鹿泉区矿产资源规划（2026-2030年）》通过主管部门的验收。</w:t>
            </w:r>
          </w:p>
          <w:p>
            <w:pPr>
              <w:pStyle w:val="14"/>
            </w:pPr>
            <w:r>
              <w:t>2.收集整理规划编制所需的相关基础资料并进行分析，做好与上位规划的衔接，明确各类规划分区、勘查开采分区以及相关指标，完成《石家庄市鹿泉区矿产资源规划（2026-2030年）》征求意见稿。</w:t>
            </w:r>
          </w:p>
          <w:p>
            <w:pPr>
              <w:pStyle w:val="14"/>
            </w:pPr>
            <w:r>
              <w:t>3.征求当地政府、相关部门和专家意见后，进行修改，提交《石家庄市鹿泉区矿产资源规划（2026-2030年）》审批稿。</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搭建数据库数量</w:t>
            </w:r>
          </w:p>
        </w:tc>
        <w:tc>
          <w:tcPr>
            <w:tcW w:w="5386" w:type="dxa"/>
            <w:vAlign w:val="center"/>
          </w:tcPr>
          <w:p>
            <w:pPr>
              <w:pStyle w:val="14"/>
            </w:pPr>
            <w:r>
              <w:t>按照修订后的数据库标准和建设指南进行搭建</w:t>
            </w:r>
          </w:p>
        </w:tc>
        <w:tc>
          <w:tcPr>
            <w:tcW w:w="2268" w:type="dxa"/>
            <w:vAlign w:val="center"/>
          </w:tcPr>
          <w:p>
            <w:pPr>
              <w:pStyle w:val="14"/>
            </w:pPr>
            <w:r>
              <w:t>1套</w:t>
            </w:r>
          </w:p>
        </w:tc>
        <w:tc>
          <w:tcPr>
            <w:tcW w:w="1276" w:type="dxa"/>
            <w:vAlign w:val="center"/>
          </w:tcPr>
          <w:p>
            <w:pPr>
              <w:pStyle w:val="14"/>
            </w:pPr>
            <w:r>
              <w:t>石家庄市鹿泉区矿产资源规划（2026-2030年）编制技术规程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搭建数据库准确率</w:t>
            </w:r>
          </w:p>
        </w:tc>
        <w:tc>
          <w:tcPr>
            <w:tcW w:w="5386" w:type="dxa"/>
            <w:vAlign w:val="center"/>
          </w:tcPr>
          <w:p>
            <w:pPr>
              <w:pStyle w:val="14"/>
            </w:pPr>
            <w:r>
              <w:t>通过主管部门组织的专家验收</w:t>
            </w:r>
          </w:p>
        </w:tc>
        <w:tc>
          <w:tcPr>
            <w:tcW w:w="2268" w:type="dxa"/>
            <w:vAlign w:val="center"/>
          </w:tcPr>
          <w:p>
            <w:pPr>
              <w:pStyle w:val="14"/>
            </w:pPr>
            <w:r>
              <w:t>≥85分</w:t>
            </w:r>
          </w:p>
        </w:tc>
        <w:tc>
          <w:tcPr>
            <w:tcW w:w="1276" w:type="dxa"/>
            <w:vAlign w:val="center"/>
          </w:tcPr>
          <w:p>
            <w:pPr>
              <w:pStyle w:val="14"/>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搭建数据库完成时间</w:t>
            </w:r>
          </w:p>
        </w:tc>
        <w:tc>
          <w:tcPr>
            <w:tcW w:w="5386" w:type="dxa"/>
            <w:vAlign w:val="center"/>
          </w:tcPr>
          <w:p>
            <w:pPr>
              <w:pStyle w:val="14"/>
            </w:pPr>
            <w:r>
              <w:t>规划的完成并审批通过</w:t>
            </w:r>
          </w:p>
        </w:tc>
        <w:tc>
          <w:tcPr>
            <w:tcW w:w="2268" w:type="dxa"/>
            <w:vAlign w:val="center"/>
          </w:tcPr>
          <w:p>
            <w:pPr>
              <w:pStyle w:val="14"/>
            </w:pPr>
            <w:r>
              <w:t>≤12月</w:t>
            </w:r>
          </w:p>
        </w:tc>
        <w:tc>
          <w:tcPr>
            <w:tcW w:w="1276" w:type="dxa"/>
            <w:vAlign w:val="center"/>
          </w:tcPr>
          <w:p>
            <w:pPr>
              <w:pStyle w:val="14"/>
            </w:pPr>
            <w:r>
              <w:t>石家庄市自然资源和规划局关于做好“十五五”县级矿产资源规划编制前期工作的通知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搭建数据库的总成本</w:t>
            </w:r>
          </w:p>
        </w:tc>
        <w:tc>
          <w:tcPr>
            <w:tcW w:w="5386" w:type="dxa"/>
            <w:vAlign w:val="center"/>
          </w:tcPr>
          <w:p>
            <w:pPr>
              <w:pStyle w:val="14"/>
            </w:pPr>
            <w:r>
              <w:t>搭建数据库的总成本</w:t>
            </w:r>
          </w:p>
        </w:tc>
        <w:tc>
          <w:tcPr>
            <w:tcW w:w="2268" w:type="dxa"/>
            <w:vAlign w:val="center"/>
          </w:tcPr>
          <w:p>
            <w:pPr>
              <w:pStyle w:val="14"/>
            </w:pPr>
            <w:r>
              <w:t>24.8万元</w:t>
            </w:r>
          </w:p>
        </w:tc>
        <w:tc>
          <w:tcPr>
            <w:tcW w:w="1276" w:type="dxa"/>
            <w:vAlign w:val="center"/>
          </w:tcPr>
          <w:p>
            <w:pPr>
              <w:pStyle w:val="14"/>
            </w:pPr>
            <w:r>
              <w:t>预算标准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规划实施所产生的经济效益</w:t>
            </w:r>
          </w:p>
        </w:tc>
        <w:tc>
          <w:tcPr>
            <w:tcW w:w="5386" w:type="dxa"/>
            <w:vAlign w:val="center"/>
          </w:tcPr>
          <w:p>
            <w:pPr>
              <w:pStyle w:val="14"/>
            </w:pPr>
            <w:r>
              <w:t>合理划定勘查开采分区和区块，资源合理配置，避免资源和资金浪费。</w:t>
            </w:r>
          </w:p>
        </w:tc>
        <w:tc>
          <w:tcPr>
            <w:tcW w:w="2268" w:type="dxa"/>
            <w:vAlign w:val="center"/>
          </w:tcPr>
          <w:p>
            <w:pPr>
              <w:pStyle w:val="14"/>
            </w:pPr>
            <w:r>
              <w:t>合理划定勘查开采分区和区块，资源合理配置，避免资源和资金浪费。</w:t>
            </w:r>
          </w:p>
        </w:tc>
        <w:tc>
          <w:tcPr>
            <w:tcW w:w="1276" w:type="dxa"/>
            <w:vAlign w:val="center"/>
          </w:tcPr>
          <w:p>
            <w:pPr>
              <w:pStyle w:val="14"/>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规实施所产生的社会效益</w:t>
            </w:r>
          </w:p>
        </w:tc>
        <w:tc>
          <w:tcPr>
            <w:tcW w:w="5386" w:type="dxa"/>
            <w:vAlign w:val="center"/>
          </w:tcPr>
          <w:p>
            <w:pPr>
              <w:pStyle w:val="14"/>
            </w:pPr>
            <w:r>
              <w:t>引导矿业权合理设置，进一步优化矿业开发布局和结构</w:t>
            </w:r>
          </w:p>
        </w:tc>
        <w:tc>
          <w:tcPr>
            <w:tcW w:w="2268" w:type="dxa"/>
            <w:vAlign w:val="center"/>
          </w:tcPr>
          <w:p>
            <w:pPr>
              <w:pStyle w:val="14"/>
            </w:pPr>
            <w:r>
              <w:t>引导矿业权合理设置，进一步优化矿业开发布局和结构</w:t>
            </w:r>
          </w:p>
        </w:tc>
        <w:tc>
          <w:tcPr>
            <w:tcW w:w="1276" w:type="dxa"/>
            <w:vAlign w:val="center"/>
          </w:tcPr>
          <w:p>
            <w:pPr>
              <w:pStyle w:val="14"/>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规实施所产生的生态效益</w:t>
            </w:r>
          </w:p>
        </w:tc>
        <w:tc>
          <w:tcPr>
            <w:tcW w:w="5386" w:type="dxa"/>
            <w:vAlign w:val="center"/>
          </w:tcPr>
          <w:p>
            <w:pPr>
              <w:pStyle w:val="14"/>
            </w:pPr>
            <w:r>
              <w:t>合理确定区内绿色矿山建设思路、矿山生态保护准入要求。</w:t>
            </w:r>
          </w:p>
        </w:tc>
        <w:tc>
          <w:tcPr>
            <w:tcW w:w="2268" w:type="dxa"/>
            <w:vAlign w:val="center"/>
          </w:tcPr>
          <w:p>
            <w:pPr>
              <w:pStyle w:val="14"/>
            </w:pPr>
            <w:r>
              <w:t>合理确定区内绿色矿山建设思路、矿山生态保护准入要求。</w:t>
            </w:r>
          </w:p>
        </w:tc>
        <w:tc>
          <w:tcPr>
            <w:tcW w:w="1276" w:type="dxa"/>
            <w:vAlign w:val="center"/>
          </w:tcPr>
          <w:p>
            <w:pPr>
              <w:pStyle w:val="14"/>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规划实施所产生的可持续影响</w:t>
            </w:r>
          </w:p>
        </w:tc>
        <w:tc>
          <w:tcPr>
            <w:tcW w:w="5386" w:type="dxa"/>
            <w:vAlign w:val="center"/>
          </w:tcPr>
          <w:p>
            <w:pPr>
              <w:pStyle w:val="14"/>
            </w:pPr>
            <w:r>
              <w:t>项目的可持续性、组织管理机构的可持续性、预期产生及效果的可持续性均增长</w:t>
            </w:r>
          </w:p>
        </w:tc>
        <w:tc>
          <w:tcPr>
            <w:tcW w:w="2268" w:type="dxa"/>
            <w:vAlign w:val="center"/>
          </w:tcPr>
          <w:p>
            <w:pPr>
              <w:pStyle w:val="14"/>
            </w:pPr>
            <w:r>
              <w:t>项目的可持续性、组织管理机构的可持续性、预期产生及效果的可持续性均增长</w:t>
            </w:r>
          </w:p>
        </w:tc>
        <w:tc>
          <w:tcPr>
            <w:tcW w:w="1276" w:type="dxa"/>
            <w:vAlign w:val="center"/>
          </w:tcPr>
          <w:p>
            <w:pPr>
              <w:pStyle w:val="14"/>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服务对象满意度指标</w:t>
            </w:r>
          </w:p>
        </w:tc>
        <w:tc>
          <w:tcPr>
            <w:tcW w:w="5386" w:type="dxa"/>
            <w:vAlign w:val="center"/>
          </w:tcPr>
          <w:p>
            <w:pPr>
              <w:pStyle w:val="14"/>
            </w:pPr>
            <w:r>
              <w:t>石家庄市自然资源和规划局鹿泉区分局对规划编制成果的满意度</w:t>
            </w:r>
          </w:p>
        </w:tc>
        <w:tc>
          <w:tcPr>
            <w:tcW w:w="2268" w:type="dxa"/>
            <w:vAlign w:val="center"/>
          </w:tcPr>
          <w:p>
            <w:pPr>
              <w:pStyle w:val="14"/>
            </w:pPr>
            <w:r>
              <w:t>≥90分</w:t>
            </w:r>
          </w:p>
        </w:tc>
        <w:tc>
          <w:tcPr>
            <w:tcW w:w="1276" w:type="dxa"/>
            <w:vAlign w:val="center"/>
          </w:tcPr>
          <w:p>
            <w:pPr>
              <w:pStyle w:val="14"/>
            </w:pPr>
            <w:r>
              <w:t>计划标准</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12、2026年（2020年春季造林）绩效目标表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13011026P001585100356</w:t>
            </w:r>
          </w:p>
        </w:tc>
        <w:tc>
          <w:tcPr>
            <w:tcW w:w="2835" w:type="dxa"/>
            <w:vAlign w:val="center"/>
          </w:tcPr>
          <w:p>
            <w:pPr>
              <w:pStyle w:val="12"/>
            </w:pPr>
            <w:r>
              <w:t>项目名称</w:t>
            </w:r>
          </w:p>
        </w:tc>
        <w:tc>
          <w:tcPr>
            <w:tcW w:w="6095" w:type="dxa"/>
            <w:gridSpan w:val="3"/>
            <w:vAlign w:val="center"/>
          </w:tcPr>
          <w:p>
            <w:pPr>
              <w:pStyle w:val="14"/>
            </w:pPr>
            <w:r>
              <w:t>2026年（2020年春季造林）</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65.00</w:t>
            </w:r>
          </w:p>
        </w:tc>
        <w:tc>
          <w:tcPr>
            <w:tcW w:w="2835" w:type="dxa"/>
            <w:vAlign w:val="center"/>
          </w:tcPr>
          <w:p>
            <w:pPr>
              <w:pStyle w:val="12"/>
            </w:pPr>
            <w:r>
              <w:t>其中：财政    资金</w:t>
            </w:r>
          </w:p>
        </w:tc>
        <w:tc>
          <w:tcPr>
            <w:tcW w:w="2551" w:type="dxa"/>
            <w:vAlign w:val="center"/>
          </w:tcPr>
          <w:p>
            <w:pPr>
              <w:pStyle w:val="14"/>
            </w:pPr>
            <w:r>
              <w:t>65.00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用于支付2020年春季造林补助资金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    按照石家庄市人民政府办公室关于印发《石家庄市2020年国土绿化工作实施方案的通知》（[2020-20]）和石家庄市鹿泉区人民政府办公室关于印发《2020年造林绿化实施方案》的通知（2020-18）安排，实施了2020年春季造林绿化，乡镇核实确定人工造林4656.79亩。其中山场造林3353.44亩，其他造林1303.35亩。</w:t>
            </w:r>
          </w:p>
          <w:p>
            <w:pPr>
              <w:pStyle w:val="14"/>
            </w:pPr>
            <w:r>
              <w:t xml:space="preserve">   山场造林补助标准一次性补助2000元/亩，其他造林补助标准一次性补助1000元/亩，共需补助资金801.03万元。已支付668.19万元，尚欠资金132.84万元未予支付，需列入2026年预算。</w:t>
            </w:r>
          </w:p>
          <w:p>
            <w:pPr>
              <w:pStyle w:val="14"/>
            </w:pPr>
            <w:r>
              <w:t xml:space="preserve"> </w:t>
            </w:r>
          </w:p>
          <w:p>
            <w:pPr>
              <w:pStyle w:val="14"/>
            </w:pPr>
            <w:r>
              <w:t xml:space="preserve">   </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造林补助面积</w:t>
            </w:r>
          </w:p>
        </w:tc>
        <w:tc>
          <w:tcPr>
            <w:tcW w:w="5386" w:type="dxa"/>
            <w:vAlign w:val="center"/>
          </w:tcPr>
          <w:p>
            <w:pPr>
              <w:pStyle w:val="14"/>
            </w:pPr>
            <w:r>
              <w:t>乡镇核实确定面积（其中山场造林3353.44亩、其他造林1303.35亩）</w:t>
            </w:r>
          </w:p>
        </w:tc>
        <w:tc>
          <w:tcPr>
            <w:tcW w:w="2268" w:type="dxa"/>
            <w:vAlign w:val="center"/>
          </w:tcPr>
          <w:p>
            <w:pPr>
              <w:pStyle w:val="14"/>
            </w:pPr>
            <w:r>
              <w:t>4656.79亩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山场造林一次性每亩补助标准</w:t>
            </w:r>
          </w:p>
        </w:tc>
        <w:tc>
          <w:tcPr>
            <w:tcW w:w="2268" w:type="dxa"/>
            <w:vAlign w:val="center"/>
          </w:tcPr>
          <w:p>
            <w:pPr>
              <w:pStyle w:val="14"/>
            </w:pPr>
            <w:r>
              <w:t>2000元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其他造林一次性每亩补助标准</w:t>
            </w:r>
          </w:p>
        </w:tc>
        <w:tc>
          <w:tcPr>
            <w:tcW w:w="2268" w:type="dxa"/>
            <w:vAlign w:val="center"/>
          </w:tcPr>
          <w:p>
            <w:pPr>
              <w:pStyle w:val="14"/>
            </w:pPr>
            <w:r>
              <w:t>1000元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造林补助期限</w:t>
            </w:r>
          </w:p>
        </w:tc>
        <w:tc>
          <w:tcPr>
            <w:tcW w:w="5386" w:type="dxa"/>
            <w:vAlign w:val="center"/>
          </w:tcPr>
          <w:p>
            <w:pPr>
              <w:pStyle w:val="14"/>
            </w:pPr>
            <w:r>
              <w:t>造林补助期限</w:t>
            </w:r>
          </w:p>
        </w:tc>
        <w:tc>
          <w:tcPr>
            <w:tcW w:w="2268" w:type="dxa"/>
            <w:vAlign w:val="center"/>
          </w:tcPr>
          <w:p>
            <w:pPr>
              <w:pStyle w:val="14"/>
            </w:pPr>
            <w:r>
              <w:t>1年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造林合格保存率</w:t>
            </w:r>
          </w:p>
        </w:tc>
        <w:tc>
          <w:tcPr>
            <w:tcW w:w="5386" w:type="dxa"/>
            <w:vAlign w:val="center"/>
          </w:tcPr>
          <w:p>
            <w:pPr>
              <w:pStyle w:val="14"/>
            </w:pPr>
            <w:r>
              <w:t>合格造林地块树木保存率</w:t>
            </w:r>
          </w:p>
        </w:tc>
        <w:tc>
          <w:tcPr>
            <w:tcW w:w="2268" w:type="dxa"/>
            <w:vAlign w:val="center"/>
          </w:tcPr>
          <w:p>
            <w:pPr>
              <w:pStyle w:val="14"/>
            </w:pPr>
            <w:r>
              <w:t>≥85%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发挥生态作用情况</w:t>
            </w:r>
          </w:p>
        </w:tc>
        <w:tc>
          <w:tcPr>
            <w:tcW w:w="5386" w:type="dxa"/>
            <w:vAlign w:val="center"/>
          </w:tcPr>
          <w:p>
            <w:pPr>
              <w:pStyle w:val="14"/>
            </w:pPr>
            <w:r>
              <w:t>持续发挥生态作用显著</w:t>
            </w:r>
          </w:p>
        </w:tc>
        <w:tc>
          <w:tcPr>
            <w:tcW w:w="2268" w:type="dxa"/>
            <w:vAlign w:val="center"/>
          </w:tcPr>
          <w:p>
            <w:pPr>
              <w:pStyle w:val="14"/>
            </w:pPr>
            <w:r>
              <w:t>持续发挥生态作用显著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生态环境改善</w:t>
            </w:r>
          </w:p>
        </w:tc>
        <w:tc>
          <w:tcPr>
            <w:tcW w:w="5386" w:type="dxa"/>
            <w:vAlign w:val="center"/>
          </w:tcPr>
          <w:p>
            <w:pPr>
              <w:pStyle w:val="14"/>
            </w:pPr>
            <w:r>
              <w:t>项目实施对区域环境改善情况</w:t>
            </w:r>
          </w:p>
        </w:tc>
        <w:tc>
          <w:tcPr>
            <w:tcW w:w="2268" w:type="dxa"/>
            <w:vAlign w:val="center"/>
          </w:tcPr>
          <w:p>
            <w:pPr>
              <w:pStyle w:val="14"/>
            </w:pPr>
            <w:r>
              <w:t>明显改善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13、2026年（2022年造林绿化）绩效目标表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13011026P00158510037D</w:t>
            </w:r>
          </w:p>
        </w:tc>
        <w:tc>
          <w:tcPr>
            <w:tcW w:w="2835" w:type="dxa"/>
            <w:vAlign w:val="center"/>
          </w:tcPr>
          <w:p>
            <w:pPr>
              <w:pStyle w:val="12"/>
            </w:pPr>
            <w:r>
              <w:t>项目名称</w:t>
            </w:r>
          </w:p>
        </w:tc>
        <w:tc>
          <w:tcPr>
            <w:tcW w:w="6095" w:type="dxa"/>
            <w:gridSpan w:val="3"/>
            <w:vAlign w:val="center"/>
          </w:tcPr>
          <w:p>
            <w:pPr>
              <w:pStyle w:val="14"/>
            </w:pPr>
            <w:r>
              <w:t>2026年（2022年造林绿化）</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200.00</w:t>
            </w:r>
          </w:p>
        </w:tc>
        <w:tc>
          <w:tcPr>
            <w:tcW w:w="2835" w:type="dxa"/>
            <w:vAlign w:val="center"/>
          </w:tcPr>
          <w:p>
            <w:pPr>
              <w:pStyle w:val="12"/>
            </w:pPr>
            <w:r>
              <w:t>其中：财政    资金</w:t>
            </w:r>
          </w:p>
        </w:tc>
        <w:tc>
          <w:tcPr>
            <w:tcW w:w="2551" w:type="dxa"/>
            <w:vAlign w:val="center"/>
          </w:tcPr>
          <w:p>
            <w:pPr>
              <w:pStyle w:val="14"/>
            </w:pPr>
            <w:r>
              <w:t>200.00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用于支付2022年造林绿化补助资金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 xml:space="preserve">1.  按照石家庄市鹿泉区人民政府办公室关于印发《石家庄市鹿泉区2022年国土绿化工作实施方案》的通知（2022-10）安排，实施了2022年造林绿化项目，在山场采取集中连片、鱼鳞坑、围挡育林板进行高标准造林，完成人工造林10274.3亩，验收费4元/亩，2022、2023年2次验收共需验收费8.22万元;核实合格面积9614.6亩，补助标准为一次性补助4500元/亩，需资金4326.57万元；。两项共需补助资金4334.79万元，已支付补助资金532.4万元，尚需补助资金3802.39万元需列入2026年预算 </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完成造林面积</w:t>
            </w:r>
          </w:p>
        </w:tc>
        <w:tc>
          <w:tcPr>
            <w:tcW w:w="5386" w:type="dxa"/>
            <w:vAlign w:val="center"/>
          </w:tcPr>
          <w:p>
            <w:pPr>
              <w:pStyle w:val="14"/>
            </w:pPr>
            <w:r>
              <w:t>完成人工造林面积</w:t>
            </w:r>
          </w:p>
        </w:tc>
        <w:tc>
          <w:tcPr>
            <w:tcW w:w="2268" w:type="dxa"/>
            <w:vAlign w:val="center"/>
          </w:tcPr>
          <w:p>
            <w:pPr>
              <w:pStyle w:val="14"/>
            </w:pPr>
            <w:r>
              <w:t>10274.3亩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造林补助面积</w:t>
            </w:r>
          </w:p>
        </w:tc>
        <w:tc>
          <w:tcPr>
            <w:tcW w:w="5386" w:type="dxa"/>
            <w:vAlign w:val="center"/>
          </w:tcPr>
          <w:p>
            <w:pPr>
              <w:pStyle w:val="14"/>
            </w:pPr>
            <w:r>
              <w:t>人工造林核实合格面积</w:t>
            </w:r>
          </w:p>
        </w:tc>
        <w:tc>
          <w:tcPr>
            <w:tcW w:w="2268" w:type="dxa"/>
            <w:vAlign w:val="center"/>
          </w:tcPr>
          <w:p>
            <w:pPr>
              <w:pStyle w:val="14"/>
            </w:pPr>
            <w:r>
              <w:t>9614.6亩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人工造林一次性每亩补助标准</w:t>
            </w:r>
          </w:p>
        </w:tc>
        <w:tc>
          <w:tcPr>
            <w:tcW w:w="2268" w:type="dxa"/>
            <w:vAlign w:val="center"/>
          </w:tcPr>
          <w:p>
            <w:pPr>
              <w:pStyle w:val="14"/>
            </w:pPr>
            <w:r>
              <w:t>4500元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造林检查验收成本</w:t>
            </w:r>
          </w:p>
        </w:tc>
        <w:tc>
          <w:tcPr>
            <w:tcW w:w="5386" w:type="dxa"/>
            <w:vAlign w:val="center"/>
          </w:tcPr>
          <w:p>
            <w:pPr>
              <w:pStyle w:val="14"/>
            </w:pPr>
            <w:r>
              <w:t>人工造林验收费用（2022、2023年）2次</w:t>
            </w:r>
          </w:p>
        </w:tc>
        <w:tc>
          <w:tcPr>
            <w:tcW w:w="2268" w:type="dxa"/>
            <w:vAlign w:val="center"/>
          </w:tcPr>
          <w:p>
            <w:pPr>
              <w:pStyle w:val="14"/>
            </w:pPr>
            <w:r>
              <w:t>8.3万元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造林检查验收成本</w:t>
            </w:r>
          </w:p>
        </w:tc>
        <w:tc>
          <w:tcPr>
            <w:tcW w:w="5386" w:type="dxa"/>
            <w:vAlign w:val="center"/>
          </w:tcPr>
          <w:p>
            <w:pPr>
              <w:pStyle w:val="14"/>
            </w:pPr>
            <w:r>
              <w:t>人工造林每亩验收费用</w:t>
            </w:r>
          </w:p>
        </w:tc>
        <w:tc>
          <w:tcPr>
            <w:tcW w:w="2268" w:type="dxa"/>
            <w:vAlign w:val="center"/>
          </w:tcPr>
          <w:p>
            <w:pPr>
              <w:pStyle w:val="14"/>
            </w:pPr>
            <w:r>
              <w:t>4元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造林补助期限</w:t>
            </w:r>
          </w:p>
        </w:tc>
        <w:tc>
          <w:tcPr>
            <w:tcW w:w="5386" w:type="dxa"/>
            <w:vAlign w:val="center"/>
          </w:tcPr>
          <w:p>
            <w:pPr>
              <w:pStyle w:val="14"/>
            </w:pPr>
            <w:r>
              <w:t>造林补助期限</w:t>
            </w:r>
          </w:p>
        </w:tc>
        <w:tc>
          <w:tcPr>
            <w:tcW w:w="2268" w:type="dxa"/>
            <w:vAlign w:val="center"/>
          </w:tcPr>
          <w:p>
            <w:pPr>
              <w:pStyle w:val="14"/>
            </w:pPr>
            <w:r>
              <w:t>1年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造林合格保存率</w:t>
            </w:r>
          </w:p>
        </w:tc>
        <w:tc>
          <w:tcPr>
            <w:tcW w:w="5386" w:type="dxa"/>
            <w:vAlign w:val="center"/>
          </w:tcPr>
          <w:p>
            <w:pPr>
              <w:pStyle w:val="14"/>
            </w:pPr>
            <w:r>
              <w:t>合格造林地块树木保存率</w:t>
            </w:r>
          </w:p>
        </w:tc>
        <w:tc>
          <w:tcPr>
            <w:tcW w:w="2268" w:type="dxa"/>
            <w:vAlign w:val="center"/>
          </w:tcPr>
          <w:p>
            <w:pPr>
              <w:pStyle w:val="14"/>
            </w:pPr>
            <w:r>
              <w:t>≥85%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发挥生态作用情况　</w:t>
            </w:r>
          </w:p>
        </w:tc>
        <w:tc>
          <w:tcPr>
            <w:tcW w:w="5386" w:type="dxa"/>
            <w:vAlign w:val="center"/>
          </w:tcPr>
          <w:p>
            <w:pPr>
              <w:pStyle w:val="14"/>
            </w:pPr>
            <w:r>
              <w:t>持续发挥生态作用显著</w:t>
            </w:r>
          </w:p>
        </w:tc>
        <w:tc>
          <w:tcPr>
            <w:tcW w:w="2268" w:type="dxa"/>
            <w:vAlign w:val="center"/>
          </w:tcPr>
          <w:p>
            <w:pPr>
              <w:pStyle w:val="14"/>
            </w:pPr>
            <w:r>
              <w:t>持续发挥生态作用显著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生态环境改善</w:t>
            </w:r>
          </w:p>
        </w:tc>
        <w:tc>
          <w:tcPr>
            <w:tcW w:w="5386" w:type="dxa"/>
            <w:vAlign w:val="center"/>
          </w:tcPr>
          <w:p>
            <w:pPr>
              <w:pStyle w:val="14"/>
            </w:pPr>
            <w:r>
              <w:t>项目实施对区域环境改善情况</w:t>
            </w:r>
          </w:p>
        </w:tc>
        <w:tc>
          <w:tcPr>
            <w:tcW w:w="2268" w:type="dxa"/>
            <w:vAlign w:val="center"/>
          </w:tcPr>
          <w:p>
            <w:pPr>
              <w:pStyle w:val="14"/>
            </w:pPr>
            <w:r>
              <w:t>明显改善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14、2026年（2023年林果示范园建设费）绩效目标表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13011026P00158510036R</w:t>
            </w:r>
          </w:p>
        </w:tc>
        <w:tc>
          <w:tcPr>
            <w:tcW w:w="2835" w:type="dxa"/>
            <w:vAlign w:val="center"/>
          </w:tcPr>
          <w:p>
            <w:pPr>
              <w:pStyle w:val="12"/>
            </w:pPr>
            <w:r>
              <w:t>项目名称</w:t>
            </w:r>
          </w:p>
        </w:tc>
        <w:tc>
          <w:tcPr>
            <w:tcW w:w="6095" w:type="dxa"/>
            <w:gridSpan w:val="3"/>
            <w:vAlign w:val="center"/>
          </w:tcPr>
          <w:p>
            <w:pPr>
              <w:pStyle w:val="14"/>
            </w:pPr>
            <w:r>
              <w:t>2026年（2023年林果示范园建设费）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6.50</w:t>
            </w:r>
          </w:p>
        </w:tc>
        <w:tc>
          <w:tcPr>
            <w:tcW w:w="2835" w:type="dxa"/>
            <w:vAlign w:val="center"/>
          </w:tcPr>
          <w:p>
            <w:pPr>
              <w:pStyle w:val="12"/>
            </w:pPr>
            <w:r>
              <w:t>其中：财政    资金</w:t>
            </w:r>
          </w:p>
        </w:tc>
        <w:tc>
          <w:tcPr>
            <w:tcW w:w="2551" w:type="dxa"/>
            <w:vAlign w:val="center"/>
          </w:tcPr>
          <w:p>
            <w:pPr>
              <w:pStyle w:val="14"/>
            </w:pPr>
            <w:r>
              <w:t>6.50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用于支付林果示范园建设补助资金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100%</w:t>
            </w:r>
          </w:p>
        </w:tc>
        <w:tc>
          <w:tcPr>
            <w:tcW w:w="2835" w:type="dxa"/>
            <w:vAlign w:val="center"/>
          </w:tcPr>
          <w:p>
            <w:pPr>
              <w:pStyle w:val="15"/>
            </w:pPr>
            <w:r>
              <w:t>100%</w:t>
            </w:r>
          </w:p>
        </w:tc>
        <w:tc>
          <w:tcPr>
            <w:tcW w:w="2551" w:type="dxa"/>
            <w:vAlign w:val="center"/>
          </w:tcPr>
          <w:p>
            <w:pPr>
              <w:pStyle w:val="15"/>
            </w:pPr>
            <w:r>
              <w:t>100%</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 xml:space="preserve">1.    目前大枣市场前景不景气，且枣缩果病等病害严重，而酸枣发展前景广阔，效益较高，结合我区林果工作实际情况，2023年实施了《大枣嫁接酸枣示范园建设》项目并通过了验收，实施面积130亩，补助标准500元/亩，需补助资金6.5万元。2023年林果示范园建设费6.5万元需列入2026年预算。 </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建立示范园规模</w:t>
            </w:r>
          </w:p>
        </w:tc>
        <w:tc>
          <w:tcPr>
            <w:tcW w:w="5386" w:type="dxa"/>
            <w:vAlign w:val="center"/>
          </w:tcPr>
          <w:p>
            <w:pPr>
              <w:pStyle w:val="14"/>
            </w:pPr>
            <w:r>
              <w:t>建立果树提质增效科技示范园面积</w:t>
            </w:r>
          </w:p>
        </w:tc>
        <w:tc>
          <w:tcPr>
            <w:tcW w:w="2268" w:type="dxa"/>
            <w:vAlign w:val="center"/>
          </w:tcPr>
          <w:p>
            <w:pPr>
              <w:pStyle w:val="14"/>
            </w:pPr>
            <w:r>
              <w:t>130亩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示范园建设补助标准</w:t>
            </w:r>
          </w:p>
        </w:tc>
        <w:tc>
          <w:tcPr>
            <w:tcW w:w="5386" w:type="dxa"/>
            <w:vAlign w:val="center"/>
          </w:tcPr>
          <w:p>
            <w:pPr>
              <w:pStyle w:val="14"/>
            </w:pPr>
            <w:r>
              <w:t>示范园每亩补助标准</w:t>
            </w:r>
          </w:p>
        </w:tc>
        <w:tc>
          <w:tcPr>
            <w:tcW w:w="2268" w:type="dxa"/>
            <w:vAlign w:val="center"/>
          </w:tcPr>
          <w:p>
            <w:pPr>
              <w:pStyle w:val="14"/>
            </w:pPr>
            <w:r>
              <w:t>500元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示范园持续时间</w:t>
            </w:r>
          </w:p>
        </w:tc>
        <w:tc>
          <w:tcPr>
            <w:tcW w:w="5386" w:type="dxa"/>
            <w:vAlign w:val="center"/>
          </w:tcPr>
          <w:p>
            <w:pPr>
              <w:pStyle w:val="14"/>
            </w:pPr>
            <w:r>
              <w:t>示范园建设持续时间</w:t>
            </w:r>
          </w:p>
        </w:tc>
        <w:tc>
          <w:tcPr>
            <w:tcW w:w="2268" w:type="dxa"/>
            <w:vAlign w:val="center"/>
          </w:tcPr>
          <w:p>
            <w:pPr>
              <w:pStyle w:val="14"/>
            </w:pPr>
            <w:r>
              <w:t>1年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项目建设完成率</w:t>
            </w:r>
          </w:p>
        </w:tc>
        <w:tc>
          <w:tcPr>
            <w:tcW w:w="5386" w:type="dxa"/>
            <w:vAlign w:val="center"/>
          </w:tcPr>
          <w:p>
            <w:pPr>
              <w:pStyle w:val="14"/>
            </w:pPr>
            <w:r>
              <w:t>完成年度任务率</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果农科学管理水平</w:t>
            </w:r>
          </w:p>
        </w:tc>
        <w:tc>
          <w:tcPr>
            <w:tcW w:w="5386" w:type="dxa"/>
            <w:vAlign w:val="center"/>
          </w:tcPr>
          <w:p>
            <w:pPr>
              <w:pStyle w:val="14"/>
            </w:pPr>
            <w:r>
              <w:t>果农科学管理水平提高率</w:t>
            </w:r>
          </w:p>
        </w:tc>
        <w:tc>
          <w:tcPr>
            <w:tcW w:w="2268" w:type="dxa"/>
            <w:vAlign w:val="center"/>
          </w:tcPr>
          <w:p>
            <w:pPr>
              <w:pStyle w:val="14"/>
            </w:pPr>
            <w:r>
              <w:t>显著提高</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生态效果</w:t>
            </w:r>
          </w:p>
        </w:tc>
        <w:tc>
          <w:tcPr>
            <w:tcW w:w="5386" w:type="dxa"/>
            <w:vAlign w:val="center"/>
          </w:tcPr>
          <w:p>
            <w:pPr>
              <w:pStyle w:val="14"/>
            </w:pPr>
            <w:r>
              <w:t>生态效果明显</w:t>
            </w:r>
          </w:p>
        </w:tc>
        <w:tc>
          <w:tcPr>
            <w:tcW w:w="2268" w:type="dxa"/>
            <w:vAlign w:val="center"/>
          </w:tcPr>
          <w:p>
            <w:pPr>
              <w:pStyle w:val="14"/>
            </w:pPr>
            <w:r>
              <w:t>效果明显</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果农满意度</w:t>
            </w:r>
          </w:p>
        </w:tc>
        <w:tc>
          <w:tcPr>
            <w:tcW w:w="5386" w:type="dxa"/>
            <w:vAlign w:val="center"/>
          </w:tcPr>
          <w:p>
            <w:pPr>
              <w:pStyle w:val="14"/>
            </w:pPr>
            <w:r>
              <w:t>满意和较满意果农占被调查果农数</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15、2026年（2023年退化林修复）绩效目标表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13011026P00158510039L</w:t>
            </w:r>
          </w:p>
        </w:tc>
        <w:tc>
          <w:tcPr>
            <w:tcW w:w="2835" w:type="dxa"/>
            <w:vAlign w:val="center"/>
          </w:tcPr>
          <w:p>
            <w:pPr>
              <w:pStyle w:val="12"/>
            </w:pPr>
            <w:r>
              <w:t>项目名称</w:t>
            </w:r>
          </w:p>
        </w:tc>
        <w:tc>
          <w:tcPr>
            <w:tcW w:w="6095" w:type="dxa"/>
            <w:gridSpan w:val="3"/>
            <w:vAlign w:val="center"/>
          </w:tcPr>
          <w:p>
            <w:pPr>
              <w:pStyle w:val="14"/>
            </w:pPr>
            <w:r>
              <w:t>2026年（2023年退化林修复）</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25.00</w:t>
            </w:r>
          </w:p>
        </w:tc>
        <w:tc>
          <w:tcPr>
            <w:tcW w:w="2835" w:type="dxa"/>
            <w:vAlign w:val="center"/>
          </w:tcPr>
          <w:p>
            <w:pPr>
              <w:pStyle w:val="12"/>
            </w:pPr>
            <w:r>
              <w:t>其中：财政    资金</w:t>
            </w:r>
          </w:p>
        </w:tc>
        <w:tc>
          <w:tcPr>
            <w:tcW w:w="2551" w:type="dxa"/>
            <w:vAlign w:val="center"/>
          </w:tcPr>
          <w:p>
            <w:pPr>
              <w:pStyle w:val="14"/>
            </w:pPr>
            <w:r>
              <w:t>25.00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完成退化林修复</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按照石家庄市鹿泉区人民政府办公室关于印发《石家庄市鹿泉区2023年国土绿化工作实施方案》的通知（2023-17）安排，实施了2023年造林绿化项目，完成退化林修复4500亩，补助标准为120元/亩，需资金54万元；验收费4元/亩，需验收费1.8万元。两项共需补助资金55.8万元需列入2026年预算。</w:t>
            </w:r>
          </w:p>
          <w:p>
            <w:pPr>
              <w:pStyle w:val="14"/>
            </w:pPr>
            <w:r>
              <w:t xml:space="preserve">      </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退化林修复面积</w:t>
            </w:r>
          </w:p>
        </w:tc>
        <w:tc>
          <w:tcPr>
            <w:tcW w:w="5386" w:type="dxa"/>
            <w:vAlign w:val="center"/>
          </w:tcPr>
          <w:p>
            <w:pPr>
              <w:pStyle w:val="14"/>
            </w:pPr>
            <w:r>
              <w:t>完成退化林修复面积</w:t>
            </w:r>
          </w:p>
        </w:tc>
        <w:tc>
          <w:tcPr>
            <w:tcW w:w="2268" w:type="dxa"/>
            <w:vAlign w:val="center"/>
          </w:tcPr>
          <w:p>
            <w:pPr>
              <w:pStyle w:val="14"/>
            </w:pPr>
            <w:r>
              <w:t>4500亩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退化林修复补肋标准</w:t>
            </w:r>
          </w:p>
        </w:tc>
        <w:tc>
          <w:tcPr>
            <w:tcW w:w="5386" w:type="dxa"/>
            <w:vAlign w:val="center"/>
          </w:tcPr>
          <w:p>
            <w:pPr>
              <w:pStyle w:val="14"/>
            </w:pPr>
            <w:r>
              <w:t>退化林修复每亩补助标准</w:t>
            </w:r>
          </w:p>
        </w:tc>
        <w:tc>
          <w:tcPr>
            <w:tcW w:w="2268" w:type="dxa"/>
            <w:vAlign w:val="center"/>
          </w:tcPr>
          <w:p>
            <w:pPr>
              <w:pStyle w:val="14"/>
            </w:pPr>
            <w:r>
              <w:t>120元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退化林修复核查验收费</w:t>
            </w:r>
          </w:p>
        </w:tc>
        <w:tc>
          <w:tcPr>
            <w:tcW w:w="5386" w:type="dxa"/>
            <w:vAlign w:val="center"/>
          </w:tcPr>
          <w:p>
            <w:pPr>
              <w:pStyle w:val="14"/>
            </w:pPr>
            <w:r>
              <w:t>退化林修复每亩核查验收费用</w:t>
            </w:r>
          </w:p>
        </w:tc>
        <w:tc>
          <w:tcPr>
            <w:tcW w:w="2268" w:type="dxa"/>
            <w:vAlign w:val="center"/>
          </w:tcPr>
          <w:p>
            <w:pPr>
              <w:pStyle w:val="14"/>
            </w:pPr>
            <w:r>
              <w:t>4元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持续时间</w:t>
            </w:r>
          </w:p>
        </w:tc>
        <w:tc>
          <w:tcPr>
            <w:tcW w:w="5386" w:type="dxa"/>
            <w:vAlign w:val="center"/>
          </w:tcPr>
          <w:p>
            <w:pPr>
              <w:pStyle w:val="14"/>
            </w:pPr>
            <w:r>
              <w:t>退化林修复持续时间</w:t>
            </w:r>
          </w:p>
        </w:tc>
        <w:tc>
          <w:tcPr>
            <w:tcW w:w="2268" w:type="dxa"/>
            <w:vAlign w:val="center"/>
          </w:tcPr>
          <w:p>
            <w:pPr>
              <w:pStyle w:val="14"/>
            </w:pPr>
            <w:r>
              <w:t>1年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退化林修复完成率</w:t>
            </w:r>
          </w:p>
        </w:tc>
        <w:tc>
          <w:tcPr>
            <w:tcW w:w="5386" w:type="dxa"/>
            <w:vAlign w:val="center"/>
          </w:tcPr>
          <w:p>
            <w:pPr>
              <w:pStyle w:val="14"/>
            </w:pPr>
            <w:r>
              <w:t>退化林修复完成面积占任务面积</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生态环境改善</w:t>
            </w:r>
          </w:p>
        </w:tc>
        <w:tc>
          <w:tcPr>
            <w:tcW w:w="5386" w:type="dxa"/>
            <w:vAlign w:val="center"/>
          </w:tcPr>
          <w:p>
            <w:pPr>
              <w:pStyle w:val="14"/>
            </w:pPr>
            <w:r>
              <w:t>项目实施对区域环境改善情况</w:t>
            </w:r>
          </w:p>
        </w:tc>
        <w:tc>
          <w:tcPr>
            <w:tcW w:w="2268" w:type="dxa"/>
            <w:vAlign w:val="center"/>
          </w:tcPr>
          <w:p>
            <w:pPr>
              <w:pStyle w:val="14"/>
            </w:pPr>
            <w:r>
              <w:t>明显改善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发挥生态作用情况</w:t>
            </w:r>
          </w:p>
        </w:tc>
        <w:tc>
          <w:tcPr>
            <w:tcW w:w="5386" w:type="dxa"/>
            <w:vAlign w:val="center"/>
          </w:tcPr>
          <w:p>
            <w:pPr>
              <w:pStyle w:val="14"/>
            </w:pPr>
            <w:r>
              <w:t>持续发挥生态作用显著</w:t>
            </w:r>
          </w:p>
        </w:tc>
        <w:tc>
          <w:tcPr>
            <w:tcW w:w="2268" w:type="dxa"/>
            <w:vAlign w:val="center"/>
          </w:tcPr>
          <w:p>
            <w:pPr>
              <w:pStyle w:val="14"/>
            </w:pPr>
            <w:r>
              <w:t>持续发挥生态作用显著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16、2026年（2023年造林绿化）绩效目标表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13011026P001585100381</w:t>
            </w:r>
          </w:p>
        </w:tc>
        <w:tc>
          <w:tcPr>
            <w:tcW w:w="2835" w:type="dxa"/>
            <w:vAlign w:val="center"/>
          </w:tcPr>
          <w:p>
            <w:pPr>
              <w:pStyle w:val="12"/>
            </w:pPr>
            <w:r>
              <w:t>项目名称</w:t>
            </w:r>
          </w:p>
        </w:tc>
        <w:tc>
          <w:tcPr>
            <w:tcW w:w="6095" w:type="dxa"/>
            <w:gridSpan w:val="3"/>
            <w:vAlign w:val="center"/>
          </w:tcPr>
          <w:p>
            <w:pPr>
              <w:pStyle w:val="14"/>
            </w:pPr>
            <w:r>
              <w:t>2026年（2023年造林绿化）</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330.00</w:t>
            </w:r>
          </w:p>
        </w:tc>
        <w:tc>
          <w:tcPr>
            <w:tcW w:w="2835" w:type="dxa"/>
            <w:vAlign w:val="center"/>
          </w:tcPr>
          <w:p>
            <w:pPr>
              <w:pStyle w:val="12"/>
            </w:pPr>
            <w:r>
              <w:t>其中：财政    资金</w:t>
            </w:r>
          </w:p>
        </w:tc>
        <w:tc>
          <w:tcPr>
            <w:tcW w:w="2551" w:type="dxa"/>
            <w:vAlign w:val="center"/>
          </w:tcPr>
          <w:p>
            <w:pPr>
              <w:pStyle w:val="14"/>
            </w:pPr>
            <w:r>
              <w:t>330.00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用于支付2023年造林绿化补助资金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 xml:space="preserve">1.按照石家庄市鹿泉区人民政府办公室关于印发《石家庄市鹿泉区2023年国土绿化工作实施方案》的通知（2023-17）安排，实施了2023年造林绿化项目，完成造林4442.9亩，其中人工造林3742.9亩，村庄绿化700亩。聘请第三方编制了2023年春造林绿化设计（鹿泉区2023年中央财政造林补助项目作业设计），需设计费3.86万元；验收费4元/亩，需验收费1.78万元；人工造林补助标准为一次性补助2500元/亩，验收合格面积3431.6亩，需资金857.9万元，已支付补助资金207.18万元，尚欠650.72万元未予支付；村庄绿化没有区级配套资金，全部为上级补助资金。三项共需补助资金656.36万元需列入2026年预算。 </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造林补助面积</w:t>
            </w:r>
          </w:p>
        </w:tc>
        <w:tc>
          <w:tcPr>
            <w:tcW w:w="5386" w:type="dxa"/>
            <w:vAlign w:val="center"/>
          </w:tcPr>
          <w:p>
            <w:pPr>
              <w:pStyle w:val="14"/>
            </w:pPr>
            <w:r>
              <w:t>人工造林验收合格面积</w:t>
            </w:r>
          </w:p>
        </w:tc>
        <w:tc>
          <w:tcPr>
            <w:tcW w:w="2268" w:type="dxa"/>
            <w:vAlign w:val="center"/>
          </w:tcPr>
          <w:p>
            <w:pPr>
              <w:pStyle w:val="14"/>
            </w:pPr>
            <w:r>
              <w:t>3431.6亩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完成造林面积</w:t>
            </w:r>
          </w:p>
        </w:tc>
        <w:tc>
          <w:tcPr>
            <w:tcW w:w="5386" w:type="dxa"/>
            <w:vAlign w:val="center"/>
          </w:tcPr>
          <w:p>
            <w:pPr>
              <w:pStyle w:val="14"/>
            </w:pPr>
            <w:r>
              <w:t>完成造林面积（其中人工造林3742.9亩、村庄绿化700亩）</w:t>
            </w:r>
          </w:p>
        </w:tc>
        <w:tc>
          <w:tcPr>
            <w:tcW w:w="2268" w:type="dxa"/>
            <w:vAlign w:val="center"/>
          </w:tcPr>
          <w:p>
            <w:pPr>
              <w:pStyle w:val="14"/>
            </w:pPr>
            <w:r>
              <w:t>4442.9亩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人工造林一次性每亩补助标准</w:t>
            </w:r>
          </w:p>
        </w:tc>
        <w:tc>
          <w:tcPr>
            <w:tcW w:w="2268" w:type="dxa"/>
            <w:vAlign w:val="center"/>
          </w:tcPr>
          <w:p>
            <w:pPr>
              <w:pStyle w:val="14"/>
            </w:pPr>
            <w:r>
              <w:t>2500元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造林作业设计费</w:t>
            </w:r>
          </w:p>
        </w:tc>
        <w:tc>
          <w:tcPr>
            <w:tcW w:w="5386" w:type="dxa"/>
            <w:vAlign w:val="center"/>
          </w:tcPr>
          <w:p>
            <w:pPr>
              <w:pStyle w:val="14"/>
            </w:pPr>
            <w:r>
              <w:t>2023年造林绿化设计费</w:t>
            </w:r>
          </w:p>
        </w:tc>
        <w:tc>
          <w:tcPr>
            <w:tcW w:w="2268" w:type="dxa"/>
            <w:vAlign w:val="center"/>
          </w:tcPr>
          <w:p>
            <w:pPr>
              <w:pStyle w:val="14"/>
            </w:pPr>
            <w:r>
              <w:t>3.86万元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造林检查验收成本</w:t>
            </w:r>
          </w:p>
        </w:tc>
        <w:tc>
          <w:tcPr>
            <w:tcW w:w="5386" w:type="dxa"/>
            <w:vAlign w:val="center"/>
          </w:tcPr>
          <w:p>
            <w:pPr>
              <w:pStyle w:val="14"/>
            </w:pPr>
            <w:r>
              <w:t>造林每亩验收费用</w:t>
            </w:r>
          </w:p>
        </w:tc>
        <w:tc>
          <w:tcPr>
            <w:tcW w:w="2268" w:type="dxa"/>
            <w:vAlign w:val="center"/>
          </w:tcPr>
          <w:p>
            <w:pPr>
              <w:pStyle w:val="14"/>
            </w:pPr>
            <w:r>
              <w:t>4元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造林补助期限</w:t>
            </w:r>
          </w:p>
        </w:tc>
        <w:tc>
          <w:tcPr>
            <w:tcW w:w="5386" w:type="dxa"/>
            <w:vAlign w:val="center"/>
          </w:tcPr>
          <w:p>
            <w:pPr>
              <w:pStyle w:val="14"/>
            </w:pPr>
            <w:r>
              <w:t>造林补助期限</w:t>
            </w:r>
          </w:p>
        </w:tc>
        <w:tc>
          <w:tcPr>
            <w:tcW w:w="2268" w:type="dxa"/>
            <w:vAlign w:val="center"/>
          </w:tcPr>
          <w:p>
            <w:pPr>
              <w:pStyle w:val="14"/>
            </w:pPr>
            <w:r>
              <w:t>1年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造林合格保存率</w:t>
            </w:r>
          </w:p>
        </w:tc>
        <w:tc>
          <w:tcPr>
            <w:tcW w:w="5386" w:type="dxa"/>
            <w:vAlign w:val="center"/>
          </w:tcPr>
          <w:p>
            <w:pPr>
              <w:pStyle w:val="14"/>
            </w:pPr>
            <w:r>
              <w:t>合格造林地块树木保存率</w:t>
            </w:r>
          </w:p>
        </w:tc>
        <w:tc>
          <w:tcPr>
            <w:tcW w:w="2268" w:type="dxa"/>
            <w:vAlign w:val="center"/>
          </w:tcPr>
          <w:p>
            <w:pPr>
              <w:pStyle w:val="14"/>
            </w:pPr>
            <w:r>
              <w:t>≥85%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发挥生态作用情况</w:t>
            </w:r>
          </w:p>
        </w:tc>
        <w:tc>
          <w:tcPr>
            <w:tcW w:w="5386" w:type="dxa"/>
            <w:vAlign w:val="center"/>
          </w:tcPr>
          <w:p>
            <w:pPr>
              <w:pStyle w:val="14"/>
            </w:pPr>
            <w:r>
              <w:t>持续发挥生态作用显著</w:t>
            </w:r>
          </w:p>
        </w:tc>
        <w:tc>
          <w:tcPr>
            <w:tcW w:w="2268" w:type="dxa"/>
            <w:vAlign w:val="center"/>
          </w:tcPr>
          <w:p>
            <w:pPr>
              <w:pStyle w:val="14"/>
            </w:pPr>
            <w:r>
              <w:t>持续发挥生态作用显著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生态环境改善</w:t>
            </w:r>
          </w:p>
        </w:tc>
        <w:tc>
          <w:tcPr>
            <w:tcW w:w="5386" w:type="dxa"/>
            <w:vAlign w:val="center"/>
          </w:tcPr>
          <w:p>
            <w:pPr>
              <w:pStyle w:val="14"/>
            </w:pPr>
            <w:r>
              <w:t>项目实施对区域改善情况</w:t>
            </w:r>
          </w:p>
        </w:tc>
        <w:tc>
          <w:tcPr>
            <w:tcW w:w="2268" w:type="dxa"/>
            <w:vAlign w:val="center"/>
          </w:tcPr>
          <w:p>
            <w:pPr>
              <w:pStyle w:val="14"/>
            </w:pPr>
            <w:r>
              <w:t>明显改善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17、2026年（2025年耕地流出排查整改项目）绩效目标表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13011026P00157910022Y</w:t>
            </w:r>
          </w:p>
        </w:tc>
        <w:tc>
          <w:tcPr>
            <w:tcW w:w="2835" w:type="dxa"/>
            <w:vAlign w:val="center"/>
          </w:tcPr>
          <w:p>
            <w:pPr>
              <w:pStyle w:val="12"/>
            </w:pPr>
            <w:r>
              <w:t>项目名称</w:t>
            </w:r>
          </w:p>
        </w:tc>
        <w:tc>
          <w:tcPr>
            <w:tcW w:w="6095" w:type="dxa"/>
            <w:gridSpan w:val="3"/>
            <w:vAlign w:val="center"/>
          </w:tcPr>
          <w:p>
            <w:pPr>
              <w:pStyle w:val="14"/>
            </w:pPr>
            <w:r>
              <w:t>2026年（2025年耕地流出排查整改项目）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20.00</w:t>
            </w:r>
          </w:p>
        </w:tc>
        <w:tc>
          <w:tcPr>
            <w:tcW w:w="2835" w:type="dxa"/>
            <w:vAlign w:val="center"/>
          </w:tcPr>
          <w:p>
            <w:pPr>
              <w:pStyle w:val="12"/>
            </w:pPr>
            <w:r>
              <w:t>其中：财政    资金</w:t>
            </w:r>
          </w:p>
        </w:tc>
        <w:tc>
          <w:tcPr>
            <w:tcW w:w="2551" w:type="dxa"/>
            <w:vAlign w:val="center"/>
          </w:tcPr>
          <w:p>
            <w:pPr>
              <w:pStyle w:val="14"/>
            </w:pPr>
            <w:r>
              <w:t>20.00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 加强耕地用途监管，真实掌握耕地向非耕地转化的情况，有效加强耕地转为其他类型农用地的源头管控，缩短监督周期，及时发现和处理问题，提高监督工作效率。</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掌握全区预计耕地流出数</w:t>
            </w:r>
          </w:p>
        </w:tc>
        <w:tc>
          <w:tcPr>
            <w:tcW w:w="5386" w:type="dxa"/>
            <w:vAlign w:val="center"/>
          </w:tcPr>
          <w:p>
            <w:pPr>
              <w:pStyle w:val="14"/>
            </w:pPr>
            <w:r>
              <w:t>全面掌握全区预计耕地流出面积</w:t>
            </w:r>
          </w:p>
        </w:tc>
        <w:tc>
          <w:tcPr>
            <w:tcW w:w="2268" w:type="dxa"/>
            <w:vAlign w:val="center"/>
          </w:tcPr>
          <w:p>
            <w:pPr>
              <w:pStyle w:val="14"/>
            </w:pPr>
            <w:r>
              <w:t>≥4000亩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补足全区耕地保护任务缺口</w:t>
            </w:r>
          </w:p>
        </w:tc>
        <w:tc>
          <w:tcPr>
            <w:tcW w:w="5386" w:type="dxa"/>
            <w:vAlign w:val="center"/>
          </w:tcPr>
          <w:p>
            <w:pPr>
              <w:pStyle w:val="14"/>
            </w:pPr>
            <w:r>
              <w:t>补足耕地保护任务缺口的面积</w:t>
            </w:r>
          </w:p>
        </w:tc>
        <w:tc>
          <w:tcPr>
            <w:tcW w:w="2268" w:type="dxa"/>
            <w:vAlign w:val="center"/>
          </w:tcPr>
          <w:p>
            <w:pPr>
              <w:pStyle w:val="14"/>
            </w:pPr>
            <w:r>
              <w:t>≥9000亩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填报成果通过质检比例</w:t>
            </w:r>
          </w:p>
        </w:tc>
        <w:tc>
          <w:tcPr>
            <w:tcW w:w="5386" w:type="dxa"/>
            <w:vAlign w:val="center"/>
          </w:tcPr>
          <w:p>
            <w:pPr>
              <w:pStyle w:val="14"/>
            </w:pPr>
            <w:r>
              <w:t>项目成果通过质量检查的比例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项目成本</w:t>
            </w:r>
          </w:p>
        </w:tc>
        <w:tc>
          <w:tcPr>
            <w:tcW w:w="5386" w:type="dxa"/>
            <w:vAlign w:val="center"/>
          </w:tcPr>
          <w:p>
            <w:pPr>
              <w:pStyle w:val="14"/>
            </w:pPr>
            <w:r>
              <w:t>项目成本不超总预算</w:t>
            </w:r>
          </w:p>
        </w:tc>
        <w:tc>
          <w:tcPr>
            <w:tcW w:w="2268" w:type="dxa"/>
            <w:vAlign w:val="center"/>
          </w:tcPr>
          <w:p>
            <w:pPr>
              <w:pStyle w:val="14"/>
            </w:pPr>
            <w:r>
              <w:t>≤53.68万元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项目完成时间</w:t>
            </w:r>
          </w:p>
        </w:tc>
        <w:tc>
          <w:tcPr>
            <w:tcW w:w="5386" w:type="dxa"/>
            <w:vAlign w:val="center"/>
          </w:tcPr>
          <w:p>
            <w:pPr>
              <w:pStyle w:val="14"/>
            </w:pPr>
            <w:r>
              <w:t>能够按照上级要求时间完成工作任务内容占总工作内容比例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构建耕地监管新格局</w:t>
            </w:r>
          </w:p>
        </w:tc>
        <w:tc>
          <w:tcPr>
            <w:tcW w:w="5386" w:type="dxa"/>
            <w:vAlign w:val="center"/>
          </w:tcPr>
          <w:p>
            <w:pPr>
              <w:pStyle w:val="14"/>
            </w:pPr>
            <w:r>
              <w:t>持续影响的年限</w:t>
            </w:r>
          </w:p>
        </w:tc>
        <w:tc>
          <w:tcPr>
            <w:tcW w:w="2268" w:type="dxa"/>
            <w:vAlign w:val="center"/>
          </w:tcPr>
          <w:p>
            <w:pPr>
              <w:pStyle w:val="14"/>
            </w:pPr>
            <w:r>
              <w:t>≥5年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确保耕地“非农化”、“非粮化”效果</w:t>
            </w:r>
          </w:p>
        </w:tc>
        <w:tc>
          <w:tcPr>
            <w:tcW w:w="5386" w:type="dxa"/>
            <w:vAlign w:val="center"/>
          </w:tcPr>
          <w:p>
            <w:pPr>
              <w:pStyle w:val="14"/>
            </w:pPr>
            <w:r>
              <w:t>社会评价效果</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节约成本</w:t>
            </w:r>
          </w:p>
        </w:tc>
        <w:tc>
          <w:tcPr>
            <w:tcW w:w="5386" w:type="dxa"/>
            <w:vAlign w:val="center"/>
          </w:tcPr>
          <w:p>
            <w:pPr>
              <w:pStyle w:val="14"/>
            </w:pPr>
            <w:r>
              <w:t>为每个项目选址节约成本</w:t>
            </w:r>
          </w:p>
        </w:tc>
        <w:tc>
          <w:tcPr>
            <w:tcW w:w="2268" w:type="dxa"/>
            <w:vAlign w:val="center"/>
          </w:tcPr>
          <w:p>
            <w:pPr>
              <w:pStyle w:val="14"/>
            </w:pPr>
            <w:r>
              <w:t>≥2000元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服务对象的满意程度</w:t>
            </w:r>
          </w:p>
        </w:tc>
        <w:tc>
          <w:tcPr>
            <w:tcW w:w="5386" w:type="dxa"/>
            <w:vAlign w:val="center"/>
          </w:tcPr>
          <w:p>
            <w:pPr>
              <w:pStyle w:val="14"/>
            </w:pPr>
            <w:r>
              <w:t>满意和较满意人数占总调查人数的比例</w:t>
            </w:r>
          </w:p>
        </w:tc>
        <w:tc>
          <w:tcPr>
            <w:tcW w:w="2268" w:type="dxa"/>
            <w:vAlign w:val="center"/>
          </w:tcPr>
          <w:p>
            <w:pPr>
              <w:pStyle w:val="14"/>
            </w:pPr>
            <w:r>
              <w:t>≥90%</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18、2026年不动产登记各部门集中办公场所租赁费绩效目标表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13011026P000002100062</w:t>
            </w:r>
          </w:p>
        </w:tc>
        <w:tc>
          <w:tcPr>
            <w:tcW w:w="2835" w:type="dxa"/>
            <w:vAlign w:val="center"/>
          </w:tcPr>
          <w:p>
            <w:pPr>
              <w:pStyle w:val="12"/>
            </w:pPr>
            <w:r>
              <w:t>项目名称</w:t>
            </w:r>
          </w:p>
        </w:tc>
        <w:tc>
          <w:tcPr>
            <w:tcW w:w="6095" w:type="dxa"/>
            <w:gridSpan w:val="3"/>
            <w:vAlign w:val="center"/>
          </w:tcPr>
          <w:p>
            <w:pPr>
              <w:pStyle w:val="14"/>
            </w:pPr>
            <w:r>
              <w:t>2026年不动产登记各部门集中办公场所租赁费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用于办公用房租赁费支出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1.用于办公用房租赁费支出，保障办公正常运转。完成不动产登记“最多跑一次”目标</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租赁面积</w:t>
            </w:r>
          </w:p>
        </w:tc>
        <w:tc>
          <w:tcPr>
            <w:tcW w:w="5386" w:type="dxa"/>
            <w:vAlign w:val="center"/>
          </w:tcPr>
          <w:p>
            <w:pPr>
              <w:pStyle w:val="14"/>
            </w:pPr>
            <w:r>
              <w:t>办公用房面积</w:t>
            </w:r>
          </w:p>
        </w:tc>
        <w:tc>
          <w:tcPr>
            <w:tcW w:w="2268" w:type="dxa"/>
            <w:vAlign w:val="center"/>
          </w:tcPr>
          <w:p>
            <w:pPr>
              <w:pStyle w:val="14"/>
            </w:pPr>
            <w:r>
              <w:t>2691.37平方米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租赁办公用房质量情况</w:t>
            </w:r>
          </w:p>
        </w:tc>
        <w:tc>
          <w:tcPr>
            <w:tcW w:w="5386" w:type="dxa"/>
            <w:vAlign w:val="center"/>
          </w:tcPr>
          <w:p>
            <w:pPr>
              <w:pStyle w:val="14"/>
            </w:pPr>
            <w:r>
              <w:t>办公用房内各项设施齐全，运转正常</w:t>
            </w:r>
          </w:p>
        </w:tc>
        <w:tc>
          <w:tcPr>
            <w:tcW w:w="2268" w:type="dxa"/>
            <w:vAlign w:val="center"/>
          </w:tcPr>
          <w:p>
            <w:pPr>
              <w:pStyle w:val="14"/>
            </w:pPr>
            <w:r>
              <w:t>设施齐全、正常运转</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租赁合同签订时间</w:t>
            </w:r>
          </w:p>
        </w:tc>
        <w:tc>
          <w:tcPr>
            <w:tcW w:w="5386" w:type="dxa"/>
            <w:vAlign w:val="center"/>
          </w:tcPr>
          <w:p>
            <w:pPr>
              <w:pStyle w:val="14"/>
            </w:pPr>
            <w:r>
              <w:t>办公用房租赁合同签订日期</w:t>
            </w:r>
          </w:p>
        </w:tc>
        <w:tc>
          <w:tcPr>
            <w:tcW w:w="2268" w:type="dxa"/>
            <w:vAlign w:val="center"/>
          </w:tcPr>
          <w:p>
            <w:pPr>
              <w:pStyle w:val="14"/>
            </w:pPr>
            <w:r>
              <w:t>2023年5月</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单位面积办公用房年度租赁费</w:t>
            </w:r>
          </w:p>
        </w:tc>
        <w:tc>
          <w:tcPr>
            <w:tcW w:w="5386" w:type="dxa"/>
            <w:vAlign w:val="center"/>
          </w:tcPr>
          <w:p>
            <w:pPr>
              <w:pStyle w:val="14"/>
            </w:pPr>
            <w:r>
              <w:t>每平方米办公用房年度租赁费</w:t>
            </w:r>
          </w:p>
        </w:tc>
        <w:tc>
          <w:tcPr>
            <w:tcW w:w="2268" w:type="dxa"/>
            <w:vAlign w:val="center"/>
          </w:tcPr>
          <w:p>
            <w:pPr>
              <w:pStyle w:val="14"/>
            </w:pPr>
            <w:r>
              <w:t>1044元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保障办公人数</w:t>
            </w:r>
          </w:p>
        </w:tc>
        <w:tc>
          <w:tcPr>
            <w:tcW w:w="5386" w:type="dxa"/>
            <w:vAlign w:val="center"/>
          </w:tcPr>
          <w:p>
            <w:pPr>
              <w:pStyle w:val="14"/>
            </w:pPr>
            <w:r>
              <w:t>租赁办公用房保障办公需要的人数</w:t>
            </w:r>
          </w:p>
        </w:tc>
        <w:tc>
          <w:tcPr>
            <w:tcW w:w="2268" w:type="dxa"/>
            <w:vAlign w:val="center"/>
          </w:tcPr>
          <w:p>
            <w:pPr>
              <w:pStyle w:val="14"/>
            </w:pPr>
            <w:r>
              <w:t>≥90人</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租赁期限</w:t>
            </w:r>
          </w:p>
        </w:tc>
        <w:tc>
          <w:tcPr>
            <w:tcW w:w="5386" w:type="dxa"/>
            <w:vAlign w:val="center"/>
          </w:tcPr>
          <w:p>
            <w:pPr>
              <w:pStyle w:val="14"/>
            </w:pPr>
            <w:r>
              <w:t>办公用房租赁期限</w:t>
            </w:r>
          </w:p>
        </w:tc>
        <w:tc>
          <w:tcPr>
            <w:tcW w:w="2268" w:type="dxa"/>
            <w:vAlign w:val="center"/>
          </w:tcPr>
          <w:p>
            <w:pPr>
              <w:pStyle w:val="14"/>
            </w:pPr>
            <w:r>
              <w:t>3年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使用人员满意度</w:t>
            </w:r>
          </w:p>
        </w:tc>
        <w:tc>
          <w:tcPr>
            <w:tcW w:w="5386" w:type="dxa"/>
            <w:vAlign w:val="center"/>
          </w:tcPr>
          <w:p>
            <w:pPr>
              <w:pStyle w:val="14"/>
            </w:pPr>
            <w:r>
              <w:t>办公用房使用人员满意度</w:t>
            </w:r>
          </w:p>
        </w:tc>
        <w:tc>
          <w:tcPr>
            <w:tcW w:w="2268" w:type="dxa"/>
            <w:vAlign w:val="center"/>
          </w:tcPr>
          <w:p>
            <w:pPr>
              <w:pStyle w:val="14"/>
            </w:pPr>
            <w:r>
              <w:t>≥95%</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19、2026年不动产登记信息数据整合建库绩效目标表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13011026P00000210015A</w:t>
            </w:r>
          </w:p>
        </w:tc>
        <w:tc>
          <w:tcPr>
            <w:tcW w:w="2835" w:type="dxa"/>
            <w:vAlign w:val="center"/>
          </w:tcPr>
          <w:p>
            <w:pPr>
              <w:pStyle w:val="12"/>
            </w:pPr>
            <w:r>
              <w:t>项目名称</w:t>
            </w:r>
          </w:p>
        </w:tc>
        <w:tc>
          <w:tcPr>
            <w:tcW w:w="6095" w:type="dxa"/>
            <w:gridSpan w:val="3"/>
            <w:vAlign w:val="center"/>
          </w:tcPr>
          <w:p>
            <w:pPr>
              <w:pStyle w:val="14"/>
            </w:pPr>
            <w:r>
              <w:t>2026年不动产登记信息数据整合建库</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5.00</w:t>
            </w:r>
          </w:p>
        </w:tc>
        <w:tc>
          <w:tcPr>
            <w:tcW w:w="2835" w:type="dxa"/>
            <w:vAlign w:val="center"/>
          </w:tcPr>
          <w:p>
            <w:pPr>
              <w:pStyle w:val="12"/>
            </w:pPr>
            <w:r>
              <w:t>其中：财政    资金</w:t>
            </w:r>
          </w:p>
        </w:tc>
        <w:tc>
          <w:tcPr>
            <w:tcW w:w="2551" w:type="dxa"/>
            <w:vAlign w:val="center"/>
          </w:tcPr>
          <w:p>
            <w:pPr>
              <w:pStyle w:val="14"/>
            </w:pPr>
            <w:r>
              <w:t>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对全区13个乡镇土地数据、房产数据、土地承包经营权数据和林权数据进行整理，并整合建库，导入不动产登记系统。</w:t>
            </w:r>
            <w:r>
              <w:tab/>
            </w:r>
            <w:r>
              <w:tab/>
            </w:r>
            <w:r>
              <w:tab/>
            </w:r>
            <w:r>
              <w:tab/>
            </w:r>
            <w:r>
              <w:tab/>
            </w:r>
            <w:r>
              <w:tab/>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1.对全区13个乡镇土地数据、房产数据、土地承包经营权数据和林权数据进行整理，并整合建库，导入不动产登记系统。</w:t>
            </w:r>
          </w:p>
          <w:p>
            <w:pPr>
              <w:pStyle w:val="14"/>
            </w:pPr>
            <w:r>
              <w:t>2.确保不动产登记数据库正常使用。</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数据整合涉及乡镇数量</w:t>
            </w:r>
          </w:p>
        </w:tc>
        <w:tc>
          <w:tcPr>
            <w:tcW w:w="5386" w:type="dxa"/>
            <w:vAlign w:val="center"/>
          </w:tcPr>
          <w:p>
            <w:pPr>
              <w:pStyle w:val="14"/>
            </w:pPr>
            <w:r>
              <w:t>各类数据整合建库涉及的乡镇数量</w:t>
            </w:r>
          </w:p>
        </w:tc>
        <w:tc>
          <w:tcPr>
            <w:tcW w:w="2268" w:type="dxa"/>
            <w:vAlign w:val="center"/>
          </w:tcPr>
          <w:p>
            <w:pPr>
              <w:pStyle w:val="14"/>
            </w:pPr>
            <w:r>
              <w:t>13个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项目成果质检通过率</w:t>
            </w:r>
          </w:p>
        </w:tc>
        <w:tc>
          <w:tcPr>
            <w:tcW w:w="5386" w:type="dxa"/>
            <w:vAlign w:val="center"/>
          </w:tcPr>
          <w:p>
            <w:pPr>
              <w:pStyle w:val="14"/>
            </w:pPr>
            <w:r>
              <w:t>项目各项成果通过质量检查的通过率</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项目成本</w:t>
            </w:r>
          </w:p>
        </w:tc>
        <w:tc>
          <w:tcPr>
            <w:tcW w:w="5386" w:type="dxa"/>
            <w:vAlign w:val="center"/>
          </w:tcPr>
          <w:p>
            <w:pPr>
              <w:pStyle w:val="14"/>
            </w:pPr>
            <w:r>
              <w:t>不超项目总成本</w:t>
            </w:r>
          </w:p>
        </w:tc>
        <w:tc>
          <w:tcPr>
            <w:tcW w:w="2268" w:type="dxa"/>
            <w:vAlign w:val="center"/>
          </w:tcPr>
          <w:p>
            <w:pPr>
              <w:pStyle w:val="14"/>
            </w:pPr>
            <w:r>
              <w:t>≤834.9万元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项目完成时间</w:t>
            </w:r>
          </w:p>
        </w:tc>
        <w:tc>
          <w:tcPr>
            <w:tcW w:w="5386" w:type="dxa"/>
            <w:vAlign w:val="center"/>
          </w:tcPr>
          <w:p>
            <w:pPr>
              <w:pStyle w:val="14"/>
            </w:pPr>
            <w:r>
              <w:t>项目要求时间内完成项目</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数据成果使用时限</w:t>
            </w:r>
          </w:p>
        </w:tc>
        <w:tc>
          <w:tcPr>
            <w:tcW w:w="5386" w:type="dxa"/>
            <w:vAlign w:val="center"/>
          </w:tcPr>
          <w:p>
            <w:pPr>
              <w:pStyle w:val="14"/>
            </w:pPr>
            <w:r>
              <w:t>为不动产登记提供数据支撑时间</w:t>
            </w:r>
          </w:p>
        </w:tc>
        <w:tc>
          <w:tcPr>
            <w:tcW w:w="2268" w:type="dxa"/>
            <w:vAlign w:val="center"/>
          </w:tcPr>
          <w:p>
            <w:pPr>
              <w:pStyle w:val="14"/>
            </w:pPr>
            <w:r>
              <w:t>≥15年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服务群体数量</w:t>
            </w:r>
          </w:p>
        </w:tc>
        <w:tc>
          <w:tcPr>
            <w:tcW w:w="5386" w:type="dxa"/>
            <w:vAlign w:val="center"/>
          </w:tcPr>
          <w:p>
            <w:pPr>
              <w:pStyle w:val="14"/>
            </w:pPr>
            <w:r>
              <w:t>为全区不动产日常登记服务的群众数量</w:t>
            </w:r>
          </w:p>
        </w:tc>
        <w:tc>
          <w:tcPr>
            <w:tcW w:w="2268" w:type="dxa"/>
            <w:vAlign w:val="center"/>
          </w:tcPr>
          <w:p>
            <w:pPr>
              <w:pStyle w:val="14"/>
            </w:pPr>
            <w:r>
              <w:t>≥110000户</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服务对象满意程度</w:t>
            </w:r>
          </w:p>
        </w:tc>
        <w:tc>
          <w:tcPr>
            <w:tcW w:w="5386" w:type="dxa"/>
            <w:vAlign w:val="center"/>
          </w:tcPr>
          <w:p>
            <w:pPr>
              <w:pStyle w:val="14"/>
            </w:pPr>
            <w:r>
              <w:t>满意和较满意人数占总调查人数的比例</w:t>
            </w:r>
          </w:p>
        </w:tc>
        <w:tc>
          <w:tcPr>
            <w:tcW w:w="2268" w:type="dxa"/>
            <w:vAlign w:val="center"/>
          </w:tcPr>
          <w:p>
            <w:pPr>
              <w:pStyle w:val="14"/>
            </w:pPr>
            <w:r>
              <w:t>≥90%</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20、2026年采集全民所有自然资源资产清查价格体系建设基础数据（2025年）绩效目标表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13011026P00000210012F</w:t>
            </w:r>
          </w:p>
        </w:tc>
        <w:tc>
          <w:tcPr>
            <w:tcW w:w="2835" w:type="dxa"/>
            <w:vAlign w:val="center"/>
          </w:tcPr>
          <w:p>
            <w:pPr>
              <w:pStyle w:val="12"/>
            </w:pPr>
            <w:r>
              <w:t>项目名称</w:t>
            </w:r>
          </w:p>
        </w:tc>
        <w:tc>
          <w:tcPr>
            <w:tcW w:w="6095" w:type="dxa"/>
            <w:gridSpan w:val="3"/>
            <w:vAlign w:val="center"/>
          </w:tcPr>
          <w:p>
            <w:pPr>
              <w:pStyle w:val="14"/>
            </w:pPr>
            <w:r>
              <w:t>2026年采集全民所有自然资源资产清查价格体系建设基础数据（2025年）</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20.00</w:t>
            </w:r>
          </w:p>
        </w:tc>
        <w:tc>
          <w:tcPr>
            <w:tcW w:w="2835" w:type="dxa"/>
            <w:vAlign w:val="center"/>
          </w:tcPr>
          <w:p>
            <w:pPr>
              <w:pStyle w:val="12"/>
            </w:pPr>
            <w:r>
              <w:t>其中：财政    资金</w:t>
            </w:r>
          </w:p>
        </w:tc>
        <w:tc>
          <w:tcPr>
            <w:tcW w:w="2551" w:type="dxa"/>
            <w:vAlign w:val="center"/>
          </w:tcPr>
          <w:p>
            <w:pPr>
              <w:pStyle w:val="14"/>
            </w:pPr>
            <w:r>
              <w:t>20.00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1.完成全区全民所有自然资源资产清查</w:t>
            </w:r>
          </w:p>
          <w:p>
            <w:pPr>
              <w:pStyle w:val="14"/>
            </w:pPr>
            <w:r>
              <w:t>2.建立县级资产清查成果数据库</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自然资源资产清查乡镇数量</w:t>
            </w:r>
          </w:p>
        </w:tc>
        <w:tc>
          <w:tcPr>
            <w:tcW w:w="5386" w:type="dxa"/>
            <w:vAlign w:val="center"/>
          </w:tcPr>
          <w:p>
            <w:pPr>
              <w:pStyle w:val="14"/>
            </w:pPr>
            <w:r>
              <w:t>完成全区所有乡镇村自然资源资产清查。</w:t>
            </w:r>
          </w:p>
        </w:tc>
        <w:tc>
          <w:tcPr>
            <w:tcW w:w="2268" w:type="dxa"/>
            <w:vAlign w:val="center"/>
          </w:tcPr>
          <w:p>
            <w:pPr>
              <w:pStyle w:val="14"/>
            </w:pPr>
            <w:r>
              <w:t>13个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自然资源调查类型</w:t>
            </w:r>
          </w:p>
        </w:tc>
        <w:tc>
          <w:tcPr>
            <w:tcW w:w="5386" w:type="dxa"/>
            <w:vAlign w:val="center"/>
          </w:tcPr>
          <w:p>
            <w:pPr>
              <w:pStyle w:val="14"/>
            </w:pPr>
            <w:r>
              <w:t>完成土地资源清查、矿产资源清查、森林资源清查、草原资源清查、湿地资源清查、城镇开发区边界内集体土地清查。</w:t>
            </w:r>
          </w:p>
        </w:tc>
        <w:tc>
          <w:tcPr>
            <w:tcW w:w="2268" w:type="dxa"/>
            <w:vAlign w:val="center"/>
          </w:tcPr>
          <w:p>
            <w:pPr>
              <w:pStyle w:val="14"/>
            </w:pPr>
            <w:r>
              <w:t>6项</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项目成果通过检查率</w:t>
            </w:r>
          </w:p>
        </w:tc>
        <w:tc>
          <w:tcPr>
            <w:tcW w:w="5386" w:type="dxa"/>
            <w:vAlign w:val="center"/>
          </w:tcPr>
          <w:p>
            <w:pPr>
              <w:pStyle w:val="14"/>
            </w:pPr>
            <w:r>
              <w:t>项目成果通过质量检查的比例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按时间节点完成工作</w:t>
            </w:r>
          </w:p>
        </w:tc>
        <w:tc>
          <w:tcPr>
            <w:tcW w:w="5386" w:type="dxa"/>
            <w:vAlign w:val="center"/>
          </w:tcPr>
          <w:p>
            <w:pPr>
              <w:pStyle w:val="14"/>
            </w:pPr>
            <w:r>
              <w:t>要求时间内完成任务占总任务比例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项目全部成本</w:t>
            </w:r>
          </w:p>
        </w:tc>
        <w:tc>
          <w:tcPr>
            <w:tcW w:w="5386" w:type="dxa"/>
            <w:vAlign w:val="center"/>
          </w:tcPr>
          <w:p>
            <w:pPr>
              <w:pStyle w:val="14"/>
            </w:pPr>
            <w:r>
              <w:t>全民所有自然资源资产清查工作总成本</w:t>
            </w:r>
          </w:p>
        </w:tc>
        <w:tc>
          <w:tcPr>
            <w:tcW w:w="2268" w:type="dxa"/>
            <w:vAlign w:val="center"/>
          </w:tcPr>
          <w:p>
            <w:pPr>
              <w:pStyle w:val="14"/>
            </w:pPr>
            <w:r>
              <w:t>≤54.53万元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成果使用时间</w:t>
            </w:r>
          </w:p>
        </w:tc>
        <w:tc>
          <w:tcPr>
            <w:tcW w:w="5386" w:type="dxa"/>
            <w:vAlign w:val="center"/>
          </w:tcPr>
          <w:p>
            <w:pPr>
              <w:pStyle w:val="14"/>
            </w:pPr>
            <w:r>
              <w:t>成果为自然资源保护及权属明细提供数据支撑时间</w:t>
            </w:r>
          </w:p>
        </w:tc>
        <w:tc>
          <w:tcPr>
            <w:tcW w:w="2268" w:type="dxa"/>
            <w:vAlign w:val="center"/>
          </w:tcPr>
          <w:p>
            <w:pPr>
              <w:pStyle w:val="14"/>
            </w:pPr>
            <w:r>
              <w:t>≥15年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服务群体数量</w:t>
            </w:r>
          </w:p>
        </w:tc>
        <w:tc>
          <w:tcPr>
            <w:tcW w:w="5386" w:type="dxa"/>
            <w:vAlign w:val="center"/>
          </w:tcPr>
          <w:p>
            <w:pPr>
              <w:pStyle w:val="14"/>
            </w:pPr>
            <w:r>
              <w:t>为自然资源服务单位数量</w:t>
            </w:r>
          </w:p>
        </w:tc>
        <w:tc>
          <w:tcPr>
            <w:tcW w:w="2268" w:type="dxa"/>
            <w:vAlign w:val="center"/>
          </w:tcPr>
          <w:p>
            <w:pPr>
              <w:pStyle w:val="14"/>
            </w:pPr>
            <w:r>
              <w:t>≥50个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节约成本</w:t>
            </w:r>
          </w:p>
        </w:tc>
        <w:tc>
          <w:tcPr>
            <w:tcW w:w="5386" w:type="dxa"/>
            <w:vAlign w:val="center"/>
          </w:tcPr>
          <w:p>
            <w:pPr>
              <w:pStyle w:val="14"/>
            </w:pPr>
            <w:r>
              <w:t>对各自然资源权属信息调查核实节约成本</w:t>
            </w:r>
          </w:p>
        </w:tc>
        <w:tc>
          <w:tcPr>
            <w:tcW w:w="2268" w:type="dxa"/>
            <w:vAlign w:val="center"/>
          </w:tcPr>
          <w:p>
            <w:pPr>
              <w:pStyle w:val="14"/>
            </w:pPr>
            <w:r>
              <w:t>≥2000元/平方千米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服务对象满意程度</w:t>
            </w:r>
          </w:p>
        </w:tc>
        <w:tc>
          <w:tcPr>
            <w:tcW w:w="5386" w:type="dxa"/>
            <w:vAlign w:val="center"/>
          </w:tcPr>
          <w:p>
            <w:pPr>
              <w:pStyle w:val="14"/>
            </w:pPr>
            <w:r>
              <w:t>满意和较满意人数占总调查人数的比例</w:t>
            </w:r>
          </w:p>
        </w:tc>
        <w:tc>
          <w:tcPr>
            <w:tcW w:w="2268" w:type="dxa"/>
            <w:vAlign w:val="center"/>
          </w:tcPr>
          <w:p>
            <w:pPr>
              <w:pStyle w:val="14"/>
            </w:pPr>
            <w:r>
              <w:t>≥90%</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21、2026年采矿损毁土地状况调查工作绩效目标表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13011026P00161610016W</w:t>
            </w:r>
          </w:p>
        </w:tc>
        <w:tc>
          <w:tcPr>
            <w:tcW w:w="2835" w:type="dxa"/>
            <w:vAlign w:val="center"/>
          </w:tcPr>
          <w:p>
            <w:pPr>
              <w:pStyle w:val="12"/>
            </w:pPr>
            <w:r>
              <w:t>项目名称</w:t>
            </w:r>
          </w:p>
        </w:tc>
        <w:tc>
          <w:tcPr>
            <w:tcW w:w="6095" w:type="dxa"/>
            <w:gridSpan w:val="3"/>
            <w:vAlign w:val="center"/>
          </w:tcPr>
          <w:p>
            <w:pPr>
              <w:pStyle w:val="14"/>
            </w:pPr>
            <w:r>
              <w:t>2026年采矿损毁土地状况调查工作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用于支付2026年采矿损毁土地状况调查工作项目款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1.对采矿损毁土地图斑进行线上信息填报，做好材料举证工作。</w:t>
            </w:r>
          </w:p>
          <w:p>
            <w:pPr>
              <w:pStyle w:val="14"/>
            </w:pPr>
            <w:r>
              <w:t>2.开展质量检查，建立损毁土地账款数据库，如期高质量完成我区采矿损毁土地状况调查工作。</w:t>
            </w:r>
          </w:p>
          <w:p>
            <w:pPr>
              <w:pStyle w:val="14"/>
            </w:pPr>
            <w:r>
              <w:t>3.以省自然资源厅圈定我区的425个挖损压占、塌陷类采矿损毁土地图斑进行外业湿地核查。</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对采矿损毁土地图斑进行外业调查</w:t>
            </w:r>
          </w:p>
        </w:tc>
        <w:tc>
          <w:tcPr>
            <w:tcW w:w="5386" w:type="dxa"/>
            <w:vAlign w:val="center"/>
          </w:tcPr>
          <w:p>
            <w:pPr>
              <w:pStyle w:val="14"/>
            </w:pPr>
            <w:r>
              <w:t>外业调查采矿损毁土地图斑425个</w:t>
            </w:r>
          </w:p>
        </w:tc>
        <w:tc>
          <w:tcPr>
            <w:tcW w:w="2268" w:type="dxa"/>
            <w:vAlign w:val="center"/>
          </w:tcPr>
          <w:p>
            <w:pPr>
              <w:pStyle w:val="14"/>
            </w:pPr>
            <w:r>
              <w:t>425图斑个数</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对采矿损毁土地图斑进行业内整理</w:t>
            </w:r>
          </w:p>
        </w:tc>
        <w:tc>
          <w:tcPr>
            <w:tcW w:w="5386" w:type="dxa"/>
            <w:vAlign w:val="center"/>
          </w:tcPr>
          <w:p>
            <w:pPr>
              <w:pStyle w:val="14"/>
            </w:pPr>
            <w:r>
              <w:t>内业整理采矿损毁土地图斑425个</w:t>
            </w:r>
          </w:p>
        </w:tc>
        <w:tc>
          <w:tcPr>
            <w:tcW w:w="2268" w:type="dxa"/>
            <w:vAlign w:val="center"/>
          </w:tcPr>
          <w:p>
            <w:pPr>
              <w:pStyle w:val="14"/>
            </w:pPr>
            <w:r>
              <w:t>425图斑个数</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对采矿损毁土地图斑进行线上信息填报</w:t>
            </w:r>
          </w:p>
        </w:tc>
        <w:tc>
          <w:tcPr>
            <w:tcW w:w="5386" w:type="dxa"/>
            <w:vAlign w:val="center"/>
          </w:tcPr>
          <w:p>
            <w:pPr>
              <w:pStyle w:val="14"/>
            </w:pPr>
            <w:r>
              <w:t>线上信息填报采矿损毁土地图斑425个</w:t>
            </w:r>
          </w:p>
        </w:tc>
        <w:tc>
          <w:tcPr>
            <w:tcW w:w="2268" w:type="dxa"/>
            <w:vAlign w:val="center"/>
          </w:tcPr>
          <w:p>
            <w:pPr>
              <w:pStyle w:val="14"/>
            </w:pPr>
            <w:r>
              <w:t>425图斑个数</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项目成果数量</w:t>
            </w:r>
          </w:p>
        </w:tc>
        <w:tc>
          <w:tcPr>
            <w:tcW w:w="5386" w:type="dxa"/>
            <w:vAlign w:val="center"/>
          </w:tcPr>
          <w:p>
            <w:pPr>
              <w:pStyle w:val="14"/>
            </w:pPr>
            <w:r>
              <w:t>外业调查记录表1个、采矿损毁土地状况调查成果汇总表1个、采矿损毁土地图斑状况调查成果认定表1个、数据库1个、统计表1个</w:t>
            </w:r>
          </w:p>
        </w:tc>
        <w:tc>
          <w:tcPr>
            <w:tcW w:w="2268" w:type="dxa"/>
            <w:vAlign w:val="center"/>
          </w:tcPr>
          <w:p>
            <w:pPr>
              <w:pStyle w:val="14"/>
            </w:pPr>
            <w:r>
              <w:t>5项</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项目成果通过质检比例</w:t>
            </w:r>
          </w:p>
        </w:tc>
        <w:tc>
          <w:tcPr>
            <w:tcW w:w="5386" w:type="dxa"/>
            <w:vAlign w:val="center"/>
          </w:tcPr>
          <w:p>
            <w:pPr>
              <w:pStyle w:val="14"/>
            </w:pPr>
            <w:r>
              <w:t>项目成果通过质量检查的比例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按时间节点完成工作内容</w:t>
            </w:r>
          </w:p>
        </w:tc>
        <w:tc>
          <w:tcPr>
            <w:tcW w:w="5386" w:type="dxa"/>
            <w:vAlign w:val="center"/>
          </w:tcPr>
          <w:p>
            <w:pPr>
              <w:pStyle w:val="14"/>
            </w:pPr>
            <w:r>
              <w:t>能够按照上级要求时间完成工作任务内容占总工作内容比例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项目成本不超预算</w:t>
            </w:r>
          </w:p>
        </w:tc>
        <w:tc>
          <w:tcPr>
            <w:tcW w:w="5386" w:type="dxa"/>
            <w:vAlign w:val="center"/>
          </w:tcPr>
          <w:p>
            <w:pPr>
              <w:pStyle w:val="14"/>
            </w:pPr>
            <w:r>
              <w:t>项目成本不超预算</w:t>
            </w:r>
          </w:p>
        </w:tc>
        <w:tc>
          <w:tcPr>
            <w:tcW w:w="2268" w:type="dxa"/>
            <w:vAlign w:val="center"/>
          </w:tcPr>
          <w:p>
            <w:pPr>
              <w:pStyle w:val="14"/>
            </w:pPr>
            <w:r>
              <w:t>≤17.83万元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可持续影响指标</w:t>
            </w:r>
          </w:p>
        </w:tc>
        <w:tc>
          <w:tcPr>
            <w:tcW w:w="5386" w:type="dxa"/>
            <w:vAlign w:val="center"/>
          </w:tcPr>
          <w:p>
            <w:pPr>
              <w:pStyle w:val="14"/>
            </w:pPr>
            <w:r>
              <w:t>对425个图斑进行调查，建立采矿损毁土地状况数据库，为采矿废弃土地盘活利用和资源综合利用、科学开展矿山生态修复提供基础支撑。</w:t>
            </w:r>
          </w:p>
        </w:tc>
        <w:tc>
          <w:tcPr>
            <w:tcW w:w="2268" w:type="dxa"/>
            <w:vAlign w:val="center"/>
          </w:tcPr>
          <w:p>
            <w:pPr>
              <w:pStyle w:val="14"/>
            </w:pPr>
            <w:r>
              <w:t>是否为采矿废弃土地盘活利用和资源综合利用、科学开展矿山生态修复提供基础支撑。</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服务对象满意度指标</w:t>
            </w:r>
          </w:p>
        </w:tc>
        <w:tc>
          <w:tcPr>
            <w:tcW w:w="5386" w:type="dxa"/>
            <w:vAlign w:val="center"/>
          </w:tcPr>
          <w:p>
            <w:pPr>
              <w:pStyle w:val="14"/>
            </w:pPr>
            <w:r>
              <w:t>群众满意数量占总数的比例</w:t>
            </w:r>
          </w:p>
        </w:tc>
        <w:tc>
          <w:tcPr>
            <w:tcW w:w="2268" w:type="dxa"/>
            <w:vAlign w:val="center"/>
          </w:tcPr>
          <w:p>
            <w:pPr>
              <w:pStyle w:val="14"/>
            </w:pPr>
            <w:r>
              <w:t>≥90百分比</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22、2026年朝耀建材、宜安镇采石厂矿山复绿项目绩效目标表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13011026P00161610009U</w:t>
            </w:r>
          </w:p>
        </w:tc>
        <w:tc>
          <w:tcPr>
            <w:tcW w:w="2835" w:type="dxa"/>
            <w:vAlign w:val="center"/>
          </w:tcPr>
          <w:p>
            <w:pPr>
              <w:pStyle w:val="12"/>
            </w:pPr>
            <w:r>
              <w:t>项目名称</w:t>
            </w:r>
          </w:p>
        </w:tc>
        <w:tc>
          <w:tcPr>
            <w:tcW w:w="6095" w:type="dxa"/>
            <w:gridSpan w:val="3"/>
            <w:vAlign w:val="center"/>
          </w:tcPr>
          <w:p>
            <w:pPr>
              <w:pStyle w:val="14"/>
            </w:pPr>
            <w:r>
              <w:t>2026年朝耀建材、宜安镇采石厂矿山复绿项目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完成上级部门下达的矿山治理任务，恢复矿山生态环境。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1.完成上级部门下达的矿山治理任务，恢复矿山生态环境。</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清理浮石的数量</w:t>
            </w:r>
          </w:p>
        </w:tc>
        <w:tc>
          <w:tcPr>
            <w:tcW w:w="5386" w:type="dxa"/>
            <w:vAlign w:val="center"/>
          </w:tcPr>
          <w:p>
            <w:pPr>
              <w:pStyle w:val="14"/>
            </w:pPr>
            <w:r>
              <w:t>朝耀矿山清理浮石的数量</w:t>
            </w:r>
          </w:p>
        </w:tc>
        <w:tc>
          <w:tcPr>
            <w:tcW w:w="2268" w:type="dxa"/>
            <w:vAlign w:val="center"/>
          </w:tcPr>
          <w:p>
            <w:pPr>
              <w:pStyle w:val="14"/>
            </w:pPr>
            <w:r>
              <w:t>≥550立方米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修建排水沟数量</w:t>
            </w:r>
          </w:p>
        </w:tc>
        <w:tc>
          <w:tcPr>
            <w:tcW w:w="5386" w:type="dxa"/>
            <w:vAlign w:val="center"/>
          </w:tcPr>
          <w:p>
            <w:pPr>
              <w:pStyle w:val="14"/>
            </w:pPr>
            <w:r>
              <w:t>朝耀矿山修建排水沟数量</w:t>
            </w:r>
          </w:p>
        </w:tc>
        <w:tc>
          <w:tcPr>
            <w:tcW w:w="2268" w:type="dxa"/>
            <w:vAlign w:val="center"/>
          </w:tcPr>
          <w:p>
            <w:pPr>
              <w:pStyle w:val="14"/>
            </w:pPr>
            <w:r>
              <w:t>≥57.6立方米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修建挡墙的数量</w:t>
            </w:r>
          </w:p>
        </w:tc>
        <w:tc>
          <w:tcPr>
            <w:tcW w:w="5386" w:type="dxa"/>
            <w:vAlign w:val="center"/>
          </w:tcPr>
          <w:p>
            <w:pPr>
              <w:pStyle w:val="14"/>
            </w:pPr>
            <w:r>
              <w:t>朝耀矿山修建挡墙数量</w:t>
            </w:r>
          </w:p>
        </w:tc>
        <w:tc>
          <w:tcPr>
            <w:tcW w:w="2268" w:type="dxa"/>
            <w:vAlign w:val="center"/>
          </w:tcPr>
          <w:p>
            <w:pPr>
              <w:pStyle w:val="14"/>
            </w:pPr>
            <w:r>
              <w:t>≥2370立方米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种植苗木数量</w:t>
            </w:r>
          </w:p>
        </w:tc>
        <w:tc>
          <w:tcPr>
            <w:tcW w:w="5386" w:type="dxa"/>
            <w:vAlign w:val="center"/>
          </w:tcPr>
          <w:p>
            <w:pPr>
              <w:pStyle w:val="14"/>
            </w:pPr>
            <w:r>
              <w:t>朝耀矿山种植苗木数量</w:t>
            </w:r>
          </w:p>
        </w:tc>
        <w:tc>
          <w:tcPr>
            <w:tcW w:w="2268" w:type="dxa"/>
            <w:vAlign w:val="center"/>
          </w:tcPr>
          <w:p>
            <w:pPr>
              <w:pStyle w:val="14"/>
            </w:pPr>
            <w:r>
              <w:t>≥25000株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控制总成本</w:t>
            </w:r>
          </w:p>
        </w:tc>
        <w:tc>
          <w:tcPr>
            <w:tcW w:w="5386" w:type="dxa"/>
            <w:vAlign w:val="center"/>
          </w:tcPr>
          <w:p>
            <w:pPr>
              <w:pStyle w:val="14"/>
            </w:pPr>
            <w:r>
              <w:t>朝耀、宜安镇矿山复绿总成本不超过合同价款</w:t>
            </w:r>
          </w:p>
        </w:tc>
        <w:tc>
          <w:tcPr>
            <w:tcW w:w="2268" w:type="dxa"/>
            <w:vAlign w:val="center"/>
          </w:tcPr>
          <w:p>
            <w:pPr>
              <w:pStyle w:val="14"/>
            </w:pPr>
            <w:r>
              <w:t>510.43万元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施工工期</w:t>
            </w:r>
          </w:p>
        </w:tc>
        <w:tc>
          <w:tcPr>
            <w:tcW w:w="5386" w:type="dxa"/>
            <w:vAlign w:val="center"/>
          </w:tcPr>
          <w:p>
            <w:pPr>
              <w:pStyle w:val="14"/>
            </w:pPr>
            <w:r>
              <w:t>签订合同后的工期</w:t>
            </w:r>
          </w:p>
        </w:tc>
        <w:tc>
          <w:tcPr>
            <w:tcW w:w="2268" w:type="dxa"/>
            <w:vAlign w:val="center"/>
          </w:tcPr>
          <w:p>
            <w:pPr>
              <w:pStyle w:val="14"/>
            </w:pPr>
            <w:r>
              <w:t>≤180天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成活率</w:t>
            </w:r>
          </w:p>
        </w:tc>
        <w:tc>
          <w:tcPr>
            <w:tcW w:w="5386" w:type="dxa"/>
            <w:vAlign w:val="center"/>
          </w:tcPr>
          <w:p>
            <w:pPr>
              <w:pStyle w:val="14"/>
            </w:pPr>
            <w:r>
              <w:t>成活的株数占栽植株数的比例</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项目受益年限</w:t>
            </w:r>
          </w:p>
        </w:tc>
        <w:tc>
          <w:tcPr>
            <w:tcW w:w="5386" w:type="dxa"/>
            <w:vAlign w:val="center"/>
          </w:tcPr>
          <w:p>
            <w:pPr>
              <w:pStyle w:val="14"/>
            </w:pPr>
            <w:r>
              <w:t>项目受益年限</w:t>
            </w:r>
          </w:p>
        </w:tc>
        <w:tc>
          <w:tcPr>
            <w:tcW w:w="2268" w:type="dxa"/>
            <w:vAlign w:val="center"/>
          </w:tcPr>
          <w:p>
            <w:pPr>
              <w:pStyle w:val="14"/>
            </w:pPr>
            <w:r>
              <w:t>≥3年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服务对象满意度指标</w:t>
            </w:r>
          </w:p>
        </w:tc>
        <w:tc>
          <w:tcPr>
            <w:tcW w:w="5386" w:type="dxa"/>
            <w:vAlign w:val="center"/>
          </w:tcPr>
          <w:p>
            <w:pPr>
              <w:pStyle w:val="14"/>
            </w:pPr>
            <w:r>
              <w:t>石家庄市自然资源和规划局鹿泉区分局对群众的满意度调查</w:t>
            </w:r>
          </w:p>
        </w:tc>
        <w:tc>
          <w:tcPr>
            <w:tcW w:w="2268" w:type="dxa"/>
            <w:vAlign w:val="center"/>
          </w:tcPr>
          <w:p>
            <w:pPr>
              <w:pStyle w:val="14"/>
            </w:pPr>
            <w:r>
              <w:t>≥90分</w:t>
            </w:r>
          </w:p>
        </w:tc>
        <w:tc>
          <w:tcPr>
            <w:tcW w:w="1276" w:type="dxa"/>
            <w:vAlign w:val="center"/>
          </w:tcPr>
          <w:p>
            <w:pPr>
              <w:pStyle w:val="14"/>
            </w:pPr>
            <w:r>
              <w:t>计划标准</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23、2026年城镇基准地价更新（2025年）绩效目标表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13011026P000002100423</w:t>
            </w:r>
          </w:p>
        </w:tc>
        <w:tc>
          <w:tcPr>
            <w:tcW w:w="2835" w:type="dxa"/>
            <w:vAlign w:val="center"/>
          </w:tcPr>
          <w:p>
            <w:pPr>
              <w:pStyle w:val="12"/>
            </w:pPr>
            <w:r>
              <w:t>项目名称</w:t>
            </w:r>
          </w:p>
        </w:tc>
        <w:tc>
          <w:tcPr>
            <w:tcW w:w="6095" w:type="dxa"/>
            <w:gridSpan w:val="3"/>
            <w:vAlign w:val="center"/>
          </w:tcPr>
          <w:p>
            <w:pPr>
              <w:pStyle w:val="14"/>
            </w:pPr>
            <w:r>
              <w:t>2026年城镇基准地价更新（2025年）</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15.00</w:t>
            </w:r>
          </w:p>
        </w:tc>
        <w:tc>
          <w:tcPr>
            <w:tcW w:w="2835" w:type="dxa"/>
            <w:vAlign w:val="center"/>
          </w:tcPr>
          <w:p>
            <w:pPr>
              <w:pStyle w:val="12"/>
            </w:pPr>
            <w:r>
              <w:t>其中：财政    资金</w:t>
            </w:r>
          </w:p>
        </w:tc>
        <w:tc>
          <w:tcPr>
            <w:tcW w:w="2551" w:type="dxa"/>
            <w:vAlign w:val="center"/>
          </w:tcPr>
          <w:p>
            <w:pPr>
              <w:pStyle w:val="14"/>
            </w:pPr>
            <w:r>
              <w:t>15.00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1.完善土地有偿使用制度和收益分配机制</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城镇基准地价更新涉及乡镇个数</w:t>
            </w:r>
          </w:p>
        </w:tc>
        <w:tc>
          <w:tcPr>
            <w:tcW w:w="5386" w:type="dxa"/>
            <w:vAlign w:val="center"/>
          </w:tcPr>
          <w:p>
            <w:pPr>
              <w:pStyle w:val="14"/>
            </w:pPr>
            <w:r>
              <w:t>更新范围涉及全区13个乡镇开发区</w:t>
            </w:r>
          </w:p>
        </w:tc>
        <w:tc>
          <w:tcPr>
            <w:tcW w:w="2268" w:type="dxa"/>
            <w:vAlign w:val="center"/>
          </w:tcPr>
          <w:p>
            <w:pPr>
              <w:pStyle w:val="14"/>
            </w:pPr>
            <w:r>
              <w:t>13个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成果种类数量</w:t>
            </w:r>
          </w:p>
        </w:tc>
        <w:tc>
          <w:tcPr>
            <w:tcW w:w="5386" w:type="dxa"/>
            <w:vAlign w:val="center"/>
          </w:tcPr>
          <w:p>
            <w:pPr>
              <w:pStyle w:val="14"/>
            </w:pPr>
            <w:r>
              <w:t>文字成果、图件成果、数据库成果共计8项</w:t>
            </w:r>
          </w:p>
        </w:tc>
        <w:tc>
          <w:tcPr>
            <w:tcW w:w="2268" w:type="dxa"/>
            <w:vAlign w:val="center"/>
          </w:tcPr>
          <w:p>
            <w:pPr>
              <w:pStyle w:val="14"/>
            </w:pPr>
            <w:r>
              <w:t>8项</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评价结果正确率</w:t>
            </w:r>
          </w:p>
        </w:tc>
        <w:tc>
          <w:tcPr>
            <w:tcW w:w="5386" w:type="dxa"/>
            <w:vAlign w:val="center"/>
          </w:tcPr>
          <w:p>
            <w:pPr>
              <w:pStyle w:val="14"/>
            </w:pPr>
            <w:r>
              <w:t>评估结果正确地块数占全部评价地块比例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成本控制及节约情况</w:t>
            </w:r>
          </w:p>
        </w:tc>
        <w:tc>
          <w:tcPr>
            <w:tcW w:w="5386" w:type="dxa"/>
            <w:vAlign w:val="center"/>
          </w:tcPr>
          <w:p>
            <w:pPr>
              <w:pStyle w:val="14"/>
            </w:pPr>
            <w:r>
              <w:t>项目成本不超总预算</w:t>
            </w:r>
          </w:p>
        </w:tc>
        <w:tc>
          <w:tcPr>
            <w:tcW w:w="2268" w:type="dxa"/>
            <w:vAlign w:val="center"/>
          </w:tcPr>
          <w:p>
            <w:pPr>
              <w:pStyle w:val="14"/>
            </w:pPr>
            <w:r>
              <w:t>≤27.2万元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按时间节点完成工作内容</w:t>
            </w:r>
          </w:p>
        </w:tc>
        <w:tc>
          <w:tcPr>
            <w:tcW w:w="5386" w:type="dxa"/>
            <w:vAlign w:val="center"/>
          </w:tcPr>
          <w:p>
            <w:pPr>
              <w:pStyle w:val="14"/>
            </w:pPr>
            <w:r>
              <w:t>要求时间内完成任务占总任务比例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评价结果使用时限</w:t>
            </w:r>
          </w:p>
        </w:tc>
        <w:tc>
          <w:tcPr>
            <w:tcW w:w="5386" w:type="dxa"/>
            <w:vAlign w:val="center"/>
          </w:tcPr>
          <w:p>
            <w:pPr>
              <w:pStyle w:val="14"/>
            </w:pPr>
            <w:r>
              <w:t>评价结果数据库及相关图件的应用期限</w:t>
            </w:r>
          </w:p>
        </w:tc>
        <w:tc>
          <w:tcPr>
            <w:tcW w:w="2268" w:type="dxa"/>
            <w:vAlign w:val="center"/>
          </w:tcPr>
          <w:p>
            <w:pPr>
              <w:pStyle w:val="14"/>
            </w:pPr>
            <w:r>
              <w:t>≥3年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为土地出让估价节约成本</w:t>
            </w:r>
          </w:p>
        </w:tc>
        <w:tc>
          <w:tcPr>
            <w:tcW w:w="5386" w:type="dxa"/>
            <w:vAlign w:val="center"/>
          </w:tcPr>
          <w:p>
            <w:pPr>
              <w:pStyle w:val="14"/>
            </w:pPr>
            <w:r>
              <w:t>在土地出让流转过程中为每宗地价格评估的节约成本</w:t>
            </w:r>
          </w:p>
        </w:tc>
        <w:tc>
          <w:tcPr>
            <w:tcW w:w="2268" w:type="dxa"/>
            <w:vAlign w:val="center"/>
          </w:tcPr>
          <w:p>
            <w:pPr>
              <w:pStyle w:val="14"/>
            </w:pPr>
            <w:r>
              <w:t>≥2000元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地价公示受益主体</w:t>
            </w:r>
          </w:p>
        </w:tc>
        <w:tc>
          <w:tcPr>
            <w:tcW w:w="5386" w:type="dxa"/>
            <w:vAlign w:val="center"/>
          </w:tcPr>
          <w:p>
            <w:pPr>
              <w:pStyle w:val="14"/>
            </w:pPr>
            <w:r>
              <w:t>可提供受益单位及群众数量</w:t>
            </w:r>
          </w:p>
        </w:tc>
        <w:tc>
          <w:tcPr>
            <w:tcW w:w="2268" w:type="dxa"/>
            <w:vAlign w:val="center"/>
          </w:tcPr>
          <w:p>
            <w:pPr>
              <w:pStyle w:val="14"/>
            </w:pPr>
            <w:r>
              <w:t>≥5000个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被调查人员非常满意占总调查人数比例</w:t>
            </w:r>
          </w:p>
        </w:tc>
        <w:tc>
          <w:tcPr>
            <w:tcW w:w="2268" w:type="dxa"/>
            <w:vAlign w:val="center"/>
          </w:tcPr>
          <w:p>
            <w:pPr>
              <w:pStyle w:val="14"/>
            </w:pPr>
            <w:r>
              <w:t>≥95%</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24、2026年低效用地再开发试点工作方案编制绩效目标表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13011026P00000210038W</w:t>
            </w:r>
          </w:p>
        </w:tc>
        <w:tc>
          <w:tcPr>
            <w:tcW w:w="2835" w:type="dxa"/>
            <w:vAlign w:val="center"/>
          </w:tcPr>
          <w:p>
            <w:pPr>
              <w:pStyle w:val="12"/>
            </w:pPr>
            <w:r>
              <w:t>项目名称</w:t>
            </w:r>
          </w:p>
        </w:tc>
        <w:tc>
          <w:tcPr>
            <w:tcW w:w="6095" w:type="dxa"/>
            <w:gridSpan w:val="3"/>
            <w:vAlign w:val="center"/>
          </w:tcPr>
          <w:p>
            <w:pPr>
              <w:pStyle w:val="14"/>
            </w:pPr>
            <w:r>
              <w:t>2026年低效用地再开发试点工作方案编制</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30.00</w:t>
            </w:r>
          </w:p>
        </w:tc>
        <w:tc>
          <w:tcPr>
            <w:tcW w:w="2835" w:type="dxa"/>
            <w:vAlign w:val="center"/>
          </w:tcPr>
          <w:p>
            <w:pPr>
              <w:pStyle w:val="12"/>
            </w:pPr>
            <w:r>
              <w:t>其中：财政    资金</w:t>
            </w:r>
          </w:p>
        </w:tc>
        <w:tc>
          <w:tcPr>
            <w:tcW w:w="2551" w:type="dxa"/>
            <w:vAlign w:val="center"/>
          </w:tcPr>
          <w:p>
            <w:pPr>
              <w:pStyle w:val="14"/>
            </w:pPr>
            <w:r>
              <w:t>30.00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编制低效用地再开发专项规划</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1.编制低效用地再开发专项规划</w:t>
            </w:r>
          </w:p>
          <w:p>
            <w:pPr>
              <w:pStyle w:val="14"/>
            </w:pPr>
            <w:r>
              <w:t>2.摸清全区存量土地，盘活利用存量土地，全面提升土地节约集约利用水平，促进城乡高质量发展。</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低效用地再开发涉及乡镇数量</w:t>
            </w:r>
          </w:p>
        </w:tc>
        <w:tc>
          <w:tcPr>
            <w:tcW w:w="5386" w:type="dxa"/>
            <w:vAlign w:val="center"/>
          </w:tcPr>
          <w:p>
            <w:pPr>
              <w:pStyle w:val="14"/>
            </w:pPr>
            <w:r>
              <w:t>完成全区所有乡镇存量土地调查。</w:t>
            </w:r>
          </w:p>
        </w:tc>
        <w:tc>
          <w:tcPr>
            <w:tcW w:w="2268" w:type="dxa"/>
            <w:vAlign w:val="center"/>
          </w:tcPr>
          <w:p>
            <w:pPr>
              <w:pStyle w:val="14"/>
            </w:pPr>
            <w:r>
              <w:t>13个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项目成果通过检查率</w:t>
            </w:r>
          </w:p>
        </w:tc>
        <w:tc>
          <w:tcPr>
            <w:tcW w:w="5386" w:type="dxa"/>
            <w:vAlign w:val="center"/>
          </w:tcPr>
          <w:p>
            <w:pPr>
              <w:pStyle w:val="14"/>
            </w:pPr>
            <w:r>
              <w:t>项目成果通过质量检查的比例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项目成本</w:t>
            </w:r>
          </w:p>
        </w:tc>
        <w:tc>
          <w:tcPr>
            <w:tcW w:w="5386" w:type="dxa"/>
            <w:vAlign w:val="center"/>
          </w:tcPr>
          <w:p>
            <w:pPr>
              <w:pStyle w:val="14"/>
            </w:pPr>
            <w:r>
              <w:t>项目最终成本不超总成本</w:t>
            </w:r>
          </w:p>
        </w:tc>
        <w:tc>
          <w:tcPr>
            <w:tcW w:w="2268" w:type="dxa"/>
            <w:vAlign w:val="center"/>
          </w:tcPr>
          <w:p>
            <w:pPr>
              <w:pStyle w:val="14"/>
            </w:pPr>
            <w:r>
              <w:t>≤60万元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按时间节点完成工作</w:t>
            </w:r>
          </w:p>
        </w:tc>
        <w:tc>
          <w:tcPr>
            <w:tcW w:w="5386" w:type="dxa"/>
            <w:vAlign w:val="center"/>
          </w:tcPr>
          <w:p>
            <w:pPr>
              <w:pStyle w:val="14"/>
            </w:pPr>
            <w:r>
              <w:t>要求时间内完成任务占总任务比例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成果使用时间</w:t>
            </w:r>
          </w:p>
        </w:tc>
        <w:tc>
          <w:tcPr>
            <w:tcW w:w="5386" w:type="dxa"/>
            <w:vAlign w:val="center"/>
          </w:tcPr>
          <w:p>
            <w:pPr>
              <w:pStyle w:val="14"/>
            </w:pPr>
            <w:r>
              <w:t>成果为盘活存量土地，促进城乡高质量发展提供数据支撑时间</w:t>
            </w:r>
          </w:p>
        </w:tc>
        <w:tc>
          <w:tcPr>
            <w:tcW w:w="2268" w:type="dxa"/>
            <w:vAlign w:val="center"/>
          </w:tcPr>
          <w:p>
            <w:pPr>
              <w:pStyle w:val="14"/>
            </w:pPr>
            <w:r>
              <w:t>≥2年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服务对象满意程度</w:t>
            </w:r>
          </w:p>
        </w:tc>
        <w:tc>
          <w:tcPr>
            <w:tcW w:w="5386" w:type="dxa"/>
            <w:vAlign w:val="center"/>
          </w:tcPr>
          <w:p>
            <w:pPr>
              <w:pStyle w:val="14"/>
            </w:pPr>
            <w:r>
              <w:t>满意和较满意人数占总调查人数的比例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25、2026年地籍图编制项目绩效目标表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13011026P00000210016X</w:t>
            </w:r>
          </w:p>
        </w:tc>
        <w:tc>
          <w:tcPr>
            <w:tcW w:w="2835" w:type="dxa"/>
            <w:vAlign w:val="center"/>
          </w:tcPr>
          <w:p>
            <w:pPr>
              <w:pStyle w:val="12"/>
            </w:pPr>
            <w:r>
              <w:t>项目名称</w:t>
            </w:r>
          </w:p>
        </w:tc>
        <w:tc>
          <w:tcPr>
            <w:tcW w:w="6095" w:type="dxa"/>
            <w:gridSpan w:val="3"/>
            <w:vAlign w:val="center"/>
          </w:tcPr>
          <w:p>
            <w:pPr>
              <w:pStyle w:val="14"/>
            </w:pPr>
            <w:r>
              <w:t>2026年地籍图编制项目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60.00</w:t>
            </w:r>
          </w:p>
        </w:tc>
        <w:tc>
          <w:tcPr>
            <w:tcW w:w="2835" w:type="dxa"/>
            <w:vAlign w:val="center"/>
          </w:tcPr>
          <w:p>
            <w:pPr>
              <w:pStyle w:val="12"/>
            </w:pPr>
            <w:r>
              <w:t>其中：财政    资金</w:t>
            </w:r>
          </w:p>
        </w:tc>
        <w:tc>
          <w:tcPr>
            <w:tcW w:w="2551" w:type="dxa"/>
            <w:vAlign w:val="center"/>
          </w:tcPr>
          <w:p>
            <w:pPr>
              <w:pStyle w:val="14"/>
            </w:pPr>
            <w:r>
              <w:t>60.00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1.收集各类地籍调查资料，进行数据预处理，并且完善和整理地籍调查成果，按照文件要求完善汇交工作。</w:t>
            </w:r>
          </w:p>
          <w:p>
            <w:pPr>
              <w:pStyle w:val="14"/>
            </w:pPr>
            <w:r>
              <w:t>2.根据整理好的地籍调查成果，编制地籍图</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地籍图编制的乡镇数量</w:t>
            </w:r>
          </w:p>
        </w:tc>
        <w:tc>
          <w:tcPr>
            <w:tcW w:w="5386" w:type="dxa"/>
            <w:vAlign w:val="center"/>
          </w:tcPr>
          <w:p>
            <w:pPr>
              <w:pStyle w:val="14"/>
            </w:pPr>
            <w:r>
              <w:t>整理汇交宅基地及建设用地地籍调查、国有建设用地地籍调查</w:t>
            </w:r>
          </w:p>
        </w:tc>
        <w:tc>
          <w:tcPr>
            <w:tcW w:w="2268" w:type="dxa"/>
            <w:vAlign w:val="center"/>
          </w:tcPr>
          <w:p>
            <w:pPr>
              <w:pStyle w:val="14"/>
            </w:pPr>
            <w:r>
              <w:t>13个乡镇</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项目成果</w:t>
            </w:r>
          </w:p>
        </w:tc>
        <w:tc>
          <w:tcPr>
            <w:tcW w:w="5386" w:type="dxa"/>
            <w:vAlign w:val="center"/>
          </w:tcPr>
          <w:p>
            <w:pPr>
              <w:pStyle w:val="14"/>
            </w:pPr>
            <w:r>
              <w:t>利用地籍调查成果，编制全县范围的地籍图</w:t>
            </w:r>
          </w:p>
        </w:tc>
        <w:tc>
          <w:tcPr>
            <w:tcW w:w="2268" w:type="dxa"/>
            <w:vAlign w:val="center"/>
          </w:tcPr>
          <w:p>
            <w:pPr>
              <w:pStyle w:val="14"/>
            </w:pPr>
            <w:r>
              <w:t>1套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数据正确率</w:t>
            </w:r>
          </w:p>
        </w:tc>
        <w:tc>
          <w:tcPr>
            <w:tcW w:w="5386" w:type="dxa"/>
            <w:vAlign w:val="center"/>
          </w:tcPr>
          <w:p>
            <w:pPr>
              <w:pStyle w:val="14"/>
            </w:pPr>
            <w:r>
              <w:t>检查地籍调查正确率</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编制完成率</w:t>
            </w:r>
          </w:p>
        </w:tc>
        <w:tc>
          <w:tcPr>
            <w:tcW w:w="5386" w:type="dxa"/>
            <w:vAlign w:val="center"/>
          </w:tcPr>
          <w:p>
            <w:pPr>
              <w:pStyle w:val="14"/>
            </w:pPr>
            <w:r>
              <w:t>地籍图编制完成率</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项目完成时间</w:t>
            </w:r>
          </w:p>
        </w:tc>
        <w:tc>
          <w:tcPr>
            <w:tcW w:w="5386" w:type="dxa"/>
            <w:vAlign w:val="center"/>
          </w:tcPr>
          <w:p>
            <w:pPr>
              <w:pStyle w:val="14"/>
            </w:pPr>
            <w:r>
              <w:t>项目要求时间内完成项目</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项目成本</w:t>
            </w:r>
          </w:p>
        </w:tc>
        <w:tc>
          <w:tcPr>
            <w:tcW w:w="5386" w:type="dxa"/>
            <w:vAlign w:val="center"/>
          </w:tcPr>
          <w:p>
            <w:pPr>
              <w:pStyle w:val="14"/>
            </w:pPr>
            <w:r>
              <w:t>项目成本不超当年预算</w:t>
            </w:r>
          </w:p>
        </w:tc>
        <w:tc>
          <w:tcPr>
            <w:tcW w:w="2268" w:type="dxa"/>
            <w:vAlign w:val="center"/>
          </w:tcPr>
          <w:p>
            <w:pPr>
              <w:pStyle w:val="14"/>
            </w:pPr>
            <w:r>
              <w:t>≤253.44万元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数据成果使用时限</w:t>
            </w:r>
          </w:p>
        </w:tc>
        <w:tc>
          <w:tcPr>
            <w:tcW w:w="5386" w:type="dxa"/>
            <w:vAlign w:val="center"/>
          </w:tcPr>
          <w:p>
            <w:pPr>
              <w:pStyle w:val="14"/>
            </w:pPr>
            <w:r>
              <w:t>地籍图成果使用时间</w:t>
            </w:r>
          </w:p>
        </w:tc>
        <w:tc>
          <w:tcPr>
            <w:tcW w:w="2268" w:type="dxa"/>
            <w:vAlign w:val="center"/>
          </w:tcPr>
          <w:p>
            <w:pPr>
              <w:pStyle w:val="14"/>
            </w:pPr>
            <w:r>
              <w:t>≥15年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为相关业务办理节约办理时限</w:t>
            </w:r>
          </w:p>
        </w:tc>
        <w:tc>
          <w:tcPr>
            <w:tcW w:w="5386" w:type="dxa"/>
            <w:vAlign w:val="center"/>
          </w:tcPr>
          <w:p>
            <w:pPr>
              <w:pStyle w:val="14"/>
            </w:pPr>
            <w:r>
              <w:t>为相关业务办理节约办理时限</w:t>
            </w:r>
          </w:p>
        </w:tc>
        <w:tc>
          <w:tcPr>
            <w:tcW w:w="2268" w:type="dxa"/>
            <w:vAlign w:val="center"/>
          </w:tcPr>
          <w:p>
            <w:pPr>
              <w:pStyle w:val="14"/>
            </w:pPr>
            <w:r>
              <w:t>≥2天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节约成本</w:t>
            </w:r>
          </w:p>
        </w:tc>
        <w:tc>
          <w:tcPr>
            <w:tcW w:w="5386" w:type="dxa"/>
            <w:vAlign w:val="center"/>
          </w:tcPr>
          <w:p>
            <w:pPr>
              <w:pStyle w:val="14"/>
            </w:pPr>
            <w:r>
              <w:t>为相关业务办理节约成本</w:t>
            </w:r>
          </w:p>
        </w:tc>
        <w:tc>
          <w:tcPr>
            <w:tcW w:w="2268" w:type="dxa"/>
            <w:vAlign w:val="center"/>
          </w:tcPr>
          <w:p>
            <w:pPr>
              <w:pStyle w:val="14"/>
            </w:pPr>
            <w:r>
              <w:t>≥2000元/平方千米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服务对象满意程度</w:t>
            </w:r>
          </w:p>
        </w:tc>
        <w:tc>
          <w:tcPr>
            <w:tcW w:w="5386" w:type="dxa"/>
            <w:vAlign w:val="center"/>
          </w:tcPr>
          <w:p>
            <w:pPr>
              <w:pStyle w:val="14"/>
            </w:pPr>
            <w:r>
              <w:t>满意和较满意人数占总调查人数的比例</w:t>
            </w:r>
          </w:p>
        </w:tc>
        <w:tc>
          <w:tcPr>
            <w:tcW w:w="2268" w:type="dxa"/>
            <w:vAlign w:val="center"/>
          </w:tcPr>
          <w:p>
            <w:pPr>
              <w:pStyle w:val="14"/>
            </w:pPr>
            <w:r>
              <w:t>≥90%</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26、2026年第三次全国古树名木资源普查绩效目标表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13011026P001583100128</w:t>
            </w:r>
          </w:p>
        </w:tc>
        <w:tc>
          <w:tcPr>
            <w:tcW w:w="2835" w:type="dxa"/>
            <w:vAlign w:val="center"/>
          </w:tcPr>
          <w:p>
            <w:pPr>
              <w:pStyle w:val="12"/>
            </w:pPr>
            <w:r>
              <w:t>项目名称</w:t>
            </w:r>
          </w:p>
        </w:tc>
        <w:tc>
          <w:tcPr>
            <w:tcW w:w="6095" w:type="dxa"/>
            <w:gridSpan w:val="3"/>
            <w:vAlign w:val="center"/>
          </w:tcPr>
          <w:p>
            <w:pPr>
              <w:pStyle w:val="14"/>
            </w:pPr>
            <w:r>
              <w:t>2026年第三次全国古树名木资源普查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5.40</w:t>
            </w:r>
          </w:p>
        </w:tc>
        <w:tc>
          <w:tcPr>
            <w:tcW w:w="2835" w:type="dxa"/>
            <w:vAlign w:val="center"/>
          </w:tcPr>
          <w:p>
            <w:pPr>
              <w:pStyle w:val="12"/>
            </w:pPr>
            <w:r>
              <w:t>其中：财政    资金</w:t>
            </w:r>
          </w:p>
        </w:tc>
        <w:tc>
          <w:tcPr>
            <w:tcW w:w="2551" w:type="dxa"/>
            <w:vAlign w:val="center"/>
          </w:tcPr>
          <w:p>
            <w:pPr>
              <w:pStyle w:val="14"/>
            </w:pPr>
            <w:r>
              <w:t>5.40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用于支付2026年第三次全国古树名木资源普查项目款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1.完成我区360棵古树普查，支付普查费10.44万元</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普查古树的棵数</w:t>
            </w:r>
          </w:p>
        </w:tc>
        <w:tc>
          <w:tcPr>
            <w:tcW w:w="5386" w:type="dxa"/>
            <w:vAlign w:val="center"/>
          </w:tcPr>
          <w:p>
            <w:pPr>
              <w:pStyle w:val="14"/>
            </w:pPr>
            <w:r>
              <w:t>第三次普查古树的数量</w:t>
            </w:r>
          </w:p>
        </w:tc>
        <w:tc>
          <w:tcPr>
            <w:tcW w:w="2268" w:type="dxa"/>
            <w:vAlign w:val="center"/>
          </w:tcPr>
          <w:p>
            <w:pPr>
              <w:pStyle w:val="14"/>
            </w:pPr>
            <w:r>
              <w:t>360棵</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信息完整性</w:t>
            </w:r>
          </w:p>
        </w:tc>
        <w:tc>
          <w:tcPr>
            <w:tcW w:w="5386" w:type="dxa"/>
            <w:vAlign w:val="center"/>
          </w:tcPr>
          <w:p>
            <w:pPr>
              <w:pStyle w:val="14"/>
            </w:pPr>
            <w:r>
              <w:t>普查每棵古树信息的完整性</w:t>
            </w:r>
          </w:p>
        </w:tc>
        <w:tc>
          <w:tcPr>
            <w:tcW w:w="2268" w:type="dxa"/>
            <w:vAlign w:val="center"/>
          </w:tcPr>
          <w:p>
            <w:pPr>
              <w:pStyle w:val="14"/>
            </w:pPr>
            <w:r>
              <w:t>≥95%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普查完成时间</w:t>
            </w:r>
          </w:p>
        </w:tc>
        <w:tc>
          <w:tcPr>
            <w:tcW w:w="5386" w:type="dxa"/>
            <w:vAlign w:val="center"/>
          </w:tcPr>
          <w:p>
            <w:pPr>
              <w:pStyle w:val="14"/>
            </w:pPr>
            <w:r>
              <w:t>第三次普查完成时间</w:t>
            </w:r>
          </w:p>
        </w:tc>
        <w:tc>
          <w:tcPr>
            <w:tcW w:w="2268" w:type="dxa"/>
            <w:vAlign w:val="center"/>
          </w:tcPr>
          <w:p>
            <w:pPr>
              <w:pStyle w:val="14"/>
            </w:pPr>
            <w:r>
              <w:t>2026年12月</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普查费用</w:t>
            </w:r>
          </w:p>
        </w:tc>
        <w:tc>
          <w:tcPr>
            <w:tcW w:w="5386" w:type="dxa"/>
            <w:vAlign w:val="center"/>
          </w:tcPr>
          <w:p>
            <w:pPr>
              <w:pStyle w:val="14"/>
            </w:pPr>
            <w:r>
              <w:t>古树普查费用</w:t>
            </w:r>
          </w:p>
        </w:tc>
        <w:tc>
          <w:tcPr>
            <w:tcW w:w="2268" w:type="dxa"/>
            <w:vAlign w:val="center"/>
          </w:tcPr>
          <w:p>
            <w:pPr>
              <w:pStyle w:val="14"/>
            </w:pPr>
            <w:r>
              <w:t>≤10.44万元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增强群众保护古树意识</w:t>
            </w:r>
          </w:p>
        </w:tc>
        <w:tc>
          <w:tcPr>
            <w:tcW w:w="5386" w:type="dxa"/>
            <w:vAlign w:val="center"/>
          </w:tcPr>
          <w:p>
            <w:pPr>
              <w:pStyle w:val="14"/>
            </w:pPr>
            <w:r>
              <w:t>通过普查增强群众保护古树意识</w:t>
            </w:r>
          </w:p>
        </w:tc>
        <w:tc>
          <w:tcPr>
            <w:tcW w:w="2268" w:type="dxa"/>
            <w:vAlign w:val="center"/>
          </w:tcPr>
          <w:p>
            <w:pPr>
              <w:pStyle w:val="14"/>
            </w:pPr>
            <w:r>
              <w:t>群众保护古树意识显明增强</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古树生态功能改善率</w:t>
            </w:r>
          </w:p>
        </w:tc>
        <w:tc>
          <w:tcPr>
            <w:tcW w:w="5386" w:type="dxa"/>
            <w:vAlign w:val="center"/>
          </w:tcPr>
          <w:p>
            <w:pPr>
              <w:pStyle w:val="14"/>
            </w:pPr>
            <w:r>
              <w:t>古树对周边生态环境影响改善情况</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服务对象满意数量占总数的比例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27、2026年东胡申村西300M建筑石料用灰岩矿矿山地质环境治理绩效目标表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13011026P001616100132</w:t>
            </w:r>
          </w:p>
        </w:tc>
        <w:tc>
          <w:tcPr>
            <w:tcW w:w="2835" w:type="dxa"/>
            <w:vAlign w:val="center"/>
          </w:tcPr>
          <w:p>
            <w:pPr>
              <w:pStyle w:val="12"/>
            </w:pPr>
            <w:r>
              <w:t>项目名称</w:t>
            </w:r>
          </w:p>
        </w:tc>
        <w:tc>
          <w:tcPr>
            <w:tcW w:w="6095" w:type="dxa"/>
            <w:gridSpan w:val="3"/>
            <w:vAlign w:val="center"/>
          </w:tcPr>
          <w:p>
            <w:pPr>
              <w:pStyle w:val="14"/>
            </w:pPr>
            <w:r>
              <w:t>2026年东胡申村西300M建筑石料用灰岩矿矿山地质环境治理</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完成上级部门下达的矿山治理任务，恢复矿山生态环境。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1.完成上级部门下达的矿山治理任务，恢复矿山生态环境。</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时效指标</w:t>
            </w:r>
          </w:p>
        </w:tc>
        <w:tc>
          <w:tcPr>
            <w:tcW w:w="2835" w:type="dxa"/>
            <w:vAlign w:val="center"/>
          </w:tcPr>
          <w:p>
            <w:pPr>
              <w:pStyle w:val="14"/>
            </w:pPr>
            <w:r>
              <w:t>东胡申村西300米灰岩矿灭失责任主体矿山进行修复绿化施工工期</w:t>
            </w:r>
          </w:p>
        </w:tc>
        <w:tc>
          <w:tcPr>
            <w:tcW w:w="5386" w:type="dxa"/>
            <w:vAlign w:val="center"/>
          </w:tcPr>
          <w:p>
            <w:pPr>
              <w:pStyle w:val="14"/>
            </w:pPr>
            <w:r>
              <w:t>签订合同后的工期</w:t>
            </w:r>
          </w:p>
        </w:tc>
        <w:tc>
          <w:tcPr>
            <w:tcW w:w="2268" w:type="dxa"/>
            <w:vAlign w:val="center"/>
          </w:tcPr>
          <w:p>
            <w:pPr>
              <w:pStyle w:val="14"/>
            </w:pPr>
            <w:r>
              <w:t>≤180天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东胡申村西矿山种植苗木成活率</w:t>
            </w:r>
          </w:p>
        </w:tc>
        <w:tc>
          <w:tcPr>
            <w:tcW w:w="5386" w:type="dxa"/>
            <w:vAlign w:val="center"/>
          </w:tcPr>
          <w:p>
            <w:pPr>
              <w:pStyle w:val="14"/>
            </w:pPr>
            <w:r>
              <w:t>成活的株数占栽植株数的比例</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种植各类苗木的数量</w:t>
            </w:r>
          </w:p>
        </w:tc>
        <w:tc>
          <w:tcPr>
            <w:tcW w:w="5386" w:type="dxa"/>
            <w:vAlign w:val="center"/>
          </w:tcPr>
          <w:p>
            <w:pPr>
              <w:pStyle w:val="14"/>
            </w:pPr>
            <w:r>
              <w:t>在东胡申村西矿山种植各类苗木数量</w:t>
            </w:r>
          </w:p>
        </w:tc>
        <w:tc>
          <w:tcPr>
            <w:tcW w:w="2268" w:type="dxa"/>
            <w:vAlign w:val="center"/>
          </w:tcPr>
          <w:p>
            <w:pPr>
              <w:pStyle w:val="14"/>
            </w:pPr>
            <w:r>
              <w:t>91000株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控制总成本</w:t>
            </w:r>
          </w:p>
        </w:tc>
        <w:tc>
          <w:tcPr>
            <w:tcW w:w="5386" w:type="dxa"/>
            <w:vAlign w:val="center"/>
          </w:tcPr>
          <w:p>
            <w:pPr>
              <w:pStyle w:val="14"/>
            </w:pPr>
            <w:r>
              <w:t>东胡申村西矿山复绿总成本不超过合同价款</w:t>
            </w:r>
          </w:p>
        </w:tc>
        <w:tc>
          <w:tcPr>
            <w:tcW w:w="2268" w:type="dxa"/>
            <w:vAlign w:val="center"/>
          </w:tcPr>
          <w:p>
            <w:pPr>
              <w:pStyle w:val="14"/>
            </w:pPr>
            <w:r>
              <w:t>≤574.85万元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东胡申村西矿山复绿，恢复矿山生态环境受益年限</w:t>
            </w:r>
          </w:p>
        </w:tc>
        <w:tc>
          <w:tcPr>
            <w:tcW w:w="5386" w:type="dxa"/>
            <w:vAlign w:val="center"/>
          </w:tcPr>
          <w:p>
            <w:pPr>
              <w:pStyle w:val="14"/>
            </w:pPr>
            <w:r>
              <w:t>东胡申村西矿山复绿，恢复矿山生态环境受益年限</w:t>
            </w:r>
          </w:p>
        </w:tc>
        <w:tc>
          <w:tcPr>
            <w:tcW w:w="2268" w:type="dxa"/>
            <w:vAlign w:val="center"/>
          </w:tcPr>
          <w:p>
            <w:pPr>
              <w:pStyle w:val="14"/>
            </w:pPr>
            <w:r>
              <w:t>≥3年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服务对象的满意程度</w:t>
            </w:r>
          </w:p>
        </w:tc>
        <w:tc>
          <w:tcPr>
            <w:tcW w:w="5386" w:type="dxa"/>
            <w:vAlign w:val="center"/>
          </w:tcPr>
          <w:p>
            <w:pPr>
              <w:pStyle w:val="14"/>
            </w:pPr>
            <w:r>
              <w:t>满意和较满意人数占总调查人数的比例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28、2026年度土地储备专项债券“一案三书”费用绩效目标表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13011026P00000210039G</w:t>
            </w:r>
          </w:p>
        </w:tc>
        <w:tc>
          <w:tcPr>
            <w:tcW w:w="2835" w:type="dxa"/>
            <w:vAlign w:val="center"/>
          </w:tcPr>
          <w:p>
            <w:pPr>
              <w:pStyle w:val="12"/>
            </w:pPr>
            <w:r>
              <w:t>项目名称</w:t>
            </w:r>
          </w:p>
        </w:tc>
        <w:tc>
          <w:tcPr>
            <w:tcW w:w="6095" w:type="dxa"/>
            <w:gridSpan w:val="3"/>
            <w:vAlign w:val="center"/>
          </w:tcPr>
          <w:p>
            <w:pPr>
              <w:pStyle w:val="14"/>
            </w:pPr>
            <w:r>
              <w:t>2026年度土地储备专项债券“一案三书”费用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12.00</w:t>
            </w:r>
          </w:p>
        </w:tc>
        <w:tc>
          <w:tcPr>
            <w:tcW w:w="2835" w:type="dxa"/>
            <w:vAlign w:val="center"/>
          </w:tcPr>
          <w:p>
            <w:pPr>
              <w:pStyle w:val="12"/>
            </w:pPr>
            <w:r>
              <w:t>其中：财政    资金</w:t>
            </w:r>
          </w:p>
        </w:tc>
        <w:tc>
          <w:tcPr>
            <w:tcW w:w="2551" w:type="dxa"/>
            <w:vAlign w:val="center"/>
          </w:tcPr>
          <w:p>
            <w:pPr>
              <w:pStyle w:val="14"/>
            </w:pPr>
            <w:r>
              <w:t>12.00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编制鹿泉区2026年度第一批土地储备专项债券项目一案三书</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w:t>
            </w:r>
          </w:p>
          <w:p>
            <w:pPr>
              <w:pStyle w:val="14"/>
            </w:pPr>
            <w:r>
              <w:t>项目专项债券实施方案、财务评价报告、法律意见书及事前绩效评估是进入专项债券项目库的必备条件。需编制鹿泉区2026年度第一批土地储备专项债券项目一案三书</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完成专项债券实施方案编制工作</w:t>
            </w:r>
          </w:p>
        </w:tc>
        <w:tc>
          <w:tcPr>
            <w:tcW w:w="5386" w:type="dxa"/>
            <w:vAlign w:val="center"/>
          </w:tcPr>
          <w:p>
            <w:pPr>
              <w:pStyle w:val="14"/>
            </w:pPr>
            <w:r>
              <w:t>为鹿泉区206年度第一批土地储备专项债券项目完成专项债券实施方案编制工作</w:t>
            </w:r>
          </w:p>
        </w:tc>
        <w:tc>
          <w:tcPr>
            <w:tcW w:w="2268" w:type="dxa"/>
            <w:vAlign w:val="center"/>
          </w:tcPr>
          <w:p>
            <w:pPr>
              <w:pStyle w:val="14"/>
            </w:pPr>
            <w:r>
              <w:t>1项</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完成专项债券财务评估咨询工作</w:t>
            </w:r>
          </w:p>
        </w:tc>
        <w:tc>
          <w:tcPr>
            <w:tcW w:w="5386" w:type="dxa"/>
            <w:vAlign w:val="center"/>
          </w:tcPr>
          <w:p>
            <w:pPr>
              <w:pStyle w:val="14"/>
            </w:pPr>
            <w:r>
              <w:t>为鹿泉区206年度第一批土地储备专项债券项目收益与融资自求平衡情况提供财务评估咨询服务</w:t>
            </w:r>
          </w:p>
        </w:tc>
        <w:tc>
          <w:tcPr>
            <w:tcW w:w="2268" w:type="dxa"/>
            <w:vAlign w:val="center"/>
          </w:tcPr>
          <w:p>
            <w:pPr>
              <w:pStyle w:val="14"/>
            </w:pPr>
            <w:r>
              <w:t>1项</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完成专项债券法律咨询服务</w:t>
            </w:r>
          </w:p>
        </w:tc>
        <w:tc>
          <w:tcPr>
            <w:tcW w:w="5386" w:type="dxa"/>
            <w:vAlign w:val="center"/>
          </w:tcPr>
          <w:p>
            <w:pPr>
              <w:pStyle w:val="14"/>
            </w:pPr>
            <w:r>
              <w:t>为鹿泉区206年度第一批土地储备专项债券项目提供法律咨询</w:t>
            </w:r>
          </w:p>
        </w:tc>
        <w:tc>
          <w:tcPr>
            <w:tcW w:w="2268" w:type="dxa"/>
            <w:vAlign w:val="center"/>
          </w:tcPr>
          <w:p>
            <w:pPr>
              <w:pStyle w:val="14"/>
            </w:pPr>
            <w:r>
              <w:t>1项</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完成专项债券事前绩效评估服务</w:t>
            </w:r>
          </w:p>
        </w:tc>
        <w:tc>
          <w:tcPr>
            <w:tcW w:w="5386" w:type="dxa"/>
            <w:vAlign w:val="center"/>
          </w:tcPr>
          <w:p>
            <w:pPr>
              <w:pStyle w:val="14"/>
            </w:pPr>
            <w:r>
              <w:t>为鹿泉区206年度第一批土地储备专项债券项目提供事前绩效评估服务</w:t>
            </w:r>
          </w:p>
        </w:tc>
        <w:tc>
          <w:tcPr>
            <w:tcW w:w="2268" w:type="dxa"/>
            <w:vAlign w:val="center"/>
          </w:tcPr>
          <w:p>
            <w:pPr>
              <w:pStyle w:val="14"/>
            </w:pPr>
            <w:r>
              <w:t>1项</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编制成果正确率</w:t>
            </w:r>
          </w:p>
        </w:tc>
        <w:tc>
          <w:tcPr>
            <w:tcW w:w="5386" w:type="dxa"/>
            <w:vAlign w:val="center"/>
          </w:tcPr>
          <w:p>
            <w:pPr>
              <w:pStyle w:val="14"/>
            </w:pPr>
            <w:r>
              <w:t>按相关规定完成一案三书编制工作</w:t>
            </w:r>
          </w:p>
        </w:tc>
        <w:tc>
          <w:tcPr>
            <w:tcW w:w="2268" w:type="dxa"/>
            <w:vAlign w:val="center"/>
          </w:tcPr>
          <w:p>
            <w:pPr>
              <w:pStyle w:val="14"/>
            </w:pPr>
            <w:r>
              <w:t>100%</w:t>
            </w:r>
          </w:p>
        </w:tc>
        <w:tc>
          <w:tcPr>
            <w:tcW w:w="1276" w:type="dxa"/>
            <w:vAlign w:val="center"/>
          </w:tcPr>
          <w:p>
            <w:pPr>
              <w:pStyle w:val="14"/>
            </w:pPr>
            <w:r>
              <w:t>《河北省财政厅关于修订印发&lt;河北省政府专项债券发行文件编制操作指引(试行)&gt;的通知》(冀财债【2020】67号)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按时完节点完成工作内容</w:t>
            </w:r>
          </w:p>
        </w:tc>
        <w:tc>
          <w:tcPr>
            <w:tcW w:w="5386" w:type="dxa"/>
            <w:vAlign w:val="center"/>
          </w:tcPr>
          <w:p>
            <w:pPr>
              <w:pStyle w:val="14"/>
            </w:pPr>
            <w:r>
              <w:t>在上级要求的时间内完成服务内容</w:t>
            </w:r>
          </w:p>
        </w:tc>
        <w:tc>
          <w:tcPr>
            <w:tcW w:w="2268" w:type="dxa"/>
            <w:vAlign w:val="center"/>
          </w:tcPr>
          <w:p>
            <w:pPr>
              <w:pStyle w:val="14"/>
            </w:pPr>
            <w:r>
              <w:t>≤12月</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项目成本</w:t>
            </w:r>
          </w:p>
        </w:tc>
        <w:tc>
          <w:tcPr>
            <w:tcW w:w="5386" w:type="dxa"/>
            <w:vAlign w:val="center"/>
          </w:tcPr>
          <w:p>
            <w:pPr>
              <w:pStyle w:val="14"/>
            </w:pPr>
            <w:r>
              <w:t>不超项目总成本</w:t>
            </w:r>
          </w:p>
          <w:p>
            <w:pPr>
              <w:pStyle w:val="14"/>
            </w:pPr>
          </w:p>
        </w:tc>
        <w:tc>
          <w:tcPr>
            <w:tcW w:w="2268" w:type="dxa"/>
            <w:vAlign w:val="center"/>
          </w:tcPr>
          <w:p>
            <w:pPr>
              <w:pStyle w:val="14"/>
            </w:pPr>
            <w:r>
              <w:t>250000元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有助于获得专项债券资金支持</w:t>
            </w:r>
          </w:p>
        </w:tc>
        <w:tc>
          <w:tcPr>
            <w:tcW w:w="5386" w:type="dxa"/>
            <w:vAlign w:val="center"/>
          </w:tcPr>
          <w:p>
            <w:pPr>
              <w:pStyle w:val="14"/>
            </w:pPr>
            <w:r>
              <w:t>一案三书服务是进入专项债券项目库的必备条件</w:t>
            </w:r>
          </w:p>
        </w:tc>
        <w:tc>
          <w:tcPr>
            <w:tcW w:w="2268" w:type="dxa"/>
            <w:vAlign w:val="center"/>
          </w:tcPr>
          <w:p>
            <w:pPr>
              <w:pStyle w:val="14"/>
            </w:pPr>
            <w:r>
              <w:t>按照专项债券发行文件编制操作指引，科学合理编制</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满足本项目申请专项债券咨询服务的需求</w:t>
            </w:r>
          </w:p>
        </w:tc>
        <w:tc>
          <w:tcPr>
            <w:tcW w:w="5386" w:type="dxa"/>
            <w:vAlign w:val="center"/>
          </w:tcPr>
          <w:p>
            <w:pPr>
              <w:pStyle w:val="14"/>
            </w:pPr>
            <w:r>
              <w:t>协助完成专项债券申请工作</w:t>
            </w:r>
          </w:p>
        </w:tc>
        <w:tc>
          <w:tcPr>
            <w:tcW w:w="2268" w:type="dxa"/>
            <w:vAlign w:val="center"/>
          </w:tcPr>
          <w:p>
            <w:pPr>
              <w:pStyle w:val="14"/>
            </w:pPr>
            <w:r>
              <w:t>按照专项债券发行文件编制操作指引，科学合理编制</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专项债券申报工作完成时限</w:t>
            </w:r>
          </w:p>
        </w:tc>
        <w:tc>
          <w:tcPr>
            <w:tcW w:w="5386" w:type="dxa"/>
            <w:vAlign w:val="center"/>
          </w:tcPr>
          <w:p>
            <w:pPr>
              <w:pStyle w:val="14"/>
            </w:pPr>
            <w:r>
              <w:t>是专项债券资金支持的重要参考依据</w:t>
            </w:r>
          </w:p>
        </w:tc>
        <w:tc>
          <w:tcPr>
            <w:tcW w:w="2268" w:type="dxa"/>
            <w:vAlign w:val="center"/>
          </w:tcPr>
          <w:p>
            <w:pPr>
              <w:pStyle w:val="14"/>
            </w:pPr>
            <w:r>
              <w:t>按照专项债券发行文件编制操作指引，科学合理编制</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服务对象满意度调查</w:t>
            </w:r>
          </w:p>
        </w:tc>
        <w:tc>
          <w:tcPr>
            <w:tcW w:w="5386" w:type="dxa"/>
            <w:vAlign w:val="center"/>
          </w:tcPr>
          <w:p>
            <w:pPr>
              <w:pStyle w:val="14"/>
            </w:pPr>
            <w:r>
              <w:t>被调查人员非常满意占总调查人数比例</w:t>
            </w:r>
          </w:p>
        </w:tc>
        <w:tc>
          <w:tcPr>
            <w:tcW w:w="2268" w:type="dxa"/>
            <w:vAlign w:val="center"/>
          </w:tcPr>
          <w:p>
            <w:pPr>
              <w:pStyle w:val="14"/>
            </w:pPr>
            <w:r>
              <w:t>≥95%</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29、2026年非煤矿山综合治理相关规划编制绩效目标表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13011026P00161610001Y</w:t>
            </w:r>
          </w:p>
        </w:tc>
        <w:tc>
          <w:tcPr>
            <w:tcW w:w="2835" w:type="dxa"/>
            <w:vAlign w:val="center"/>
          </w:tcPr>
          <w:p>
            <w:pPr>
              <w:pStyle w:val="12"/>
            </w:pPr>
            <w:r>
              <w:t>项目名称</w:t>
            </w:r>
          </w:p>
        </w:tc>
        <w:tc>
          <w:tcPr>
            <w:tcW w:w="6095" w:type="dxa"/>
            <w:gridSpan w:val="3"/>
            <w:vAlign w:val="center"/>
          </w:tcPr>
          <w:p>
            <w:pPr>
              <w:pStyle w:val="14"/>
            </w:pPr>
            <w:r>
              <w:t>2026年非煤矿山综合治理相关规划编制</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15.20</w:t>
            </w:r>
          </w:p>
        </w:tc>
        <w:tc>
          <w:tcPr>
            <w:tcW w:w="2835" w:type="dxa"/>
            <w:vAlign w:val="center"/>
          </w:tcPr>
          <w:p>
            <w:pPr>
              <w:pStyle w:val="12"/>
            </w:pPr>
            <w:r>
              <w:t>其中：财政    资金</w:t>
            </w:r>
          </w:p>
        </w:tc>
        <w:tc>
          <w:tcPr>
            <w:tcW w:w="2551" w:type="dxa"/>
            <w:vAlign w:val="center"/>
          </w:tcPr>
          <w:p>
            <w:pPr>
              <w:pStyle w:val="14"/>
            </w:pPr>
            <w:r>
              <w:t>15.20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用于支付2026年非煤矿山综合治理相关规划编制项目款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1.对优势矿产资源现状作出评价，提出集中开采区开采时序。</w:t>
            </w:r>
          </w:p>
          <w:p>
            <w:pPr>
              <w:pStyle w:val="14"/>
            </w:pPr>
            <w:r>
              <w:t>2.对矿山地质环境保护和绿色矿山建设进行合理规划。</w:t>
            </w:r>
          </w:p>
          <w:p>
            <w:pPr>
              <w:pStyle w:val="14"/>
            </w:pPr>
            <w:r>
              <w:t>3.提交《非煤矿山行业发展实施方案（2024-2025年）》、《非煤矿山综合治理规划（2023-2030年）》，并通过专家评审。</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编制矿产资源规划文本2份</w:t>
            </w:r>
          </w:p>
          <w:p>
            <w:pPr>
              <w:pStyle w:val="14"/>
            </w:pPr>
          </w:p>
        </w:tc>
        <w:tc>
          <w:tcPr>
            <w:tcW w:w="5386" w:type="dxa"/>
            <w:vAlign w:val="center"/>
          </w:tcPr>
          <w:p>
            <w:pPr>
              <w:pStyle w:val="14"/>
            </w:pPr>
            <w:r>
              <w:t>编制的矿产资源规划文本通过评审并备案</w:t>
            </w:r>
          </w:p>
        </w:tc>
        <w:tc>
          <w:tcPr>
            <w:tcW w:w="2268" w:type="dxa"/>
            <w:vAlign w:val="center"/>
          </w:tcPr>
          <w:p>
            <w:pPr>
              <w:pStyle w:val="14"/>
            </w:pPr>
            <w:r>
              <w:t>2份</w:t>
            </w:r>
          </w:p>
        </w:tc>
        <w:tc>
          <w:tcPr>
            <w:tcW w:w="1276" w:type="dxa"/>
            <w:vAlign w:val="center"/>
          </w:tcPr>
          <w:p>
            <w:pPr>
              <w:pStyle w:val="14"/>
            </w:pPr>
            <w:r>
              <w:t>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控制总成本</w:t>
            </w:r>
          </w:p>
        </w:tc>
        <w:tc>
          <w:tcPr>
            <w:tcW w:w="5386" w:type="dxa"/>
            <w:vAlign w:val="center"/>
          </w:tcPr>
          <w:p>
            <w:pPr>
              <w:pStyle w:val="14"/>
            </w:pPr>
            <w:r>
              <w:t>非煤矿山行业发展规划成本不超合同价款</w:t>
            </w:r>
          </w:p>
        </w:tc>
        <w:tc>
          <w:tcPr>
            <w:tcW w:w="2268" w:type="dxa"/>
            <w:vAlign w:val="center"/>
          </w:tcPr>
          <w:p>
            <w:pPr>
              <w:pStyle w:val="14"/>
            </w:pPr>
            <w:r>
              <w:t>25.2万元</w:t>
            </w:r>
          </w:p>
        </w:tc>
        <w:tc>
          <w:tcPr>
            <w:tcW w:w="1276" w:type="dxa"/>
            <w:vAlign w:val="center"/>
          </w:tcPr>
          <w:p>
            <w:pPr>
              <w:pStyle w:val="14"/>
            </w:pPr>
            <w:r>
              <w:t>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提交规划专题报告2套</w:t>
            </w:r>
          </w:p>
        </w:tc>
        <w:tc>
          <w:tcPr>
            <w:tcW w:w="5386" w:type="dxa"/>
            <w:vAlign w:val="center"/>
          </w:tcPr>
          <w:p>
            <w:pPr>
              <w:pStyle w:val="14"/>
            </w:pPr>
            <w:r>
              <w:t>编制规划专题报告通过评审并备案</w:t>
            </w:r>
          </w:p>
        </w:tc>
        <w:tc>
          <w:tcPr>
            <w:tcW w:w="2268" w:type="dxa"/>
            <w:vAlign w:val="center"/>
          </w:tcPr>
          <w:p>
            <w:pPr>
              <w:pStyle w:val="14"/>
            </w:pPr>
            <w:r>
              <w:t>2套</w:t>
            </w:r>
          </w:p>
        </w:tc>
        <w:tc>
          <w:tcPr>
            <w:tcW w:w="1276" w:type="dxa"/>
            <w:vAlign w:val="center"/>
          </w:tcPr>
          <w:p>
            <w:pPr>
              <w:pStyle w:val="14"/>
            </w:pPr>
            <w:r>
              <w:t>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编制项目规划附图2幅</w:t>
            </w:r>
          </w:p>
        </w:tc>
        <w:tc>
          <w:tcPr>
            <w:tcW w:w="5386" w:type="dxa"/>
            <w:vAlign w:val="center"/>
          </w:tcPr>
          <w:p>
            <w:pPr>
              <w:pStyle w:val="14"/>
            </w:pPr>
            <w:r>
              <w:t>编制项目规划附图通过评审并备案</w:t>
            </w:r>
          </w:p>
        </w:tc>
        <w:tc>
          <w:tcPr>
            <w:tcW w:w="2268" w:type="dxa"/>
            <w:vAlign w:val="center"/>
          </w:tcPr>
          <w:p>
            <w:pPr>
              <w:pStyle w:val="14"/>
            </w:pPr>
            <w:r>
              <w:t>2幅</w:t>
            </w:r>
          </w:p>
        </w:tc>
        <w:tc>
          <w:tcPr>
            <w:tcW w:w="1276" w:type="dxa"/>
            <w:vAlign w:val="center"/>
          </w:tcPr>
          <w:p>
            <w:pPr>
              <w:pStyle w:val="14"/>
            </w:pPr>
            <w:r>
              <w:t>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编制的矿产资源规划成果的合格率</w:t>
            </w:r>
          </w:p>
        </w:tc>
        <w:tc>
          <w:tcPr>
            <w:tcW w:w="5386" w:type="dxa"/>
            <w:vAlign w:val="center"/>
          </w:tcPr>
          <w:p>
            <w:pPr>
              <w:pStyle w:val="14"/>
            </w:pPr>
            <w:r>
              <w:t>编制的矿产资源规划成果是否通过评审，并评定为优、良、合格及不合格</w:t>
            </w:r>
          </w:p>
        </w:tc>
        <w:tc>
          <w:tcPr>
            <w:tcW w:w="2268" w:type="dxa"/>
            <w:vAlign w:val="center"/>
          </w:tcPr>
          <w:p>
            <w:pPr>
              <w:pStyle w:val="14"/>
            </w:pPr>
            <w:r>
              <w:t>≥95%</w:t>
            </w:r>
          </w:p>
        </w:tc>
        <w:tc>
          <w:tcPr>
            <w:tcW w:w="1276" w:type="dxa"/>
            <w:vAlign w:val="center"/>
          </w:tcPr>
          <w:p>
            <w:pPr>
              <w:pStyle w:val="14"/>
            </w:pPr>
            <w:r>
              <w:t>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按时间节点完成工作内容</w:t>
            </w:r>
          </w:p>
        </w:tc>
        <w:tc>
          <w:tcPr>
            <w:tcW w:w="5386" w:type="dxa"/>
            <w:vAlign w:val="center"/>
          </w:tcPr>
          <w:p>
            <w:pPr>
              <w:pStyle w:val="14"/>
            </w:pPr>
            <w:r>
              <w:t>能够按照要求时间完成工作任务内容并报政府发布</w:t>
            </w:r>
          </w:p>
        </w:tc>
        <w:tc>
          <w:tcPr>
            <w:tcW w:w="2268" w:type="dxa"/>
            <w:vAlign w:val="center"/>
          </w:tcPr>
          <w:p>
            <w:pPr>
              <w:pStyle w:val="14"/>
            </w:pPr>
            <w:r>
              <w:t>2025年12月</w:t>
            </w:r>
          </w:p>
        </w:tc>
        <w:tc>
          <w:tcPr>
            <w:tcW w:w="1276" w:type="dxa"/>
            <w:vAlign w:val="center"/>
          </w:tcPr>
          <w:p>
            <w:pPr>
              <w:pStyle w:val="14"/>
            </w:pPr>
            <w:r>
              <w:t>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可持续影响指标</w:t>
            </w:r>
          </w:p>
        </w:tc>
        <w:tc>
          <w:tcPr>
            <w:tcW w:w="5386" w:type="dxa"/>
            <w:vAlign w:val="center"/>
          </w:tcPr>
          <w:p>
            <w:pPr>
              <w:pStyle w:val="14"/>
            </w:pPr>
            <w:r>
              <w:t>承接、落实省级、市级规划</w:t>
            </w:r>
          </w:p>
        </w:tc>
        <w:tc>
          <w:tcPr>
            <w:tcW w:w="2268" w:type="dxa"/>
            <w:vAlign w:val="center"/>
          </w:tcPr>
          <w:p>
            <w:pPr>
              <w:pStyle w:val="14"/>
            </w:pPr>
            <w:r>
              <w:t>是否符合上级方案，是否与其他方案冲突</w:t>
            </w:r>
          </w:p>
        </w:tc>
        <w:tc>
          <w:tcPr>
            <w:tcW w:w="1276" w:type="dxa"/>
            <w:vAlign w:val="center"/>
          </w:tcPr>
          <w:p>
            <w:pPr>
              <w:pStyle w:val="14"/>
            </w:pPr>
            <w:r>
              <w:t>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为鹿泉区社会经济发展提供地质灾害方向数据</w:t>
            </w:r>
          </w:p>
        </w:tc>
        <w:tc>
          <w:tcPr>
            <w:tcW w:w="5386" w:type="dxa"/>
            <w:vAlign w:val="center"/>
          </w:tcPr>
          <w:p>
            <w:pPr>
              <w:pStyle w:val="14"/>
            </w:pPr>
            <w:r>
              <w:t>为鹿泉区社会经济发展提供地质灾害方向数据</w:t>
            </w:r>
          </w:p>
        </w:tc>
        <w:tc>
          <w:tcPr>
            <w:tcW w:w="2268" w:type="dxa"/>
            <w:vAlign w:val="center"/>
          </w:tcPr>
          <w:p>
            <w:pPr>
              <w:pStyle w:val="14"/>
            </w:pPr>
            <w:r>
              <w:t>是否符合鹿泉区经济发展规划</w:t>
            </w:r>
          </w:p>
        </w:tc>
        <w:tc>
          <w:tcPr>
            <w:tcW w:w="1276" w:type="dxa"/>
            <w:vAlign w:val="center"/>
          </w:tcPr>
          <w:p>
            <w:pPr>
              <w:pStyle w:val="14"/>
            </w:pPr>
            <w:r>
              <w:t>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为鹿泉区非煤矿山绿色高质量发展提供方向</w:t>
            </w:r>
          </w:p>
        </w:tc>
        <w:tc>
          <w:tcPr>
            <w:tcW w:w="5386" w:type="dxa"/>
            <w:vAlign w:val="center"/>
          </w:tcPr>
          <w:p>
            <w:pPr>
              <w:pStyle w:val="14"/>
            </w:pPr>
            <w:r>
              <w:t>为鹿泉区非煤矿山绿色高质量发展提供方向</w:t>
            </w:r>
          </w:p>
        </w:tc>
        <w:tc>
          <w:tcPr>
            <w:tcW w:w="2268" w:type="dxa"/>
            <w:vAlign w:val="center"/>
          </w:tcPr>
          <w:p>
            <w:pPr>
              <w:pStyle w:val="14"/>
            </w:pPr>
            <w:r>
              <w:t>是否符合鹿泉区经济发展规划</w:t>
            </w:r>
          </w:p>
        </w:tc>
        <w:tc>
          <w:tcPr>
            <w:tcW w:w="1276" w:type="dxa"/>
            <w:vAlign w:val="center"/>
          </w:tcPr>
          <w:p>
            <w:pPr>
              <w:pStyle w:val="14"/>
            </w:pPr>
            <w:r>
              <w:t>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主管部门满意度评价为满意的满意率</w:t>
            </w:r>
          </w:p>
        </w:tc>
        <w:tc>
          <w:tcPr>
            <w:tcW w:w="2268" w:type="dxa"/>
            <w:vAlign w:val="center"/>
          </w:tcPr>
          <w:p>
            <w:pPr>
              <w:pStyle w:val="14"/>
            </w:pPr>
            <w:r>
              <w:t>≥90%</w:t>
            </w:r>
          </w:p>
        </w:tc>
        <w:tc>
          <w:tcPr>
            <w:tcW w:w="1276" w:type="dxa"/>
            <w:vAlign w:val="center"/>
          </w:tcPr>
          <w:p>
            <w:pPr>
              <w:pStyle w:val="14"/>
            </w:pPr>
            <w:r>
              <w:t>工作方案</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30、2026年封龙山省级风景名胜区控制性详细规划编制项目绩效目标表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13011026P00155210001D</w:t>
            </w:r>
          </w:p>
        </w:tc>
        <w:tc>
          <w:tcPr>
            <w:tcW w:w="2835" w:type="dxa"/>
            <w:vAlign w:val="center"/>
          </w:tcPr>
          <w:p>
            <w:pPr>
              <w:pStyle w:val="12"/>
            </w:pPr>
            <w:r>
              <w:t>项目名称</w:t>
            </w:r>
          </w:p>
        </w:tc>
        <w:tc>
          <w:tcPr>
            <w:tcW w:w="6095" w:type="dxa"/>
            <w:gridSpan w:val="3"/>
            <w:vAlign w:val="center"/>
          </w:tcPr>
          <w:p>
            <w:pPr>
              <w:pStyle w:val="14"/>
            </w:pPr>
            <w:r>
              <w:t>2026年封龙山省级风景名胜区控制性详细规划编制项目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25.00</w:t>
            </w:r>
          </w:p>
        </w:tc>
        <w:tc>
          <w:tcPr>
            <w:tcW w:w="2835" w:type="dxa"/>
            <w:vAlign w:val="center"/>
          </w:tcPr>
          <w:p>
            <w:pPr>
              <w:pStyle w:val="12"/>
            </w:pPr>
            <w:r>
              <w:t>其中：财政    资金</w:t>
            </w:r>
          </w:p>
        </w:tc>
        <w:tc>
          <w:tcPr>
            <w:tcW w:w="2551" w:type="dxa"/>
            <w:vAlign w:val="center"/>
          </w:tcPr>
          <w:p>
            <w:pPr>
              <w:pStyle w:val="14"/>
            </w:pPr>
            <w:r>
              <w:t>25.00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聘请第三方公司编制《封龙山风景名胜区控制性详细规划》，对封龙山风景名胜区的32.3平方公里区域，制定分区分级与专类规划控制、专项规划控制、用地规划控制，游览设施建设、生态恢复等提出具体实施的措施。</w:t>
            </w:r>
            <w:r>
              <w:tab/>
            </w:r>
            <w:r>
              <w:tab/>
            </w:r>
            <w:r>
              <w:tab/>
            </w:r>
            <w:r>
              <w:tab/>
            </w:r>
            <w:r>
              <w:tab/>
            </w:r>
            <w:r>
              <w:tab/>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聘请第三方公司编制《封龙山风景名胜区控制性详细规划》，对封龙山风景名胜区的32.3平方公里区域，制定分区分级与专类规划控制、专项规划控制、用地规划控制，游览设施建设、生态恢复等提出具体实施的措施。</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封龙山风景名胜区的面积</w:t>
            </w:r>
          </w:p>
        </w:tc>
        <w:tc>
          <w:tcPr>
            <w:tcW w:w="5386" w:type="dxa"/>
            <w:vAlign w:val="center"/>
          </w:tcPr>
          <w:p>
            <w:pPr>
              <w:pStyle w:val="14"/>
            </w:pPr>
            <w:r>
              <w:t>完成封龙山风景名胜区详细规划的总面积</w:t>
            </w:r>
          </w:p>
        </w:tc>
        <w:tc>
          <w:tcPr>
            <w:tcW w:w="2268" w:type="dxa"/>
            <w:vAlign w:val="center"/>
          </w:tcPr>
          <w:p>
            <w:pPr>
              <w:pStyle w:val="14"/>
            </w:pPr>
            <w:r>
              <w:t>32.3平方公里</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专家评审合格率</w:t>
            </w:r>
          </w:p>
        </w:tc>
        <w:tc>
          <w:tcPr>
            <w:tcW w:w="5386" w:type="dxa"/>
            <w:vAlign w:val="center"/>
          </w:tcPr>
          <w:p>
            <w:pPr>
              <w:pStyle w:val="14"/>
            </w:pPr>
            <w:r>
              <w:t>通过专家评审达到报批合格率</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计划完成时间</w:t>
            </w:r>
          </w:p>
        </w:tc>
        <w:tc>
          <w:tcPr>
            <w:tcW w:w="5386" w:type="dxa"/>
            <w:vAlign w:val="center"/>
          </w:tcPr>
          <w:p>
            <w:pPr>
              <w:pStyle w:val="14"/>
            </w:pPr>
            <w:r>
              <w:t>完成详细规成果编制所需要的时间</w:t>
            </w:r>
          </w:p>
        </w:tc>
        <w:tc>
          <w:tcPr>
            <w:tcW w:w="2268" w:type="dxa"/>
            <w:vAlign w:val="center"/>
          </w:tcPr>
          <w:p>
            <w:pPr>
              <w:pStyle w:val="14"/>
            </w:pPr>
            <w:r>
              <w:t>≤10月</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详细规划编制成本</w:t>
            </w:r>
          </w:p>
        </w:tc>
        <w:tc>
          <w:tcPr>
            <w:tcW w:w="5386" w:type="dxa"/>
            <w:vAlign w:val="center"/>
          </w:tcPr>
          <w:p>
            <w:pPr>
              <w:pStyle w:val="14"/>
            </w:pPr>
            <w:r>
              <w:t>完成详细规划成果所需要的总费用支出</w:t>
            </w:r>
          </w:p>
        </w:tc>
        <w:tc>
          <w:tcPr>
            <w:tcW w:w="2268" w:type="dxa"/>
            <w:vAlign w:val="center"/>
          </w:tcPr>
          <w:p>
            <w:pPr>
              <w:pStyle w:val="14"/>
            </w:pPr>
            <w:r>
              <w:t>50万元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可持续影响时间</w:t>
            </w:r>
          </w:p>
        </w:tc>
        <w:tc>
          <w:tcPr>
            <w:tcW w:w="5386" w:type="dxa"/>
            <w:vAlign w:val="center"/>
          </w:tcPr>
          <w:p>
            <w:pPr>
              <w:pStyle w:val="14"/>
            </w:pPr>
            <w:r>
              <w:t>编制完成后的可持续使用时间</w:t>
            </w:r>
          </w:p>
        </w:tc>
        <w:tc>
          <w:tcPr>
            <w:tcW w:w="2268" w:type="dxa"/>
            <w:vAlign w:val="center"/>
          </w:tcPr>
          <w:p>
            <w:pPr>
              <w:pStyle w:val="14"/>
            </w:pPr>
            <w:r>
              <w:t>15年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w:t>
            </w:r>
          </w:p>
        </w:tc>
        <w:tc>
          <w:tcPr>
            <w:tcW w:w="5386" w:type="dxa"/>
            <w:vAlign w:val="center"/>
          </w:tcPr>
          <w:p>
            <w:pPr>
              <w:pStyle w:val="14"/>
            </w:pPr>
            <w:r>
              <w:t>群众满意数量占总数的比例</w:t>
            </w:r>
          </w:p>
        </w:tc>
        <w:tc>
          <w:tcPr>
            <w:tcW w:w="2268" w:type="dxa"/>
            <w:vAlign w:val="center"/>
          </w:tcPr>
          <w:p>
            <w:pPr>
              <w:pStyle w:val="14"/>
            </w:pPr>
            <w:r>
              <w:t>&gt;90%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31、2026年高标准农田建设项目提质改造产能认定项目绩效目标表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13011026P00157910020P</w:t>
            </w:r>
          </w:p>
        </w:tc>
        <w:tc>
          <w:tcPr>
            <w:tcW w:w="2835" w:type="dxa"/>
            <w:vAlign w:val="center"/>
          </w:tcPr>
          <w:p>
            <w:pPr>
              <w:pStyle w:val="12"/>
            </w:pPr>
            <w:r>
              <w:t>项目名称</w:t>
            </w:r>
          </w:p>
        </w:tc>
        <w:tc>
          <w:tcPr>
            <w:tcW w:w="6095" w:type="dxa"/>
            <w:gridSpan w:val="3"/>
            <w:vAlign w:val="center"/>
          </w:tcPr>
          <w:p>
            <w:pPr>
              <w:pStyle w:val="14"/>
            </w:pPr>
            <w:r>
              <w:t>2026年高标准农田建设项目提质改造产能认定项目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20.00</w:t>
            </w:r>
          </w:p>
        </w:tc>
        <w:tc>
          <w:tcPr>
            <w:tcW w:w="2835" w:type="dxa"/>
            <w:vAlign w:val="center"/>
          </w:tcPr>
          <w:p>
            <w:pPr>
              <w:pStyle w:val="12"/>
            </w:pPr>
            <w:r>
              <w:t>其中：财政    资金</w:t>
            </w:r>
          </w:p>
        </w:tc>
        <w:tc>
          <w:tcPr>
            <w:tcW w:w="2551" w:type="dxa"/>
            <w:vAlign w:val="center"/>
          </w:tcPr>
          <w:p>
            <w:pPr>
              <w:pStyle w:val="14"/>
            </w:pPr>
            <w:r>
              <w:t>20.00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1.结合农业农村部门高标准农田建设提质改造项目，完成1.46万亩高标准农田建设提质改造项目产能测算，落实“藏粮于地、藏粮于技”战略，实现产能提升，增加财政收益。</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产能测算</w:t>
            </w:r>
          </w:p>
        </w:tc>
        <w:tc>
          <w:tcPr>
            <w:tcW w:w="5386" w:type="dxa"/>
            <w:vAlign w:val="center"/>
          </w:tcPr>
          <w:p>
            <w:pPr>
              <w:pStyle w:val="14"/>
            </w:pPr>
            <w:r>
              <w:t>农业农村部门2020年竣工验收的1.46万亩高标准农田建设提质改造项目产能测算</w:t>
            </w:r>
          </w:p>
        </w:tc>
        <w:tc>
          <w:tcPr>
            <w:tcW w:w="2268" w:type="dxa"/>
            <w:vAlign w:val="center"/>
          </w:tcPr>
          <w:p>
            <w:pPr>
              <w:pStyle w:val="14"/>
            </w:pPr>
            <w:r>
              <w:t>1.46万亩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项目成果通过质检比例</w:t>
            </w:r>
          </w:p>
        </w:tc>
        <w:tc>
          <w:tcPr>
            <w:tcW w:w="5386" w:type="dxa"/>
            <w:vAlign w:val="center"/>
          </w:tcPr>
          <w:p>
            <w:pPr>
              <w:pStyle w:val="14"/>
            </w:pPr>
            <w:r>
              <w:t>项目成果通过质量检查的比例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项目成本</w:t>
            </w:r>
          </w:p>
        </w:tc>
        <w:tc>
          <w:tcPr>
            <w:tcW w:w="5386" w:type="dxa"/>
            <w:vAlign w:val="center"/>
          </w:tcPr>
          <w:p>
            <w:pPr>
              <w:pStyle w:val="14"/>
            </w:pPr>
            <w:r>
              <w:t>不超项目总成本</w:t>
            </w:r>
          </w:p>
        </w:tc>
        <w:tc>
          <w:tcPr>
            <w:tcW w:w="2268" w:type="dxa"/>
            <w:vAlign w:val="center"/>
          </w:tcPr>
          <w:p>
            <w:pPr>
              <w:pStyle w:val="14"/>
            </w:pPr>
            <w:r>
              <w:t>≤53.96万元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按时间节点完成工作内容</w:t>
            </w:r>
          </w:p>
        </w:tc>
        <w:tc>
          <w:tcPr>
            <w:tcW w:w="5386" w:type="dxa"/>
            <w:vAlign w:val="center"/>
          </w:tcPr>
          <w:p>
            <w:pPr>
              <w:pStyle w:val="14"/>
            </w:pPr>
            <w:r>
              <w:t>能够按照上级要求时间完成工作任务内容占总工作内容比例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产能提升后持续利用</w:t>
            </w:r>
          </w:p>
        </w:tc>
        <w:tc>
          <w:tcPr>
            <w:tcW w:w="5386" w:type="dxa"/>
            <w:vAlign w:val="center"/>
          </w:tcPr>
          <w:p>
            <w:pPr>
              <w:pStyle w:val="14"/>
            </w:pPr>
            <w:r>
              <w:t>产能提升后，为保护全区耕地资源,保障粮食安全,促进土地资源的可持续利用</w:t>
            </w:r>
          </w:p>
        </w:tc>
        <w:tc>
          <w:tcPr>
            <w:tcW w:w="2268" w:type="dxa"/>
            <w:vAlign w:val="center"/>
          </w:tcPr>
          <w:p>
            <w:pPr>
              <w:pStyle w:val="14"/>
            </w:pPr>
            <w:r>
              <w:t>产能提升，可实现增加粮食产量，保障粮食安全，有效保护耕地资源，为经济社会可持续发展提供有力保障。</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确保产能提升</w:t>
            </w:r>
          </w:p>
        </w:tc>
        <w:tc>
          <w:tcPr>
            <w:tcW w:w="5386" w:type="dxa"/>
            <w:vAlign w:val="center"/>
          </w:tcPr>
          <w:p>
            <w:pPr>
              <w:pStyle w:val="14"/>
            </w:pPr>
            <w:r>
              <w:t>实施乡村振兴战略，落实“藏粮于地、藏粮于技”战略，确保粮食产量提升，增加财政收益</w:t>
            </w:r>
          </w:p>
        </w:tc>
        <w:tc>
          <w:tcPr>
            <w:tcW w:w="2268" w:type="dxa"/>
            <w:vAlign w:val="center"/>
          </w:tcPr>
          <w:p>
            <w:pPr>
              <w:pStyle w:val="14"/>
            </w:pPr>
            <w:r>
              <w:t>有效缓解耕地占补平衡，达到耕地面积和产量的平衡，提升粮食产量，直接增加财政收入。</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预期效益</w:t>
            </w:r>
          </w:p>
        </w:tc>
        <w:tc>
          <w:tcPr>
            <w:tcW w:w="5386" w:type="dxa"/>
            <w:vAlign w:val="center"/>
          </w:tcPr>
          <w:p>
            <w:pPr>
              <w:pStyle w:val="14"/>
            </w:pPr>
            <w:r>
              <w:t>产能提升的预期经济效益</w:t>
            </w:r>
          </w:p>
        </w:tc>
        <w:tc>
          <w:tcPr>
            <w:tcW w:w="2268" w:type="dxa"/>
            <w:vAlign w:val="center"/>
          </w:tcPr>
          <w:p>
            <w:pPr>
              <w:pStyle w:val="14"/>
            </w:pPr>
            <w:r>
              <w:t>≥1000万元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服务对象的满意程度</w:t>
            </w:r>
          </w:p>
        </w:tc>
        <w:tc>
          <w:tcPr>
            <w:tcW w:w="5386" w:type="dxa"/>
            <w:vAlign w:val="center"/>
          </w:tcPr>
          <w:p>
            <w:pPr>
              <w:pStyle w:val="14"/>
            </w:pPr>
            <w:r>
              <w:t>满意和较满意人数占总调查人数的比例</w:t>
            </w:r>
          </w:p>
        </w:tc>
        <w:tc>
          <w:tcPr>
            <w:tcW w:w="2268" w:type="dxa"/>
            <w:vAlign w:val="center"/>
          </w:tcPr>
          <w:p>
            <w:pPr>
              <w:pStyle w:val="14"/>
            </w:pPr>
            <w:r>
              <w:t>≥90％</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32、2026年耕地流出排查整改项目（永久基本农田红线调整及储备区更新划定）绩效目标表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13011026P00157910023J</w:t>
            </w:r>
          </w:p>
        </w:tc>
        <w:tc>
          <w:tcPr>
            <w:tcW w:w="2835" w:type="dxa"/>
            <w:vAlign w:val="center"/>
          </w:tcPr>
          <w:p>
            <w:pPr>
              <w:pStyle w:val="12"/>
            </w:pPr>
            <w:r>
              <w:t>项目名称</w:t>
            </w:r>
          </w:p>
        </w:tc>
        <w:tc>
          <w:tcPr>
            <w:tcW w:w="6095" w:type="dxa"/>
            <w:gridSpan w:val="3"/>
            <w:vAlign w:val="center"/>
          </w:tcPr>
          <w:p>
            <w:pPr>
              <w:pStyle w:val="14"/>
            </w:pPr>
            <w:r>
              <w:t>2026年耕地流出排查整改项目（永久基本农田红线调整及储备区更新划定）</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40.00</w:t>
            </w:r>
          </w:p>
        </w:tc>
        <w:tc>
          <w:tcPr>
            <w:tcW w:w="2835" w:type="dxa"/>
            <w:vAlign w:val="center"/>
          </w:tcPr>
          <w:p>
            <w:pPr>
              <w:pStyle w:val="12"/>
            </w:pPr>
            <w:r>
              <w:t>其中：财政    资金</w:t>
            </w:r>
          </w:p>
        </w:tc>
        <w:tc>
          <w:tcPr>
            <w:tcW w:w="2551" w:type="dxa"/>
            <w:vAlign w:val="center"/>
          </w:tcPr>
          <w:p>
            <w:pPr>
              <w:pStyle w:val="14"/>
            </w:pPr>
            <w:r>
              <w:t>40.00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对永久基本农田开展调整补划，同时更新年度永久基本农田储备区数据库。</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1.对永久基本农田开展调整补划，同时更新年度永久基本农田储备区数据库。</w:t>
            </w:r>
          </w:p>
          <w:p>
            <w:pPr>
              <w:pStyle w:val="14"/>
            </w:pPr>
            <w:r>
              <w:t>2.加强耕地用途监管，真实掌握耕地向非耕地转化的情况，有效加强耕地转为其他类型农用地的源头管控，缩短监督周期，及时发现和处理问题，提高监督工作效率。</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永久基本农田调整补划乡镇数</w:t>
            </w:r>
          </w:p>
        </w:tc>
        <w:tc>
          <w:tcPr>
            <w:tcW w:w="5386" w:type="dxa"/>
            <w:vAlign w:val="center"/>
          </w:tcPr>
          <w:p>
            <w:pPr>
              <w:pStyle w:val="14"/>
            </w:pPr>
            <w:r>
              <w:t>永久基本农田调整补划涉及乡镇数</w:t>
            </w:r>
          </w:p>
        </w:tc>
        <w:tc>
          <w:tcPr>
            <w:tcW w:w="2268" w:type="dxa"/>
            <w:vAlign w:val="center"/>
          </w:tcPr>
          <w:p>
            <w:pPr>
              <w:pStyle w:val="14"/>
            </w:pPr>
            <w:r>
              <w:t>13个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耕地流出排查整改乡镇数</w:t>
            </w:r>
          </w:p>
        </w:tc>
        <w:tc>
          <w:tcPr>
            <w:tcW w:w="5386" w:type="dxa"/>
            <w:vAlign w:val="center"/>
          </w:tcPr>
          <w:p>
            <w:pPr>
              <w:pStyle w:val="14"/>
            </w:pPr>
            <w:r>
              <w:t>耕地流出排查整改涉及乡镇数</w:t>
            </w:r>
          </w:p>
        </w:tc>
        <w:tc>
          <w:tcPr>
            <w:tcW w:w="2268" w:type="dxa"/>
            <w:vAlign w:val="center"/>
          </w:tcPr>
          <w:p>
            <w:pPr>
              <w:pStyle w:val="14"/>
            </w:pPr>
            <w:r>
              <w:t>13个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填报成果通过质检比例</w:t>
            </w:r>
          </w:p>
        </w:tc>
        <w:tc>
          <w:tcPr>
            <w:tcW w:w="5386" w:type="dxa"/>
            <w:vAlign w:val="center"/>
          </w:tcPr>
          <w:p>
            <w:pPr>
              <w:pStyle w:val="14"/>
            </w:pPr>
            <w:r>
              <w:t>项目成果通过质量检查的比例</w:t>
            </w:r>
          </w:p>
        </w:tc>
        <w:tc>
          <w:tcPr>
            <w:tcW w:w="2268" w:type="dxa"/>
            <w:vAlign w:val="center"/>
          </w:tcPr>
          <w:p>
            <w:pPr>
              <w:pStyle w:val="14"/>
            </w:pPr>
            <w:r>
              <w:t>100百分比</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项目成本</w:t>
            </w:r>
          </w:p>
        </w:tc>
        <w:tc>
          <w:tcPr>
            <w:tcW w:w="5386" w:type="dxa"/>
            <w:vAlign w:val="center"/>
          </w:tcPr>
          <w:p>
            <w:pPr>
              <w:pStyle w:val="14"/>
            </w:pPr>
            <w:r>
              <w:t>不超项目总成本</w:t>
            </w:r>
          </w:p>
        </w:tc>
        <w:tc>
          <w:tcPr>
            <w:tcW w:w="2268" w:type="dxa"/>
            <w:vAlign w:val="center"/>
          </w:tcPr>
          <w:p>
            <w:pPr>
              <w:pStyle w:val="14"/>
            </w:pPr>
            <w:r>
              <w:t>≤60万元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项目完成时间</w:t>
            </w:r>
          </w:p>
        </w:tc>
        <w:tc>
          <w:tcPr>
            <w:tcW w:w="5386" w:type="dxa"/>
            <w:vAlign w:val="center"/>
          </w:tcPr>
          <w:p>
            <w:pPr>
              <w:pStyle w:val="14"/>
            </w:pPr>
            <w:r>
              <w:t>能够按照上级要求时间完成工作任务内容占总工作内容比例</w:t>
            </w:r>
          </w:p>
        </w:tc>
        <w:tc>
          <w:tcPr>
            <w:tcW w:w="2268" w:type="dxa"/>
            <w:vAlign w:val="center"/>
          </w:tcPr>
          <w:p>
            <w:pPr>
              <w:pStyle w:val="14"/>
            </w:pPr>
            <w:r>
              <w:t>100百分比</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构建耕地监管新格局</w:t>
            </w:r>
          </w:p>
        </w:tc>
        <w:tc>
          <w:tcPr>
            <w:tcW w:w="5386" w:type="dxa"/>
            <w:vAlign w:val="center"/>
          </w:tcPr>
          <w:p>
            <w:pPr>
              <w:pStyle w:val="14"/>
            </w:pPr>
            <w:r>
              <w:t>持续影响的年限</w:t>
            </w:r>
          </w:p>
        </w:tc>
        <w:tc>
          <w:tcPr>
            <w:tcW w:w="2268" w:type="dxa"/>
            <w:vAlign w:val="center"/>
          </w:tcPr>
          <w:p>
            <w:pPr>
              <w:pStyle w:val="14"/>
            </w:pPr>
            <w:r>
              <w:t>≥5年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确保耕地“非农化”、“非粮化”效果</w:t>
            </w:r>
          </w:p>
        </w:tc>
        <w:tc>
          <w:tcPr>
            <w:tcW w:w="5386" w:type="dxa"/>
            <w:vAlign w:val="center"/>
          </w:tcPr>
          <w:p>
            <w:pPr>
              <w:pStyle w:val="14"/>
            </w:pPr>
            <w:r>
              <w:t>社会评价效果</w:t>
            </w:r>
          </w:p>
        </w:tc>
        <w:tc>
          <w:tcPr>
            <w:tcW w:w="2268" w:type="dxa"/>
            <w:vAlign w:val="center"/>
          </w:tcPr>
          <w:p>
            <w:pPr>
              <w:pStyle w:val="14"/>
            </w:pPr>
            <w:r>
              <w:t>≥100百分比</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服务对象的满意程度</w:t>
            </w:r>
          </w:p>
        </w:tc>
        <w:tc>
          <w:tcPr>
            <w:tcW w:w="5386" w:type="dxa"/>
            <w:vAlign w:val="center"/>
          </w:tcPr>
          <w:p>
            <w:pPr>
              <w:pStyle w:val="14"/>
            </w:pPr>
            <w:r>
              <w:t>满意和较满意人数占总调查人数的比例</w:t>
            </w:r>
          </w:p>
        </w:tc>
        <w:tc>
          <w:tcPr>
            <w:tcW w:w="2268" w:type="dxa"/>
            <w:vAlign w:val="center"/>
          </w:tcPr>
          <w:p>
            <w:pPr>
              <w:pStyle w:val="14"/>
            </w:pPr>
            <w:r>
              <w:t>≥90百分比</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33、2026年耕地卫片监督与进出平衡监管系统填报及核实项目（2024年度）绩效目标表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13011026P00157910018Q</w:t>
            </w:r>
          </w:p>
        </w:tc>
        <w:tc>
          <w:tcPr>
            <w:tcW w:w="2835" w:type="dxa"/>
            <w:vAlign w:val="center"/>
          </w:tcPr>
          <w:p>
            <w:pPr>
              <w:pStyle w:val="12"/>
            </w:pPr>
            <w:r>
              <w:t>项目名称</w:t>
            </w:r>
          </w:p>
        </w:tc>
        <w:tc>
          <w:tcPr>
            <w:tcW w:w="6095" w:type="dxa"/>
            <w:gridSpan w:val="3"/>
            <w:vAlign w:val="center"/>
          </w:tcPr>
          <w:p>
            <w:pPr>
              <w:pStyle w:val="14"/>
            </w:pPr>
            <w:r>
              <w:t>2026年耕地卫片监督与进出平衡监管系统填报及核实项目（2024年度）</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20.00</w:t>
            </w:r>
          </w:p>
        </w:tc>
        <w:tc>
          <w:tcPr>
            <w:tcW w:w="2835" w:type="dxa"/>
            <w:vAlign w:val="center"/>
          </w:tcPr>
          <w:p>
            <w:pPr>
              <w:pStyle w:val="12"/>
            </w:pPr>
            <w:r>
              <w:t>其中：财政    资金</w:t>
            </w:r>
          </w:p>
        </w:tc>
        <w:tc>
          <w:tcPr>
            <w:tcW w:w="2551" w:type="dxa"/>
            <w:vAlign w:val="center"/>
          </w:tcPr>
          <w:p>
            <w:pPr>
              <w:pStyle w:val="14"/>
            </w:pPr>
            <w:r>
              <w:t>20.00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1.目标内容1    为贯彻落实党中央国务院关于遏制耕地“非农化”、防止“非粮化”，落实最严格的耕地保护制度，着力解决长期存在的耕地转为其他类型农用地监测监管薄弱问题，实现动态监测监管全区耕地（包括永久基本农田，下同）变为林地、园地、草地等其他类型农用地及农业设施建设用地等情况，全面加强耕地用途管制开展耕地卫片工作。同时每半年开展一次耕地卫片工作，真实掌握耕地向非耕地转化的情况，有效加强耕地转为其他类型农用地的源头管控，缩短监督周期，及时发现和处理问题，提高监督工作效率。</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图斑核查、核实数量</w:t>
            </w:r>
          </w:p>
        </w:tc>
        <w:tc>
          <w:tcPr>
            <w:tcW w:w="5386" w:type="dxa"/>
            <w:vAlign w:val="center"/>
          </w:tcPr>
          <w:p>
            <w:pPr>
              <w:pStyle w:val="14"/>
            </w:pPr>
            <w:r>
              <w:t>核查、核实耕地卫片监督系统及省市级下发图斑数量</w:t>
            </w:r>
          </w:p>
        </w:tc>
        <w:tc>
          <w:tcPr>
            <w:tcW w:w="2268" w:type="dxa"/>
            <w:vAlign w:val="center"/>
          </w:tcPr>
          <w:p>
            <w:pPr>
              <w:pStyle w:val="14"/>
            </w:pPr>
            <w:r>
              <w:t>≥400个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测量重点监督图斑次数</w:t>
            </w:r>
          </w:p>
        </w:tc>
        <w:tc>
          <w:tcPr>
            <w:tcW w:w="5386" w:type="dxa"/>
            <w:vAlign w:val="center"/>
          </w:tcPr>
          <w:p>
            <w:pPr>
              <w:pStyle w:val="14"/>
            </w:pPr>
            <w:r>
              <w:t>对每一个重点监督图斑测量1-2次</w:t>
            </w:r>
          </w:p>
          <w:p>
            <w:pPr>
              <w:pStyle w:val="14"/>
            </w:pPr>
          </w:p>
        </w:tc>
        <w:tc>
          <w:tcPr>
            <w:tcW w:w="2268" w:type="dxa"/>
            <w:vAlign w:val="center"/>
          </w:tcPr>
          <w:p>
            <w:pPr>
              <w:pStyle w:val="14"/>
            </w:pPr>
            <w:r>
              <w:t>≥2000次</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出图数量</w:t>
            </w:r>
          </w:p>
        </w:tc>
        <w:tc>
          <w:tcPr>
            <w:tcW w:w="5386" w:type="dxa"/>
            <w:vAlign w:val="center"/>
          </w:tcPr>
          <w:p>
            <w:pPr>
              <w:pStyle w:val="14"/>
            </w:pPr>
            <w:r>
              <w:t>出具现状图、宗地图、规划图、影像图的数量</w:t>
            </w:r>
          </w:p>
        </w:tc>
        <w:tc>
          <w:tcPr>
            <w:tcW w:w="2268" w:type="dxa"/>
            <w:vAlign w:val="center"/>
          </w:tcPr>
          <w:p>
            <w:pPr>
              <w:pStyle w:val="14"/>
            </w:pPr>
            <w:r>
              <w:t>≥5000张</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项目成果通过质检比例</w:t>
            </w:r>
          </w:p>
        </w:tc>
        <w:tc>
          <w:tcPr>
            <w:tcW w:w="5386" w:type="dxa"/>
            <w:vAlign w:val="center"/>
          </w:tcPr>
          <w:p>
            <w:pPr>
              <w:pStyle w:val="14"/>
            </w:pPr>
            <w:r>
              <w:t>项目成果通过质量检查的比例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成本控制及节约情况</w:t>
            </w:r>
          </w:p>
        </w:tc>
        <w:tc>
          <w:tcPr>
            <w:tcW w:w="5386" w:type="dxa"/>
            <w:vAlign w:val="center"/>
          </w:tcPr>
          <w:p>
            <w:pPr>
              <w:pStyle w:val="14"/>
            </w:pPr>
            <w:r>
              <w:t>项目成本不超预算</w:t>
            </w:r>
          </w:p>
        </w:tc>
        <w:tc>
          <w:tcPr>
            <w:tcW w:w="2268" w:type="dxa"/>
            <w:vAlign w:val="center"/>
          </w:tcPr>
          <w:p>
            <w:pPr>
              <w:pStyle w:val="14"/>
            </w:pPr>
            <w:r>
              <w:t>≤56.16万元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按时间节点完成工作内容</w:t>
            </w:r>
          </w:p>
        </w:tc>
        <w:tc>
          <w:tcPr>
            <w:tcW w:w="5386" w:type="dxa"/>
            <w:vAlign w:val="center"/>
          </w:tcPr>
          <w:p>
            <w:pPr>
              <w:pStyle w:val="14"/>
            </w:pPr>
            <w:r>
              <w:t>能够按照上级要求时间完成工作任务内容占总工作内容比例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构建耕地监管新格局</w:t>
            </w:r>
          </w:p>
        </w:tc>
        <w:tc>
          <w:tcPr>
            <w:tcW w:w="5386" w:type="dxa"/>
            <w:vAlign w:val="center"/>
          </w:tcPr>
          <w:p>
            <w:pPr>
              <w:pStyle w:val="14"/>
            </w:pPr>
            <w:r>
              <w:t>构建耕地转为其他农用地监督监管新格局</w:t>
            </w:r>
          </w:p>
        </w:tc>
        <w:tc>
          <w:tcPr>
            <w:tcW w:w="2268" w:type="dxa"/>
            <w:vAlign w:val="center"/>
          </w:tcPr>
          <w:p>
            <w:pPr>
              <w:pStyle w:val="14"/>
            </w:pPr>
            <w:r>
              <w:t>动态监测监管全区耕地（包括永久基本农田）变为林地、园地、草地等其他类型农用地及农业设施建设用地</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确保耕地“非农化”、“非粮化”</w:t>
            </w:r>
          </w:p>
        </w:tc>
        <w:tc>
          <w:tcPr>
            <w:tcW w:w="5386" w:type="dxa"/>
            <w:vAlign w:val="center"/>
          </w:tcPr>
          <w:p>
            <w:pPr>
              <w:pStyle w:val="14"/>
            </w:pPr>
            <w:r>
              <w:t>落实最严格的耕地保护制度和最严格的节约用地制度，遏制耕地“非农化”、防止“非粮化”、“坚决守住18亿亩耕地红线”。</w:t>
            </w:r>
          </w:p>
        </w:tc>
        <w:tc>
          <w:tcPr>
            <w:tcW w:w="2268" w:type="dxa"/>
            <w:vAlign w:val="center"/>
          </w:tcPr>
          <w:p>
            <w:pPr>
              <w:pStyle w:val="14"/>
            </w:pPr>
            <w:r>
              <w:t>构建保护有力、集约高效、监管严格的耕地保护新格局，牢牢守住耕地红线</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节约成本</w:t>
            </w:r>
          </w:p>
        </w:tc>
        <w:tc>
          <w:tcPr>
            <w:tcW w:w="5386" w:type="dxa"/>
            <w:vAlign w:val="center"/>
          </w:tcPr>
          <w:p>
            <w:pPr>
              <w:pStyle w:val="14"/>
            </w:pPr>
            <w:r>
              <w:t>为每个项目选址节约成本</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服务对象的满意程度</w:t>
            </w:r>
          </w:p>
        </w:tc>
        <w:tc>
          <w:tcPr>
            <w:tcW w:w="5386" w:type="dxa"/>
            <w:vAlign w:val="center"/>
          </w:tcPr>
          <w:p>
            <w:pPr>
              <w:pStyle w:val="14"/>
            </w:pPr>
            <w:r>
              <w:t>满意和较满意人数占总调查人数的比例</w:t>
            </w:r>
          </w:p>
        </w:tc>
        <w:tc>
          <w:tcPr>
            <w:tcW w:w="2268" w:type="dxa"/>
            <w:vAlign w:val="center"/>
          </w:tcPr>
          <w:p>
            <w:pPr>
              <w:pStyle w:val="14"/>
            </w:pPr>
            <w:r>
              <w:t>≥90％</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34、2026年耕地资源质量分类年度更新与监测工作项目（2024年）绩效目标表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13011026P00000210009W</w:t>
            </w:r>
          </w:p>
        </w:tc>
        <w:tc>
          <w:tcPr>
            <w:tcW w:w="2835" w:type="dxa"/>
            <w:vAlign w:val="center"/>
          </w:tcPr>
          <w:p>
            <w:pPr>
              <w:pStyle w:val="12"/>
            </w:pPr>
            <w:r>
              <w:t>项目名称</w:t>
            </w:r>
          </w:p>
        </w:tc>
        <w:tc>
          <w:tcPr>
            <w:tcW w:w="6095" w:type="dxa"/>
            <w:gridSpan w:val="3"/>
            <w:vAlign w:val="center"/>
          </w:tcPr>
          <w:p>
            <w:pPr>
              <w:pStyle w:val="14"/>
            </w:pPr>
            <w:r>
              <w:t>2026年耕地资源质量分类年度更新与监测工作项目（2024年）</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1.掌握全区22.69万亩耕地质量变化情况，实现耕地“三位一体”保护</w:t>
            </w:r>
            <w:r>
              <w:tab/>
            </w:r>
            <w:r>
              <w:t>。</w:t>
            </w:r>
          </w:p>
          <w:p>
            <w:pPr>
              <w:pStyle w:val="14"/>
            </w:pPr>
            <w:r>
              <w:t>2.确定新增耕地和质量提升耕地的等别状况，为耕地保护，为全区征地报批工作提供耕地占补平衡质量指标计算依据</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耕地质量等级更新评价</w:t>
            </w:r>
          </w:p>
        </w:tc>
        <w:tc>
          <w:tcPr>
            <w:tcW w:w="5386" w:type="dxa"/>
            <w:vAlign w:val="center"/>
          </w:tcPr>
          <w:p>
            <w:pPr>
              <w:pStyle w:val="14"/>
            </w:pPr>
            <w:r>
              <w:t>对全区耕地质量等别开展监测评价的地块面积</w:t>
            </w:r>
          </w:p>
        </w:tc>
        <w:tc>
          <w:tcPr>
            <w:tcW w:w="2268" w:type="dxa"/>
            <w:vAlign w:val="center"/>
          </w:tcPr>
          <w:p>
            <w:pPr>
              <w:pStyle w:val="14"/>
            </w:pPr>
            <w:r>
              <w:t>22.69万亩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耕地质量评价成果正确率</w:t>
            </w:r>
          </w:p>
        </w:tc>
        <w:tc>
          <w:tcPr>
            <w:tcW w:w="5386" w:type="dxa"/>
            <w:vAlign w:val="center"/>
          </w:tcPr>
          <w:p>
            <w:pPr>
              <w:pStyle w:val="14"/>
            </w:pPr>
            <w:r>
              <w:t>年度实际评价耕地数正确数占全部评价地块比例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项目成本</w:t>
            </w:r>
          </w:p>
        </w:tc>
        <w:tc>
          <w:tcPr>
            <w:tcW w:w="5386" w:type="dxa"/>
            <w:vAlign w:val="center"/>
          </w:tcPr>
          <w:p>
            <w:pPr>
              <w:pStyle w:val="14"/>
            </w:pPr>
            <w:r>
              <w:t>不超项目总成本</w:t>
            </w:r>
          </w:p>
        </w:tc>
        <w:tc>
          <w:tcPr>
            <w:tcW w:w="2268" w:type="dxa"/>
            <w:vAlign w:val="center"/>
          </w:tcPr>
          <w:p>
            <w:pPr>
              <w:pStyle w:val="14"/>
            </w:pPr>
            <w:r>
              <w:t>≤24.46万元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按时间节点完成工作内容</w:t>
            </w:r>
          </w:p>
        </w:tc>
        <w:tc>
          <w:tcPr>
            <w:tcW w:w="5386" w:type="dxa"/>
            <w:vAlign w:val="center"/>
          </w:tcPr>
          <w:p>
            <w:pPr>
              <w:pStyle w:val="14"/>
            </w:pPr>
            <w:r>
              <w:t>能够按照上级要求时间完成工作任务内容占总工作内容比例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耕地质量评价结果使用时限</w:t>
            </w:r>
          </w:p>
        </w:tc>
        <w:tc>
          <w:tcPr>
            <w:tcW w:w="5386" w:type="dxa"/>
            <w:vAlign w:val="center"/>
          </w:tcPr>
          <w:p>
            <w:pPr>
              <w:pStyle w:val="14"/>
            </w:pPr>
            <w:r>
              <w:t>耕地质量评价结果数据库及相关图件的应用期限。该项工作为年度例行工作，工作成果应用于一年的征地组卷的占卜平衡应用中，直到下年度该项更新评价工作成果确认后</w:t>
            </w:r>
          </w:p>
        </w:tc>
        <w:tc>
          <w:tcPr>
            <w:tcW w:w="2268" w:type="dxa"/>
            <w:vAlign w:val="center"/>
          </w:tcPr>
          <w:p>
            <w:pPr>
              <w:pStyle w:val="14"/>
            </w:pPr>
            <w:r>
              <w:t>12个月</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为征地组卷节约成本</w:t>
            </w:r>
          </w:p>
        </w:tc>
        <w:tc>
          <w:tcPr>
            <w:tcW w:w="5386" w:type="dxa"/>
            <w:vAlign w:val="center"/>
          </w:tcPr>
          <w:p>
            <w:pPr>
              <w:pStyle w:val="14"/>
            </w:pPr>
            <w:r>
              <w:t>为土地征收过程中涉及耕地的提供耕地质量等别信息，进行土地征收必须开展该项工作，每宗地节约耕地质量计算的成本</w:t>
            </w:r>
          </w:p>
        </w:tc>
        <w:tc>
          <w:tcPr>
            <w:tcW w:w="2268" w:type="dxa"/>
            <w:vAlign w:val="center"/>
          </w:tcPr>
          <w:p>
            <w:pPr>
              <w:pStyle w:val="14"/>
            </w:pPr>
            <w:r>
              <w:t>≥1000元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为征地组卷节约时间</w:t>
            </w:r>
          </w:p>
        </w:tc>
        <w:tc>
          <w:tcPr>
            <w:tcW w:w="5386" w:type="dxa"/>
            <w:vAlign w:val="center"/>
          </w:tcPr>
          <w:p>
            <w:pPr>
              <w:pStyle w:val="14"/>
            </w:pPr>
            <w:r>
              <w:t>占补平衡计算准确数据节约时间</w:t>
            </w:r>
          </w:p>
        </w:tc>
        <w:tc>
          <w:tcPr>
            <w:tcW w:w="2268" w:type="dxa"/>
            <w:vAlign w:val="center"/>
          </w:tcPr>
          <w:p>
            <w:pPr>
              <w:pStyle w:val="14"/>
            </w:pPr>
            <w:r>
              <w:t>≥2天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服务对象对成果应用满意度</w:t>
            </w:r>
          </w:p>
        </w:tc>
        <w:tc>
          <w:tcPr>
            <w:tcW w:w="5386" w:type="dxa"/>
            <w:vAlign w:val="center"/>
          </w:tcPr>
          <w:p>
            <w:pPr>
              <w:pStyle w:val="14"/>
            </w:pPr>
            <w:r>
              <w:t>被调查人员非常满意占总调查人数比例</w:t>
            </w:r>
          </w:p>
        </w:tc>
        <w:tc>
          <w:tcPr>
            <w:tcW w:w="2268" w:type="dxa"/>
            <w:vAlign w:val="center"/>
          </w:tcPr>
          <w:p>
            <w:pPr>
              <w:pStyle w:val="14"/>
            </w:pPr>
            <w:r>
              <w:t>≥95%</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35、2026年耕地资源质量分类年度更新与监测评价工作项目（2025年）绩效目标表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13011026P000002100108</w:t>
            </w:r>
          </w:p>
        </w:tc>
        <w:tc>
          <w:tcPr>
            <w:tcW w:w="2835" w:type="dxa"/>
            <w:vAlign w:val="center"/>
          </w:tcPr>
          <w:p>
            <w:pPr>
              <w:pStyle w:val="12"/>
            </w:pPr>
            <w:r>
              <w:t>项目名称</w:t>
            </w:r>
          </w:p>
        </w:tc>
        <w:tc>
          <w:tcPr>
            <w:tcW w:w="6095" w:type="dxa"/>
            <w:gridSpan w:val="3"/>
            <w:vAlign w:val="center"/>
          </w:tcPr>
          <w:p>
            <w:pPr>
              <w:pStyle w:val="14"/>
            </w:pPr>
            <w:r>
              <w:t>2026年耕地资源质量分类年度更新与监测评价工作项目（2025年）</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1.掌握全区耕地质量变化情况，实现耕地“三位一体”保护</w:t>
            </w:r>
          </w:p>
          <w:p>
            <w:pPr>
              <w:pStyle w:val="14"/>
            </w:pPr>
            <w:r>
              <w:t>2.完成全区监测样点的耕地质量监测</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预计新增耕地质量更新面积数</w:t>
            </w:r>
          </w:p>
        </w:tc>
        <w:tc>
          <w:tcPr>
            <w:tcW w:w="5386" w:type="dxa"/>
            <w:vAlign w:val="center"/>
          </w:tcPr>
          <w:p>
            <w:pPr>
              <w:pStyle w:val="14"/>
            </w:pPr>
            <w:r>
              <w:t>全区预计更新新增耕地质量的面积数</w:t>
            </w:r>
          </w:p>
        </w:tc>
        <w:tc>
          <w:tcPr>
            <w:tcW w:w="2268" w:type="dxa"/>
            <w:vAlign w:val="center"/>
          </w:tcPr>
          <w:p>
            <w:pPr>
              <w:pStyle w:val="14"/>
            </w:pPr>
            <w:r>
              <w:t>≥6000亩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项目成果质检通过率</w:t>
            </w:r>
          </w:p>
        </w:tc>
        <w:tc>
          <w:tcPr>
            <w:tcW w:w="5386" w:type="dxa"/>
            <w:vAlign w:val="center"/>
          </w:tcPr>
          <w:p>
            <w:pPr>
              <w:pStyle w:val="14"/>
            </w:pPr>
            <w:r>
              <w:t>项目各项成果通过质量检查的通过率</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项目成本</w:t>
            </w:r>
          </w:p>
        </w:tc>
        <w:tc>
          <w:tcPr>
            <w:tcW w:w="5386" w:type="dxa"/>
            <w:vAlign w:val="center"/>
          </w:tcPr>
          <w:p>
            <w:pPr>
              <w:pStyle w:val="14"/>
            </w:pPr>
            <w:r>
              <w:t>项目成本不超总预算</w:t>
            </w:r>
          </w:p>
        </w:tc>
        <w:tc>
          <w:tcPr>
            <w:tcW w:w="2268" w:type="dxa"/>
            <w:vAlign w:val="center"/>
          </w:tcPr>
          <w:p>
            <w:pPr>
              <w:pStyle w:val="14"/>
            </w:pPr>
            <w:r>
              <w:t>≤20.89万元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项目完成时间</w:t>
            </w:r>
          </w:p>
        </w:tc>
        <w:tc>
          <w:tcPr>
            <w:tcW w:w="5386" w:type="dxa"/>
            <w:vAlign w:val="center"/>
          </w:tcPr>
          <w:p>
            <w:pPr>
              <w:pStyle w:val="14"/>
            </w:pPr>
            <w:r>
              <w:t>项目要求时间内完成项目</w:t>
            </w:r>
          </w:p>
        </w:tc>
        <w:tc>
          <w:tcPr>
            <w:tcW w:w="2268" w:type="dxa"/>
            <w:vAlign w:val="center"/>
          </w:tcPr>
          <w:p>
            <w:pPr>
              <w:pStyle w:val="14"/>
            </w:pPr>
            <w:r>
              <w:t>合同签订后30天内完成</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评价结果使用时限</w:t>
            </w:r>
          </w:p>
        </w:tc>
        <w:tc>
          <w:tcPr>
            <w:tcW w:w="5386" w:type="dxa"/>
            <w:vAlign w:val="center"/>
          </w:tcPr>
          <w:p>
            <w:pPr>
              <w:pStyle w:val="14"/>
            </w:pPr>
            <w:r>
              <w:t>耕地质量评价结果数据库及相关图件的应用期限</w:t>
            </w:r>
          </w:p>
        </w:tc>
        <w:tc>
          <w:tcPr>
            <w:tcW w:w="2268" w:type="dxa"/>
            <w:vAlign w:val="center"/>
          </w:tcPr>
          <w:p>
            <w:pPr>
              <w:pStyle w:val="14"/>
            </w:pPr>
            <w:r>
              <w:t>12个月</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为征地组卷节约时间</w:t>
            </w:r>
          </w:p>
        </w:tc>
        <w:tc>
          <w:tcPr>
            <w:tcW w:w="5386" w:type="dxa"/>
            <w:vAlign w:val="center"/>
          </w:tcPr>
          <w:p>
            <w:pPr>
              <w:pStyle w:val="14"/>
            </w:pPr>
            <w:r>
              <w:t>占补平衡计算准确数据节约时间</w:t>
            </w:r>
          </w:p>
        </w:tc>
        <w:tc>
          <w:tcPr>
            <w:tcW w:w="2268" w:type="dxa"/>
            <w:vAlign w:val="center"/>
          </w:tcPr>
          <w:p>
            <w:pPr>
              <w:pStyle w:val="14"/>
            </w:pPr>
            <w:r>
              <w:t>≥2天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为相关单位提供服务的满意度</w:t>
            </w:r>
          </w:p>
        </w:tc>
        <w:tc>
          <w:tcPr>
            <w:tcW w:w="2268" w:type="dxa"/>
            <w:vAlign w:val="center"/>
          </w:tcPr>
          <w:p>
            <w:pPr>
              <w:pStyle w:val="14"/>
            </w:pPr>
            <w:r>
              <w:t>≥95%</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36、2026年古树名木管护绩效目标表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13011026P00158310011L</w:t>
            </w:r>
          </w:p>
        </w:tc>
        <w:tc>
          <w:tcPr>
            <w:tcW w:w="2835" w:type="dxa"/>
            <w:vAlign w:val="center"/>
          </w:tcPr>
          <w:p>
            <w:pPr>
              <w:pStyle w:val="12"/>
            </w:pPr>
            <w:r>
              <w:t>项目名称</w:t>
            </w:r>
          </w:p>
        </w:tc>
        <w:tc>
          <w:tcPr>
            <w:tcW w:w="6095" w:type="dxa"/>
            <w:gridSpan w:val="3"/>
            <w:vAlign w:val="center"/>
          </w:tcPr>
          <w:p>
            <w:pPr>
              <w:pStyle w:val="14"/>
            </w:pPr>
            <w:r>
              <w:t>2026年古树名木管护</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5.26</w:t>
            </w:r>
          </w:p>
        </w:tc>
        <w:tc>
          <w:tcPr>
            <w:tcW w:w="2835" w:type="dxa"/>
            <w:vAlign w:val="center"/>
          </w:tcPr>
          <w:p>
            <w:pPr>
              <w:pStyle w:val="12"/>
            </w:pPr>
            <w:r>
              <w:t>其中：财政    资金</w:t>
            </w:r>
          </w:p>
        </w:tc>
        <w:tc>
          <w:tcPr>
            <w:tcW w:w="2551" w:type="dxa"/>
            <w:vAlign w:val="center"/>
          </w:tcPr>
          <w:p>
            <w:pPr>
              <w:pStyle w:val="14"/>
            </w:pPr>
            <w:r>
              <w:t>5.26</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用于支付2026年古树名木管护项目款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1.古树得到及时管护，保持正常生长</w:t>
            </w:r>
          </w:p>
          <w:p>
            <w:pPr>
              <w:pStyle w:val="14"/>
            </w:pPr>
            <w:r>
              <w:t>2.对受损古树进行维修，保护古树正常生长</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古树管护数量</w:t>
            </w:r>
          </w:p>
        </w:tc>
        <w:tc>
          <w:tcPr>
            <w:tcW w:w="5386" w:type="dxa"/>
            <w:vAlign w:val="center"/>
          </w:tcPr>
          <w:p>
            <w:pPr>
              <w:pStyle w:val="14"/>
            </w:pPr>
            <w:r>
              <w:t>受到妥善管护的各级古树总数量</w:t>
            </w:r>
          </w:p>
        </w:tc>
        <w:tc>
          <w:tcPr>
            <w:tcW w:w="2268" w:type="dxa"/>
            <w:vAlign w:val="center"/>
          </w:tcPr>
          <w:p>
            <w:pPr>
              <w:pStyle w:val="14"/>
            </w:pPr>
            <w:r>
              <w:t>360棵</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古树管护到位率</w:t>
            </w:r>
          </w:p>
        </w:tc>
        <w:tc>
          <w:tcPr>
            <w:tcW w:w="5386" w:type="dxa"/>
            <w:vAlign w:val="center"/>
          </w:tcPr>
          <w:p>
            <w:pPr>
              <w:pStyle w:val="14"/>
            </w:pPr>
            <w:r>
              <w:t>受到管护的古树占登记古树的比率</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各级古树管护费</w:t>
            </w:r>
          </w:p>
        </w:tc>
        <w:tc>
          <w:tcPr>
            <w:tcW w:w="5386" w:type="dxa"/>
            <w:vAlign w:val="center"/>
          </w:tcPr>
          <w:p>
            <w:pPr>
              <w:pStyle w:val="14"/>
            </w:pPr>
            <w:r>
              <w:t>为管护各级古树发放的管护费成本</w:t>
            </w:r>
          </w:p>
        </w:tc>
        <w:tc>
          <w:tcPr>
            <w:tcW w:w="2268" w:type="dxa"/>
            <w:vAlign w:val="center"/>
          </w:tcPr>
          <w:p>
            <w:pPr>
              <w:pStyle w:val="14"/>
            </w:pPr>
            <w:r>
              <w:t>≤5.26万元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修复古树数量</w:t>
            </w:r>
          </w:p>
        </w:tc>
        <w:tc>
          <w:tcPr>
            <w:tcW w:w="5386" w:type="dxa"/>
            <w:vAlign w:val="center"/>
          </w:tcPr>
          <w:p>
            <w:pPr>
              <w:pStyle w:val="14"/>
            </w:pPr>
            <w:r>
              <w:t>完成妥善修复的古树数量</w:t>
            </w:r>
          </w:p>
        </w:tc>
        <w:tc>
          <w:tcPr>
            <w:tcW w:w="2268" w:type="dxa"/>
            <w:vAlign w:val="center"/>
          </w:tcPr>
          <w:p>
            <w:pPr>
              <w:pStyle w:val="14"/>
            </w:pPr>
            <w:r>
              <w:t xml:space="preserve">1棵 </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古树修复完成率</w:t>
            </w:r>
          </w:p>
        </w:tc>
        <w:tc>
          <w:tcPr>
            <w:tcW w:w="5386" w:type="dxa"/>
            <w:vAlign w:val="center"/>
          </w:tcPr>
          <w:p>
            <w:pPr>
              <w:pStyle w:val="14"/>
            </w:pPr>
            <w:r>
              <w:t>完成修复古树占全部待修古树比率</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控制项目总成本</w:t>
            </w:r>
          </w:p>
        </w:tc>
        <w:tc>
          <w:tcPr>
            <w:tcW w:w="5386" w:type="dxa"/>
            <w:vAlign w:val="center"/>
          </w:tcPr>
          <w:p>
            <w:pPr>
              <w:pStyle w:val="14"/>
            </w:pPr>
            <w:r>
              <w:t>用于古树修复加固等成本不超合同价款</w:t>
            </w:r>
          </w:p>
        </w:tc>
        <w:tc>
          <w:tcPr>
            <w:tcW w:w="2268" w:type="dxa"/>
            <w:vAlign w:val="center"/>
          </w:tcPr>
          <w:p>
            <w:pPr>
              <w:pStyle w:val="14"/>
            </w:pPr>
            <w:r>
              <w:t>≤6万元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受损古树维修及时率</w:t>
            </w:r>
          </w:p>
        </w:tc>
        <w:tc>
          <w:tcPr>
            <w:tcW w:w="5386" w:type="dxa"/>
            <w:vAlign w:val="center"/>
          </w:tcPr>
          <w:p>
            <w:pPr>
              <w:pStyle w:val="14"/>
            </w:pPr>
            <w:r>
              <w:t>对受损的古树是否按时进行维修</w:t>
            </w:r>
          </w:p>
        </w:tc>
        <w:tc>
          <w:tcPr>
            <w:tcW w:w="2268" w:type="dxa"/>
            <w:vAlign w:val="center"/>
          </w:tcPr>
          <w:p>
            <w:pPr>
              <w:pStyle w:val="14"/>
            </w:pPr>
            <w:r>
              <w:t>2026年12月之前</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古树存活率</w:t>
            </w:r>
          </w:p>
        </w:tc>
        <w:tc>
          <w:tcPr>
            <w:tcW w:w="5386" w:type="dxa"/>
            <w:vAlign w:val="center"/>
          </w:tcPr>
          <w:p>
            <w:pPr>
              <w:pStyle w:val="14"/>
            </w:pPr>
            <w:r>
              <w:t>存活的古树占全部受保护古树的比率</w:t>
            </w:r>
          </w:p>
        </w:tc>
        <w:tc>
          <w:tcPr>
            <w:tcW w:w="2268" w:type="dxa"/>
            <w:vAlign w:val="center"/>
          </w:tcPr>
          <w:p>
            <w:pPr>
              <w:pStyle w:val="14"/>
            </w:pPr>
            <w:r>
              <w:t>≥95%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古树生态功能改善率</w:t>
            </w:r>
          </w:p>
        </w:tc>
        <w:tc>
          <w:tcPr>
            <w:tcW w:w="5386" w:type="dxa"/>
            <w:vAlign w:val="center"/>
          </w:tcPr>
          <w:p>
            <w:pPr>
              <w:pStyle w:val="14"/>
            </w:pPr>
            <w:r>
              <w:t>古树对周边生态环境影响改善情况</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群众满意数量占总数的比例。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37、2026年谷家峪、荷莲峪、枣林村采石厂矿山复绿项目绩效目标表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13011026P00161610012E</w:t>
            </w:r>
          </w:p>
        </w:tc>
        <w:tc>
          <w:tcPr>
            <w:tcW w:w="2835" w:type="dxa"/>
            <w:vAlign w:val="center"/>
          </w:tcPr>
          <w:p>
            <w:pPr>
              <w:pStyle w:val="12"/>
            </w:pPr>
            <w:r>
              <w:t>项目名称</w:t>
            </w:r>
          </w:p>
        </w:tc>
        <w:tc>
          <w:tcPr>
            <w:tcW w:w="6095" w:type="dxa"/>
            <w:gridSpan w:val="3"/>
            <w:vAlign w:val="center"/>
          </w:tcPr>
          <w:p>
            <w:pPr>
              <w:pStyle w:val="14"/>
            </w:pPr>
            <w:r>
              <w:t>2026年谷家峪、荷莲峪、枣林村采石厂矿山复绿项目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完成上级部门下达的矿山治理任务，恢复矿山生态环境。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1.完成上级部门下达的矿山治理任务，恢复矿山生态环境。</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浆砌石挡墙数量</w:t>
            </w:r>
          </w:p>
        </w:tc>
        <w:tc>
          <w:tcPr>
            <w:tcW w:w="5386" w:type="dxa"/>
            <w:vAlign w:val="center"/>
          </w:tcPr>
          <w:p>
            <w:pPr>
              <w:pStyle w:val="14"/>
            </w:pPr>
            <w:r>
              <w:t>谷家峪矿区浆砌石挡墙数量</w:t>
            </w:r>
          </w:p>
        </w:tc>
        <w:tc>
          <w:tcPr>
            <w:tcW w:w="2268" w:type="dxa"/>
            <w:vAlign w:val="center"/>
          </w:tcPr>
          <w:p>
            <w:pPr>
              <w:pStyle w:val="14"/>
            </w:pPr>
            <w:r>
              <w:t>≥850立方米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整治渣堆数量</w:t>
            </w:r>
          </w:p>
        </w:tc>
        <w:tc>
          <w:tcPr>
            <w:tcW w:w="5386" w:type="dxa"/>
            <w:vAlign w:val="center"/>
          </w:tcPr>
          <w:p>
            <w:pPr>
              <w:pStyle w:val="14"/>
            </w:pPr>
            <w:r>
              <w:t>谷家峪矿区整治渣堆数量</w:t>
            </w:r>
          </w:p>
        </w:tc>
        <w:tc>
          <w:tcPr>
            <w:tcW w:w="2268" w:type="dxa"/>
            <w:vAlign w:val="center"/>
          </w:tcPr>
          <w:p>
            <w:pPr>
              <w:pStyle w:val="14"/>
            </w:pPr>
            <w:r>
              <w:t>≥83280立方米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种植苗木数量</w:t>
            </w:r>
          </w:p>
        </w:tc>
        <w:tc>
          <w:tcPr>
            <w:tcW w:w="5386" w:type="dxa"/>
            <w:vAlign w:val="center"/>
          </w:tcPr>
          <w:p>
            <w:pPr>
              <w:pStyle w:val="14"/>
            </w:pPr>
            <w:r>
              <w:t>谷家峪矿区种植苗木数量</w:t>
            </w:r>
          </w:p>
        </w:tc>
        <w:tc>
          <w:tcPr>
            <w:tcW w:w="2268" w:type="dxa"/>
            <w:vAlign w:val="center"/>
          </w:tcPr>
          <w:p>
            <w:pPr>
              <w:pStyle w:val="14"/>
            </w:pPr>
            <w:r>
              <w:t>≥27600株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工作质量合格率</w:t>
            </w:r>
          </w:p>
        </w:tc>
        <w:tc>
          <w:tcPr>
            <w:tcW w:w="5386" w:type="dxa"/>
            <w:vAlign w:val="center"/>
          </w:tcPr>
          <w:p>
            <w:pPr>
              <w:pStyle w:val="14"/>
            </w:pPr>
            <w:r>
              <w:t>合格的工程数量占工程完工的总量</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施工工期</w:t>
            </w:r>
          </w:p>
        </w:tc>
        <w:tc>
          <w:tcPr>
            <w:tcW w:w="5386" w:type="dxa"/>
            <w:vAlign w:val="center"/>
          </w:tcPr>
          <w:p>
            <w:pPr>
              <w:pStyle w:val="14"/>
            </w:pPr>
            <w:r>
              <w:t>签订合同后的工期</w:t>
            </w:r>
          </w:p>
        </w:tc>
        <w:tc>
          <w:tcPr>
            <w:tcW w:w="2268" w:type="dxa"/>
            <w:vAlign w:val="center"/>
          </w:tcPr>
          <w:p>
            <w:pPr>
              <w:pStyle w:val="14"/>
            </w:pPr>
            <w:r>
              <w:t>≤180天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成活率</w:t>
            </w:r>
          </w:p>
        </w:tc>
        <w:tc>
          <w:tcPr>
            <w:tcW w:w="5386" w:type="dxa"/>
            <w:vAlign w:val="center"/>
          </w:tcPr>
          <w:p>
            <w:pPr>
              <w:pStyle w:val="14"/>
            </w:pPr>
            <w:r>
              <w:t>成活的株数占栽植株数的比例</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控制总成本</w:t>
            </w:r>
          </w:p>
        </w:tc>
        <w:tc>
          <w:tcPr>
            <w:tcW w:w="5386" w:type="dxa"/>
            <w:vAlign w:val="center"/>
          </w:tcPr>
          <w:p>
            <w:pPr>
              <w:pStyle w:val="14"/>
            </w:pPr>
            <w:r>
              <w:t>谷家峪、荷莲峪、枣林村矿山复绿总成本不超过合同价款</w:t>
            </w:r>
          </w:p>
        </w:tc>
        <w:tc>
          <w:tcPr>
            <w:tcW w:w="2268" w:type="dxa"/>
            <w:vAlign w:val="center"/>
          </w:tcPr>
          <w:p>
            <w:pPr>
              <w:pStyle w:val="14"/>
            </w:pPr>
            <w:r>
              <w:t>417.59万元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项目受益年限</w:t>
            </w:r>
          </w:p>
        </w:tc>
        <w:tc>
          <w:tcPr>
            <w:tcW w:w="5386" w:type="dxa"/>
            <w:vAlign w:val="center"/>
          </w:tcPr>
          <w:p>
            <w:pPr>
              <w:pStyle w:val="14"/>
            </w:pPr>
            <w:r>
              <w:t>项目受益年限</w:t>
            </w:r>
          </w:p>
        </w:tc>
        <w:tc>
          <w:tcPr>
            <w:tcW w:w="2268" w:type="dxa"/>
            <w:vAlign w:val="center"/>
          </w:tcPr>
          <w:p>
            <w:pPr>
              <w:pStyle w:val="14"/>
            </w:pPr>
            <w:r>
              <w:t>≥3年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服务对象满意度指标</w:t>
            </w:r>
          </w:p>
        </w:tc>
        <w:tc>
          <w:tcPr>
            <w:tcW w:w="5386" w:type="dxa"/>
            <w:vAlign w:val="center"/>
          </w:tcPr>
          <w:p>
            <w:pPr>
              <w:pStyle w:val="14"/>
            </w:pPr>
            <w:r>
              <w:t>石家庄市自然资源和规划局鹿泉区分局对群众的满意度调查</w:t>
            </w:r>
          </w:p>
        </w:tc>
        <w:tc>
          <w:tcPr>
            <w:tcW w:w="2268" w:type="dxa"/>
            <w:vAlign w:val="center"/>
          </w:tcPr>
          <w:p>
            <w:pPr>
              <w:pStyle w:val="14"/>
            </w:pPr>
            <w:r>
              <w:t>≥90分</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38、2026年规划展馆运行费绩效目标表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13011026P00000210005E</w:t>
            </w:r>
          </w:p>
        </w:tc>
        <w:tc>
          <w:tcPr>
            <w:tcW w:w="2835" w:type="dxa"/>
            <w:vAlign w:val="center"/>
          </w:tcPr>
          <w:p>
            <w:pPr>
              <w:pStyle w:val="12"/>
            </w:pPr>
            <w:r>
              <w:t>项目名称</w:t>
            </w:r>
          </w:p>
        </w:tc>
        <w:tc>
          <w:tcPr>
            <w:tcW w:w="6095" w:type="dxa"/>
            <w:gridSpan w:val="3"/>
            <w:vAlign w:val="center"/>
          </w:tcPr>
          <w:p>
            <w:pPr>
              <w:pStyle w:val="14"/>
            </w:pPr>
            <w:r>
              <w:t>2026年规划展馆运行费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20.00</w:t>
            </w:r>
          </w:p>
        </w:tc>
        <w:tc>
          <w:tcPr>
            <w:tcW w:w="2835" w:type="dxa"/>
            <w:vAlign w:val="center"/>
          </w:tcPr>
          <w:p>
            <w:pPr>
              <w:pStyle w:val="12"/>
            </w:pPr>
            <w:r>
              <w:t>其中：财政    资金</w:t>
            </w:r>
          </w:p>
        </w:tc>
        <w:tc>
          <w:tcPr>
            <w:tcW w:w="2551" w:type="dxa"/>
            <w:vAlign w:val="center"/>
          </w:tcPr>
          <w:p>
            <w:pPr>
              <w:pStyle w:val="14"/>
            </w:pPr>
            <w:r>
              <w:t>20.00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用于支付规划展馆运行费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1.宣传展示城市形象，提升城市综合竞争力，进一步塑造城市精神文明，展现城市规划建设成就，更好地为招商引资提供服务。</w:t>
            </w:r>
          </w:p>
          <w:p>
            <w:pPr>
              <w:pStyle w:val="14"/>
            </w:pPr>
            <w:r>
              <w:t>2.通过对展馆内展示内容的动态更新和设施设备的维护维修，不断提升服务水平，更好地为公众参与、学习交流城市规划提供平台，更好地为参观者了解鹿泉区提供平台。</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保障办公人数</w:t>
            </w:r>
          </w:p>
        </w:tc>
        <w:tc>
          <w:tcPr>
            <w:tcW w:w="5386" w:type="dxa"/>
            <w:vAlign w:val="center"/>
          </w:tcPr>
          <w:p>
            <w:pPr>
              <w:pStyle w:val="14"/>
            </w:pPr>
            <w:r>
              <w:t>保障展馆办公运行人数</w:t>
            </w:r>
          </w:p>
        </w:tc>
        <w:tc>
          <w:tcPr>
            <w:tcW w:w="2268" w:type="dxa"/>
            <w:vAlign w:val="center"/>
          </w:tcPr>
          <w:p>
            <w:pPr>
              <w:pStyle w:val="14"/>
            </w:pPr>
            <w:r>
              <w:t>≤9人</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运转保障率</w:t>
            </w:r>
          </w:p>
        </w:tc>
        <w:tc>
          <w:tcPr>
            <w:tcW w:w="5386" w:type="dxa"/>
            <w:vAlign w:val="center"/>
          </w:tcPr>
          <w:p>
            <w:pPr>
              <w:pStyle w:val="14"/>
            </w:pPr>
            <w:r>
              <w:t>对展馆各项工作保障率</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经费保障及时性</w:t>
            </w:r>
          </w:p>
        </w:tc>
        <w:tc>
          <w:tcPr>
            <w:tcW w:w="5386" w:type="dxa"/>
            <w:vAlign w:val="center"/>
          </w:tcPr>
          <w:p>
            <w:pPr>
              <w:pStyle w:val="14"/>
            </w:pPr>
            <w:r>
              <w:t>及时保障展馆各项工作和运行需要的及时率</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展馆运行费的支出</w:t>
            </w:r>
          </w:p>
        </w:tc>
        <w:tc>
          <w:tcPr>
            <w:tcW w:w="5386" w:type="dxa"/>
            <w:vAlign w:val="center"/>
          </w:tcPr>
          <w:p>
            <w:pPr>
              <w:pStyle w:val="14"/>
            </w:pPr>
            <w:r>
              <w:t>办公费、水电费、维修费、消防设施维保、电梯维保及其他公用经费的支出</w:t>
            </w:r>
          </w:p>
        </w:tc>
        <w:tc>
          <w:tcPr>
            <w:tcW w:w="2268" w:type="dxa"/>
            <w:vAlign w:val="center"/>
          </w:tcPr>
          <w:p>
            <w:pPr>
              <w:pStyle w:val="14"/>
            </w:pPr>
            <w:r>
              <w:t>按统一规定执行</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保障展馆办公需要，维持展馆正常运转</w:t>
            </w:r>
          </w:p>
        </w:tc>
        <w:tc>
          <w:tcPr>
            <w:tcW w:w="5386" w:type="dxa"/>
            <w:vAlign w:val="center"/>
          </w:tcPr>
          <w:p>
            <w:pPr>
              <w:pStyle w:val="14"/>
            </w:pPr>
            <w:r>
              <w:t>保障办公需要，维持展馆正常运行，使参观人员通过参观展馆了解鹿泉的发展史、建设历程及未来发展蓝图。</w:t>
            </w:r>
          </w:p>
        </w:tc>
        <w:tc>
          <w:tcPr>
            <w:tcW w:w="2268" w:type="dxa"/>
            <w:vAlign w:val="center"/>
          </w:tcPr>
          <w:p>
            <w:pPr>
              <w:pStyle w:val="14"/>
            </w:pPr>
            <w:r>
              <w:t>维持单位正常运转</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提高社会公众满意度</w:t>
            </w:r>
          </w:p>
        </w:tc>
        <w:tc>
          <w:tcPr>
            <w:tcW w:w="2268" w:type="dxa"/>
            <w:vAlign w:val="center"/>
          </w:tcPr>
          <w:p>
            <w:pPr>
              <w:pStyle w:val="14"/>
            </w:pPr>
            <w:r>
              <w:t>≥95%</w:t>
            </w:r>
          </w:p>
        </w:tc>
        <w:tc>
          <w:tcPr>
            <w:tcW w:w="1276" w:type="dxa"/>
            <w:vAlign w:val="center"/>
          </w:tcPr>
          <w:p>
            <w:pPr>
              <w:pStyle w:val="14"/>
            </w:pPr>
            <w:r>
              <w:t>留言簿</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39、2026年规委会经费绩效目标表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13011026P000002100546</w:t>
            </w:r>
          </w:p>
        </w:tc>
        <w:tc>
          <w:tcPr>
            <w:tcW w:w="2835" w:type="dxa"/>
            <w:vAlign w:val="center"/>
          </w:tcPr>
          <w:p>
            <w:pPr>
              <w:pStyle w:val="12"/>
            </w:pPr>
            <w:r>
              <w:t>项目名称</w:t>
            </w:r>
          </w:p>
        </w:tc>
        <w:tc>
          <w:tcPr>
            <w:tcW w:w="6095" w:type="dxa"/>
            <w:gridSpan w:val="3"/>
            <w:vAlign w:val="center"/>
          </w:tcPr>
          <w:p>
            <w:pPr>
              <w:pStyle w:val="14"/>
            </w:pPr>
            <w:r>
              <w:t>2026年规委会经费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3.00</w:t>
            </w:r>
          </w:p>
        </w:tc>
        <w:tc>
          <w:tcPr>
            <w:tcW w:w="2835" w:type="dxa"/>
            <w:vAlign w:val="center"/>
          </w:tcPr>
          <w:p>
            <w:pPr>
              <w:pStyle w:val="12"/>
            </w:pPr>
            <w:r>
              <w:t>其中：财政    资金</w:t>
            </w:r>
          </w:p>
        </w:tc>
        <w:tc>
          <w:tcPr>
            <w:tcW w:w="2551" w:type="dxa"/>
            <w:vAlign w:val="center"/>
          </w:tcPr>
          <w:p>
            <w:pPr>
              <w:pStyle w:val="14"/>
            </w:pPr>
            <w:r>
              <w:t>3.00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1.至少每三个月组织规委会成员单位召开规委会，研究和审议全区有关城乡规划编制、实施和管理的重大事项，提高城乡规划的决策的科学性。</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时效指标</w:t>
            </w:r>
          </w:p>
        </w:tc>
        <w:tc>
          <w:tcPr>
            <w:tcW w:w="2835" w:type="dxa"/>
            <w:vAlign w:val="center"/>
          </w:tcPr>
          <w:p>
            <w:pPr>
              <w:pStyle w:val="14"/>
            </w:pPr>
            <w:r>
              <w:t>会议召开时间</w:t>
            </w:r>
          </w:p>
        </w:tc>
        <w:tc>
          <w:tcPr>
            <w:tcW w:w="5386" w:type="dxa"/>
            <w:vAlign w:val="center"/>
          </w:tcPr>
          <w:p>
            <w:pPr>
              <w:pStyle w:val="14"/>
            </w:pPr>
            <w:r>
              <w:t>会议召开的时间</w:t>
            </w:r>
          </w:p>
        </w:tc>
        <w:tc>
          <w:tcPr>
            <w:tcW w:w="2268" w:type="dxa"/>
            <w:vAlign w:val="center"/>
          </w:tcPr>
          <w:p>
            <w:pPr>
              <w:pStyle w:val="14"/>
            </w:pPr>
            <w:r>
              <w:t>至少每三个月召开一次</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成员单位参会率</w:t>
            </w:r>
          </w:p>
        </w:tc>
        <w:tc>
          <w:tcPr>
            <w:tcW w:w="5386" w:type="dxa"/>
            <w:vAlign w:val="center"/>
          </w:tcPr>
          <w:p>
            <w:pPr>
              <w:pStyle w:val="14"/>
            </w:pPr>
            <w:r>
              <w:t>参会的成员单位数量占成员单位总数的比例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会议任务完成情况</w:t>
            </w:r>
          </w:p>
        </w:tc>
        <w:tc>
          <w:tcPr>
            <w:tcW w:w="5386" w:type="dxa"/>
            <w:vAlign w:val="center"/>
          </w:tcPr>
          <w:p>
            <w:pPr>
              <w:pStyle w:val="14"/>
            </w:pPr>
            <w:r>
              <w:t>会议各项任务完成情况</w:t>
            </w:r>
          </w:p>
        </w:tc>
        <w:tc>
          <w:tcPr>
            <w:tcW w:w="2268" w:type="dxa"/>
            <w:vAlign w:val="center"/>
          </w:tcPr>
          <w:p>
            <w:pPr>
              <w:pStyle w:val="14"/>
            </w:pPr>
            <w:r>
              <w:t>圆满完成</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日常公用经费支出</w:t>
            </w:r>
          </w:p>
        </w:tc>
        <w:tc>
          <w:tcPr>
            <w:tcW w:w="5386" w:type="dxa"/>
            <w:vAlign w:val="center"/>
          </w:tcPr>
          <w:p>
            <w:pPr>
              <w:pStyle w:val="14"/>
            </w:pPr>
            <w:r>
              <w:t>办公费等公用经费支出</w:t>
            </w:r>
          </w:p>
        </w:tc>
        <w:tc>
          <w:tcPr>
            <w:tcW w:w="2268" w:type="dxa"/>
            <w:vAlign w:val="center"/>
          </w:tcPr>
          <w:p>
            <w:pPr>
              <w:pStyle w:val="14"/>
            </w:pPr>
            <w:r>
              <w:t>≤3万元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社会影响力</w:t>
            </w:r>
          </w:p>
        </w:tc>
        <w:tc>
          <w:tcPr>
            <w:tcW w:w="5386" w:type="dxa"/>
            <w:vAlign w:val="center"/>
          </w:tcPr>
          <w:p>
            <w:pPr>
              <w:pStyle w:val="14"/>
            </w:pPr>
            <w:r>
              <w:t>规划成果是否产生良好影响</w:t>
            </w:r>
          </w:p>
        </w:tc>
        <w:tc>
          <w:tcPr>
            <w:tcW w:w="2268" w:type="dxa"/>
            <w:vAlign w:val="center"/>
          </w:tcPr>
          <w:p>
            <w:pPr>
              <w:pStyle w:val="14"/>
            </w:pPr>
            <w:r>
              <w:t>规划成果是否产生良好的影响</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服务对象的满意程度</w:t>
            </w:r>
          </w:p>
        </w:tc>
        <w:tc>
          <w:tcPr>
            <w:tcW w:w="5386" w:type="dxa"/>
            <w:vAlign w:val="center"/>
          </w:tcPr>
          <w:p>
            <w:pPr>
              <w:pStyle w:val="14"/>
            </w:pPr>
            <w:r>
              <w:t>满意和较满意人数占总调查人数的比例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40、2026年国土绿化空间规划指标测算评估工作绩效目标表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13011026P00158510055X</w:t>
            </w:r>
          </w:p>
        </w:tc>
        <w:tc>
          <w:tcPr>
            <w:tcW w:w="2835" w:type="dxa"/>
            <w:vAlign w:val="center"/>
          </w:tcPr>
          <w:p>
            <w:pPr>
              <w:pStyle w:val="12"/>
            </w:pPr>
            <w:r>
              <w:t>项目名称</w:t>
            </w:r>
          </w:p>
        </w:tc>
        <w:tc>
          <w:tcPr>
            <w:tcW w:w="6095" w:type="dxa"/>
            <w:gridSpan w:val="3"/>
            <w:vAlign w:val="center"/>
          </w:tcPr>
          <w:p>
            <w:pPr>
              <w:pStyle w:val="14"/>
            </w:pPr>
            <w:r>
              <w:t>2026年国土绿化空间规划指标测算评估工作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用于支付2026年国土绿化空间规划指标测算评估工作项目款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1.完成50875个图斑标注测算，完成支付服务费28.5万元。</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完成标注测算图斑数量</w:t>
            </w:r>
          </w:p>
        </w:tc>
        <w:tc>
          <w:tcPr>
            <w:tcW w:w="5386" w:type="dxa"/>
            <w:vAlign w:val="center"/>
          </w:tcPr>
          <w:p>
            <w:pPr>
              <w:pStyle w:val="14"/>
            </w:pPr>
            <w:r>
              <w:t>完成标注测算图斑总数量</w:t>
            </w:r>
          </w:p>
        </w:tc>
        <w:tc>
          <w:tcPr>
            <w:tcW w:w="2268" w:type="dxa"/>
            <w:vAlign w:val="center"/>
          </w:tcPr>
          <w:p>
            <w:pPr>
              <w:pStyle w:val="14"/>
            </w:pPr>
            <w:r>
              <w:t>≥50875个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标注测算成果通过率</w:t>
            </w:r>
          </w:p>
        </w:tc>
        <w:tc>
          <w:tcPr>
            <w:tcW w:w="5386" w:type="dxa"/>
            <w:vAlign w:val="center"/>
          </w:tcPr>
          <w:p>
            <w:pPr>
              <w:pStyle w:val="14"/>
            </w:pPr>
            <w:r>
              <w:t>标注测算成果上级部核查通过率</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服务费用</w:t>
            </w:r>
          </w:p>
        </w:tc>
        <w:tc>
          <w:tcPr>
            <w:tcW w:w="5386" w:type="dxa"/>
            <w:vAlign w:val="center"/>
          </w:tcPr>
          <w:p>
            <w:pPr>
              <w:pStyle w:val="14"/>
            </w:pPr>
            <w:r>
              <w:t>支付第三方服务费</w:t>
            </w:r>
          </w:p>
        </w:tc>
        <w:tc>
          <w:tcPr>
            <w:tcW w:w="2268" w:type="dxa"/>
            <w:vAlign w:val="center"/>
          </w:tcPr>
          <w:p>
            <w:pPr>
              <w:pStyle w:val="14"/>
            </w:pPr>
            <w:r>
              <w:t>≤28.5万元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及时完成</w:t>
            </w:r>
          </w:p>
        </w:tc>
        <w:tc>
          <w:tcPr>
            <w:tcW w:w="5386" w:type="dxa"/>
            <w:vAlign w:val="center"/>
          </w:tcPr>
          <w:p>
            <w:pPr>
              <w:pStyle w:val="14"/>
            </w:pPr>
            <w:r>
              <w:t>是否按照要求及时完成变更调查并提交成果</w:t>
            </w:r>
          </w:p>
        </w:tc>
        <w:tc>
          <w:tcPr>
            <w:tcW w:w="2268" w:type="dxa"/>
            <w:vAlign w:val="center"/>
          </w:tcPr>
          <w:p>
            <w:pPr>
              <w:pStyle w:val="14"/>
            </w:pPr>
            <w:r>
              <w:t>按照上级安排时间节点完成</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合理国土化化空间规划发挥的生态作用</w:t>
            </w:r>
          </w:p>
        </w:tc>
        <w:tc>
          <w:tcPr>
            <w:tcW w:w="5386" w:type="dxa"/>
            <w:vAlign w:val="center"/>
          </w:tcPr>
          <w:p>
            <w:pPr>
              <w:pStyle w:val="14"/>
            </w:pPr>
            <w:r>
              <w:t>合理规划国土绿化空间规划持续发挥生态作用显著</w:t>
            </w:r>
          </w:p>
        </w:tc>
        <w:tc>
          <w:tcPr>
            <w:tcW w:w="2268" w:type="dxa"/>
            <w:vAlign w:val="center"/>
          </w:tcPr>
          <w:p>
            <w:pPr>
              <w:pStyle w:val="14"/>
            </w:pPr>
            <w:r>
              <w:t>持续发挥生态作用显著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群众满意数量占总数的比例。</w:t>
            </w:r>
          </w:p>
        </w:tc>
        <w:tc>
          <w:tcPr>
            <w:tcW w:w="2268" w:type="dxa"/>
            <w:vAlign w:val="center"/>
          </w:tcPr>
          <w:p>
            <w:pPr>
              <w:pStyle w:val="14"/>
            </w:pPr>
            <w:r>
              <w:t>≥90%</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41、2026年环城绿化林带建设（2018）2023年占地补偿绩效目标表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13011026P001585100189</w:t>
            </w:r>
          </w:p>
        </w:tc>
        <w:tc>
          <w:tcPr>
            <w:tcW w:w="2835" w:type="dxa"/>
            <w:vAlign w:val="center"/>
          </w:tcPr>
          <w:p>
            <w:pPr>
              <w:pStyle w:val="12"/>
            </w:pPr>
            <w:r>
              <w:t>项目名称</w:t>
            </w:r>
          </w:p>
        </w:tc>
        <w:tc>
          <w:tcPr>
            <w:tcW w:w="6095" w:type="dxa"/>
            <w:gridSpan w:val="3"/>
            <w:vAlign w:val="center"/>
          </w:tcPr>
          <w:p>
            <w:pPr>
              <w:pStyle w:val="14"/>
            </w:pPr>
            <w:r>
              <w:t>2026年环城绿化林带建设（2018）2023年占地补偿</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102.41</w:t>
            </w:r>
          </w:p>
        </w:tc>
        <w:tc>
          <w:tcPr>
            <w:tcW w:w="2835" w:type="dxa"/>
            <w:vAlign w:val="center"/>
          </w:tcPr>
          <w:p>
            <w:pPr>
              <w:pStyle w:val="12"/>
            </w:pPr>
            <w:r>
              <w:t>其中：财政    资金</w:t>
            </w:r>
          </w:p>
        </w:tc>
        <w:tc>
          <w:tcPr>
            <w:tcW w:w="2551" w:type="dxa"/>
            <w:vAlign w:val="center"/>
          </w:tcPr>
          <w:p>
            <w:pPr>
              <w:pStyle w:val="14"/>
            </w:pPr>
            <w:r>
              <w:t>102.41</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 xml:space="preserve"> 按照石政办函（2018）28号和鹿办文（2018）17号要求，2018年实施环城绿化林带建设，生态林补助期限8年；经济林补助已到期，不再进行补助。验收核实生态林合格面积1706.78亩，占地补助资金1200元（市级600元/亩，区级600元/亩）,需区级配套资金102.41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w:t>
            </w:r>
          </w:p>
          <w:p>
            <w:pPr>
              <w:pStyle w:val="14"/>
            </w:pPr>
            <w:r>
              <w:t xml:space="preserve">   </w:t>
            </w:r>
          </w:p>
          <w:p>
            <w:pPr>
              <w:pStyle w:val="14"/>
            </w:pPr>
            <w:r>
              <w:t xml:space="preserve">     按照石政办函（2018）28号和鹿办文（2018）17号要求，2018年实施环城绿化林带建设，生态林补助期限8年；经济林补助已到期，不再进行补助。验收核实生态林合格面积1706.78亩，占地补助资金1200元（市级600元/亩，区级600元/亩）,需区级配套资金102.41万元。</w:t>
            </w:r>
          </w:p>
          <w:p>
            <w:pPr>
              <w:pStyle w:val="14"/>
            </w:pPr>
            <w:r>
              <w:t xml:space="preserve">  2023年补助资金共需102.41万元需列入2026年预算。（第六年）</w:t>
            </w:r>
          </w:p>
          <w:p>
            <w:pPr>
              <w:pStyle w:val="14"/>
            </w:pPr>
            <w:r>
              <w:t xml:space="preserve">   </w:t>
            </w:r>
          </w:p>
          <w:p>
            <w:pPr>
              <w:pStyle w:val="14"/>
            </w:pPr>
          </w:p>
          <w:p>
            <w:pPr>
              <w:pStyle w:val="14"/>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验收核实合格面积</w:t>
            </w:r>
          </w:p>
        </w:tc>
        <w:tc>
          <w:tcPr>
            <w:tcW w:w="5386" w:type="dxa"/>
            <w:vAlign w:val="center"/>
          </w:tcPr>
          <w:p>
            <w:pPr>
              <w:pStyle w:val="14"/>
            </w:pPr>
            <w:r>
              <w:t>验收核实生态林合格面积</w:t>
            </w:r>
          </w:p>
        </w:tc>
        <w:tc>
          <w:tcPr>
            <w:tcW w:w="2268" w:type="dxa"/>
            <w:vAlign w:val="center"/>
          </w:tcPr>
          <w:p>
            <w:pPr>
              <w:pStyle w:val="14"/>
            </w:pPr>
            <w:r>
              <w:t>1706.78亩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造林合格保存率</w:t>
            </w:r>
          </w:p>
        </w:tc>
        <w:tc>
          <w:tcPr>
            <w:tcW w:w="5386" w:type="dxa"/>
            <w:vAlign w:val="center"/>
          </w:tcPr>
          <w:p>
            <w:pPr>
              <w:pStyle w:val="14"/>
            </w:pPr>
            <w:r>
              <w:t>合格造林地块树木保有率</w:t>
            </w:r>
          </w:p>
        </w:tc>
        <w:tc>
          <w:tcPr>
            <w:tcW w:w="2268" w:type="dxa"/>
            <w:vAlign w:val="center"/>
          </w:tcPr>
          <w:p>
            <w:pPr>
              <w:pStyle w:val="14"/>
            </w:pPr>
            <w:r>
              <w:t>≥85%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造林补助期限</w:t>
            </w:r>
          </w:p>
        </w:tc>
        <w:tc>
          <w:tcPr>
            <w:tcW w:w="5386" w:type="dxa"/>
            <w:vAlign w:val="center"/>
          </w:tcPr>
          <w:p>
            <w:pPr>
              <w:pStyle w:val="14"/>
            </w:pPr>
            <w:r>
              <w:t>造林补助期限</w:t>
            </w:r>
          </w:p>
        </w:tc>
        <w:tc>
          <w:tcPr>
            <w:tcW w:w="2268" w:type="dxa"/>
            <w:vAlign w:val="center"/>
          </w:tcPr>
          <w:p>
            <w:pPr>
              <w:pStyle w:val="14"/>
            </w:pPr>
            <w:r>
              <w:t>8年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生态林每亩补助标准（市级600元、区级600元）</w:t>
            </w:r>
          </w:p>
        </w:tc>
        <w:tc>
          <w:tcPr>
            <w:tcW w:w="2268" w:type="dxa"/>
            <w:vAlign w:val="center"/>
          </w:tcPr>
          <w:p>
            <w:pPr>
              <w:pStyle w:val="14"/>
            </w:pPr>
            <w:r>
              <w:t>600元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生态环境改善</w:t>
            </w:r>
          </w:p>
        </w:tc>
        <w:tc>
          <w:tcPr>
            <w:tcW w:w="5386" w:type="dxa"/>
            <w:vAlign w:val="center"/>
          </w:tcPr>
          <w:p>
            <w:pPr>
              <w:pStyle w:val="14"/>
            </w:pPr>
            <w:r>
              <w:t>项目实施对区域环境改善情况</w:t>
            </w:r>
          </w:p>
        </w:tc>
        <w:tc>
          <w:tcPr>
            <w:tcW w:w="2268" w:type="dxa"/>
            <w:vAlign w:val="center"/>
          </w:tcPr>
          <w:p>
            <w:pPr>
              <w:pStyle w:val="14"/>
            </w:pPr>
            <w:r>
              <w:t>明显改善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发挥生态作用情况</w:t>
            </w:r>
          </w:p>
        </w:tc>
        <w:tc>
          <w:tcPr>
            <w:tcW w:w="5386" w:type="dxa"/>
            <w:vAlign w:val="center"/>
          </w:tcPr>
          <w:p>
            <w:pPr>
              <w:pStyle w:val="14"/>
            </w:pPr>
            <w:r>
              <w:t>持续发挥生态作用显著</w:t>
            </w:r>
          </w:p>
        </w:tc>
        <w:tc>
          <w:tcPr>
            <w:tcW w:w="2268" w:type="dxa"/>
            <w:vAlign w:val="center"/>
          </w:tcPr>
          <w:p>
            <w:pPr>
              <w:pStyle w:val="14"/>
            </w:pPr>
            <w:r>
              <w:t>持续发挥生态作用显著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42、2026年环城绿化林带建设（2018）2024年占地补偿绩效目标表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13011026P00158510019W</w:t>
            </w:r>
          </w:p>
        </w:tc>
        <w:tc>
          <w:tcPr>
            <w:tcW w:w="2835" w:type="dxa"/>
            <w:vAlign w:val="center"/>
          </w:tcPr>
          <w:p>
            <w:pPr>
              <w:pStyle w:val="12"/>
            </w:pPr>
            <w:r>
              <w:t>项目名称</w:t>
            </w:r>
          </w:p>
        </w:tc>
        <w:tc>
          <w:tcPr>
            <w:tcW w:w="6095" w:type="dxa"/>
            <w:gridSpan w:val="3"/>
            <w:vAlign w:val="center"/>
          </w:tcPr>
          <w:p>
            <w:pPr>
              <w:pStyle w:val="14"/>
            </w:pPr>
            <w:r>
              <w:t>2026年环城绿化林带建设（2018）2024年占地补偿</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按照石政办函（2018）28号和鹿办文（2018）17号要求，2018年实施环城绿化林带建设，生态林补助期限8年。生态林验收核实合格面积1725.03亩，占地补助资金1200元（市级600元/亩，区级600元/亩）,需区级配套资金103.51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   按照石政办函（2018）28号和鹿办文（2018）17号要求，2018年实施环城绿化林带建设，生态林补助期限8年。生态林验收核实合格面积1725.03亩，占地补助资金1200元（市级600元/亩，区级600元/亩）,需区级配套资金103.51万元。</w:t>
            </w:r>
          </w:p>
          <w:p>
            <w:pPr>
              <w:pStyle w:val="14"/>
            </w:pPr>
            <w:r>
              <w:t xml:space="preserve">  2024年补助资金共需103.51万元需列入2026年预算。（第七年）</w:t>
            </w:r>
          </w:p>
          <w:p>
            <w:pPr>
              <w:pStyle w:val="14"/>
            </w:pPr>
            <w:r>
              <w:t xml:space="preserve">  </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验收核实合格面积</w:t>
            </w:r>
          </w:p>
        </w:tc>
        <w:tc>
          <w:tcPr>
            <w:tcW w:w="5386" w:type="dxa"/>
            <w:vAlign w:val="center"/>
          </w:tcPr>
          <w:p>
            <w:pPr>
              <w:pStyle w:val="14"/>
            </w:pPr>
            <w:r>
              <w:t>验收核实生态林合格面积</w:t>
            </w:r>
          </w:p>
        </w:tc>
        <w:tc>
          <w:tcPr>
            <w:tcW w:w="2268" w:type="dxa"/>
            <w:vAlign w:val="center"/>
          </w:tcPr>
          <w:p>
            <w:pPr>
              <w:pStyle w:val="14"/>
            </w:pPr>
            <w:r>
              <w:t>1725.03亩</w:t>
            </w:r>
          </w:p>
        </w:tc>
        <w:tc>
          <w:tcPr>
            <w:tcW w:w="1276" w:type="dxa"/>
            <w:vAlign w:val="center"/>
          </w:tcPr>
          <w:p>
            <w:pPr>
              <w:pStyle w:val="14"/>
            </w:pPr>
            <w:r>
              <w:t>工作计划</w:t>
            </w:r>
          </w:p>
        </w:tc>
      </w:tr>
      <w:tr>
        <w:tblPrEx>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造林合格保存率</w:t>
            </w:r>
          </w:p>
        </w:tc>
        <w:tc>
          <w:tcPr>
            <w:tcW w:w="5386" w:type="dxa"/>
            <w:vAlign w:val="center"/>
          </w:tcPr>
          <w:p>
            <w:pPr>
              <w:pStyle w:val="14"/>
            </w:pPr>
            <w:r>
              <w:t>合格造林地块树木保有率</w:t>
            </w:r>
          </w:p>
        </w:tc>
        <w:tc>
          <w:tcPr>
            <w:tcW w:w="2268" w:type="dxa"/>
            <w:vAlign w:val="center"/>
          </w:tcPr>
          <w:p>
            <w:pPr>
              <w:pStyle w:val="14"/>
            </w:pPr>
            <w:r>
              <w:t>≥85%</w:t>
            </w:r>
          </w:p>
        </w:tc>
        <w:tc>
          <w:tcPr>
            <w:tcW w:w="1276" w:type="dxa"/>
            <w:vAlign w:val="center"/>
          </w:tcPr>
          <w:p>
            <w:pPr>
              <w:pStyle w:val="14"/>
            </w:pPr>
            <w:r>
              <w:t>工作计划</w:t>
            </w:r>
          </w:p>
        </w:tc>
      </w:tr>
      <w:tr>
        <w:tblPrEx>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造林补助期限</w:t>
            </w:r>
          </w:p>
        </w:tc>
        <w:tc>
          <w:tcPr>
            <w:tcW w:w="5386" w:type="dxa"/>
            <w:vAlign w:val="center"/>
          </w:tcPr>
          <w:p>
            <w:pPr>
              <w:pStyle w:val="14"/>
            </w:pPr>
            <w:r>
              <w:t>造林补助期限</w:t>
            </w:r>
          </w:p>
        </w:tc>
        <w:tc>
          <w:tcPr>
            <w:tcW w:w="2268" w:type="dxa"/>
            <w:vAlign w:val="center"/>
          </w:tcPr>
          <w:p>
            <w:pPr>
              <w:pStyle w:val="14"/>
            </w:pPr>
            <w:r>
              <w:t>8年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生态林每亩补助标准（市级600元、区级600元）</w:t>
            </w:r>
          </w:p>
        </w:tc>
        <w:tc>
          <w:tcPr>
            <w:tcW w:w="2268" w:type="dxa"/>
            <w:vAlign w:val="center"/>
          </w:tcPr>
          <w:p>
            <w:pPr>
              <w:pStyle w:val="14"/>
            </w:pPr>
            <w:r>
              <w:t>600元</w:t>
            </w:r>
          </w:p>
        </w:tc>
        <w:tc>
          <w:tcPr>
            <w:tcW w:w="1276" w:type="dxa"/>
            <w:vAlign w:val="center"/>
          </w:tcPr>
          <w:p>
            <w:pPr>
              <w:pStyle w:val="14"/>
            </w:pPr>
            <w:r>
              <w:t>工作计划</w:t>
            </w:r>
          </w:p>
        </w:tc>
      </w:tr>
      <w:tr>
        <w:tblPrEx>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发挥生态作用情况</w:t>
            </w:r>
          </w:p>
        </w:tc>
        <w:tc>
          <w:tcPr>
            <w:tcW w:w="5386" w:type="dxa"/>
            <w:vAlign w:val="center"/>
          </w:tcPr>
          <w:p>
            <w:pPr>
              <w:pStyle w:val="14"/>
            </w:pPr>
            <w:r>
              <w:t>持续发挥生态作用显著</w:t>
            </w:r>
          </w:p>
        </w:tc>
        <w:tc>
          <w:tcPr>
            <w:tcW w:w="2268" w:type="dxa"/>
            <w:vAlign w:val="center"/>
          </w:tcPr>
          <w:p>
            <w:pPr>
              <w:pStyle w:val="14"/>
            </w:pPr>
            <w:r>
              <w:t>持续发挥生态作用显著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生态环境改善</w:t>
            </w:r>
          </w:p>
        </w:tc>
        <w:tc>
          <w:tcPr>
            <w:tcW w:w="5386" w:type="dxa"/>
            <w:vAlign w:val="center"/>
          </w:tcPr>
          <w:p>
            <w:pPr>
              <w:pStyle w:val="14"/>
            </w:pPr>
            <w:r>
              <w:t>项目实施对区域环境改善情况</w:t>
            </w:r>
          </w:p>
        </w:tc>
        <w:tc>
          <w:tcPr>
            <w:tcW w:w="2268" w:type="dxa"/>
            <w:vAlign w:val="center"/>
          </w:tcPr>
          <w:p>
            <w:pPr>
              <w:pStyle w:val="14"/>
            </w:pPr>
            <w:r>
              <w:t>明显改善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43、2026年金凤路两侧花草组合工程绩效目标表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13011026P001585100479</w:t>
            </w:r>
          </w:p>
        </w:tc>
        <w:tc>
          <w:tcPr>
            <w:tcW w:w="2835" w:type="dxa"/>
            <w:vAlign w:val="center"/>
          </w:tcPr>
          <w:p>
            <w:pPr>
              <w:pStyle w:val="12"/>
            </w:pPr>
            <w:r>
              <w:t>项目名称</w:t>
            </w:r>
          </w:p>
        </w:tc>
        <w:tc>
          <w:tcPr>
            <w:tcW w:w="6095" w:type="dxa"/>
            <w:gridSpan w:val="3"/>
            <w:vAlign w:val="center"/>
          </w:tcPr>
          <w:p>
            <w:pPr>
              <w:pStyle w:val="14"/>
            </w:pPr>
            <w:r>
              <w:t>2026年金凤路两侧花草组合工程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2026年金凤路两侧花草组合工程项目款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1.铜冶镇金凤路两侧，种植林下花草11万平米，实现了树上绿叶婆娑、树下花草烂漫的绿美廊道效果。</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花草组合种植量</w:t>
            </w:r>
          </w:p>
        </w:tc>
        <w:tc>
          <w:tcPr>
            <w:tcW w:w="5386" w:type="dxa"/>
            <w:vAlign w:val="center"/>
          </w:tcPr>
          <w:p>
            <w:pPr>
              <w:pStyle w:val="14"/>
            </w:pPr>
            <w:r>
              <w:t>种植树下花草面积</w:t>
            </w:r>
          </w:p>
        </w:tc>
        <w:tc>
          <w:tcPr>
            <w:tcW w:w="2268" w:type="dxa"/>
            <w:vAlign w:val="center"/>
          </w:tcPr>
          <w:p>
            <w:pPr>
              <w:pStyle w:val="14"/>
            </w:pPr>
            <w:r>
              <w:t>11万平方米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绿化展现效果</w:t>
            </w:r>
          </w:p>
        </w:tc>
        <w:tc>
          <w:tcPr>
            <w:tcW w:w="5386" w:type="dxa"/>
            <w:vAlign w:val="center"/>
          </w:tcPr>
          <w:p>
            <w:pPr>
              <w:pStyle w:val="14"/>
            </w:pPr>
            <w:r>
              <w:t>花草种植后的效果</w:t>
            </w:r>
          </w:p>
        </w:tc>
        <w:tc>
          <w:tcPr>
            <w:tcW w:w="2268" w:type="dxa"/>
            <w:vAlign w:val="center"/>
          </w:tcPr>
          <w:p>
            <w:pPr>
              <w:pStyle w:val="14"/>
            </w:pPr>
            <w:r>
              <w:t>三季有花</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绿化管护期限</w:t>
            </w:r>
          </w:p>
        </w:tc>
        <w:tc>
          <w:tcPr>
            <w:tcW w:w="5386" w:type="dxa"/>
            <w:vAlign w:val="center"/>
          </w:tcPr>
          <w:p>
            <w:pPr>
              <w:pStyle w:val="14"/>
            </w:pPr>
            <w:r>
              <w:t>花草组合栽植后管护时间</w:t>
            </w:r>
          </w:p>
        </w:tc>
        <w:tc>
          <w:tcPr>
            <w:tcW w:w="2268" w:type="dxa"/>
            <w:vAlign w:val="center"/>
          </w:tcPr>
          <w:p>
            <w:pPr>
              <w:pStyle w:val="14"/>
            </w:pPr>
            <w:r>
              <w:t>2年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绿化成本</w:t>
            </w:r>
          </w:p>
        </w:tc>
        <w:tc>
          <w:tcPr>
            <w:tcW w:w="5386" w:type="dxa"/>
            <w:vAlign w:val="center"/>
          </w:tcPr>
          <w:p>
            <w:pPr>
              <w:pStyle w:val="14"/>
            </w:pPr>
            <w:r>
              <w:t>项目绿化的资金投入</w:t>
            </w:r>
          </w:p>
        </w:tc>
        <w:tc>
          <w:tcPr>
            <w:tcW w:w="2268" w:type="dxa"/>
            <w:vAlign w:val="center"/>
          </w:tcPr>
          <w:p>
            <w:pPr>
              <w:pStyle w:val="14"/>
            </w:pPr>
            <w:r>
              <w:t>≤313.7万元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生态环境改善</w:t>
            </w:r>
          </w:p>
        </w:tc>
        <w:tc>
          <w:tcPr>
            <w:tcW w:w="5386" w:type="dxa"/>
            <w:vAlign w:val="center"/>
          </w:tcPr>
          <w:p>
            <w:pPr>
              <w:pStyle w:val="14"/>
            </w:pPr>
            <w:r>
              <w:t>项目实施对区域环境改善</w:t>
            </w:r>
          </w:p>
        </w:tc>
        <w:tc>
          <w:tcPr>
            <w:tcW w:w="2268" w:type="dxa"/>
            <w:vAlign w:val="center"/>
          </w:tcPr>
          <w:p>
            <w:pPr>
              <w:pStyle w:val="14"/>
            </w:pPr>
            <w:r>
              <w:t>有效改善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绿化展现期限</w:t>
            </w:r>
          </w:p>
        </w:tc>
        <w:tc>
          <w:tcPr>
            <w:tcW w:w="5386" w:type="dxa"/>
            <w:vAlign w:val="center"/>
          </w:tcPr>
          <w:p>
            <w:pPr>
              <w:pStyle w:val="14"/>
            </w:pPr>
            <w:r>
              <w:t>花草种植后展现效果时间</w:t>
            </w:r>
          </w:p>
        </w:tc>
        <w:tc>
          <w:tcPr>
            <w:tcW w:w="2268" w:type="dxa"/>
            <w:vAlign w:val="center"/>
          </w:tcPr>
          <w:p>
            <w:pPr>
              <w:pStyle w:val="14"/>
            </w:pPr>
            <w:r>
              <w:t>2年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群众满意数量占总数的比例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44、2026年莲花山景观绿化工程绩效目标表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13011026P00158510049G</w:t>
            </w:r>
          </w:p>
        </w:tc>
        <w:tc>
          <w:tcPr>
            <w:tcW w:w="2835" w:type="dxa"/>
            <w:vAlign w:val="center"/>
          </w:tcPr>
          <w:p>
            <w:pPr>
              <w:pStyle w:val="12"/>
            </w:pPr>
            <w:r>
              <w:t>项目名称</w:t>
            </w:r>
          </w:p>
        </w:tc>
        <w:tc>
          <w:tcPr>
            <w:tcW w:w="6095" w:type="dxa"/>
            <w:gridSpan w:val="3"/>
            <w:vAlign w:val="center"/>
          </w:tcPr>
          <w:p>
            <w:pPr>
              <w:pStyle w:val="14"/>
            </w:pPr>
            <w:r>
              <w:t>2026年莲花山景观绿化工程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用于支付2026年莲花山景观绿化工程项目款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1.围绕莲花山景区山场进行绿化，绿化面积750亩，栽植乔灌木6万余株，绿化美化景区环境。</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绿化管护量</w:t>
            </w:r>
          </w:p>
        </w:tc>
        <w:tc>
          <w:tcPr>
            <w:tcW w:w="5386" w:type="dxa"/>
            <w:vAlign w:val="center"/>
          </w:tcPr>
          <w:p>
            <w:pPr>
              <w:pStyle w:val="14"/>
            </w:pPr>
            <w:r>
              <w:t>工程绿化管护面积</w:t>
            </w:r>
          </w:p>
        </w:tc>
        <w:tc>
          <w:tcPr>
            <w:tcW w:w="2268" w:type="dxa"/>
            <w:vAlign w:val="center"/>
          </w:tcPr>
          <w:p>
            <w:pPr>
              <w:pStyle w:val="14"/>
            </w:pPr>
            <w:r>
              <w:t>750亩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栽植树木量</w:t>
            </w:r>
          </w:p>
        </w:tc>
        <w:tc>
          <w:tcPr>
            <w:tcW w:w="5386" w:type="dxa"/>
            <w:vAlign w:val="center"/>
          </w:tcPr>
          <w:p>
            <w:pPr>
              <w:pStyle w:val="14"/>
            </w:pPr>
            <w:r>
              <w:t>栽植油松、黄栌、侧柏、栾树、山桃、山杏等乔灌木数量</w:t>
            </w:r>
          </w:p>
        </w:tc>
        <w:tc>
          <w:tcPr>
            <w:tcW w:w="2268" w:type="dxa"/>
            <w:vAlign w:val="center"/>
          </w:tcPr>
          <w:p>
            <w:pPr>
              <w:pStyle w:val="14"/>
            </w:pPr>
            <w:r>
              <w:t>≥6万株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绿化成活率</w:t>
            </w:r>
          </w:p>
        </w:tc>
        <w:tc>
          <w:tcPr>
            <w:tcW w:w="5386" w:type="dxa"/>
            <w:vAlign w:val="center"/>
          </w:tcPr>
          <w:p>
            <w:pPr>
              <w:pStyle w:val="14"/>
            </w:pPr>
            <w:r>
              <w:t>绿植成活株数占栽植株数的比例</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绿化管护期限</w:t>
            </w:r>
          </w:p>
        </w:tc>
        <w:tc>
          <w:tcPr>
            <w:tcW w:w="5386" w:type="dxa"/>
            <w:vAlign w:val="center"/>
          </w:tcPr>
          <w:p>
            <w:pPr>
              <w:pStyle w:val="14"/>
            </w:pPr>
            <w:r>
              <w:t>乔灌木完成栽植后的管护时间</w:t>
            </w:r>
          </w:p>
        </w:tc>
        <w:tc>
          <w:tcPr>
            <w:tcW w:w="2268" w:type="dxa"/>
            <w:vAlign w:val="center"/>
          </w:tcPr>
          <w:p>
            <w:pPr>
              <w:pStyle w:val="14"/>
            </w:pPr>
            <w:r>
              <w:t>2年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绿化成本</w:t>
            </w:r>
          </w:p>
        </w:tc>
        <w:tc>
          <w:tcPr>
            <w:tcW w:w="5386" w:type="dxa"/>
            <w:vAlign w:val="center"/>
          </w:tcPr>
          <w:p>
            <w:pPr>
              <w:pStyle w:val="14"/>
            </w:pPr>
            <w:r>
              <w:t>项目绿化的资金投入</w:t>
            </w:r>
          </w:p>
        </w:tc>
        <w:tc>
          <w:tcPr>
            <w:tcW w:w="2268" w:type="dxa"/>
            <w:vAlign w:val="center"/>
          </w:tcPr>
          <w:p>
            <w:pPr>
              <w:pStyle w:val="14"/>
            </w:pPr>
            <w:r>
              <w:t>≤1557.77万元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生态环境改善</w:t>
            </w:r>
          </w:p>
        </w:tc>
        <w:tc>
          <w:tcPr>
            <w:tcW w:w="5386" w:type="dxa"/>
            <w:vAlign w:val="center"/>
          </w:tcPr>
          <w:p>
            <w:pPr>
              <w:pStyle w:val="14"/>
            </w:pPr>
            <w:r>
              <w:t>项目实施对区域环境改善情况</w:t>
            </w:r>
          </w:p>
        </w:tc>
        <w:tc>
          <w:tcPr>
            <w:tcW w:w="2268" w:type="dxa"/>
            <w:vAlign w:val="center"/>
          </w:tcPr>
          <w:p>
            <w:pPr>
              <w:pStyle w:val="14"/>
            </w:pPr>
            <w:r>
              <w:t>明显改善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生物多样性</w:t>
            </w:r>
          </w:p>
        </w:tc>
        <w:tc>
          <w:tcPr>
            <w:tcW w:w="5386" w:type="dxa"/>
            <w:vAlign w:val="center"/>
          </w:tcPr>
          <w:p>
            <w:pPr>
              <w:pStyle w:val="14"/>
            </w:pPr>
            <w:r>
              <w:t>项目实施对周边生物多样性影响</w:t>
            </w:r>
          </w:p>
        </w:tc>
        <w:tc>
          <w:tcPr>
            <w:tcW w:w="2268" w:type="dxa"/>
            <w:vAlign w:val="center"/>
          </w:tcPr>
          <w:p>
            <w:pPr>
              <w:pStyle w:val="14"/>
            </w:pPr>
            <w:r>
              <w:t>明显改善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群众满意数量占总数的比例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45、2026年林草种质资源调查绩效目标表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13011026P001583100101</w:t>
            </w:r>
          </w:p>
        </w:tc>
        <w:tc>
          <w:tcPr>
            <w:tcW w:w="2835" w:type="dxa"/>
            <w:vAlign w:val="center"/>
          </w:tcPr>
          <w:p>
            <w:pPr>
              <w:pStyle w:val="12"/>
            </w:pPr>
            <w:r>
              <w:t>项目名称</w:t>
            </w:r>
          </w:p>
        </w:tc>
        <w:tc>
          <w:tcPr>
            <w:tcW w:w="6095" w:type="dxa"/>
            <w:gridSpan w:val="3"/>
            <w:vAlign w:val="center"/>
          </w:tcPr>
          <w:p>
            <w:pPr>
              <w:pStyle w:val="14"/>
            </w:pPr>
            <w:r>
              <w:t>2026年林草种质资源调查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15.00</w:t>
            </w:r>
          </w:p>
        </w:tc>
        <w:tc>
          <w:tcPr>
            <w:tcW w:w="2835" w:type="dxa"/>
            <w:vAlign w:val="center"/>
          </w:tcPr>
          <w:p>
            <w:pPr>
              <w:pStyle w:val="12"/>
            </w:pPr>
            <w:r>
              <w:t>其中：财政    资金</w:t>
            </w:r>
          </w:p>
        </w:tc>
        <w:tc>
          <w:tcPr>
            <w:tcW w:w="2551" w:type="dxa"/>
            <w:vAlign w:val="center"/>
          </w:tcPr>
          <w:p>
            <w:pPr>
              <w:pStyle w:val="14"/>
            </w:pPr>
            <w:r>
              <w:t>15.00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完成（1）全区山地野生种质资源23个样方10条样线约18公里山路资源调查，沿样线调查调查林分面积、地形、树种起源、林龄及郁闭度、灌木盖度、草本盖度等，拍摄照片；(2)完成全区7各乡镇168个调查点栽培利用种质资源调查，涵盖各类林地资源，调查完毕后拍摄照片。(3)完成全区354棵古树名木资源普查。完善古树名木数据库。该项目已全部完成，投入资金26万元。</w:t>
            </w:r>
            <w:r>
              <w:tab/>
            </w:r>
            <w:r>
              <w:tab/>
            </w:r>
            <w:r>
              <w:tab/>
            </w:r>
            <w:r>
              <w:tab/>
            </w:r>
            <w:r>
              <w:tab/>
            </w:r>
            <w:r>
              <w:tab/>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完成（1）全区山地野生种质资源23个样方10条样线约18公里山路资源调查，沿样线调查调查林分面积、地形、树种起源、林龄及郁闭度、灌木盖度、草本盖度等，拍摄照片；(2)完成全区7各乡镇168个调查点栽培利用种质资源调查，涵盖各类林地资源，调查完毕后拍摄照片。(3)完成全区354棵古树名木资源普查。完善古树名木数据库。该项目已全部完成，投入资金26万元。</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野生种质资源调查的样线数量</w:t>
            </w:r>
          </w:p>
        </w:tc>
        <w:tc>
          <w:tcPr>
            <w:tcW w:w="5386" w:type="dxa"/>
            <w:vAlign w:val="center"/>
          </w:tcPr>
          <w:p>
            <w:pPr>
              <w:pStyle w:val="14"/>
            </w:pPr>
            <w:r>
              <w:t>野生种质资源调查的样线条数</w:t>
            </w:r>
          </w:p>
        </w:tc>
        <w:tc>
          <w:tcPr>
            <w:tcW w:w="2268" w:type="dxa"/>
            <w:vAlign w:val="center"/>
          </w:tcPr>
          <w:p>
            <w:pPr>
              <w:pStyle w:val="14"/>
            </w:pPr>
            <w:r>
              <w:t>10条</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栽培利用种质资源调查点的数量</w:t>
            </w:r>
          </w:p>
        </w:tc>
        <w:tc>
          <w:tcPr>
            <w:tcW w:w="5386" w:type="dxa"/>
            <w:vAlign w:val="center"/>
          </w:tcPr>
          <w:p>
            <w:pPr>
              <w:pStyle w:val="14"/>
            </w:pPr>
            <w:r>
              <w:t>栽培利用种质资源调查点的个数</w:t>
            </w:r>
          </w:p>
        </w:tc>
        <w:tc>
          <w:tcPr>
            <w:tcW w:w="2268" w:type="dxa"/>
            <w:vAlign w:val="center"/>
          </w:tcPr>
          <w:p>
            <w:pPr>
              <w:pStyle w:val="14"/>
            </w:pPr>
            <w:r>
              <w:t>168个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名木古树调查的数量</w:t>
            </w:r>
          </w:p>
        </w:tc>
        <w:tc>
          <w:tcPr>
            <w:tcW w:w="5386" w:type="dxa"/>
            <w:vAlign w:val="center"/>
          </w:tcPr>
          <w:p>
            <w:pPr>
              <w:pStyle w:val="14"/>
            </w:pPr>
            <w:r>
              <w:t>名木古树调查株数</w:t>
            </w:r>
          </w:p>
        </w:tc>
        <w:tc>
          <w:tcPr>
            <w:tcW w:w="2268" w:type="dxa"/>
            <w:vAlign w:val="center"/>
          </w:tcPr>
          <w:p>
            <w:pPr>
              <w:pStyle w:val="14"/>
            </w:pPr>
            <w:r>
              <w:t>354株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控制总成本</w:t>
            </w:r>
          </w:p>
        </w:tc>
        <w:tc>
          <w:tcPr>
            <w:tcW w:w="5386" w:type="dxa"/>
            <w:vAlign w:val="center"/>
          </w:tcPr>
          <w:p>
            <w:pPr>
              <w:pStyle w:val="14"/>
            </w:pPr>
            <w:r>
              <w:t>种质资源调查的成本不超合同价款</w:t>
            </w:r>
          </w:p>
        </w:tc>
        <w:tc>
          <w:tcPr>
            <w:tcW w:w="2268" w:type="dxa"/>
            <w:vAlign w:val="center"/>
          </w:tcPr>
          <w:p>
            <w:pPr>
              <w:pStyle w:val="14"/>
            </w:pPr>
            <w:r>
              <w:t>26万元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完成率</w:t>
            </w:r>
          </w:p>
        </w:tc>
        <w:tc>
          <w:tcPr>
            <w:tcW w:w="5386" w:type="dxa"/>
            <w:vAlign w:val="center"/>
          </w:tcPr>
          <w:p>
            <w:pPr>
              <w:pStyle w:val="14"/>
            </w:pPr>
            <w:r>
              <w:t>完成调查数量占总任务的比例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项目完成时间</w:t>
            </w:r>
          </w:p>
        </w:tc>
        <w:tc>
          <w:tcPr>
            <w:tcW w:w="5386" w:type="dxa"/>
            <w:vAlign w:val="center"/>
          </w:tcPr>
          <w:p>
            <w:pPr>
              <w:pStyle w:val="14"/>
            </w:pPr>
            <w:r>
              <w:t>按照工作计划完成的时间</w:t>
            </w:r>
          </w:p>
        </w:tc>
        <w:tc>
          <w:tcPr>
            <w:tcW w:w="2268" w:type="dxa"/>
            <w:vAlign w:val="center"/>
          </w:tcPr>
          <w:p>
            <w:pPr>
              <w:pStyle w:val="14"/>
            </w:pPr>
            <w:r>
              <w:t>2024年底</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生态环境影响指标</w:t>
            </w:r>
          </w:p>
        </w:tc>
        <w:tc>
          <w:tcPr>
            <w:tcW w:w="5386" w:type="dxa"/>
            <w:vAlign w:val="center"/>
          </w:tcPr>
          <w:p>
            <w:pPr>
              <w:pStyle w:val="14"/>
            </w:pPr>
            <w:r>
              <w:t>推进林草种质资源生态环境改善情况</w:t>
            </w:r>
          </w:p>
        </w:tc>
        <w:tc>
          <w:tcPr>
            <w:tcW w:w="2268" w:type="dxa"/>
            <w:vAlign w:val="center"/>
          </w:tcPr>
          <w:p>
            <w:pPr>
              <w:pStyle w:val="14"/>
            </w:pPr>
            <w:r>
              <w:t>明显</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种植资源可持续利用</w:t>
            </w:r>
          </w:p>
        </w:tc>
        <w:tc>
          <w:tcPr>
            <w:tcW w:w="5386" w:type="dxa"/>
            <w:vAlign w:val="center"/>
          </w:tcPr>
          <w:p>
            <w:pPr>
              <w:pStyle w:val="14"/>
            </w:pPr>
            <w:r>
              <w:t>种质资源可持续利用情况</w:t>
            </w:r>
          </w:p>
        </w:tc>
        <w:tc>
          <w:tcPr>
            <w:tcW w:w="2268" w:type="dxa"/>
            <w:vAlign w:val="center"/>
          </w:tcPr>
          <w:p>
            <w:pPr>
              <w:pStyle w:val="14"/>
            </w:pPr>
            <w:r>
              <w:t>持续</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辖区群众满意程度</w:t>
            </w:r>
          </w:p>
        </w:tc>
        <w:tc>
          <w:tcPr>
            <w:tcW w:w="2268" w:type="dxa"/>
            <w:vAlign w:val="center"/>
          </w:tcPr>
          <w:p>
            <w:pPr>
              <w:pStyle w:val="14"/>
            </w:pPr>
            <w:r>
              <w:t>满意</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46、2026年林地变更调查绩效目标表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13011026P00158510054A</w:t>
            </w:r>
          </w:p>
        </w:tc>
        <w:tc>
          <w:tcPr>
            <w:tcW w:w="2835" w:type="dxa"/>
            <w:vAlign w:val="center"/>
          </w:tcPr>
          <w:p>
            <w:pPr>
              <w:pStyle w:val="12"/>
            </w:pPr>
            <w:r>
              <w:t>项目名称</w:t>
            </w:r>
          </w:p>
        </w:tc>
        <w:tc>
          <w:tcPr>
            <w:tcW w:w="6095" w:type="dxa"/>
            <w:gridSpan w:val="3"/>
            <w:vAlign w:val="center"/>
          </w:tcPr>
          <w:p>
            <w:pPr>
              <w:pStyle w:val="14"/>
            </w:pPr>
            <w:r>
              <w:t>2026年林地变更调查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对鹿泉区发生变化的林地进行调查；掌握本年度我区林地资源的增减变化情况。</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1.对鹿泉区发生变化的林地进行调查；掌握本年度我区林地资源的增减变化情况。</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完成调查面积</w:t>
            </w:r>
          </w:p>
        </w:tc>
        <w:tc>
          <w:tcPr>
            <w:tcW w:w="5386" w:type="dxa"/>
            <w:vAlign w:val="center"/>
          </w:tcPr>
          <w:p>
            <w:pPr>
              <w:pStyle w:val="14"/>
            </w:pPr>
            <w:r>
              <w:t>完成变更调查的林地面积</w:t>
            </w:r>
          </w:p>
        </w:tc>
        <w:tc>
          <w:tcPr>
            <w:tcW w:w="2268" w:type="dxa"/>
            <w:vAlign w:val="center"/>
          </w:tcPr>
          <w:p>
            <w:pPr>
              <w:pStyle w:val="14"/>
            </w:pPr>
            <w:r>
              <w:t>≥0.5万亩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林地变更准确率</w:t>
            </w:r>
          </w:p>
        </w:tc>
        <w:tc>
          <w:tcPr>
            <w:tcW w:w="5386" w:type="dxa"/>
            <w:vAlign w:val="center"/>
          </w:tcPr>
          <w:p>
            <w:pPr>
              <w:pStyle w:val="14"/>
            </w:pPr>
            <w:r>
              <w:t>准确进行变更地块占全部变更登记地块比率</w:t>
            </w:r>
          </w:p>
        </w:tc>
        <w:tc>
          <w:tcPr>
            <w:tcW w:w="2268" w:type="dxa"/>
            <w:vAlign w:val="center"/>
          </w:tcPr>
          <w:p>
            <w:pPr>
              <w:pStyle w:val="14"/>
            </w:pPr>
            <w:r>
              <w:t>≥95%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项目总成本</w:t>
            </w:r>
          </w:p>
        </w:tc>
        <w:tc>
          <w:tcPr>
            <w:tcW w:w="5386" w:type="dxa"/>
            <w:vAlign w:val="center"/>
          </w:tcPr>
          <w:p>
            <w:pPr>
              <w:pStyle w:val="14"/>
            </w:pPr>
            <w:r>
              <w:t>支付林地变更调查第三方服务成本</w:t>
            </w:r>
          </w:p>
        </w:tc>
        <w:tc>
          <w:tcPr>
            <w:tcW w:w="2268" w:type="dxa"/>
            <w:vAlign w:val="center"/>
          </w:tcPr>
          <w:p>
            <w:pPr>
              <w:pStyle w:val="14"/>
            </w:pPr>
            <w:r>
              <w:t>≤29.5万元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及时完成</w:t>
            </w:r>
          </w:p>
        </w:tc>
        <w:tc>
          <w:tcPr>
            <w:tcW w:w="5386" w:type="dxa"/>
            <w:vAlign w:val="center"/>
          </w:tcPr>
          <w:p>
            <w:pPr>
              <w:pStyle w:val="14"/>
            </w:pPr>
            <w:r>
              <w:t>是否按照要求及时完成变更调查并提交成果</w:t>
            </w:r>
          </w:p>
        </w:tc>
        <w:tc>
          <w:tcPr>
            <w:tcW w:w="2268" w:type="dxa"/>
            <w:vAlign w:val="center"/>
          </w:tcPr>
          <w:p>
            <w:pPr>
              <w:pStyle w:val="14"/>
            </w:pPr>
            <w:r>
              <w:t>按上级部门要求时间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林地及森林资源变化情况掌握率</w:t>
            </w:r>
          </w:p>
        </w:tc>
        <w:tc>
          <w:tcPr>
            <w:tcW w:w="5386" w:type="dxa"/>
            <w:vAlign w:val="center"/>
          </w:tcPr>
          <w:p>
            <w:pPr>
              <w:pStyle w:val="14"/>
            </w:pPr>
            <w:r>
              <w:t>有效掌握历年林地及森林资源变化情况</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群众满意数量占总数的比例</w:t>
            </w:r>
          </w:p>
        </w:tc>
        <w:tc>
          <w:tcPr>
            <w:tcW w:w="2268" w:type="dxa"/>
            <w:vAlign w:val="center"/>
          </w:tcPr>
          <w:p>
            <w:pPr>
              <w:pStyle w:val="14"/>
            </w:pPr>
            <w:r>
              <w:t>≥90%</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47、2026年林木管护资金绩效目标表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13011026P001583100082</w:t>
            </w:r>
          </w:p>
        </w:tc>
        <w:tc>
          <w:tcPr>
            <w:tcW w:w="2835" w:type="dxa"/>
            <w:vAlign w:val="center"/>
          </w:tcPr>
          <w:p>
            <w:pPr>
              <w:pStyle w:val="12"/>
            </w:pPr>
            <w:r>
              <w:t>项目名称</w:t>
            </w:r>
          </w:p>
        </w:tc>
        <w:tc>
          <w:tcPr>
            <w:tcW w:w="6095" w:type="dxa"/>
            <w:gridSpan w:val="3"/>
            <w:vAlign w:val="center"/>
          </w:tcPr>
          <w:p>
            <w:pPr>
              <w:pStyle w:val="14"/>
            </w:pPr>
            <w:r>
              <w:t>2026年林木管护资金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15.00</w:t>
            </w:r>
          </w:p>
        </w:tc>
        <w:tc>
          <w:tcPr>
            <w:tcW w:w="2835" w:type="dxa"/>
            <w:vAlign w:val="center"/>
          </w:tcPr>
          <w:p>
            <w:pPr>
              <w:pStyle w:val="12"/>
            </w:pPr>
            <w:r>
              <w:t>其中：财政    资金</w:t>
            </w:r>
          </w:p>
        </w:tc>
        <w:tc>
          <w:tcPr>
            <w:tcW w:w="2551" w:type="dxa"/>
            <w:vAlign w:val="center"/>
          </w:tcPr>
          <w:p>
            <w:pPr>
              <w:pStyle w:val="14"/>
            </w:pPr>
            <w:r>
              <w:t>15.00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1.目标内容1完成林木管护面积7000亩，保障林木正常生长，林木保存率和管护合格率均达到90%以上，使我区森林资源总量保持稳定</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质量指标</w:t>
            </w:r>
          </w:p>
        </w:tc>
        <w:tc>
          <w:tcPr>
            <w:tcW w:w="2835" w:type="dxa"/>
            <w:vAlign w:val="center"/>
          </w:tcPr>
          <w:p>
            <w:pPr>
              <w:pStyle w:val="14"/>
            </w:pPr>
            <w:r>
              <w:t>林木管护率</w:t>
            </w:r>
          </w:p>
        </w:tc>
        <w:tc>
          <w:tcPr>
            <w:tcW w:w="5386" w:type="dxa"/>
            <w:vAlign w:val="center"/>
          </w:tcPr>
          <w:p>
            <w:pPr>
              <w:pStyle w:val="14"/>
            </w:pPr>
            <w:r>
              <w:t>通道和重点山场管护面积占应管护面积的比例</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林木管护面积</w:t>
            </w:r>
          </w:p>
        </w:tc>
        <w:tc>
          <w:tcPr>
            <w:tcW w:w="5386" w:type="dxa"/>
            <w:vAlign w:val="center"/>
          </w:tcPr>
          <w:p>
            <w:pPr>
              <w:pStyle w:val="14"/>
            </w:pPr>
            <w:r>
              <w:t>需要管护的林木面积亩数</w:t>
            </w:r>
          </w:p>
        </w:tc>
        <w:tc>
          <w:tcPr>
            <w:tcW w:w="2268" w:type="dxa"/>
            <w:vAlign w:val="center"/>
          </w:tcPr>
          <w:p>
            <w:pPr>
              <w:pStyle w:val="14"/>
            </w:pPr>
            <w:r>
              <w:t>7000亩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林木管护成本</w:t>
            </w:r>
          </w:p>
        </w:tc>
        <w:tc>
          <w:tcPr>
            <w:tcW w:w="5386" w:type="dxa"/>
            <w:vAlign w:val="center"/>
          </w:tcPr>
          <w:p>
            <w:pPr>
              <w:pStyle w:val="14"/>
            </w:pPr>
            <w:r>
              <w:t>完成每亩林木管护措施需要的成本</w:t>
            </w:r>
          </w:p>
        </w:tc>
        <w:tc>
          <w:tcPr>
            <w:tcW w:w="2268" w:type="dxa"/>
            <w:vAlign w:val="center"/>
          </w:tcPr>
          <w:p>
            <w:pPr>
              <w:pStyle w:val="14"/>
            </w:pPr>
            <w:r>
              <w:t>21.4元/亩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管护合格率</w:t>
            </w:r>
          </w:p>
        </w:tc>
        <w:tc>
          <w:tcPr>
            <w:tcW w:w="5386" w:type="dxa"/>
            <w:vAlign w:val="center"/>
          </w:tcPr>
          <w:p>
            <w:pPr>
              <w:pStyle w:val="14"/>
            </w:pPr>
            <w:r>
              <w:t>合格面积占造林面积的比例</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项目完成时间</w:t>
            </w:r>
          </w:p>
        </w:tc>
        <w:tc>
          <w:tcPr>
            <w:tcW w:w="5386" w:type="dxa"/>
            <w:vAlign w:val="center"/>
          </w:tcPr>
          <w:p>
            <w:pPr>
              <w:pStyle w:val="14"/>
            </w:pPr>
            <w:r>
              <w:t>按照计划完成的时间</w:t>
            </w:r>
          </w:p>
        </w:tc>
        <w:tc>
          <w:tcPr>
            <w:tcW w:w="2268" w:type="dxa"/>
            <w:vAlign w:val="center"/>
          </w:tcPr>
          <w:p>
            <w:pPr>
              <w:pStyle w:val="14"/>
            </w:pPr>
            <w:r>
              <w:t>按时完成</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生态效益指标</w:t>
            </w:r>
          </w:p>
        </w:tc>
        <w:tc>
          <w:tcPr>
            <w:tcW w:w="5386" w:type="dxa"/>
            <w:vAlign w:val="center"/>
          </w:tcPr>
          <w:p>
            <w:pPr>
              <w:pStyle w:val="14"/>
            </w:pPr>
            <w:r>
              <w:t>保存率</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森林生态系统功能改善可持续影响</w:t>
            </w:r>
          </w:p>
        </w:tc>
        <w:tc>
          <w:tcPr>
            <w:tcW w:w="5386" w:type="dxa"/>
            <w:vAlign w:val="center"/>
          </w:tcPr>
          <w:p>
            <w:pPr>
              <w:pStyle w:val="14"/>
            </w:pPr>
            <w:r>
              <w:t>森林生态系统可持续影响情况</w:t>
            </w:r>
          </w:p>
        </w:tc>
        <w:tc>
          <w:tcPr>
            <w:tcW w:w="2268" w:type="dxa"/>
            <w:vAlign w:val="center"/>
          </w:tcPr>
          <w:p>
            <w:pPr>
              <w:pStyle w:val="14"/>
            </w:pPr>
            <w:r>
              <w:t>明细</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群众满意数量占调查对象总数的比例。</w:t>
            </w:r>
          </w:p>
        </w:tc>
        <w:tc>
          <w:tcPr>
            <w:tcW w:w="2268" w:type="dxa"/>
            <w:vAlign w:val="center"/>
          </w:tcPr>
          <w:p>
            <w:pPr>
              <w:pStyle w:val="14"/>
            </w:pPr>
            <w:r>
              <w:t>≥85%</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48、2026年林木有害生物灾害治理资金绩效目标表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13011026P00158310009M</w:t>
            </w:r>
          </w:p>
        </w:tc>
        <w:tc>
          <w:tcPr>
            <w:tcW w:w="2835" w:type="dxa"/>
            <w:vAlign w:val="center"/>
          </w:tcPr>
          <w:p>
            <w:pPr>
              <w:pStyle w:val="12"/>
            </w:pPr>
            <w:r>
              <w:t>项目名称</w:t>
            </w:r>
          </w:p>
        </w:tc>
        <w:tc>
          <w:tcPr>
            <w:tcW w:w="6095" w:type="dxa"/>
            <w:gridSpan w:val="3"/>
            <w:vAlign w:val="center"/>
          </w:tcPr>
          <w:p>
            <w:pPr>
              <w:pStyle w:val="14"/>
            </w:pPr>
            <w:r>
              <w:t>2026年林木有害生物灾害治理资金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15.00</w:t>
            </w:r>
          </w:p>
        </w:tc>
        <w:tc>
          <w:tcPr>
            <w:tcW w:w="2835" w:type="dxa"/>
            <w:vAlign w:val="center"/>
          </w:tcPr>
          <w:p>
            <w:pPr>
              <w:pStyle w:val="12"/>
            </w:pPr>
            <w:r>
              <w:t>其中：财政    资金</w:t>
            </w:r>
          </w:p>
        </w:tc>
        <w:tc>
          <w:tcPr>
            <w:tcW w:w="2551" w:type="dxa"/>
            <w:vAlign w:val="center"/>
          </w:tcPr>
          <w:p>
            <w:pPr>
              <w:pStyle w:val="14"/>
            </w:pPr>
            <w:r>
              <w:t>15.00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1.加强林业有害生物预测预报，重大有害生物定期普查以及林业有害生物的防治和生物防控体系建设。</w:t>
            </w:r>
          </w:p>
          <w:p>
            <w:pPr>
              <w:pStyle w:val="14"/>
            </w:pPr>
            <w:r>
              <w:t>2.飞机防治有害生物面积20000亩，人工地面防治有害生物5000亩，总计需要费用20万元。</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质量指标</w:t>
            </w:r>
          </w:p>
        </w:tc>
        <w:tc>
          <w:tcPr>
            <w:tcW w:w="2835" w:type="dxa"/>
            <w:vAlign w:val="center"/>
          </w:tcPr>
          <w:p>
            <w:pPr>
              <w:pStyle w:val="14"/>
            </w:pPr>
            <w:r>
              <w:t>无公害防治率</w:t>
            </w:r>
          </w:p>
        </w:tc>
        <w:tc>
          <w:tcPr>
            <w:tcW w:w="5386" w:type="dxa"/>
            <w:vAlign w:val="center"/>
          </w:tcPr>
          <w:p>
            <w:pPr>
              <w:pStyle w:val="14"/>
            </w:pPr>
            <w:r>
              <w:t>林木无公害防治面积占全部林木面积的比例</w:t>
            </w:r>
          </w:p>
        </w:tc>
        <w:tc>
          <w:tcPr>
            <w:tcW w:w="2268" w:type="dxa"/>
            <w:vAlign w:val="center"/>
          </w:tcPr>
          <w:p>
            <w:pPr>
              <w:pStyle w:val="14"/>
            </w:pPr>
            <w:r>
              <w:t>≥85%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飞机防治面积</w:t>
            </w:r>
          </w:p>
        </w:tc>
        <w:tc>
          <w:tcPr>
            <w:tcW w:w="5386" w:type="dxa"/>
            <w:vAlign w:val="center"/>
          </w:tcPr>
          <w:p>
            <w:pPr>
              <w:pStyle w:val="14"/>
            </w:pPr>
            <w:r>
              <w:t>飞机防治有害生物的亩数</w:t>
            </w:r>
          </w:p>
        </w:tc>
        <w:tc>
          <w:tcPr>
            <w:tcW w:w="2268" w:type="dxa"/>
            <w:vAlign w:val="center"/>
          </w:tcPr>
          <w:p>
            <w:pPr>
              <w:pStyle w:val="14"/>
            </w:pPr>
            <w:r>
              <w:t>20000亩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飞机防治成本</w:t>
            </w:r>
          </w:p>
        </w:tc>
        <w:tc>
          <w:tcPr>
            <w:tcW w:w="5386" w:type="dxa"/>
            <w:vAlign w:val="center"/>
          </w:tcPr>
          <w:p>
            <w:pPr>
              <w:pStyle w:val="14"/>
            </w:pPr>
            <w:r>
              <w:t>飞机防治有害生物每亩的成本</w:t>
            </w:r>
          </w:p>
        </w:tc>
        <w:tc>
          <w:tcPr>
            <w:tcW w:w="2268" w:type="dxa"/>
            <w:vAlign w:val="center"/>
          </w:tcPr>
          <w:p>
            <w:pPr>
              <w:pStyle w:val="14"/>
            </w:pPr>
            <w:r>
              <w:t>5元/亩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人工地面防治面积</w:t>
            </w:r>
          </w:p>
        </w:tc>
        <w:tc>
          <w:tcPr>
            <w:tcW w:w="5386" w:type="dxa"/>
            <w:vAlign w:val="center"/>
          </w:tcPr>
          <w:p>
            <w:pPr>
              <w:pStyle w:val="14"/>
            </w:pPr>
            <w:r>
              <w:t>人工地面防治有害生物的亩数</w:t>
            </w:r>
          </w:p>
        </w:tc>
        <w:tc>
          <w:tcPr>
            <w:tcW w:w="2268" w:type="dxa"/>
            <w:vAlign w:val="center"/>
          </w:tcPr>
          <w:p>
            <w:pPr>
              <w:pStyle w:val="14"/>
            </w:pPr>
            <w:r>
              <w:t>5000亩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人工地面防治成本</w:t>
            </w:r>
          </w:p>
        </w:tc>
        <w:tc>
          <w:tcPr>
            <w:tcW w:w="5386" w:type="dxa"/>
            <w:vAlign w:val="center"/>
          </w:tcPr>
          <w:p>
            <w:pPr>
              <w:pStyle w:val="14"/>
            </w:pPr>
            <w:r>
              <w:t>人工地面防治有害生物每亩的成本</w:t>
            </w:r>
          </w:p>
        </w:tc>
        <w:tc>
          <w:tcPr>
            <w:tcW w:w="2268" w:type="dxa"/>
            <w:vAlign w:val="center"/>
          </w:tcPr>
          <w:p>
            <w:pPr>
              <w:pStyle w:val="14"/>
            </w:pPr>
            <w:r>
              <w:t>20元/亩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生物防治完成时间</w:t>
            </w:r>
          </w:p>
        </w:tc>
        <w:tc>
          <w:tcPr>
            <w:tcW w:w="5386" w:type="dxa"/>
            <w:vAlign w:val="center"/>
          </w:tcPr>
          <w:p>
            <w:pPr>
              <w:pStyle w:val="14"/>
            </w:pPr>
            <w:r>
              <w:t>生物防治完成时限</w:t>
            </w:r>
          </w:p>
        </w:tc>
        <w:tc>
          <w:tcPr>
            <w:tcW w:w="2268" w:type="dxa"/>
            <w:vAlign w:val="center"/>
          </w:tcPr>
          <w:p>
            <w:pPr>
              <w:pStyle w:val="14"/>
            </w:pPr>
            <w:r>
              <w:t>12月底</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有害生物成灾率林木</w:t>
            </w:r>
          </w:p>
        </w:tc>
        <w:tc>
          <w:tcPr>
            <w:tcW w:w="5386" w:type="dxa"/>
            <w:vAlign w:val="center"/>
          </w:tcPr>
          <w:p>
            <w:pPr>
              <w:pStyle w:val="14"/>
            </w:pPr>
            <w:r>
              <w:t>林业有害生物成灾面积占现有林面积的比例</w:t>
            </w:r>
          </w:p>
        </w:tc>
        <w:tc>
          <w:tcPr>
            <w:tcW w:w="2268" w:type="dxa"/>
            <w:vAlign w:val="center"/>
          </w:tcPr>
          <w:p>
            <w:pPr>
              <w:pStyle w:val="14"/>
            </w:pPr>
            <w:r>
              <w:t>&lt;4‰</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有害生物监测覆盖率</w:t>
            </w:r>
          </w:p>
        </w:tc>
        <w:tc>
          <w:tcPr>
            <w:tcW w:w="5386" w:type="dxa"/>
            <w:vAlign w:val="center"/>
          </w:tcPr>
          <w:p>
            <w:pPr>
              <w:pStyle w:val="14"/>
            </w:pPr>
            <w:r>
              <w:t>实施监测面积占应监测面积的比例</w:t>
            </w:r>
          </w:p>
        </w:tc>
        <w:tc>
          <w:tcPr>
            <w:tcW w:w="2268" w:type="dxa"/>
            <w:vAlign w:val="center"/>
          </w:tcPr>
          <w:p>
            <w:pPr>
              <w:pStyle w:val="14"/>
            </w:pPr>
            <w:r>
              <w:t>≥95%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有害生物监测覆盖率</w:t>
            </w:r>
          </w:p>
        </w:tc>
        <w:tc>
          <w:tcPr>
            <w:tcW w:w="5386" w:type="dxa"/>
            <w:vAlign w:val="center"/>
          </w:tcPr>
          <w:p>
            <w:pPr>
              <w:pStyle w:val="14"/>
            </w:pPr>
            <w:r>
              <w:t>实施监测面积占应监测面积的比例</w:t>
            </w:r>
          </w:p>
        </w:tc>
        <w:tc>
          <w:tcPr>
            <w:tcW w:w="2268" w:type="dxa"/>
            <w:vAlign w:val="center"/>
          </w:tcPr>
          <w:p>
            <w:pPr>
              <w:pStyle w:val="14"/>
            </w:pPr>
            <w:r>
              <w:t>≥95%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群众满意数量占总数的比例。</w:t>
            </w:r>
          </w:p>
        </w:tc>
        <w:tc>
          <w:tcPr>
            <w:tcW w:w="2268" w:type="dxa"/>
            <w:vAlign w:val="center"/>
          </w:tcPr>
          <w:p>
            <w:pPr>
              <w:pStyle w:val="14"/>
            </w:pPr>
            <w:r>
              <w:t>≥85%</w:t>
            </w:r>
          </w:p>
        </w:tc>
        <w:tc>
          <w:tcPr>
            <w:tcW w:w="1276" w:type="dxa"/>
            <w:vAlign w:val="center"/>
          </w:tcPr>
          <w:p>
            <w:pPr>
              <w:pStyle w:val="14"/>
            </w:pPr>
            <w:r>
              <w:t>测评</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49、2026年林业森林消防队伍经费绩效目标表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13011026P00160410010L</w:t>
            </w:r>
          </w:p>
        </w:tc>
        <w:tc>
          <w:tcPr>
            <w:tcW w:w="2835" w:type="dxa"/>
            <w:vAlign w:val="center"/>
          </w:tcPr>
          <w:p>
            <w:pPr>
              <w:pStyle w:val="12"/>
            </w:pPr>
            <w:r>
              <w:t>项目名称</w:t>
            </w:r>
          </w:p>
        </w:tc>
        <w:tc>
          <w:tcPr>
            <w:tcW w:w="6095" w:type="dxa"/>
            <w:gridSpan w:val="3"/>
            <w:vAlign w:val="center"/>
          </w:tcPr>
          <w:p>
            <w:pPr>
              <w:pStyle w:val="14"/>
            </w:pPr>
            <w:r>
              <w:t>2026年林业森林消防队伍经费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60.00</w:t>
            </w:r>
          </w:p>
        </w:tc>
        <w:tc>
          <w:tcPr>
            <w:tcW w:w="2835" w:type="dxa"/>
            <w:vAlign w:val="center"/>
          </w:tcPr>
          <w:p>
            <w:pPr>
              <w:pStyle w:val="12"/>
            </w:pPr>
            <w:r>
              <w:t>其中：财政    资金</w:t>
            </w:r>
          </w:p>
        </w:tc>
        <w:tc>
          <w:tcPr>
            <w:tcW w:w="2551" w:type="dxa"/>
            <w:vAlign w:val="center"/>
          </w:tcPr>
          <w:p>
            <w:pPr>
              <w:pStyle w:val="14"/>
            </w:pPr>
            <w:r>
              <w:t>60.00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用于支付林业森林消防队伍经费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1.目标内容1支付森林消防大队日常生活费、办公费等日常性支出，补充购买必要的森林灭火装备及损耗品，确保森林消防大队正常运行。确保不发生森林火灾，确保能够快速有效处置森林火情。</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保障办公人数</w:t>
            </w:r>
          </w:p>
        </w:tc>
        <w:tc>
          <w:tcPr>
            <w:tcW w:w="5386" w:type="dxa"/>
            <w:vAlign w:val="center"/>
          </w:tcPr>
          <w:p>
            <w:pPr>
              <w:pStyle w:val="14"/>
            </w:pPr>
            <w:r>
              <w:t>保障森林消防大队办公人数</w:t>
            </w:r>
          </w:p>
        </w:tc>
        <w:tc>
          <w:tcPr>
            <w:tcW w:w="2268" w:type="dxa"/>
            <w:vAlign w:val="center"/>
          </w:tcPr>
          <w:p>
            <w:pPr>
              <w:pStyle w:val="14"/>
            </w:pPr>
            <w:r>
              <w:t>≥50人</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运转保障率</w:t>
            </w:r>
          </w:p>
        </w:tc>
        <w:tc>
          <w:tcPr>
            <w:tcW w:w="5386" w:type="dxa"/>
            <w:vAlign w:val="center"/>
          </w:tcPr>
          <w:p>
            <w:pPr>
              <w:pStyle w:val="14"/>
            </w:pPr>
            <w:r>
              <w:t>森林消防大队各项工作保障率</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经费保障及时性</w:t>
            </w:r>
          </w:p>
        </w:tc>
        <w:tc>
          <w:tcPr>
            <w:tcW w:w="5386" w:type="dxa"/>
            <w:vAlign w:val="center"/>
          </w:tcPr>
          <w:p>
            <w:pPr>
              <w:pStyle w:val="14"/>
            </w:pPr>
            <w:r>
              <w:t>及时保障各项日常办公需要</w:t>
            </w:r>
          </w:p>
        </w:tc>
        <w:tc>
          <w:tcPr>
            <w:tcW w:w="2268" w:type="dxa"/>
            <w:vAlign w:val="center"/>
          </w:tcPr>
          <w:p>
            <w:pPr>
              <w:pStyle w:val="14"/>
            </w:pPr>
            <w:r>
              <w:t>≥95%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日常公用经费支出</w:t>
            </w:r>
          </w:p>
        </w:tc>
        <w:tc>
          <w:tcPr>
            <w:tcW w:w="5386" w:type="dxa"/>
            <w:vAlign w:val="center"/>
          </w:tcPr>
          <w:p>
            <w:pPr>
              <w:pStyle w:val="14"/>
            </w:pPr>
            <w:r>
              <w:t>办公费、水电费、交通费、会议费、工会经费、招待费等其他公用经费支出</w:t>
            </w:r>
          </w:p>
        </w:tc>
        <w:tc>
          <w:tcPr>
            <w:tcW w:w="2268" w:type="dxa"/>
            <w:vAlign w:val="center"/>
          </w:tcPr>
          <w:p>
            <w:pPr>
              <w:pStyle w:val="14"/>
            </w:pPr>
            <w:r>
              <w:t>按照统一规定执行</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森林火灾8小时扑灭率</w:t>
            </w:r>
          </w:p>
        </w:tc>
        <w:tc>
          <w:tcPr>
            <w:tcW w:w="5386" w:type="dxa"/>
            <w:vAlign w:val="center"/>
          </w:tcPr>
          <w:p>
            <w:pPr>
              <w:pStyle w:val="14"/>
            </w:pPr>
            <w:r>
              <w:t>8小时之内扑救的森林火灾占我区森林火灾总数的比例</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森林火灾受害率</w:t>
            </w:r>
          </w:p>
        </w:tc>
        <w:tc>
          <w:tcPr>
            <w:tcW w:w="5386" w:type="dxa"/>
            <w:vAlign w:val="center"/>
          </w:tcPr>
          <w:p>
            <w:pPr>
              <w:pStyle w:val="14"/>
            </w:pPr>
            <w:r>
              <w:t>受森林火灾害的林地占我区总林地面积的比例</w:t>
            </w:r>
          </w:p>
        </w:tc>
        <w:tc>
          <w:tcPr>
            <w:tcW w:w="2268" w:type="dxa"/>
            <w:vAlign w:val="center"/>
          </w:tcPr>
          <w:p>
            <w:pPr>
              <w:pStyle w:val="14"/>
            </w:pPr>
            <w:r>
              <w:t>≤0.3%</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森林火灾受害率和森林火灾8小时扑灭率可持续影响</w:t>
            </w:r>
          </w:p>
        </w:tc>
        <w:tc>
          <w:tcPr>
            <w:tcW w:w="5386" w:type="dxa"/>
            <w:vAlign w:val="center"/>
          </w:tcPr>
          <w:p>
            <w:pPr>
              <w:pStyle w:val="14"/>
            </w:pPr>
            <w:r>
              <w:t>森林火灾受害率和森林火灾8小时扑灭率可持续影响时效</w:t>
            </w:r>
          </w:p>
        </w:tc>
        <w:tc>
          <w:tcPr>
            <w:tcW w:w="2268" w:type="dxa"/>
            <w:vAlign w:val="center"/>
          </w:tcPr>
          <w:p>
            <w:pPr>
              <w:pStyle w:val="14"/>
            </w:pPr>
            <w:r>
              <w:t>1年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群众满意数量占总数的比例。</w:t>
            </w:r>
          </w:p>
        </w:tc>
        <w:tc>
          <w:tcPr>
            <w:tcW w:w="2268" w:type="dxa"/>
            <w:vAlign w:val="center"/>
          </w:tcPr>
          <w:p>
            <w:pPr>
              <w:pStyle w:val="14"/>
            </w:pPr>
            <w:r>
              <w:t>≥90%</w:t>
            </w:r>
          </w:p>
        </w:tc>
        <w:tc>
          <w:tcPr>
            <w:tcW w:w="1276" w:type="dxa"/>
            <w:vAlign w:val="center"/>
          </w:tcPr>
          <w:p>
            <w:pPr>
              <w:pStyle w:val="14"/>
            </w:pPr>
            <w:r>
              <w:t>工作经验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50、2026年六个乡镇总体规划及控制性详细规划绩效目标表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13011026P000002100281</w:t>
            </w:r>
          </w:p>
        </w:tc>
        <w:tc>
          <w:tcPr>
            <w:tcW w:w="2835" w:type="dxa"/>
            <w:vAlign w:val="center"/>
          </w:tcPr>
          <w:p>
            <w:pPr>
              <w:pStyle w:val="12"/>
            </w:pPr>
            <w:r>
              <w:t>项目名称</w:t>
            </w:r>
          </w:p>
        </w:tc>
        <w:tc>
          <w:tcPr>
            <w:tcW w:w="6095" w:type="dxa"/>
            <w:gridSpan w:val="3"/>
            <w:vAlign w:val="center"/>
          </w:tcPr>
          <w:p>
            <w:pPr>
              <w:pStyle w:val="14"/>
            </w:pPr>
            <w:r>
              <w:t>2026年六个乡镇总体规划及控制性详细规划</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5.00</w:t>
            </w:r>
          </w:p>
        </w:tc>
        <w:tc>
          <w:tcPr>
            <w:tcW w:w="2835" w:type="dxa"/>
            <w:vAlign w:val="center"/>
          </w:tcPr>
          <w:p>
            <w:pPr>
              <w:pStyle w:val="12"/>
            </w:pPr>
            <w:r>
              <w:t>其中：财政    资金</w:t>
            </w:r>
          </w:p>
        </w:tc>
        <w:tc>
          <w:tcPr>
            <w:tcW w:w="2551" w:type="dxa"/>
            <w:vAlign w:val="center"/>
          </w:tcPr>
          <w:p>
            <w:pPr>
              <w:pStyle w:val="14"/>
            </w:pPr>
            <w:r>
              <w:t>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1.完成乡镇过渡期规划的成果，为乡镇建设项目的审批提供法定依据。</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成本指标</w:t>
            </w:r>
          </w:p>
        </w:tc>
        <w:tc>
          <w:tcPr>
            <w:tcW w:w="2835" w:type="dxa"/>
            <w:vAlign w:val="center"/>
          </w:tcPr>
          <w:p>
            <w:pPr>
              <w:pStyle w:val="14"/>
            </w:pPr>
            <w:r>
              <w:t>乡镇规划成本</w:t>
            </w:r>
          </w:p>
        </w:tc>
        <w:tc>
          <w:tcPr>
            <w:tcW w:w="5386" w:type="dxa"/>
            <w:vAlign w:val="center"/>
          </w:tcPr>
          <w:p>
            <w:pPr>
              <w:pStyle w:val="14"/>
            </w:pPr>
            <w:r>
              <w:t>其中每个乡镇单个总体规划成本</w:t>
            </w:r>
          </w:p>
        </w:tc>
        <w:tc>
          <w:tcPr>
            <w:tcW w:w="2268" w:type="dxa"/>
            <w:vAlign w:val="center"/>
          </w:tcPr>
          <w:p>
            <w:pPr>
              <w:pStyle w:val="14"/>
            </w:pPr>
            <w:r>
              <w:t>≤20万元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乡镇规划完成时间</w:t>
            </w:r>
          </w:p>
        </w:tc>
        <w:tc>
          <w:tcPr>
            <w:tcW w:w="5386" w:type="dxa"/>
            <w:vAlign w:val="center"/>
          </w:tcPr>
          <w:p>
            <w:pPr>
              <w:pStyle w:val="14"/>
            </w:pPr>
            <w:r>
              <w:t>根据合同约定</w:t>
            </w:r>
          </w:p>
        </w:tc>
        <w:tc>
          <w:tcPr>
            <w:tcW w:w="2268" w:type="dxa"/>
            <w:vAlign w:val="center"/>
          </w:tcPr>
          <w:p>
            <w:pPr>
              <w:pStyle w:val="14"/>
            </w:pPr>
            <w:r>
              <w:t>2020年5月</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乡镇规划成本</w:t>
            </w:r>
          </w:p>
        </w:tc>
        <w:tc>
          <w:tcPr>
            <w:tcW w:w="5386" w:type="dxa"/>
            <w:vAlign w:val="center"/>
          </w:tcPr>
          <w:p>
            <w:pPr>
              <w:pStyle w:val="14"/>
            </w:pPr>
            <w:r>
              <w:t>其中每个乡镇单个控制性详细规划成本</w:t>
            </w:r>
          </w:p>
        </w:tc>
        <w:tc>
          <w:tcPr>
            <w:tcW w:w="2268" w:type="dxa"/>
            <w:vAlign w:val="center"/>
          </w:tcPr>
          <w:p>
            <w:pPr>
              <w:pStyle w:val="14"/>
            </w:pPr>
            <w:r>
              <w:t>≤40万元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乡镇规划质量标准</w:t>
            </w:r>
          </w:p>
        </w:tc>
        <w:tc>
          <w:tcPr>
            <w:tcW w:w="5386" w:type="dxa"/>
            <w:vAlign w:val="center"/>
          </w:tcPr>
          <w:p>
            <w:pPr>
              <w:pStyle w:val="14"/>
            </w:pPr>
            <w:r>
              <w:t>乡镇规划编制通过规委会审议</w:t>
            </w:r>
          </w:p>
        </w:tc>
        <w:tc>
          <w:tcPr>
            <w:tcW w:w="2268" w:type="dxa"/>
            <w:vAlign w:val="center"/>
          </w:tcPr>
          <w:p>
            <w:pPr>
              <w:pStyle w:val="14"/>
            </w:pPr>
            <w:r>
              <w:t>通过</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乡镇规划编制工作的成果种类</w:t>
            </w:r>
          </w:p>
        </w:tc>
        <w:tc>
          <w:tcPr>
            <w:tcW w:w="5386" w:type="dxa"/>
            <w:vAlign w:val="center"/>
          </w:tcPr>
          <w:p>
            <w:pPr>
              <w:pStyle w:val="14"/>
            </w:pPr>
            <w:r>
              <w:t>规划成果主要以纸质版册子和光盘体现。</w:t>
            </w:r>
          </w:p>
        </w:tc>
        <w:tc>
          <w:tcPr>
            <w:tcW w:w="2268" w:type="dxa"/>
            <w:vAlign w:val="center"/>
          </w:tcPr>
          <w:p>
            <w:pPr>
              <w:pStyle w:val="14"/>
            </w:pPr>
            <w:r>
              <w:t>2个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乡镇规划编制内容数量</w:t>
            </w:r>
          </w:p>
        </w:tc>
        <w:tc>
          <w:tcPr>
            <w:tcW w:w="5386" w:type="dxa"/>
            <w:vAlign w:val="center"/>
          </w:tcPr>
          <w:p>
            <w:pPr>
              <w:pStyle w:val="14"/>
            </w:pPr>
            <w:r>
              <w:t>乡镇规划编制的内容</w:t>
            </w:r>
          </w:p>
        </w:tc>
        <w:tc>
          <w:tcPr>
            <w:tcW w:w="2268" w:type="dxa"/>
            <w:vAlign w:val="center"/>
          </w:tcPr>
          <w:p>
            <w:pPr>
              <w:pStyle w:val="14"/>
            </w:pPr>
            <w:r>
              <w:t>≤5个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城乡规划、土地整治规划对土地资源合理利用的持续影响</w:t>
            </w:r>
          </w:p>
        </w:tc>
        <w:tc>
          <w:tcPr>
            <w:tcW w:w="5386" w:type="dxa"/>
            <w:vAlign w:val="center"/>
          </w:tcPr>
          <w:p>
            <w:pPr>
              <w:pStyle w:val="14"/>
            </w:pPr>
            <w:r>
              <w:t>该规划为法定规划，经市政府审批后，为六个乡镇建设项目审批提供法定依据。使我区的项目审批合法合规。影响年限为1年</w:t>
            </w:r>
          </w:p>
        </w:tc>
        <w:tc>
          <w:tcPr>
            <w:tcW w:w="2268" w:type="dxa"/>
            <w:vAlign w:val="center"/>
          </w:tcPr>
          <w:p>
            <w:pPr>
              <w:pStyle w:val="14"/>
            </w:pPr>
            <w:r>
              <w:t>规划编制使用管理年限为2019年-2020年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服务对象的满意程度</w:t>
            </w:r>
          </w:p>
        </w:tc>
        <w:tc>
          <w:tcPr>
            <w:tcW w:w="5386" w:type="dxa"/>
            <w:vAlign w:val="center"/>
          </w:tcPr>
          <w:p>
            <w:pPr>
              <w:pStyle w:val="14"/>
            </w:pPr>
            <w:r>
              <w:t>满意和较满意人数占总调查人数的比例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51、2026年露天矿山深度整治绩效目标表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13011026P001616100061</w:t>
            </w:r>
          </w:p>
        </w:tc>
        <w:tc>
          <w:tcPr>
            <w:tcW w:w="2835" w:type="dxa"/>
            <w:vAlign w:val="center"/>
          </w:tcPr>
          <w:p>
            <w:pPr>
              <w:pStyle w:val="12"/>
            </w:pPr>
            <w:r>
              <w:t>项目名称</w:t>
            </w:r>
          </w:p>
        </w:tc>
        <w:tc>
          <w:tcPr>
            <w:tcW w:w="6095" w:type="dxa"/>
            <w:gridSpan w:val="3"/>
            <w:vAlign w:val="center"/>
          </w:tcPr>
          <w:p>
            <w:pPr>
              <w:pStyle w:val="14"/>
            </w:pPr>
            <w:r>
              <w:t>2026年露天矿山深度整治</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完成白鹿泉采石厂、西胡申西、2家主体灭失矿山修复绿化。</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1.完成白鹿泉采石厂、西胡申西、2家主体灭失矿山修复绿化。</w:t>
            </w:r>
          </w:p>
          <w:p>
            <w:pPr>
              <w:pStyle w:val="14"/>
            </w:pPr>
            <w:r>
              <w:t>2.白鹿泉采石厂、西胡申西、2家主体灭失矿山进行修复绿化，种植乔木9000株，绿化面积0.04平方公里</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种植乔木的数量</w:t>
            </w:r>
          </w:p>
        </w:tc>
        <w:tc>
          <w:tcPr>
            <w:tcW w:w="5386" w:type="dxa"/>
            <w:vAlign w:val="center"/>
          </w:tcPr>
          <w:p>
            <w:pPr>
              <w:pStyle w:val="14"/>
            </w:pPr>
            <w:r>
              <w:t>在2处矿山种植乔木的数量</w:t>
            </w:r>
          </w:p>
        </w:tc>
        <w:tc>
          <w:tcPr>
            <w:tcW w:w="2268" w:type="dxa"/>
            <w:vAlign w:val="center"/>
          </w:tcPr>
          <w:p>
            <w:pPr>
              <w:pStyle w:val="14"/>
            </w:pPr>
            <w:r>
              <w:t>0.9万株</w:t>
            </w:r>
          </w:p>
        </w:tc>
        <w:tc>
          <w:tcPr>
            <w:tcW w:w="1276" w:type="dxa"/>
            <w:vAlign w:val="center"/>
          </w:tcPr>
          <w:p>
            <w:pPr>
              <w:pStyle w:val="14"/>
            </w:pPr>
            <w:r>
              <w:t>工程工作计划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矿山复绿的数量</w:t>
            </w:r>
          </w:p>
        </w:tc>
        <w:tc>
          <w:tcPr>
            <w:tcW w:w="5386" w:type="dxa"/>
            <w:vAlign w:val="center"/>
          </w:tcPr>
          <w:p>
            <w:pPr>
              <w:pStyle w:val="14"/>
            </w:pPr>
            <w:r>
              <w:t>计划复绿矿山的数量</w:t>
            </w:r>
          </w:p>
        </w:tc>
        <w:tc>
          <w:tcPr>
            <w:tcW w:w="2268" w:type="dxa"/>
            <w:vAlign w:val="center"/>
          </w:tcPr>
          <w:p>
            <w:pPr>
              <w:pStyle w:val="14"/>
            </w:pPr>
            <w:r>
              <w:t>2家</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两处矿山复绿总成本</w:t>
            </w:r>
          </w:p>
        </w:tc>
        <w:tc>
          <w:tcPr>
            <w:tcW w:w="5386" w:type="dxa"/>
            <w:vAlign w:val="center"/>
          </w:tcPr>
          <w:p>
            <w:pPr>
              <w:pStyle w:val="14"/>
            </w:pPr>
            <w:r>
              <w:t>两处矿山复绿总成本</w:t>
            </w:r>
          </w:p>
        </w:tc>
        <w:tc>
          <w:tcPr>
            <w:tcW w:w="2268" w:type="dxa"/>
            <w:vAlign w:val="center"/>
          </w:tcPr>
          <w:p>
            <w:pPr>
              <w:pStyle w:val="14"/>
            </w:pPr>
            <w:r>
              <w:t>540.45万元</w:t>
            </w:r>
          </w:p>
        </w:tc>
        <w:tc>
          <w:tcPr>
            <w:tcW w:w="1276" w:type="dxa"/>
            <w:vAlign w:val="center"/>
          </w:tcPr>
          <w:p>
            <w:pPr>
              <w:pStyle w:val="14"/>
            </w:pPr>
            <w:r>
              <w:t>工程工作计划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矿山复绿工作完成率</w:t>
            </w:r>
          </w:p>
        </w:tc>
        <w:tc>
          <w:tcPr>
            <w:tcW w:w="5386" w:type="dxa"/>
            <w:vAlign w:val="center"/>
          </w:tcPr>
          <w:p>
            <w:pPr>
              <w:pStyle w:val="14"/>
            </w:pPr>
            <w:r>
              <w:t>已完成的矿山复绿占总量的比例</w:t>
            </w:r>
          </w:p>
        </w:tc>
        <w:tc>
          <w:tcPr>
            <w:tcW w:w="2268" w:type="dxa"/>
            <w:vAlign w:val="center"/>
          </w:tcPr>
          <w:p>
            <w:pPr>
              <w:pStyle w:val="14"/>
            </w:pPr>
            <w:r>
              <w:t>100%</w:t>
            </w:r>
          </w:p>
        </w:tc>
        <w:tc>
          <w:tcPr>
            <w:tcW w:w="1276" w:type="dxa"/>
            <w:vAlign w:val="center"/>
          </w:tcPr>
          <w:p>
            <w:pPr>
              <w:pStyle w:val="14"/>
            </w:pPr>
            <w:r>
              <w:t>工程工作计划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苗木存活率</w:t>
            </w:r>
          </w:p>
        </w:tc>
        <w:tc>
          <w:tcPr>
            <w:tcW w:w="5386" w:type="dxa"/>
            <w:vAlign w:val="center"/>
          </w:tcPr>
          <w:p>
            <w:pPr>
              <w:pStyle w:val="14"/>
            </w:pPr>
            <w:r>
              <w:t>三年养护期保证苗木存活率</w:t>
            </w:r>
          </w:p>
        </w:tc>
        <w:tc>
          <w:tcPr>
            <w:tcW w:w="2268" w:type="dxa"/>
            <w:vAlign w:val="center"/>
          </w:tcPr>
          <w:p>
            <w:pPr>
              <w:pStyle w:val="14"/>
            </w:pPr>
            <w:r>
              <w:t>≥95%</w:t>
            </w:r>
          </w:p>
        </w:tc>
        <w:tc>
          <w:tcPr>
            <w:tcW w:w="1276" w:type="dxa"/>
            <w:vAlign w:val="center"/>
          </w:tcPr>
          <w:p>
            <w:pPr>
              <w:pStyle w:val="14"/>
            </w:pPr>
            <w:r>
              <w:t>工程工作计划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矿山环境整治完成率</w:t>
            </w:r>
          </w:p>
        </w:tc>
        <w:tc>
          <w:tcPr>
            <w:tcW w:w="5386" w:type="dxa"/>
            <w:vAlign w:val="center"/>
          </w:tcPr>
          <w:p>
            <w:pPr>
              <w:pStyle w:val="14"/>
            </w:pPr>
            <w:r>
              <w:t>完成露天矿山污染深度整治数占年度部署的整治任务数的比例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增加绿化面积</w:t>
            </w:r>
          </w:p>
        </w:tc>
        <w:tc>
          <w:tcPr>
            <w:tcW w:w="5386" w:type="dxa"/>
            <w:vAlign w:val="center"/>
          </w:tcPr>
          <w:p>
            <w:pPr>
              <w:pStyle w:val="14"/>
            </w:pPr>
            <w:r>
              <w:t>实际增加绿化面积</w:t>
            </w:r>
          </w:p>
        </w:tc>
        <w:tc>
          <w:tcPr>
            <w:tcW w:w="2268" w:type="dxa"/>
            <w:vAlign w:val="center"/>
          </w:tcPr>
          <w:p>
            <w:pPr>
              <w:pStyle w:val="14"/>
            </w:pPr>
            <w:r>
              <w:t>0.04平方公里</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群众满意数量占总数的比例</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52、2026年鹿泉区国土空间总体规划城镇开发边界优化调整方案编制项目绩效目标表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13011026P00000210033T</w:t>
            </w:r>
          </w:p>
        </w:tc>
        <w:tc>
          <w:tcPr>
            <w:tcW w:w="2835" w:type="dxa"/>
            <w:vAlign w:val="center"/>
          </w:tcPr>
          <w:p>
            <w:pPr>
              <w:pStyle w:val="12"/>
            </w:pPr>
            <w:r>
              <w:t>项目名称</w:t>
            </w:r>
          </w:p>
        </w:tc>
        <w:tc>
          <w:tcPr>
            <w:tcW w:w="6095" w:type="dxa"/>
            <w:gridSpan w:val="3"/>
            <w:vAlign w:val="center"/>
          </w:tcPr>
          <w:p>
            <w:pPr>
              <w:pStyle w:val="14"/>
            </w:pPr>
            <w:r>
              <w:t>2026年鹿泉区国土空间总体规划城镇开发边界优化调整方案编制项目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25.00</w:t>
            </w:r>
          </w:p>
        </w:tc>
        <w:tc>
          <w:tcPr>
            <w:tcW w:w="2835" w:type="dxa"/>
            <w:vAlign w:val="center"/>
          </w:tcPr>
          <w:p>
            <w:pPr>
              <w:pStyle w:val="12"/>
            </w:pPr>
            <w:r>
              <w:t>其中：财政    资金</w:t>
            </w:r>
          </w:p>
        </w:tc>
        <w:tc>
          <w:tcPr>
            <w:tcW w:w="2551" w:type="dxa"/>
            <w:vAlign w:val="center"/>
          </w:tcPr>
          <w:p>
            <w:pPr>
              <w:pStyle w:val="14"/>
            </w:pPr>
            <w:r>
              <w:t>25.00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加强我区城镇开发边界管理，服务经济社会发展，保障建设活动更加合理。</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1.加强我区城镇开发边界管理，服务经济社会发展，保障建设活动更加合理。</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区国空城镇开发边界优化调整方案编制内容数量</w:t>
            </w:r>
          </w:p>
        </w:tc>
        <w:tc>
          <w:tcPr>
            <w:tcW w:w="5386" w:type="dxa"/>
            <w:vAlign w:val="center"/>
          </w:tcPr>
          <w:p>
            <w:pPr>
              <w:pStyle w:val="14"/>
            </w:pPr>
            <w:r>
              <w:t>区国空城镇开发边界优化调整方案编制内容数量</w:t>
            </w:r>
          </w:p>
        </w:tc>
        <w:tc>
          <w:tcPr>
            <w:tcW w:w="2268" w:type="dxa"/>
            <w:vAlign w:val="center"/>
          </w:tcPr>
          <w:p>
            <w:pPr>
              <w:pStyle w:val="14"/>
            </w:pPr>
            <w:r>
              <w:t>10个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区国空城镇开发边界优化调整方案编制的成果体现</w:t>
            </w:r>
          </w:p>
        </w:tc>
        <w:tc>
          <w:tcPr>
            <w:tcW w:w="5386" w:type="dxa"/>
            <w:vAlign w:val="center"/>
          </w:tcPr>
          <w:p>
            <w:pPr>
              <w:pStyle w:val="14"/>
            </w:pPr>
            <w:r>
              <w:t>规划成果主要以纸质版册子和光盘体现</w:t>
            </w:r>
          </w:p>
        </w:tc>
        <w:tc>
          <w:tcPr>
            <w:tcW w:w="2268" w:type="dxa"/>
            <w:vAlign w:val="center"/>
          </w:tcPr>
          <w:p>
            <w:pPr>
              <w:pStyle w:val="14"/>
            </w:pPr>
            <w:r>
              <w:t>2个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区国空城镇开发边界优化调整方案编制总成本</w:t>
            </w:r>
          </w:p>
        </w:tc>
        <w:tc>
          <w:tcPr>
            <w:tcW w:w="5386" w:type="dxa"/>
            <w:vAlign w:val="center"/>
          </w:tcPr>
          <w:p>
            <w:pPr>
              <w:pStyle w:val="14"/>
            </w:pPr>
            <w:r>
              <w:t>区国空城镇开发边界优化调整方案编制总成本</w:t>
            </w:r>
          </w:p>
        </w:tc>
        <w:tc>
          <w:tcPr>
            <w:tcW w:w="2268" w:type="dxa"/>
            <w:vAlign w:val="center"/>
          </w:tcPr>
          <w:p>
            <w:pPr>
              <w:pStyle w:val="14"/>
            </w:pPr>
            <w:r>
              <w:t>≤48.99万元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区国空城镇开发边界优化调整方案编制完成时间</w:t>
            </w:r>
          </w:p>
        </w:tc>
        <w:tc>
          <w:tcPr>
            <w:tcW w:w="5386" w:type="dxa"/>
            <w:vAlign w:val="center"/>
          </w:tcPr>
          <w:p>
            <w:pPr>
              <w:pStyle w:val="14"/>
            </w:pPr>
            <w:r>
              <w:t>区国空城镇开发边界优化调整方案编制完成时间</w:t>
            </w:r>
          </w:p>
        </w:tc>
        <w:tc>
          <w:tcPr>
            <w:tcW w:w="2268" w:type="dxa"/>
            <w:vAlign w:val="center"/>
          </w:tcPr>
          <w:p>
            <w:pPr>
              <w:pStyle w:val="14"/>
            </w:pPr>
            <w:r>
              <w:t>202</w:t>
            </w:r>
            <w:r>
              <w:rPr>
                <w:rFonts w:hint="eastAsia"/>
                <w:lang w:val="en-US" w:eastAsia="zh-CN"/>
              </w:rPr>
              <w:t>6</w:t>
            </w:r>
            <w:r>
              <w:t>年12月底</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区国空城镇开发边界优化调整方案编制的质量</w:t>
            </w:r>
          </w:p>
        </w:tc>
        <w:tc>
          <w:tcPr>
            <w:tcW w:w="5386" w:type="dxa"/>
            <w:vAlign w:val="center"/>
          </w:tcPr>
          <w:p>
            <w:pPr>
              <w:pStyle w:val="14"/>
            </w:pPr>
            <w:r>
              <w:t>区国空城镇开发边界优化调整方案编制通过专家会</w:t>
            </w:r>
          </w:p>
        </w:tc>
        <w:tc>
          <w:tcPr>
            <w:tcW w:w="2268" w:type="dxa"/>
            <w:vAlign w:val="center"/>
          </w:tcPr>
          <w:p>
            <w:pPr>
              <w:pStyle w:val="14"/>
            </w:pPr>
            <w:r>
              <w:t>通过</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使用年限</w:t>
            </w:r>
          </w:p>
        </w:tc>
        <w:tc>
          <w:tcPr>
            <w:tcW w:w="5386" w:type="dxa"/>
            <w:vAlign w:val="center"/>
          </w:tcPr>
          <w:p>
            <w:pPr>
              <w:pStyle w:val="14"/>
            </w:pPr>
            <w:r>
              <w:t>规划完成后可影响的年限</w:t>
            </w:r>
          </w:p>
        </w:tc>
        <w:tc>
          <w:tcPr>
            <w:tcW w:w="2268" w:type="dxa"/>
            <w:vAlign w:val="center"/>
          </w:tcPr>
          <w:p>
            <w:pPr>
              <w:pStyle w:val="14"/>
            </w:pPr>
            <w:r>
              <w:t>5年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服务对象的满意程度</w:t>
            </w:r>
          </w:p>
        </w:tc>
        <w:tc>
          <w:tcPr>
            <w:tcW w:w="5386" w:type="dxa"/>
            <w:vAlign w:val="center"/>
          </w:tcPr>
          <w:p>
            <w:pPr>
              <w:pStyle w:val="14"/>
            </w:pPr>
            <w:r>
              <w:t>满意和较满意人数占总调查人数的比例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53、2026年鹿泉区集体土地确权项目房屋测绘调查及监理项目绩效目标表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13011026P00000210021P</w:t>
            </w:r>
          </w:p>
        </w:tc>
        <w:tc>
          <w:tcPr>
            <w:tcW w:w="2835" w:type="dxa"/>
            <w:vAlign w:val="center"/>
          </w:tcPr>
          <w:p>
            <w:pPr>
              <w:pStyle w:val="12"/>
            </w:pPr>
            <w:r>
              <w:t>项目名称</w:t>
            </w:r>
          </w:p>
        </w:tc>
        <w:tc>
          <w:tcPr>
            <w:tcW w:w="6095" w:type="dxa"/>
            <w:gridSpan w:val="3"/>
            <w:vAlign w:val="center"/>
          </w:tcPr>
          <w:p>
            <w:pPr>
              <w:pStyle w:val="14"/>
            </w:pPr>
            <w:r>
              <w:t>2026年鹿泉区集体土地确权项目房屋测绘调查及监理项目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20.00</w:t>
            </w:r>
          </w:p>
        </w:tc>
        <w:tc>
          <w:tcPr>
            <w:tcW w:w="2835" w:type="dxa"/>
            <w:vAlign w:val="center"/>
          </w:tcPr>
          <w:p>
            <w:pPr>
              <w:pStyle w:val="12"/>
            </w:pPr>
            <w:r>
              <w:t>其中：财政    资金</w:t>
            </w:r>
          </w:p>
        </w:tc>
        <w:tc>
          <w:tcPr>
            <w:tcW w:w="2551" w:type="dxa"/>
            <w:vAlign w:val="center"/>
          </w:tcPr>
          <w:p>
            <w:pPr>
              <w:pStyle w:val="14"/>
            </w:pPr>
            <w:r>
              <w:t>20.00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用于支付2026年鹿泉区集体土地确权项目房屋测绘调查及监理项目款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1.完成全区208个村的房屋调查测量、房地一体数据建库建设。</w:t>
            </w:r>
          </w:p>
          <w:p>
            <w:pPr>
              <w:pStyle w:val="14"/>
            </w:pPr>
            <w:r>
              <w:t>2.调查全区208个村范围内每一宗土地上的建筑物、构筑物的权属、位置、界址、面积、用途等基本情况，为农村不动产权籍调查提供基础资料，为实施农村不动产登记发证奠定基础。</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全区房地一体调查涉及乡村数量</w:t>
            </w:r>
          </w:p>
        </w:tc>
        <w:tc>
          <w:tcPr>
            <w:tcW w:w="5386" w:type="dxa"/>
            <w:vAlign w:val="center"/>
          </w:tcPr>
          <w:p>
            <w:pPr>
              <w:pStyle w:val="14"/>
            </w:pPr>
            <w:r>
              <w:t>完成208个村房屋产权状况调查测量</w:t>
            </w:r>
          </w:p>
        </w:tc>
        <w:tc>
          <w:tcPr>
            <w:tcW w:w="2268" w:type="dxa"/>
            <w:vAlign w:val="center"/>
          </w:tcPr>
          <w:p>
            <w:pPr>
              <w:pStyle w:val="14"/>
            </w:pPr>
            <w:r>
              <w:t>208个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调查成果使用准确率</w:t>
            </w:r>
          </w:p>
        </w:tc>
        <w:tc>
          <w:tcPr>
            <w:tcW w:w="5386" w:type="dxa"/>
            <w:vAlign w:val="center"/>
          </w:tcPr>
          <w:p>
            <w:pPr>
              <w:pStyle w:val="14"/>
            </w:pPr>
            <w:r>
              <w:t>调查的准确户数占全区总户数的比例。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按时间节点完成工作内容的比例</w:t>
            </w:r>
          </w:p>
        </w:tc>
        <w:tc>
          <w:tcPr>
            <w:tcW w:w="5386" w:type="dxa"/>
            <w:vAlign w:val="center"/>
          </w:tcPr>
          <w:p>
            <w:pPr>
              <w:pStyle w:val="14"/>
            </w:pPr>
            <w:r>
              <w:t>要求时间内完成任务占总任务比例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项目成本</w:t>
            </w:r>
          </w:p>
        </w:tc>
        <w:tc>
          <w:tcPr>
            <w:tcW w:w="5386" w:type="dxa"/>
            <w:vAlign w:val="center"/>
          </w:tcPr>
          <w:p>
            <w:pPr>
              <w:pStyle w:val="14"/>
            </w:pPr>
            <w:r>
              <w:t>不超项目总成本</w:t>
            </w:r>
          </w:p>
        </w:tc>
        <w:tc>
          <w:tcPr>
            <w:tcW w:w="2268" w:type="dxa"/>
            <w:vAlign w:val="center"/>
          </w:tcPr>
          <w:p>
            <w:pPr>
              <w:pStyle w:val="14"/>
            </w:pPr>
            <w:r>
              <w:t>≤920.82万元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调查成果使用时间</w:t>
            </w:r>
          </w:p>
        </w:tc>
        <w:tc>
          <w:tcPr>
            <w:tcW w:w="5386" w:type="dxa"/>
            <w:vAlign w:val="center"/>
          </w:tcPr>
          <w:p>
            <w:pPr>
              <w:pStyle w:val="14"/>
            </w:pPr>
            <w:r>
              <w:t>为农村宅基地、集体建设用地确权登记发证提供详实、可靠的基础数据的使用时间</w:t>
            </w:r>
          </w:p>
        </w:tc>
        <w:tc>
          <w:tcPr>
            <w:tcW w:w="2268" w:type="dxa"/>
            <w:vAlign w:val="center"/>
          </w:tcPr>
          <w:p>
            <w:pPr>
              <w:pStyle w:val="14"/>
            </w:pPr>
            <w:r>
              <w:t>10年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项目成果为不动产发证业务办理节省时间</w:t>
            </w:r>
          </w:p>
        </w:tc>
        <w:tc>
          <w:tcPr>
            <w:tcW w:w="5386" w:type="dxa"/>
            <w:vAlign w:val="center"/>
          </w:tcPr>
          <w:p>
            <w:pPr>
              <w:pStyle w:val="14"/>
            </w:pPr>
            <w:r>
              <w:t>项目成果作为不动产发证业务办理的基础数据支撑，为业务开展所节省时间</w:t>
            </w:r>
          </w:p>
        </w:tc>
        <w:tc>
          <w:tcPr>
            <w:tcW w:w="2268" w:type="dxa"/>
            <w:vAlign w:val="center"/>
          </w:tcPr>
          <w:p>
            <w:pPr>
              <w:pStyle w:val="14"/>
            </w:pPr>
            <w:r>
              <w:t>≥48小时</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被调查人员非常满意占总调查人数比例</w:t>
            </w:r>
          </w:p>
        </w:tc>
        <w:tc>
          <w:tcPr>
            <w:tcW w:w="2268" w:type="dxa"/>
            <w:vAlign w:val="center"/>
          </w:tcPr>
          <w:p>
            <w:pPr>
              <w:pStyle w:val="14"/>
            </w:pPr>
            <w:r>
              <w:t>≥95%</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54、2026年鹿泉区农村宅基地房地一体登记颁证项目绩效目标表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13011026P00000210019Q</w:t>
            </w:r>
          </w:p>
        </w:tc>
        <w:tc>
          <w:tcPr>
            <w:tcW w:w="2835" w:type="dxa"/>
            <w:vAlign w:val="center"/>
          </w:tcPr>
          <w:p>
            <w:pPr>
              <w:pStyle w:val="12"/>
            </w:pPr>
            <w:r>
              <w:t>项目名称</w:t>
            </w:r>
          </w:p>
        </w:tc>
        <w:tc>
          <w:tcPr>
            <w:tcW w:w="6095" w:type="dxa"/>
            <w:gridSpan w:val="3"/>
            <w:vAlign w:val="center"/>
          </w:tcPr>
          <w:p>
            <w:pPr>
              <w:pStyle w:val="14"/>
            </w:pPr>
            <w:r>
              <w:t>2026年鹿泉区农村宅基地房地一体登记颁证项目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80.00</w:t>
            </w:r>
          </w:p>
        </w:tc>
        <w:tc>
          <w:tcPr>
            <w:tcW w:w="2835" w:type="dxa"/>
            <w:vAlign w:val="center"/>
          </w:tcPr>
          <w:p>
            <w:pPr>
              <w:pStyle w:val="12"/>
            </w:pPr>
            <w:r>
              <w:t>其中：财政    资金</w:t>
            </w:r>
          </w:p>
        </w:tc>
        <w:tc>
          <w:tcPr>
            <w:tcW w:w="2551" w:type="dxa"/>
            <w:vAlign w:val="center"/>
          </w:tcPr>
          <w:p>
            <w:pPr>
              <w:pStyle w:val="14"/>
            </w:pPr>
            <w:r>
              <w:t>80.00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对全区190个村庄的宅基地完成新增量数据审批登记发证</w:t>
            </w:r>
            <w:r>
              <w:tab/>
            </w:r>
            <w:r>
              <w:tab/>
            </w:r>
            <w:r>
              <w:tab/>
            </w:r>
            <w:r>
              <w:tab/>
            </w:r>
            <w:r>
              <w:tab/>
            </w:r>
            <w:r>
              <w:tab/>
            </w:r>
          </w:p>
          <w:p>
            <w:pPr>
              <w:pStyle w:val="14"/>
            </w:pPr>
            <w:r>
              <w:tab/>
            </w:r>
            <w:r>
              <w:tab/>
            </w:r>
            <w:r>
              <w:tab/>
            </w:r>
            <w:r>
              <w:tab/>
            </w:r>
            <w:r>
              <w:tab/>
            </w:r>
            <w:r>
              <w:tab/>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1.对全区190个村庄的宅基地完成新增量数据审批登记发证</w:t>
            </w:r>
          </w:p>
          <w:p>
            <w:pPr>
              <w:pStyle w:val="14"/>
            </w:pPr>
            <w:r>
              <w:t>2.对全区190个村庄的宅基地完成存量宅基地证书换发房地一体不动产登记证书</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换发房地一体证书数量</w:t>
            </w:r>
          </w:p>
        </w:tc>
        <w:tc>
          <w:tcPr>
            <w:tcW w:w="5386" w:type="dxa"/>
            <w:vAlign w:val="center"/>
          </w:tcPr>
          <w:p>
            <w:pPr>
              <w:pStyle w:val="14"/>
            </w:pPr>
            <w:r>
              <w:t>存量登记数据换发房地一体不动产证书的宅基地数量</w:t>
            </w:r>
          </w:p>
        </w:tc>
        <w:tc>
          <w:tcPr>
            <w:tcW w:w="2268" w:type="dxa"/>
            <w:vAlign w:val="center"/>
          </w:tcPr>
          <w:p>
            <w:pPr>
              <w:pStyle w:val="14"/>
            </w:pPr>
            <w:r>
              <w:t>57828宗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增量数据发证数量</w:t>
            </w:r>
          </w:p>
        </w:tc>
        <w:tc>
          <w:tcPr>
            <w:tcW w:w="5386" w:type="dxa"/>
            <w:vAlign w:val="center"/>
          </w:tcPr>
          <w:p>
            <w:pPr>
              <w:pStyle w:val="14"/>
            </w:pPr>
            <w:r>
              <w:t>新增量数据审批登记发证的宗地数量</w:t>
            </w:r>
          </w:p>
        </w:tc>
        <w:tc>
          <w:tcPr>
            <w:tcW w:w="2268" w:type="dxa"/>
            <w:vAlign w:val="center"/>
          </w:tcPr>
          <w:p>
            <w:pPr>
              <w:pStyle w:val="14"/>
            </w:pPr>
            <w:r>
              <w:t>47237宗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项目成果质检通过率</w:t>
            </w:r>
          </w:p>
        </w:tc>
        <w:tc>
          <w:tcPr>
            <w:tcW w:w="5386" w:type="dxa"/>
            <w:vAlign w:val="center"/>
          </w:tcPr>
          <w:p>
            <w:pPr>
              <w:pStyle w:val="14"/>
            </w:pPr>
            <w:r>
              <w:t>项目各项成果通过质量检查的通过率</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项目成本</w:t>
            </w:r>
          </w:p>
        </w:tc>
        <w:tc>
          <w:tcPr>
            <w:tcW w:w="5386" w:type="dxa"/>
            <w:vAlign w:val="center"/>
          </w:tcPr>
          <w:p>
            <w:pPr>
              <w:pStyle w:val="14"/>
            </w:pPr>
            <w:r>
              <w:t>项目成本不超当年预算</w:t>
            </w:r>
          </w:p>
        </w:tc>
        <w:tc>
          <w:tcPr>
            <w:tcW w:w="2268" w:type="dxa"/>
            <w:vAlign w:val="center"/>
          </w:tcPr>
          <w:p>
            <w:pPr>
              <w:pStyle w:val="14"/>
            </w:pPr>
            <w:r>
              <w:t>≤590.94万元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项目完成时间</w:t>
            </w:r>
          </w:p>
        </w:tc>
        <w:tc>
          <w:tcPr>
            <w:tcW w:w="5386" w:type="dxa"/>
            <w:vAlign w:val="center"/>
          </w:tcPr>
          <w:p>
            <w:pPr>
              <w:pStyle w:val="14"/>
            </w:pPr>
            <w:r>
              <w:t>项目要求时间内完成项目</w:t>
            </w:r>
          </w:p>
        </w:tc>
        <w:tc>
          <w:tcPr>
            <w:tcW w:w="2268" w:type="dxa"/>
            <w:vAlign w:val="center"/>
          </w:tcPr>
          <w:p>
            <w:pPr>
              <w:pStyle w:val="14"/>
            </w:pPr>
            <w:r>
              <w:t>合同签订后90天内完成</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数据成果使用时限</w:t>
            </w:r>
          </w:p>
        </w:tc>
        <w:tc>
          <w:tcPr>
            <w:tcW w:w="5386" w:type="dxa"/>
            <w:vAlign w:val="center"/>
          </w:tcPr>
          <w:p>
            <w:pPr>
              <w:pStyle w:val="14"/>
            </w:pPr>
            <w:r>
              <w:t>为农村宅基地确权登记发证和权源追溯提供数据支撑时间</w:t>
            </w:r>
          </w:p>
        </w:tc>
        <w:tc>
          <w:tcPr>
            <w:tcW w:w="2268" w:type="dxa"/>
            <w:vAlign w:val="center"/>
          </w:tcPr>
          <w:p>
            <w:pPr>
              <w:pStyle w:val="14"/>
            </w:pPr>
            <w:r>
              <w:t>≥15年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服务群体数量</w:t>
            </w:r>
          </w:p>
        </w:tc>
        <w:tc>
          <w:tcPr>
            <w:tcW w:w="5386" w:type="dxa"/>
            <w:vAlign w:val="center"/>
          </w:tcPr>
          <w:p>
            <w:pPr>
              <w:pStyle w:val="14"/>
            </w:pPr>
            <w:r>
              <w:t>为农村宅基地房地一体登记颁证服务的群众数量</w:t>
            </w:r>
          </w:p>
        </w:tc>
        <w:tc>
          <w:tcPr>
            <w:tcW w:w="2268" w:type="dxa"/>
            <w:vAlign w:val="center"/>
          </w:tcPr>
          <w:p>
            <w:pPr>
              <w:pStyle w:val="14"/>
            </w:pPr>
            <w:r>
              <w:t>≥100000户</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服务对象满意程度</w:t>
            </w:r>
          </w:p>
        </w:tc>
        <w:tc>
          <w:tcPr>
            <w:tcW w:w="5386" w:type="dxa"/>
            <w:vAlign w:val="center"/>
          </w:tcPr>
          <w:p>
            <w:pPr>
              <w:pStyle w:val="14"/>
            </w:pPr>
            <w:r>
              <w:t>满意和较满意人数占总调查人数的比例</w:t>
            </w:r>
          </w:p>
        </w:tc>
        <w:tc>
          <w:tcPr>
            <w:tcW w:w="2268" w:type="dxa"/>
            <w:vAlign w:val="center"/>
          </w:tcPr>
          <w:p>
            <w:pPr>
              <w:pStyle w:val="14"/>
            </w:pPr>
            <w:r>
              <w:t>≥90%</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55、2026年鹿泉区西部山前总体规划绩效目标表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13011026P000002100352</w:t>
            </w:r>
          </w:p>
        </w:tc>
        <w:tc>
          <w:tcPr>
            <w:tcW w:w="2835" w:type="dxa"/>
            <w:vAlign w:val="center"/>
          </w:tcPr>
          <w:p>
            <w:pPr>
              <w:pStyle w:val="12"/>
            </w:pPr>
            <w:r>
              <w:t>项目名称</w:t>
            </w:r>
          </w:p>
        </w:tc>
        <w:tc>
          <w:tcPr>
            <w:tcW w:w="6095" w:type="dxa"/>
            <w:gridSpan w:val="3"/>
            <w:vAlign w:val="center"/>
          </w:tcPr>
          <w:p>
            <w:pPr>
              <w:pStyle w:val="14"/>
            </w:pPr>
            <w:r>
              <w:t>2026年鹿泉区西部山前总体规划</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5.00</w:t>
            </w:r>
          </w:p>
        </w:tc>
        <w:tc>
          <w:tcPr>
            <w:tcW w:w="2835" w:type="dxa"/>
            <w:vAlign w:val="center"/>
          </w:tcPr>
          <w:p>
            <w:pPr>
              <w:pStyle w:val="12"/>
            </w:pPr>
            <w:r>
              <w:t>其中：财政    资金</w:t>
            </w:r>
          </w:p>
        </w:tc>
        <w:tc>
          <w:tcPr>
            <w:tcW w:w="2551" w:type="dxa"/>
            <w:vAlign w:val="center"/>
          </w:tcPr>
          <w:p>
            <w:pPr>
              <w:pStyle w:val="14"/>
            </w:pPr>
            <w:r>
              <w:t>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用于支付西部山前总体规划编制项目款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1.完成石家庄市鹿泉片区城市设计成果，通过城市设计使城市达到各种设施功能相互配合和协调，空间形式的统一、完美，综合效益的最优化。</w:t>
            </w:r>
          </w:p>
          <w:p>
            <w:pPr>
              <w:pStyle w:val="14"/>
            </w:pPr>
            <w:r>
              <w:t>2.完成西部山前片区特色规划成果，通过科学合理的西部山前规划引导西部山前建设，并进行严控。</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成本指标</w:t>
            </w:r>
          </w:p>
        </w:tc>
        <w:tc>
          <w:tcPr>
            <w:tcW w:w="2835" w:type="dxa"/>
            <w:vAlign w:val="center"/>
          </w:tcPr>
          <w:p>
            <w:pPr>
              <w:pStyle w:val="14"/>
            </w:pPr>
            <w:r>
              <w:t>编制旧欠编制成本</w:t>
            </w:r>
          </w:p>
        </w:tc>
        <w:tc>
          <w:tcPr>
            <w:tcW w:w="5386" w:type="dxa"/>
            <w:vAlign w:val="center"/>
          </w:tcPr>
          <w:p>
            <w:pPr>
              <w:pStyle w:val="14"/>
            </w:pPr>
            <w:r>
              <w:t>其中西部山前片区特色规划总成本</w:t>
            </w:r>
          </w:p>
        </w:tc>
        <w:tc>
          <w:tcPr>
            <w:tcW w:w="2268" w:type="dxa"/>
            <w:vAlign w:val="center"/>
          </w:tcPr>
          <w:p>
            <w:pPr>
              <w:pStyle w:val="14"/>
            </w:pPr>
            <w:r>
              <w:t>≤872万元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编制旧欠项目编制完成时限</w:t>
            </w:r>
          </w:p>
        </w:tc>
        <w:tc>
          <w:tcPr>
            <w:tcW w:w="5386" w:type="dxa"/>
            <w:vAlign w:val="center"/>
          </w:tcPr>
          <w:p>
            <w:pPr>
              <w:pStyle w:val="14"/>
            </w:pPr>
            <w:r>
              <w:t>根据合同约定</w:t>
            </w:r>
          </w:p>
        </w:tc>
        <w:tc>
          <w:tcPr>
            <w:tcW w:w="2268" w:type="dxa"/>
            <w:vAlign w:val="center"/>
          </w:tcPr>
          <w:p>
            <w:pPr>
              <w:pStyle w:val="14"/>
            </w:pPr>
            <w:r>
              <w:t>2024年10月底</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编制旧欠项目质量标准</w:t>
            </w:r>
          </w:p>
        </w:tc>
        <w:tc>
          <w:tcPr>
            <w:tcW w:w="5386" w:type="dxa"/>
            <w:vAlign w:val="center"/>
          </w:tcPr>
          <w:p>
            <w:pPr>
              <w:pStyle w:val="14"/>
            </w:pPr>
            <w:r>
              <w:t>编制旧欠规划通过规委会审议</w:t>
            </w:r>
          </w:p>
        </w:tc>
        <w:tc>
          <w:tcPr>
            <w:tcW w:w="2268" w:type="dxa"/>
            <w:vAlign w:val="center"/>
          </w:tcPr>
          <w:p>
            <w:pPr>
              <w:pStyle w:val="14"/>
            </w:pPr>
            <w:r>
              <w:t>通过</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规划旧欠项目规划编制工作的成果种类</w:t>
            </w:r>
          </w:p>
        </w:tc>
        <w:tc>
          <w:tcPr>
            <w:tcW w:w="5386" w:type="dxa"/>
            <w:vAlign w:val="center"/>
          </w:tcPr>
          <w:p>
            <w:pPr>
              <w:pStyle w:val="14"/>
            </w:pPr>
            <w:r>
              <w:t>规划成果主要以纸质版册子和光盘体现。</w:t>
            </w:r>
          </w:p>
        </w:tc>
        <w:tc>
          <w:tcPr>
            <w:tcW w:w="2268" w:type="dxa"/>
            <w:vAlign w:val="center"/>
          </w:tcPr>
          <w:p>
            <w:pPr>
              <w:pStyle w:val="14"/>
            </w:pPr>
            <w:r>
              <w:t>1个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编制旧欠项目规划内容数量</w:t>
            </w:r>
          </w:p>
        </w:tc>
        <w:tc>
          <w:tcPr>
            <w:tcW w:w="5386" w:type="dxa"/>
            <w:vAlign w:val="center"/>
          </w:tcPr>
          <w:p>
            <w:pPr>
              <w:pStyle w:val="14"/>
            </w:pPr>
            <w:r>
              <w:t>；石家庄鹿泉西部山前片区空间发展战</w:t>
            </w:r>
            <w:r>
              <w:rPr>
                <w:rFonts w:hint="eastAsia"/>
                <w:lang w:val="en-US" w:eastAsia="zh-CN"/>
              </w:rPr>
              <w:t>略</w:t>
            </w:r>
            <w:r>
              <w:t>研究、石家庄鹿泉山前大道道路断面设计专项研究、石家庄鹿泉西部山前片区发展概念规划、石家庄鹿泉西部山前片区重点发展区控制性详细规划）</w:t>
            </w:r>
          </w:p>
        </w:tc>
        <w:tc>
          <w:tcPr>
            <w:tcW w:w="2268" w:type="dxa"/>
            <w:vAlign w:val="center"/>
          </w:tcPr>
          <w:p>
            <w:pPr>
              <w:pStyle w:val="14"/>
            </w:pPr>
            <w:r>
              <w:t>≤4个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促进生态文明建设，推动绿色发展和绿色生活方式</w:t>
            </w:r>
          </w:p>
        </w:tc>
        <w:tc>
          <w:tcPr>
            <w:tcW w:w="5386" w:type="dxa"/>
            <w:vAlign w:val="center"/>
          </w:tcPr>
          <w:p>
            <w:pPr>
              <w:pStyle w:val="14"/>
            </w:pPr>
            <w:r>
              <w:t>规划编制的指导作用，规划成果是否产生良好作用。</w:t>
            </w:r>
          </w:p>
        </w:tc>
        <w:tc>
          <w:tcPr>
            <w:tcW w:w="2268" w:type="dxa"/>
            <w:vAlign w:val="center"/>
          </w:tcPr>
          <w:p>
            <w:pPr>
              <w:pStyle w:val="14"/>
            </w:pPr>
            <w:r>
              <w:t>规划成果是否产生良好作用</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社会影响力</w:t>
            </w:r>
          </w:p>
        </w:tc>
        <w:tc>
          <w:tcPr>
            <w:tcW w:w="5386" w:type="dxa"/>
            <w:vAlign w:val="center"/>
          </w:tcPr>
          <w:p>
            <w:pPr>
              <w:pStyle w:val="14"/>
            </w:pPr>
            <w:r>
              <w:t>反映方案编制后的影响力，是否提高了统计数据真实性；是否使得地区生产总值核算更加科学；是否加强了部、省、市三级运输量测算方法有效衔接</w:t>
            </w:r>
          </w:p>
        </w:tc>
        <w:tc>
          <w:tcPr>
            <w:tcW w:w="2268" w:type="dxa"/>
            <w:vAlign w:val="center"/>
          </w:tcPr>
          <w:p>
            <w:pPr>
              <w:pStyle w:val="14"/>
            </w:pPr>
            <w:r>
              <w:t>规划成果是否持续产生影响</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服务对象的满意程度</w:t>
            </w:r>
          </w:p>
        </w:tc>
        <w:tc>
          <w:tcPr>
            <w:tcW w:w="5386" w:type="dxa"/>
            <w:vAlign w:val="center"/>
          </w:tcPr>
          <w:p>
            <w:pPr>
              <w:pStyle w:val="14"/>
            </w:pPr>
            <w:r>
              <w:t>满意和较满意人数占总调查人数的比例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56、2026年鹿泉区详细规划单元化定方案项目绩效目标表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13011026P000002100327</w:t>
            </w:r>
          </w:p>
        </w:tc>
        <w:tc>
          <w:tcPr>
            <w:tcW w:w="2835" w:type="dxa"/>
            <w:vAlign w:val="center"/>
          </w:tcPr>
          <w:p>
            <w:pPr>
              <w:pStyle w:val="12"/>
            </w:pPr>
            <w:r>
              <w:t>项目名称</w:t>
            </w:r>
          </w:p>
        </w:tc>
        <w:tc>
          <w:tcPr>
            <w:tcW w:w="6095" w:type="dxa"/>
            <w:gridSpan w:val="3"/>
            <w:vAlign w:val="center"/>
          </w:tcPr>
          <w:p>
            <w:pPr>
              <w:pStyle w:val="14"/>
            </w:pPr>
            <w:r>
              <w:t>2026年鹿泉区详细规划单元化定方案项目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12.00</w:t>
            </w:r>
          </w:p>
        </w:tc>
        <w:tc>
          <w:tcPr>
            <w:tcW w:w="2835" w:type="dxa"/>
            <w:vAlign w:val="center"/>
          </w:tcPr>
          <w:p>
            <w:pPr>
              <w:pStyle w:val="12"/>
            </w:pPr>
            <w:r>
              <w:t>其中：财政    资金</w:t>
            </w:r>
          </w:p>
        </w:tc>
        <w:tc>
          <w:tcPr>
            <w:tcW w:w="2551" w:type="dxa"/>
            <w:vAlign w:val="center"/>
          </w:tcPr>
          <w:p>
            <w:pPr>
              <w:pStyle w:val="14"/>
            </w:pPr>
            <w:r>
              <w:t>12.00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用于支付鹿泉区详细规划单元划定方案项目款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1.详细规划对建设用地用途、各类设施配置、开发建设强度等作出实施性安排，对农业、生态等空间提出管控要求，完善城乡功能，细化用地布局，提升环境品质。</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成本指标</w:t>
            </w:r>
          </w:p>
        </w:tc>
        <w:tc>
          <w:tcPr>
            <w:tcW w:w="2835" w:type="dxa"/>
            <w:vAlign w:val="center"/>
          </w:tcPr>
          <w:p>
            <w:pPr>
              <w:pStyle w:val="14"/>
            </w:pPr>
            <w:r>
              <w:t>详细规划总成本</w:t>
            </w:r>
          </w:p>
        </w:tc>
        <w:tc>
          <w:tcPr>
            <w:tcW w:w="5386" w:type="dxa"/>
            <w:vAlign w:val="center"/>
          </w:tcPr>
          <w:p>
            <w:pPr>
              <w:pStyle w:val="14"/>
            </w:pPr>
            <w:r>
              <w:t>详细规划总成本</w:t>
            </w:r>
          </w:p>
        </w:tc>
        <w:tc>
          <w:tcPr>
            <w:tcW w:w="2268" w:type="dxa"/>
            <w:vAlign w:val="center"/>
          </w:tcPr>
          <w:p>
            <w:pPr>
              <w:pStyle w:val="14"/>
            </w:pPr>
            <w:r>
              <w:t>≤24.5万元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详细规划完成时间</w:t>
            </w:r>
          </w:p>
        </w:tc>
        <w:tc>
          <w:tcPr>
            <w:tcW w:w="5386" w:type="dxa"/>
            <w:vAlign w:val="center"/>
          </w:tcPr>
          <w:p>
            <w:pPr>
              <w:pStyle w:val="14"/>
            </w:pPr>
            <w:r>
              <w:t>详细规划完成时间</w:t>
            </w:r>
          </w:p>
        </w:tc>
        <w:tc>
          <w:tcPr>
            <w:tcW w:w="2268" w:type="dxa"/>
            <w:vAlign w:val="center"/>
          </w:tcPr>
          <w:p>
            <w:pPr>
              <w:pStyle w:val="14"/>
            </w:pPr>
            <w:r>
              <w:t>2026年12月底</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详细规划质量标椎</w:t>
            </w:r>
          </w:p>
        </w:tc>
        <w:tc>
          <w:tcPr>
            <w:tcW w:w="5386" w:type="dxa"/>
            <w:vAlign w:val="center"/>
          </w:tcPr>
          <w:p>
            <w:pPr>
              <w:pStyle w:val="14"/>
            </w:pPr>
            <w:r>
              <w:t>详细规划通过专家会审议</w:t>
            </w:r>
          </w:p>
        </w:tc>
        <w:tc>
          <w:tcPr>
            <w:tcW w:w="2268" w:type="dxa"/>
            <w:vAlign w:val="center"/>
          </w:tcPr>
          <w:p>
            <w:pPr>
              <w:pStyle w:val="14"/>
            </w:pPr>
            <w:r>
              <w:t>通过</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详细规划编制单元类型</w:t>
            </w:r>
          </w:p>
        </w:tc>
        <w:tc>
          <w:tcPr>
            <w:tcW w:w="5386" w:type="dxa"/>
            <w:vAlign w:val="center"/>
          </w:tcPr>
          <w:p>
            <w:pPr>
              <w:pStyle w:val="14"/>
            </w:pPr>
            <w:r>
              <w:t>详细规划编制单元类型</w:t>
            </w:r>
          </w:p>
        </w:tc>
        <w:tc>
          <w:tcPr>
            <w:tcW w:w="2268" w:type="dxa"/>
            <w:vAlign w:val="center"/>
          </w:tcPr>
          <w:p>
            <w:pPr>
              <w:pStyle w:val="14"/>
            </w:pPr>
            <w:r>
              <w:t>3个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城乡规划、土地整治规划对土地资源合理利用的持续影响</w:t>
            </w:r>
          </w:p>
        </w:tc>
        <w:tc>
          <w:tcPr>
            <w:tcW w:w="5386" w:type="dxa"/>
            <w:vAlign w:val="center"/>
          </w:tcPr>
          <w:p>
            <w:pPr>
              <w:pStyle w:val="14"/>
            </w:pPr>
            <w:r>
              <w:t>作为我区各镇、乡和村庄编制国土空间规划的依据。该规划使用时限为15年。</w:t>
            </w:r>
          </w:p>
        </w:tc>
        <w:tc>
          <w:tcPr>
            <w:tcW w:w="2268" w:type="dxa"/>
            <w:vAlign w:val="center"/>
          </w:tcPr>
          <w:p>
            <w:pPr>
              <w:pStyle w:val="14"/>
            </w:pPr>
            <w:r>
              <w:t>规划编制使用管理年限为2020年-2035年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服务对象的满意程度</w:t>
            </w:r>
          </w:p>
        </w:tc>
        <w:tc>
          <w:tcPr>
            <w:tcW w:w="5386" w:type="dxa"/>
            <w:vAlign w:val="center"/>
          </w:tcPr>
          <w:p>
            <w:pPr>
              <w:pStyle w:val="14"/>
            </w:pPr>
            <w:r>
              <w:t>满意和较满意人数占总调查人数的比例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57、2026年绿化精品村奖补资金绩效目标表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13011026P00158510048W</w:t>
            </w:r>
          </w:p>
        </w:tc>
        <w:tc>
          <w:tcPr>
            <w:tcW w:w="2835" w:type="dxa"/>
            <w:vAlign w:val="center"/>
          </w:tcPr>
          <w:p>
            <w:pPr>
              <w:pStyle w:val="12"/>
            </w:pPr>
            <w:r>
              <w:t>项目名称</w:t>
            </w:r>
          </w:p>
        </w:tc>
        <w:tc>
          <w:tcPr>
            <w:tcW w:w="6095" w:type="dxa"/>
            <w:gridSpan w:val="3"/>
            <w:vAlign w:val="center"/>
          </w:tcPr>
          <w:p>
            <w:pPr>
              <w:pStyle w:val="14"/>
            </w:pPr>
            <w:r>
              <w:t>2026年绿化精品村奖补资金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30.00</w:t>
            </w:r>
          </w:p>
        </w:tc>
        <w:tc>
          <w:tcPr>
            <w:tcW w:w="2835" w:type="dxa"/>
            <w:vAlign w:val="center"/>
          </w:tcPr>
          <w:p>
            <w:pPr>
              <w:pStyle w:val="12"/>
            </w:pPr>
            <w:r>
              <w:t>其中：财政    资金</w:t>
            </w:r>
          </w:p>
        </w:tc>
        <w:tc>
          <w:tcPr>
            <w:tcW w:w="2551" w:type="dxa"/>
            <w:vAlign w:val="center"/>
          </w:tcPr>
          <w:p>
            <w:pPr>
              <w:pStyle w:val="14"/>
            </w:pPr>
            <w:r>
              <w:t>30.00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对通过验收的18个绿化精品村发放补贴，精品村的创建有效改善人居环境。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1.对通过验收的18个绿化精品村发放补贴，精品村的创建有效改善人居环境。</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精品村数量</w:t>
            </w:r>
          </w:p>
        </w:tc>
        <w:tc>
          <w:tcPr>
            <w:tcW w:w="5386" w:type="dxa"/>
            <w:vAlign w:val="center"/>
          </w:tcPr>
          <w:p>
            <w:pPr>
              <w:pStyle w:val="14"/>
            </w:pPr>
            <w:r>
              <w:t>通过验收的精品村数量</w:t>
            </w:r>
          </w:p>
        </w:tc>
        <w:tc>
          <w:tcPr>
            <w:tcW w:w="2268" w:type="dxa"/>
            <w:vAlign w:val="center"/>
          </w:tcPr>
          <w:p>
            <w:pPr>
              <w:pStyle w:val="14"/>
            </w:pPr>
            <w:r>
              <w:t>18个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精品村补贴标准</w:t>
            </w:r>
          </w:p>
        </w:tc>
        <w:tc>
          <w:tcPr>
            <w:tcW w:w="5386" w:type="dxa"/>
            <w:vAlign w:val="center"/>
          </w:tcPr>
          <w:p>
            <w:pPr>
              <w:pStyle w:val="14"/>
            </w:pPr>
            <w:r>
              <w:t>创建精品村最高发放补贴标准</w:t>
            </w:r>
          </w:p>
        </w:tc>
        <w:tc>
          <w:tcPr>
            <w:tcW w:w="2268" w:type="dxa"/>
            <w:vAlign w:val="center"/>
          </w:tcPr>
          <w:p>
            <w:pPr>
              <w:pStyle w:val="14"/>
            </w:pPr>
            <w:r>
              <w:t>≤20万元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精品村补贴发放覆盖率</w:t>
            </w:r>
          </w:p>
        </w:tc>
        <w:tc>
          <w:tcPr>
            <w:tcW w:w="5386" w:type="dxa"/>
            <w:vAlign w:val="center"/>
          </w:tcPr>
          <w:p>
            <w:pPr>
              <w:pStyle w:val="14"/>
            </w:pPr>
            <w:r>
              <w:t>发放补贴的精品村数量占验收精品村总数的比例</w:t>
            </w:r>
          </w:p>
        </w:tc>
        <w:tc>
          <w:tcPr>
            <w:tcW w:w="2268" w:type="dxa"/>
            <w:vAlign w:val="center"/>
          </w:tcPr>
          <w:p>
            <w:pPr>
              <w:pStyle w:val="14"/>
            </w:pPr>
            <w:r>
              <w:t>100%</w:t>
            </w:r>
          </w:p>
        </w:tc>
        <w:tc>
          <w:tcPr>
            <w:tcW w:w="1276" w:type="dxa"/>
            <w:vAlign w:val="center"/>
          </w:tcPr>
          <w:p>
            <w:pPr>
              <w:pStyle w:val="14"/>
            </w:pPr>
            <w:r>
              <w:t>工作计划</w:t>
            </w:r>
          </w:p>
        </w:tc>
      </w:tr>
      <w:tr>
        <w:tblPrEx>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精品村奖补档次</w:t>
            </w:r>
          </w:p>
        </w:tc>
        <w:tc>
          <w:tcPr>
            <w:tcW w:w="5386" w:type="dxa"/>
            <w:vAlign w:val="center"/>
          </w:tcPr>
          <w:p>
            <w:pPr>
              <w:pStyle w:val="14"/>
            </w:pPr>
            <w:r>
              <w:t>精品村考核得分设置奖补档次</w:t>
            </w:r>
          </w:p>
        </w:tc>
        <w:tc>
          <w:tcPr>
            <w:tcW w:w="2268" w:type="dxa"/>
            <w:vAlign w:val="center"/>
          </w:tcPr>
          <w:p>
            <w:pPr>
              <w:pStyle w:val="14"/>
            </w:pPr>
            <w:r>
              <w:t>3个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精品村完成时限</w:t>
            </w:r>
          </w:p>
        </w:tc>
        <w:tc>
          <w:tcPr>
            <w:tcW w:w="5386" w:type="dxa"/>
            <w:vAlign w:val="center"/>
          </w:tcPr>
          <w:p>
            <w:pPr>
              <w:pStyle w:val="14"/>
            </w:pPr>
            <w:r>
              <w:t>创建精品村的规定时限</w:t>
            </w:r>
          </w:p>
        </w:tc>
        <w:tc>
          <w:tcPr>
            <w:tcW w:w="2268" w:type="dxa"/>
            <w:vAlign w:val="center"/>
          </w:tcPr>
          <w:p>
            <w:pPr>
              <w:pStyle w:val="14"/>
            </w:pPr>
            <w:r>
              <w:t>≤1年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改善人居环境</w:t>
            </w:r>
          </w:p>
        </w:tc>
        <w:tc>
          <w:tcPr>
            <w:tcW w:w="5386" w:type="dxa"/>
            <w:vAlign w:val="center"/>
          </w:tcPr>
          <w:p>
            <w:pPr>
              <w:pStyle w:val="14"/>
            </w:pPr>
            <w:r>
              <w:t>精品村创建改善村庄人居环境</w:t>
            </w:r>
          </w:p>
        </w:tc>
        <w:tc>
          <w:tcPr>
            <w:tcW w:w="2268" w:type="dxa"/>
            <w:vAlign w:val="center"/>
          </w:tcPr>
          <w:p>
            <w:pPr>
              <w:pStyle w:val="14"/>
            </w:pPr>
            <w:r>
              <w:t>有效改善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精品村完成时限</w:t>
            </w:r>
          </w:p>
        </w:tc>
        <w:tc>
          <w:tcPr>
            <w:tcW w:w="5386" w:type="dxa"/>
            <w:vAlign w:val="center"/>
          </w:tcPr>
          <w:p>
            <w:pPr>
              <w:pStyle w:val="14"/>
            </w:pPr>
            <w:r>
              <w:t>创建精品村的规定时限</w:t>
            </w:r>
          </w:p>
        </w:tc>
        <w:tc>
          <w:tcPr>
            <w:tcW w:w="2268" w:type="dxa"/>
            <w:vAlign w:val="center"/>
          </w:tcPr>
          <w:p>
            <w:pPr>
              <w:pStyle w:val="14"/>
            </w:pPr>
            <w:r>
              <w:t>≤1年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群众满意数量占总数的比例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58、2026年绿色通道（青银、京昆、西柏坡高速，石闫、京赞、衡井、宜微、红旗大街南延等）2022年补助资金绩效目标表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13011026P00158510033Y</w:t>
            </w:r>
          </w:p>
        </w:tc>
        <w:tc>
          <w:tcPr>
            <w:tcW w:w="2835" w:type="dxa"/>
            <w:vAlign w:val="center"/>
          </w:tcPr>
          <w:p>
            <w:pPr>
              <w:pStyle w:val="12"/>
            </w:pPr>
            <w:r>
              <w:t>项目名称</w:t>
            </w:r>
          </w:p>
        </w:tc>
        <w:tc>
          <w:tcPr>
            <w:tcW w:w="6095" w:type="dxa"/>
            <w:gridSpan w:val="3"/>
            <w:vAlign w:val="center"/>
          </w:tcPr>
          <w:p>
            <w:pPr>
              <w:pStyle w:val="14"/>
            </w:pPr>
            <w:r>
              <w:t>2026年绿色通道（青银、京昆、西柏坡高速，石闫、京赞、衡井、宜微、红旗大街南延等）2022年补助资金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392.70</w:t>
            </w:r>
          </w:p>
        </w:tc>
        <w:tc>
          <w:tcPr>
            <w:tcW w:w="2835" w:type="dxa"/>
            <w:vAlign w:val="center"/>
          </w:tcPr>
          <w:p>
            <w:pPr>
              <w:pStyle w:val="12"/>
            </w:pPr>
            <w:r>
              <w:t>其中：财政    资金</w:t>
            </w:r>
          </w:p>
        </w:tc>
        <w:tc>
          <w:tcPr>
            <w:tcW w:w="2551" w:type="dxa"/>
            <w:vAlign w:val="center"/>
          </w:tcPr>
          <w:p>
            <w:pPr>
              <w:pStyle w:val="14"/>
            </w:pPr>
            <w:r>
              <w:t>392.70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用于支付绿色通道2022年补助资金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按照鹿政办函【2014】47号文件《鹿泉市人民政府办公室关于印发鹿泉市2014年秋冬季造林绿化实施方案的通知》鹿泉市人民政府办公室关于做好西柏坡高速公路两侧绿化工作的通知要求，全区绿色通道（含青银、京昆、西柏坡高速，石闫、京赞、衡井、宜微、红旗大街南延等）乡镇核实确定验收合格面积9613.978亩，补助标准为1440元/亩（西柏坡）、1400元/亩（京昆获鹿镇部分村）、1200元/亩（青银、石闫、京赞、衡井等），需补助资金1214.7万元，已支付822万元，尚欠392.7万元未予支付。2022年补助资金392.7万元需列入2026年预算。</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造林补助面积</w:t>
            </w:r>
          </w:p>
        </w:tc>
        <w:tc>
          <w:tcPr>
            <w:tcW w:w="5386" w:type="dxa"/>
            <w:vAlign w:val="center"/>
          </w:tcPr>
          <w:p>
            <w:pPr>
              <w:pStyle w:val="14"/>
            </w:pPr>
            <w:r>
              <w:t>乡镇核实确定验收合格面积</w:t>
            </w:r>
          </w:p>
        </w:tc>
        <w:tc>
          <w:tcPr>
            <w:tcW w:w="2268" w:type="dxa"/>
            <w:vAlign w:val="center"/>
          </w:tcPr>
          <w:p>
            <w:pPr>
              <w:pStyle w:val="14"/>
            </w:pPr>
            <w:r>
              <w:t>9613.98亩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造林合格保存率</w:t>
            </w:r>
          </w:p>
        </w:tc>
        <w:tc>
          <w:tcPr>
            <w:tcW w:w="5386" w:type="dxa"/>
            <w:vAlign w:val="center"/>
          </w:tcPr>
          <w:p>
            <w:pPr>
              <w:pStyle w:val="14"/>
            </w:pPr>
            <w:r>
              <w:t>合格造林地块树木保存率</w:t>
            </w:r>
          </w:p>
        </w:tc>
        <w:tc>
          <w:tcPr>
            <w:tcW w:w="2268" w:type="dxa"/>
            <w:vAlign w:val="center"/>
          </w:tcPr>
          <w:p>
            <w:pPr>
              <w:pStyle w:val="14"/>
            </w:pPr>
            <w:r>
              <w:t>≥85%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造林补助期限</w:t>
            </w:r>
          </w:p>
        </w:tc>
        <w:tc>
          <w:tcPr>
            <w:tcW w:w="5386" w:type="dxa"/>
            <w:vAlign w:val="center"/>
          </w:tcPr>
          <w:p>
            <w:pPr>
              <w:pStyle w:val="14"/>
            </w:pPr>
            <w:r>
              <w:t>造林补助期限</w:t>
            </w:r>
          </w:p>
        </w:tc>
        <w:tc>
          <w:tcPr>
            <w:tcW w:w="2268" w:type="dxa"/>
            <w:vAlign w:val="center"/>
          </w:tcPr>
          <w:p>
            <w:pPr>
              <w:pStyle w:val="14"/>
            </w:pPr>
            <w:r>
              <w:t>2年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青银、石闫、京赞、衡井等每亩补助标准</w:t>
            </w:r>
          </w:p>
        </w:tc>
        <w:tc>
          <w:tcPr>
            <w:tcW w:w="2268" w:type="dxa"/>
            <w:vAlign w:val="center"/>
          </w:tcPr>
          <w:p>
            <w:pPr>
              <w:pStyle w:val="14"/>
            </w:pPr>
            <w:r>
              <w:t>1200元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京昆获鹿镇部分村每亩补助标准</w:t>
            </w:r>
          </w:p>
        </w:tc>
        <w:tc>
          <w:tcPr>
            <w:tcW w:w="2268" w:type="dxa"/>
            <w:vAlign w:val="center"/>
          </w:tcPr>
          <w:p>
            <w:pPr>
              <w:pStyle w:val="14"/>
            </w:pPr>
            <w:r>
              <w:t>1400元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西柏坡高速绿色通道每亩补助标准</w:t>
            </w:r>
          </w:p>
        </w:tc>
        <w:tc>
          <w:tcPr>
            <w:tcW w:w="2268" w:type="dxa"/>
            <w:vAlign w:val="center"/>
          </w:tcPr>
          <w:p>
            <w:pPr>
              <w:pStyle w:val="14"/>
            </w:pPr>
            <w:r>
              <w:t>1440元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发挥生态作用情况</w:t>
            </w:r>
          </w:p>
        </w:tc>
        <w:tc>
          <w:tcPr>
            <w:tcW w:w="5386" w:type="dxa"/>
            <w:vAlign w:val="center"/>
          </w:tcPr>
          <w:p>
            <w:pPr>
              <w:pStyle w:val="14"/>
            </w:pPr>
            <w:r>
              <w:t>持续发挥生态作用显著</w:t>
            </w:r>
          </w:p>
        </w:tc>
        <w:tc>
          <w:tcPr>
            <w:tcW w:w="2268" w:type="dxa"/>
            <w:vAlign w:val="center"/>
          </w:tcPr>
          <w:p>
            <w:pPr>
              <w:pStyle w:val="14"/>
            </w:pPr>
            <w:r>
              <w:t>持续发挥生态作用显著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生态环境改善</w:t>
            </w:r>
          </w:p>
        </w:tc>
        <w:tc>
          <w:tcPr>
            <w:tcW w:w="5386" w:type="dxa"/>
            <w:vAlign w:val="center"/>
          </w:tcPr>
          <w:p>
            <w:pPr>
              <w:pStyle w:val="14"/>
            </w:pPr>
            <w:r>
              <w:t>项目实施对区域环境改善情况</w:t>
            </w:r>
          </w:p>
        </w:tc>
        <w:tc>
          <w:tcPr>
            <w:tcW w:w="2268" w:type="dxa"/>
            <w:vAlign w:val="center"/>
          </w:tcPr>
          <w:p>
            <w:pPr>
              <w:pStyle w:val="14"/>
            </w:pPr>
            <w:r>
              <w:t>明显改善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59、2026年绿色通道（青银、京昆、西柏坡高速，石闫、京赞、衡井、宜微、红旗大街南延等）2023年补助资金绩效目标表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13011026P00158510034J</w:t>
            </w:r>
          </w:p>
        </w:tc>
        <w:tc>
          <w:tcPr>
            <w:tcW w:w="2835" w:type="dxa"/>
            <w:vAlign w:val="center"/>
          </w:tcPr>
          <w:p>
            <w:pPr>
              <w:pStyle w:val="12"/>
            </w:pPr>
            <w:r>
              <w:t>项目名称</w:t>
            </w:r>
          </w:p>
        </w:tc>
        <w:tc>
          <w:tcPr>
            <w:tcW w:w="6095" w:type="dxa"/>
            <w:gridSpan w:val="3"/>
            <w:vAlign w:val="center"/>
          </w:tcPr>
          <w:p>
            <w:pPr>
              <w:pStyle w:val="14"/>
            </w:pPr>
            <w:r>
              <w:t>2026年绿色通道（青银、京昆、西柏坡高速，石闫、京赞、衡井、宜微、红旗大街南延等）2023年补助资金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300.00</w:t>
            </w:r>
          </w:p>
        </w:tc>
        <w:tc>
          <w:tcPr>
            <w:tcW w:w="2835" w:type="dxa"/>
            <w:vAlign w:val="center"/>
          </w:tcPr>
          <w:p>
            <w:pPr>
              <w:pStyle w:val="12"/>
            </w:pPr>
            <w:r>
              <w:t>其中：财政    资金</w:t>
            </w:r>
          </w:p>
        </w:tc>
        <w:tc>
          <w:tcPr>
            <w:tcW w:w="2551" w:type="dxa"/>
            <w:vAlign w:val="center"/>
          </w:tcPr>
          <w:p>
            <w:pPr>
              <w:pStyle w:val="14"/>
            </w:pPr>
            <w:r>
              <w:t>300.00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用于支付绿色通道2023年补助资金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按照鹿政办函【2014】47号文件《鹿泉市人民政府办公室关于印发鹿泉市2014年秋冬季造林绿化实施方案的通知》鹿泉市人民政府办公室关于做好西柏坡高速公路两侧绿化工作的通知要求，全区绿色通道（含青银、京昆、西柏坡高速，石闫、京赞、衡井、宜微、红旗大街南延等）验收面积10941.8亩，验收费4元/亩，需验收费4.4万元；乡镇核实确定验收合格面积9204亩，补助标准为1440元/亩（西柏坡）、1400元/亩（京昆获鹿镇部分村）、1200元/亩（青银、石闫、京赞、衡井等），需补助资金1163.6万元，已支付16.72万元，尚欠1146.88万元。2023年补助资金共需1151.28万元需列入2026年预算。（最后一年）</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造林验收面积</w:t>
            </w:r>
          </w:p>
        </w:tc>
        <w:tc>
          <w:tcPr>
            <w:tcW w:w="5386" w:type="dxa"/>
            <w:vAlign w:val="center"/>
          </w:tcPr>
          <w:p>
            <w:pPr>
              <w:pStyle w:val="14"/>
            </w:pPr>
            <w:r>
              <w:t>绿色通道验收面积</w:t>
            </w:r>
          </w:p>
        </w:tc>
        <w:tc>
          <w:tcPr>
            <w:tcW w:w="2268" w:type="dxa"/>
            <w:vAlign w:val="center"/>
          </w:tcPr>
          <w:p>
            <w:pPr>
              <w:pStyle w:val="14"/>
            </w:pPr>
            <w:r>
              <w:t>10941.8亩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造林补助面积</w:t>
            </w:r>
          </w:p>
        </w:tc>
        <w:tc>
          <w:tcPr>
            <w:tcW w:w="5386" w:type="dxa"/>
            <w:vAlign w:val="center"/>
          </w:tcPr>
          <w:p>
            <w:pPr>
              <w:pStyle w:val="14"/>
            </w:pPr>
            <w:r>
              <w:t>乡镇核实确定验收合格面积</w:t>
            </w:r>
          </w:p>
        </w:tc>
        <w:tc>
          <w:tcPr>
            <w:tcW w:w="2268" w:type="dxa"/>
            <w:vAlign w:val="center"/>
          </w:tcPr>
          <w:p>
            <w:pPr>
              <w:pStyle w:val="14"/>
            </w:pPr>
            <w:r>
              <w:t>9204亩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造林合格保存率</w:t>
            </w:r>
          </w:p>
        </w:tc>
        <w:tc>
          <w:tcPr>
            <w:tcW w:w="5386" w:type="dxa"/>
            <w:vAlign w:val="center"/>
          </w:tcPr>
          <w:p>
            <w:pPr>
              <w:pStyle w:val="14"/>
            </w:pPr>
            <w:r>
              <w:t>合格造林地块树木保存率</w:t>
            </w:r>
          </w:p>
        </w:tc>
        <w:tc>
          <w:tcPr>
            <w:tcW w:w="2268" w:type="dxa"/>
            <w:vAlign w:val="center"/>
          </w:tcPr>
          <w:p>
            <w:pPr>
              <w:pStyle w:val="14"/>
            </w:pPr>
            <w:r>
              <w:t>≥85%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造林补助期限</w:t>
            </w:r>
          </w:p>
        </w:tc>
        <w:tc>
          <w:tcPr>
            <w:tcW w:w="5386" w:type="dxa"/>
            <w:vAlign w:val="center"/>
          </w:tcPr>
          <w:p>
            <w:pPr>
              <w:pStyle w:val="14"/>
            </w:pPr>
            <w:r>
              <w:t>造林补助期限</w:t>
            </w:r>
          </w:p>
        </w:tc>
        <w:tc>
          <w:tcPr>
            <w:tcW w:w="2268" w:type="dxa"/>
            <w:vAlign w:val="center"/>
          </w:tcPr>
          <w:p>
            <w:pPr>
              <w:pStyle w:val="14"/>
            </w:pPr>
            <w:r>
              <w:t>1年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京昆获鹿镇部分村每亩补助标准</w:t>
            </w:r>
          </w:p>
        </w:tc>
        <w:tc>
          <w:tcPr>
            <w:tcW w:w="2268" w:type="dxa"/>
            <w:vAlign w:val="center"/>
          </w:tcPr>
          <w:p>
            <w:pPr>
              <w:pStyle w:val="14"/>
            </w:pPr>
            <w:r>
              <w:t>1400元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青银、石闫、京赞、衡井等每亩补助标准</w:t>
            </w:r>
          </w:p>
        </w:tc>
        <w:tc>
          <w:tcPr>
            <w:tcW w:w="2268" w:type="dxa"/>
            <w:vAlign w:val="center"/>
          </w:tcPr>
          <w:p>
            <w:pPr>
              <w:pStyle w:val="14"/>
            </w:pPr>
            <w:r>
              <w:t>1200元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西柏坡高速绿色通道每亩补助标准</w:t>
            </w:r>
          </w:p>
        </w:tc>
        <w:tc>
          <w:tcPr>
            <w:tcW w:w="2268" w:type="dxa"/>
            <w:vAlign w:val="center"/>
          </w:tcPr>
          <w:p>
            <w:pPr>
              <w:pStyle w:val="14"/>
            </w:pPr>
            <w:r>
              <w:t>1440元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造林检查验收成本</w:t>
            </w:r>
          </w:p>
        </w:tc>
        <w:tc>
          <w:tcPr>
            <w:tcW w:w="5386" w:type="dxa"/>
            <w:vAlign w:val="center"/>
          </w:tcPr>
          <w:p>
            <w:pPr>
              <w:pStyle w:val="14"/>
            </w:pPr>
            <w:r>
              <w:t>绿色通道每亩验收费用</w:t>
            </w:r>
          </w:p>
        </w:tc>
        <w:tc>
          <w:tcPr>
            <w:tcW w:w="2268" w:type="dxa"/>
            <w:vAlign w:val="center"/>
          </w:tcPr>
          <w:p>
            <w:pPr>
              <w:pStyle w:val="14"/>
            </w:pPr>
            <w:r>
              <w:t>4元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发挥生态作用情况</w:t>
            </w:r>
          </w:p>
        </w:tc>
        <w:tc>
          <w:tcPr>
            <w:tcW w:w="5386" w:type="dxa"/>
            <w:vAlign w:val="center"/>
          </w:tcPr>
          <w:p>
            <w:pPr>
              <w:pStyle w:val="14"/>
            </w:pPr>
            <w:r>
              <w:t>持续发挥生态作用显著</w:t>
            </w:r>
          </w:p>
        </w:tc>
        <w:tc>
          <w:tcPr>
            <w:tcW w:w="2268" w:type="dxa"/>
            <w:vAlign w:val="center"/>
          </w:tcPr>
          <w:p>
            <w:pPr>
              <w:pStyle w:val="14"/>
            </w:pPr>
            <w:r>
              <w:t>持续发挥生态作用显著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生态环境改善</w:t>
            </w:r>
          </w:p>
        </w:tc>
        <w:tc>
          <w:tcPr>
            <w:tcW w:w="5386" w:type="dxa"/>
            <w:vAlign w:val="center"/>
          </w:tcPr>
          <w:p>
            <w:pPr>
              <w:pStyle w:val="14"/>
            </w:pPr>
            <w:r>
              <w:t>项目实施对区域环境改善情况</w:t>
            </w:r>
          </w:p>
        </w:tc>
        <w:tc>
          <w:tcPr>
            <w:tcW w:w="2268" w:type="dxa"/>
            <w:vAlign w:val="center"/>
          </w:tcPr>
          <w:p>
            <w:pPr>
              <w:pStyle w:val="14"/>
            </w:pPr>
            <w:r>
              <w:t>明显改善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60、2026年美丽乡村通村路绿化占地绩效目标表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13011026P00158510050U</w:t>
            </w:r>
          </w:p>
        </w:tc>
        <w:tc>
          <w:tcPr>
            <w:tcW w:w="2835" w:type="dxa"/>
            <w:vAlign w:val="center"/>
          </w:tcPr>
          <w:p>
            <w:pPr>
              <w:pStyle w:val="12"/>
            </w:pPr>
            <w:r>
              <w:t>项目名称</w:t>
            </w:r>
          </w:p>
        </w:tc>
        <w:tc>
          <w:tcPr>
            <w:tcW w:w="6095" w:type="dxa"/>
            <w:gridSpan w:val="3"/>
            <w:vAlign w:val="center"/>
          </w:tcPr>
          <w:p>
            <w:pPr>
              <w:pStyle w:val="14"/>
            </w:pPr>
            <w:r>
              <w:t>2026年美丽乡村通村路绿化占地</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11.88</w:t>
            </w:r>
          </w:p>
        </w:tc>
        <w:tc>
          <w:tcPr>
            <w:tcW w:w="2835" w:type="dxa"/>
            <w:vAlign w:val="center"/>
          </w:tcPr>
          <w:p>
            <w:pPr>
              <w:pStyle w:val="12"/>
            </w:pPr>
            <w:r>
              <w:t>其中：财政    资金</w:t>
            </w:r>
          </w:p>
        </w:tc>
        <w:tc>
          <w:tcPr>
            <w:tcW w:w="2551" w:type="dxa"/>
            <w:vAlign w:val="center"/>
          </w:tcPr>
          <w:p>
            <w:pPr>
              <w:pStyle w:val="14"/>
            </w:pPr>
            <w:r>
              <w:t>11.88</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美丽乡村通村路绿化33亩，对验收合格地块发放绿化占地补助，保证绿化效果。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1.美丽乡村通村路绿化33亩，对验收合格地块发放绿化占地补助，保证绿化效果。</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绿化占地面积</w:t>
            </w:r>
          </w:p>
        </w:tc>
        <w:tc>
          <w:tcPr>
            <w:tcW w:w="5386" w:type="dxa"/>
            <w:vAlign w:val="center"/>
          </w:tcPr>
          <w:p>
            <w:pPr>
              <w:pStyle w:val="14"/>
            </w:pPr>
            <w:r>
              <w:t>绿化占地发放补偿的面积</w:t>
            </w:r>
          </w:p>
        </w:tc>
        <w:tc>
          <w:tcPr>
            <w:tcW w:w="2268" w:type="dxa"/>
            <w:vAlign w:val="center"/>
          </w:tcPr>
          <w:p>
            <w:pPr>
              <w:pStyle w:val="14"/>
            </w:pPr>
            <w:r>
              <w:t>33亩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占地补助标准</w:t>
            </w:r>
          </w:p>
        </w:tc>
        <w:tc>
          <w:tcPr>
            <w:tcW w:w="5386" w:type="dxa"/>
            <w:vAlign w:val="center"/>
          </w:tcPr>
          <w:p>
            <w:pPr>
              <w:pStyle w:val="14"/>
            </w:pPr>
            <w:r>
              <w:t>绿化占地每亩补助标准</w:t>
            </w:r>
          </w:p>
        </w:tc>
        <w:tc>
          <w:tcPr>
            <w:tcW w:w="2268" w:type="dxa"/>
            <w:vAlign w:val="center"/>
          </w:tcPr>
          <w:p>
            <w:pPr>
              <w:pStyle w:val="14"/>
            </w:pPr>
            <w:r>
              <w:t>1200元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造林检查验收费</w:t>
            </w:r>
          </w:p>
        </w:tc>
        <w:tc>
          <w:tcPr>
            <w:tcW w:w="5386" w:type="dxa"/>
            <w:vAlign w:val="center"/>
          </w:tcPr>
          <w:p>
            <w:pPr>
              <w:pStyle w:val="14"/>
            </w:pPr>
            <w:r>
              <w:t>人工造林每亩验收费</w:t>
            </w:r>
          </w:p>
        </w:tc>
        <w:tc>
          <w:tcPr>
            <w:tcW w:w="2268" w:type="dxa"/>
            <w:vAlign w:val="center"/>
          </w:tcPr>
          <w:p>
            <w:pPr>
              <w:pStyle w:val="14"/>
            </w:pPr>
            <w:r>
              <w:t>4元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造林合格成活率</w:t>
            </w:r>
          </w:p>
        </w:tc>
        <w:tc>
          <w:tcPr>
            <w:tcW w:w="5386" w:type="dxa"/>
            <w:vAlign w:val="center"/>
          </w:tcPr>
          <w:p>
            <w:pPr>
              <w:pStyle w:val="14"/>
            </w:pPr>
            <w:r>
              <w:t>绿化合格造林地块树木成活率</w:t>
            </w:r>
          </w:p>
        </w:tc>
        <w:tc>
          <w:tcPr>
            <w:tcW w:w="2268" w:type="dxa"/>
            <w:vAlign w:val="center"/>
          </w:tcPr>
          <w:p>
            <w:pPr>
              <w:pStyle w:val="14"/>
            </w:pPr>
            <w:r>
              <w:t>≥85%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补助年限</w:t>
            </w:r>
          </w:p>
        </w:tc>
        <w:tc>
          <w:tcPr>
            <w:tcW w:w="5386" w:type="dxa"/>
            <w:vAlign w:val="center"/>
          </w:tcPr>
          <w:p>
            <w:pPr>
              <w:pStyle w:val="14"/>
            </w:pPr>
            <w:r>
              <w:t>验收合格补助发放年限</w:t>
            </w:r>
          </w:p>
        </w:tc>
        <w:tc>
          <w:tcPr>
            <w:tcW w:w="2268" w:type="dxa"/>
            <w:vAlign w:val="center"/>
          </w:tcPr>
          <w:p>
            <w:pPr>
              <w:pStyle w:val="14"/>
            </w:pPr>
            <w:r>
              <w:t>≥5年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生态环境改善</w:t>
            </w:r>
          </w:p>
        </w:tc>
        <w:tc>
          <w:tcPr>
            <w:tcW w:w="5386" w:type="dxa"/>
            <w:vAlign w:val="center"/>
          </w:tcPr>
          <w:p>
            <w:pPr>
              <w:pStyle w:val="14"/>
            </w:pPr>
            <w:r>
              <w:t>项目实施对区域环境改善</w:t>
            </w:r>
          </w:p>
        </w:tc>
        <w:tc>
          <w:tcPr>
            <w:tcW w:w="2268" w:type="dxa"/>
            <w:vAlign w:val="center"/>
          </w:tcPr>
          <w:p>
            <w:pPr>
              <w:pStyle w:val="14"/>
            </w:pPr>
            <w:r>
              <w:t>有效改善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生物多样性</w:t>
            </w:r>
          </w:p>
        </w:tc>
        <w:tc>
          <w:tcPr>
            <w:tcW w:w="5386" w:type="dxa"/>
            <w:vAlign w:val="center"/>
          </w:tcPr>
          <w:p>
            <w:pPr>
              <w:pStyle w:val="14"/>
            </w:pPr>
            <w:r>
              <w:t>项目实施对周边生物多样性改善</w:t>
            </w:r>
          </w:p>
        </w:tc>
        <w:tc>
          <w:tcPr>
            <w:tcW w:w="2268" w:type="dxa"/>
            <w:vAlign w:val="center"/>
          </w:tcPr>
          <w:p>
            <w:pPr>
              <w:pStyle w:val="14"/>
            </w:pPr>
            <w:r>
              <w:t>有效改善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群众满意数量占总数的比例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61、2026年年度地质灾害防治经费绩效目标表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13011026P000027100059</w:t>
            </w:r>
          </w:p>
        </w:tc>
        <w:tc>
          <w:tcPr>
            <w:tcW w:w="2835" w:type="dxa"/>
            <w:vAlign w:val="center"/>
          </w:tcPr>
          <w:p>
            <w:pPr>
              <w:pStyle w:val="12"/>
            </w:pPr>
            <w:r>
              <w:t>项目名称</w:t>
            </w:r>
          </w:p>
        </w:tc>
        <w:tc>
          <w:tcPr>
            <w:tcW w:w="6095" w:type="dxa"/>
            <w:gridSpan w:val="3"/>
            <w:vAlign w:val="center"/>
          </w:tcPr>
          <w:p>
            <w:pPr>
              <w:pStyle w:val="14"/>
            </w:pPr>
            <w:r>
              <w:t>2026年年度地质灾害防治经费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1.开展地质灾害隐患点认定与核销；编制核排查报告；地质灾害宣传文具印制与发放；地质灾害防治警示牌、标示牌等制作及树立。</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灾害隐患点核查</w:t>
            </w:r>
          </w:p>
        </w:tc>
        <w:tc>
          <w:tcPr>
            <w:tcW w:w="5386" w:type="dxa"/>
            <w:vAlign w:val="center"/>
          </w:tcPr>
          <w:p>
            <w:pPr>
              <w:pStyle w:val="14"/>
            </w:pPr>
            <w:r>
              <w:t xml:space="preserve"> 开展地质灾害调查23处，调查面积603平方公里</w:t>
            </w:r>
          </w:p>
        </w:tc>
        <w:tc>
          <w:tcPr>
            <w:tcW w:w="2268" w:type="dxa"/>
            <w:vAlign w:val="center"/>
          </w:tcPr>
          <w:p>
            <w:pPr>
              <w:pStyle w:val="14"/>
            </w:pPr>
            <w:r>
              <w:t>≥23 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地质灾害区域排查</w:t>
            </w:r>
          </w:p>
        </w:tc>
        <w:tc>
          <w:tcPr>
            <w:tcW w:w="5386" w:type="dxa"/>
            <w:vAlign w:val="center"/>
          </w:tcPr>
          <w:p>
            <w:pPr>
              <w:pStyle w:val="14"/>
            </w:pPr>
            <w:r>
              <w:t xml:space="preserve"> 排查区域内调查面积603平方公里</w:t>
            </w:r>
          </w:p>
        </w:tc>
        <w:tc>
          <w:tcPr>
            <w:tcW w:w="2268" w:type="dxa"/>
            <w:vAlign w:val="center"/>
          </w:tcPr>
          <w:p>
            <w:pPr>
              <w:pStyle w:val="14"/>
            </w:pPr>
            <w:r>
              <w:t>≥603 平方公里</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 xml:space="preserve"> 地质灾害点认定与核销</w:t>
            </w:r>
          </w:p>
        </w:tc>
        <w:tc>
          <w:tcPr>
            <w:tcW w:w="5386" w:type="dxa"/>
            <w:vAlign w:val="center"/>
          </w:tcPr>
          <w:p>
            <w:pPr>
              <w:pStyle w:val="14"/>
            </w:pPr>
            <w:r>
              <w:t xml:space="preserve"> 依据《河北省地质环境恢复治理与保护项目预算定额标准》地质灾害点核销进行工作</w:t>
            </w:r>
          </w:p>
        </w:tc>
        <w:tc>
          <w:tcPr>
            <w:tcW w:w="2268" w:type="dxa"/>
            <w:vAlign w:val="center"/>
          </w:tcPr>
          <w:p>
            <w:pPr>
              <w:pStyle w:val="14"/>
            </w:pPr>
            <w:r>
              <w:t xml:space="preserve">≥1 个 </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 xml:space="preserve"> 地质灾害核排查报告编制</w:t>
            </w:r>
          </w:p>
        </w:tc>
        <w:tc>
          <w:tcPr>
            <w:tcW w:w="5386" w:type="dxa"/>
            <w:vAlign w:val="center"/>
          </w:tcPr>
          <w:p>
            <w:pPr>
              <w:pStyle w:val="14"/>
            </w:pPr>
            <w:r>
              <w:t xml:space="preserve"> 开展鹿泉区地质灾害核排查专题研究，形成专题研究报告1份</w:t>
            </w:r>
          </w:p>
        </w:tc>
        <w:tc>
          <w:tcPr>
            <w:tcW w:w="2268" w:type="dxa"/>
            <w:vAlign w:val="center"/>
          </w:tcPr>
          <w:p>
            <w:pPr>
              <w:pStyle w:val="14"/>
            </w:pPr>
            <w:r>
              <w:t>形成专题研究报告</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 xml:space="preserve"> 核排查成果报政府发布</w:t>
            </w:r>
          </w:p>
        </w:tc>
        <w:tc>
          <w:tcPr>
            <w:tcW w:w="5386" w:type="dxa"/>
            <w:vAlign w:val="center"/>
          </w:tcPr>
          <w:p>
            <w:pPr>
              <w:pStyle w:val="14"/>
            </w:pPr>
            <w:r>
              <w:t xml:space="preserve"> 完成鹿泉区地质灾害核排查文本编制并报政府发布的及时率</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地质灾害防治经费</w:t>
            </w:r>
          </w:p>
        </w:tc>
        <w:tc>
          <w:tcPr>
            <w:tcW w:w="5386" w:type="dxa"/>
            <w:vAlign w:val="center"/>
          </w:tcPr>
          <w:p>
            <w:pPr>
              <w:pStyle w:val="14"/>
            </w:pPr>
            <w:r>
              <w:t xml:space="preserve"> 年度地质灾害防治经费不超预算</w:t>
            </w:r>
          </w:p>
        </w:tc>
        <w:tc>
          <w:tcPr>
            <w:tcW w:w="2268" w:type="dxa"/>
            <w:vAlign w:val="center"/>
          </w:tcPr>
          <w:p>
            <w:pPr>
              <w:pStyle w:val="14"/>
            </w:pPr>
            <w:r>
              <w:t>≤53.16万元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 xml:space="preserve"> 可持续影响指标</w:t>
            </w:r>
          </w:p>
        </w:tc>
        <w:tc>
          <w:tcPr>
            <w:tcW w:w="5386" w:type="dxa"/>
            <w:vAlign w:val="center"/>
          </w:tcPr>
          <w:p>
            <w:pPr>
              <w:pStyle w:val="14"/>
            </w:pPr>
            <w:r>
              <w:t xml:space="preserve"> 与地质灾害现状情况的一致性</w:t>
            </w:r>
          </w:p>
        </w:tc>
        <w:tc>
          <w:tcPr>
            <w:tcW w:w="2268" w:type="dxa"/>
            <w:vAlign w:val="center"/>
          </w:tcPr>
          <w:p>
            <w:pPr>
              <w:pStyle w:val="14"/>
            </w:pPr>
            <w:r>
              <w:t>一致性</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 xml:space="preserve"> 经济效益指标</w:t>
            </w:r>
          </w:p>
        </w:tc>
        <w:tc>
          <w:tcPr>
            <w:tcW w:w="5386" w:type="dxa"/>
            <w:vAlign w:val="center"/>
          </w:tcPr>
          <w:p>
            <w:pPr>
              <w:pStyle w:val="14"/>
            </w:pPr>
            <w:r>
              <w:t xml:space="preserve"> 为鹿泉区社会经济发展提供地质灾害方向数据</w:t>
            </w:r>
          </w:p>
        </w:tc>
        <w:tc>
          <w:tcPr>
            <w:tcW w:w="2268" w:type="dxa"/>
            <w:vAlign w:val="center"/>
          </w:tcPr>
          <w:p>
            <w:pPr>
              <w:pStyle w:val="14"/>
            </w:pPr>
            <w:r>
              <w:t>能及时提供地</w:t>
            </w:r>
            <w:r>
              <w:rPr>
                <w:rFonts w:hint="eastAsia"/>
                <w:lang w:val="en-US" w:eastAsia="zh-CN"/>
              </w:rPr>
              <w:t>质</w:t>
            </w:r>
            <w:r>
              <w:t>灾害相关数据</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 xml:space="preserve"> 社会效益指标</w:t>
            </w:r>
          </w:p>
        </w:tc>
        <w:tc>
          <w:tcPr>
            <w:tcW w:w="5386" w:type="dxa"/>
            <w:vAlign w:val="center"/>
          </w:tcPr>
          <w:p>
            <w:pPr>
              <w:pStyle w:val="14"/>
            </w:pPr>
            <w:r>
              <w:t xml:space="preserve"> 为鹿泉区地质灾害防灾减灾提供必要基础数据指导</w:t>
            </w:r>
          </w:p>
        </w:tc>
        <w:tc>
          <w:tcPr>
            <w:tcW w:w="2268" w:type="dxa"/>
            <w:vAlign w:val="center"/>
          </w:tcPr>
          <w:p>
            <w:pPr>
              <w:pStyle w:val="14"/>
            </w:pPr>
            <w:r>
              <w:t>为地质灾害防灾减灾提供必要人数据</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服务对象满意度</w:t>
            </w:r>
          </w:p>
        </w:tc>
        <w:tc>
          <w:tcPr>
            <w:tcW w:w="5386" w:type="dxa"/>
            <w:vAlign w:val="center"/>
          </w:tcPr>
          <w:p>
            <w:pPr>
              <w:pStyle w:val="14"/>
            </w:pPr>
            <w:r>
              <w:t xml:space="preserve"> 服务对象满意度</w:t>
            </w:r>
          </w:p>
        </w:tc>
        <w:tc>
          <w:tcPr>
            <w:tcW w:w="2268" w:type="dxa"/>
            <w:vAlign w:val="center"/>
          </w:tcPr>
          <w:p>
            <w:pPr>
              <w:pStyle w:val="14"/>
            </w:pPr>
            <w:r>
              <w:t>≥90%</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62、2026年农村宅基地和集体建设用地存量数据整合项目绩效目标表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13011026P00000210017H</w:t>
            </w:r>
          </w:p>
        </w:tc>
        <w:tc>
          <w:tcPr>
            <w:tcW w:w="2835" w:type="dxa"/>
            <w:vAlign w:val="center"/>
          </w:tcPr>
          <w:p>
            <w:pPr>
              <w:pStyle w:val="12"/>
            </w:pPr>
            <w:r>
              <w:t>项目名称</w:t>
            </w:r>
          </w:p>
        </w:tc>
        <w:tc>
          <w:tcPr>
            <w:tcW w:w="6095" w:type="dxa"/>
            <w:gridSpan w:val="3"/>
            <w:vAlign w:val="center"/>
          </w:tcPr>
          <w:p>
            <w:pPr>
              <w:pStyle w:val="14"/>
            </w:pPr>
            <w:r>
              <w:t>2026年农村宅基地和集体建设用地存量数据整合项目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5.00</w:t>
            </w:r>
          </w:p>
        </w:tc>
        <w:tc>
          <w:tcPr>
            <w:tcW w:w="2835" w:type="dxa"/>
            <w:vAlign w:val="center"/>
          </w:tcPr>
          <w:p>
            <w:pPr>
              <w:pStyle w:val="12"/>
            </w:pPr>
            <w:r>
              <w:t>其中：财政    资金</w:t>
            </w:r>
          </w:p>
        </w:tc>
        <w:tc>
          <w:tcPr>
            <w:tcW w:w="2551" w:type="dxa"/>
            <w:vAlign w:val="center"/>
          </w:tcPr>
          <w:p>
            <w:pPr>
              <w:pStyle w:val="14"/>
            </w:pPr>
            <w:r>
              <w:t>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对全区1987-今的全部存量登记宅基地、集体建设用地梳理整合，与现状宗地进行挂接</w:t>
            </w:r>
            <w:r>
              <w:tab/>
            </w:r>
            <w:r>
              <w:tab/>
            </w:r>
            <w:r>
              <w:tab/>
            </w:r>
            <w:r>
              <w:tab/>
            </w:r>
            <w:r>
              <w:tab/>
            </w:r>
            <w:r>
              <w:tab/>
            </w:r>
          </w:p>
          <w:p>
            <w:pPr>
              <w:pStyle w:val="14"/>
            </w:pPr>
            <w:r>
              <w:t>建设宅基地、集体建设用地存量登记数据库，实现数据会汇交</w:t>
            </w:r>
            <w:r>
              <w:tab/>
            </w:r>
            <w:r>
              <w:tab/>
            </w:r>
            <w:r>
              <w:tab/>
            </w:r>
            <w:r>
              <w:tab/>
            </w:r>
            <w:r>
              <w:tab/>
            </w:r>
            <w:r>
              <w:tab/>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1.对全区1987-今的全部存量登记宅基地、集体建设用地梳理整合，与现状宗地进行挂接</w:t>
            </w:r>
          </w:p>
          <w:p>
            <w:pPr>
              <w:pStyle w:val="14"/>
            </w:pPr>
            <w:r>
              <w:t>2.建设宅基地、集体建设用地存量登记数据库，实现数据会汇交</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存量登记数据整合数量</w:t>
            </w:r>
          </w:p>
        </w:tc>
        <w:tc>
          <w:tcPr>
            <w:tcW w:w="5386" w:type="dxa"/>
            <w:vAlign w:val="center"/>
          </w:tcPr>
          <w:p>
            <w:pPr>
              <w:pStyle w:val="14"/>
            </w:pPr>
            <w:r>
              <w:t>对全区1987至今的全部存量登记宅基地、集体建设用地梳理整合，与现状宗地进行挂接，完成梳理数量7.3万宗</w:t>
            </w:r>
          </w:p>
        </w:tc>
        <w:tc>
          <w:tcPr>
            <w:tcW w:w="2268" w:type="dxa"/>
            <w:vAlign w:val="center"/>
          </w:tcPr>
          <w:p>
            <w:pPr>
              <w:pStyle w:val="14"/>
            </w:pPr>
            <w:r>
              <w:t>≥73000宗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项目成果</w:t>
            </w:r>
          </w:p>
        </w:tc>
        <w:tc>
          <w:tcPr>
            <w:tcW w:w="5386" w:type="dxa"/>
            <w:vAlign w:val="center"/>
          </w:tcPr>
          <w:p>
            <w:pPr>
              <w:pStyle w:val="14"/>
            </w:pPr>
            <w:r>
              <w:t>存量宅基地与集体建设用地汇交数据库1个</w:t>
            </w:r>
          </w:p>
        </w:tc>
        <w:tc>
          <w:tcPr>
            <w:tcW w:w="2268" w:type="dxa"/>
            <w:vAlign w:val="center"/>
          </w:tcPr>
          <w:p>
            <w:pPr>
              <w:pStyle w:val="14"/>
            </w:pPr>
            <w:r>
              <w:t>1个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项目成果质检通过率</w:t>
            </w:r>
          </w:p>
        </w:tc>
        <w:tc>
          <w:tcPr>
            <w:tcW w:w="5386" w:type="dxa"/>
            <w:vAlign w:val="center"/>
          </w:tcPr>
          <w:p>
            <w:pPr>
              <w:pStyle w:val="14"/>
            </w:pPr>
            <w:r>
              <w:t>项目成果通过质量检查的比例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控制项目总成本</w:t>
            </w:r>
          </w:p>
        </w:tc>
        <w:tc>
          <w:tcPr>
            <w:tcW w:w="5386" w:type="dxa"/>
            <w:vAlign w:val="center"/>
          </w:tcPr>
          <w:p>
            <w:pPr>
              <w:pStyle w:val="14"/>
            </w:pPr>
            <w:r>
              <w:t>项目总成本不超合同价款</w:t>
            </w:r>
          </w:p>
        </w:tc>
        <w:tc>
          <w:tcPr>
            <w:tcW w:w="2268" w:type="dxa"/>
            <w:vAlign w:val="center"/>
          </w:tcPr>
          <w:p>
            <w:pPr>
              <w:pStyle w:val="14"/>
            </w:pPr>
            <w:r>
              <w:t>≤318.46万元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项目完成时间</w:t>
            </w:r>
          </w:p>
        </w:tc>
        <w:tc>
          <w:tcPr>
            <w:tcW w:w="5386" w:type="dxa"/>
            <w:vAlign w:val="center"/>
          </w:tcPr>
          <w:p>
            <w:pPr>
              <w:pStyle w:val="14"/>
            </w:pPr>
            <w:r>
              <w:t>项目要求时间内完成项目</w:t>
            </w:r>
          </w:p>
        </w:tc>
        <w:tc>
          <w:tcPr>
            <w:tcW w:w="2268" w:type="dxa"/>
            <w:vAlign w:val="center"/>
          </w:tcPr>
          <w:p>
            <w:pPr>
              <w:pStyle w:val="14"/>
            </w:pPr>
            <w:r>
              <w:t>合同签订后90天内完成</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数据成果使用时间</w:t>
            </w:r>
          </w:p>
        </w:tc>
        <w:tc>
          <w:tcPr>
            <w:tcW w:w="5386" w:type="dxa"/>
            <w:vAlign w:val="center"/>
          </w:tcPr>
          <w:p>
            <w:pPr>
              <w:pStyle w:val="14"/>
            </w:pPr>
            <w:r>
              <w:t>为农村宅基地确权登记发证和权源追溯提供数据支撑时间</w:t>
            </w:r>
          </w:p>
        </w:tc>
        <w:tc>
          <w:tcPr>
            <w:tcW w:w="2268" w:type="dxa"/>
            <w:vAlign w:val="center"/>
          </w:tcPr>
          <w:p>
            <w:pPr>
              <w:pStyle w:val="14"/>
            </w:pPr>
            <w:r>
              <w:t>≥15年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服务群体数量</w:t>
            </w:r>
          </w:p>
        </w:tc>
        <w:tc>
          <w:tcPr>
            <w:tcW w:w="5386" w:type="dxa"/>
            <w:vAlign w:val="center"/>
          </w:tcPr>
          <w:p>
            <w:pPr>
              <w:pStyle w:val="14"/>
            </w:pPr>
            <w:r>
              <w:t>为农村存量登记权属信息查询、统计、计算汇总服务群众数量</w:t>
            </w:r>
          </w:p>
        </w:tc>
        <w:tc>
          <w:tcPr>
            <w:tcW w:w="2268" w:type="dxa"/>
            <w:vAlign w:val="center"/>
          </w:tcPr>
          <w:p>
            <w:pPr>
              <w:pStyle w:val="14"/>
            </w:pPr>
            <w:r>
              <w:t>≥50000户</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节约成本</w:t>
            </w:r>
          </w:p>
        </w:tc>
        <w:tc>
          <w:tcPr>
            <w:tcW w:w="5386" w:type="dxa"/>
            <w:vAlign w:val="center"/>
          </w:tcPr>
          <w:p>
            <w:pPr>
              <w:pStyle w:val="14"/>
            </w:pPr>
            <w:r>
              <w:t>对历史存量权属信息调查确认节约成本</w:t>
            </w:r>
          </w:p>
        </w:tc>
        <w:tc>
          <w:tcPr>
            <w:tcW w:w="2268" w:type="dxa"/>
            <w:vAlign w:val="center"/>
          </w:tcPr>
          <w:p>
            <w:pPr>
              <w:pStyle w:val="14"/>
            </w:pPr>
            <w:r>
              <w:t>≥500元/户</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体系建设服务对象的满意程度</w:t>
            </w:r>
          </w:p>
        </w:tc>
        <w:tc>
          <w:tcPr>
            <w:tcW w:w="5386" w:type="dxa"/>
            <w:vAlign w:val="center"/>
          </w:tcPr>
          <w:p>
            <w:pPr>
              <w:pStyle w:val="14"/>
            </w:pPr>
            <w:r>
              <w:t>满意和较满意人数占总调查人数的比例</w:t>
            </w:r>
          </w:p>
        </w:tc>
        <w:tc>
          <w:tcPr>
            <w:tcW w:w="2268" w:type="dxa"/>
            <w:vAlign w:val="center"/>
          </w:tcPr>
          <w:p>
            <w:pPr>
              <w:pStyle w:val="14"/>
            </w:pPr>
            <w:r>
              <w:t>≥90%</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63、2026年批而未供土地控规编制绩效目标表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13011026P00000210029L</w:t>
            </w:r>
          </w:p>
        </w:tc>
        <w:tc>
          <w:tcPr>
            <w:tcW w:w="2835" w:type="dxa"/>
            <w:vAlign w:val="center"/>
          </w:tcPr>
          <w:p>
            <w:pPr>
              <w:pStyle w:val="12"/>
            </w:pPr>
            <w:r>
              <w:t>项目名称</w:t>
            </w:r>
          </w:p>
        </w:tc>
        <w:tc>
          <w:tcPr>
            <w:tcW w:w="6095" w:type="dxa"/>
            <w:gridSpan w:val="3"/>
            <w:vAlign w:val="center"/>
          </w:tcPr>
          <w:p>
            <w:pPr>
              <w:pStyle w:val="14"/>
            </w:pPr>
            <w:r>
              <w:t>2026年批而未供土地控规编制</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5.00</w:t>
            </w:r>
          </w:p>
        </w:tc>
        <w:tc>
          <w:tcPr>
            <w:tcW w:w="2835" w:type="dxa"/>
            <w:vAlign w:val="center"/>
          </w:tcPr>
          <w:p>
            <w:pPr>
              <w:pStyle w:val="12"/>
            </w:pPr>
            <w:r>
              <w:t>其中：财政    资金</w:t>
            </w:r>
          </w:p>
        </w:tc>
        <w:tc>
          <w:tcPr>
            <w:tcW w:w="2551" w:type="dxa"/>
            <w:vAlign w:val="center"/>
          </w:tcPr>
          <w:p>
            <w:pPr>
              <w:pStyle w:val="14"/>
            </w:pPr>
            <w:r>
              <w:t>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用于支付2026年批而未供土地控规编制项目款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通过逐宗逐项目核查梳理，我区批而未供土地中，有30宗地约3431亩，符合一致性要求，且能纳入报批的城镇开发边界和国土空间规划中。为进一步加快我区批而未供土地处置进度，保障供地工作顺利完成，需编制控制性详细规划。初步确定以上宗地控规编制费用合计150万元。</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成本指标</w:t>
            </w:r>
          </w:p>
        </w:tc>
        <w:tc>
          <w:tcPr>
            <w:tcW w:w="2835" w:type="dxa"/>
            <w:vAlign w:val="center"/>
          </w:tcPr>
          <w:p>
            <w:pPr>
              <w:pStyle w:val="14"/>
            </w:pPr>
            <w:r>
              <w:t>批而未供土地控规编制成本</w:t>
            </w:r>
          </w:p>
        </w:tc>
        <w:tc>
          <w:tcPr>
            <w:tcW w:w="5386" w:type="dxa"/>
            <w:vAlign w:val="center"/>
          </w:tcPr>
          <w:p>
            <w:pPr>
              <w:pStyle w:val="14"/>
            </w:pPr>
            <w:r>
              <w:t>批而未供土地控规编制项目总成本</w:t>
            </w:r>
          </w:p>
        </w:tc>
        <w:tc>
          <w:tcPr>
            <w:tcW w:w="2268" w:type="dxa"/>
            <w:vAlign w:val="center"/>
          </w:tcPr>
          <w:p>
            <w:pPr>
              <w:pStyle w:val="14"/>
            </w:pPr>
            <w:r>
              <w:t>≤151万元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批而未供土地控规编制完成时间</w:t>
            </w:r>
          </w:p>
        </w:tc>
        <w:tc>
          <w:tcPr>
            <w:tcW w:w="5386" w:type="dxa"/>
            <w:vAlign w:val="center"/>
          </w:tcPr>
          <w:p>
            <w:pPr>
              <w:pStyle w:val="14"/>
            </w:pPr>
            <w:r>
              <w:t>批而未供土地控规编制完成时间</w:t>
            </w:r>
          </w:p>
        </w:tc>
        <w:tc>
          <w:tcPr>
            <w:tcW w:w="2268" w:type="dxa"/>
            <w:vAlign w:val="center"/>
          </w:tcPr>
          <w:p>
            <w:pPr>
              <w:pStyle w:val="14"/>
            </w:pPr>
            <w:r>
              <w:t>202</w:t>
            </w:r>
            <w:r>
              <w:rPr>
                <w:rFonts w:hint="eastAsia"/>
                <w:lang w:val="en-US" w:eastAsia="zh-CN"/>
              </w:rPr>
              <w:t>6</w:t>
            </w:r>
            <w:r>
              <w:t>年12月底</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批而未供土地控规编制质量标准</w:t>
            </w:r>
          </w:p>
        </w:tc>
        <w:tc>
          <w:tcPr>
            <w:tcW w:w="5386" w:type="dxa"/>
            <w:vAlign w:val="center"/>
          </w:tcPr>
          <w:p>
            <w:pPr>
              <w:pStyle w:val="14"/>
            </w:pPr>
            <w:r>
              <w:t>批而未供土地控规编制通过规委会审议</w:t>
            </w:r>
          </w:p>
        </w:tc>
        <w:tc>
          <w:tcPr>
            <w:tcW w:w="2268" w:type="dxa"/>
            <w:vAlign w:val="center"/>
          </w:tcPr>
          <w:p>
            <w:pPr>
              <w:pStyle w:val="14"/>
            </w:pPr>
            <w:r>
              <w:t>通过</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批而未供土地控规编制工作的成果种类</w:t>
            </w:r>
          </w:p>
        </w:tc>
        <w:tc>
          <w:tcPr>
            <w:tcW w:w="5386" w:type="dxa"/>
            <w:vAlign w:val="center"/>
          </w:tcPr>
          <w:p>
            <w:pPr>
              <w:pStyle w:val="14"/>
            </w:pPr>
            <w:r>
              <w:t>规划成果主要以纸质版册子和光盘体现。</w:t>
            </w:r>
          </w:p>
        </w:tc>
        <w:tc>
          <w:tcPr>
            <w:tcW w:w="2268" w:type="dxa"/>
            <w:vAlign w:val="center"/>
          </w:tcPr>
          <w:p>
            <w:pPr>
              <w:pStyle w:val="14"/>
            </w:pPr>
            <w:r>
              <w:t>2个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批而未供土地控规编制面积</w:t>
            </w:r>
          </w:p>
        </w:tc>
        <w:tc>
          <w:tcPr>
            <w:tcW w:w="5386" w:type="dxa"/>
            <w:vAlign w:val="center"/>
          </w:tcPr>
          <w:p>
            <w:pPr>
              <w:pStyle w:val="14"/>
            </w:pPr>
            <w:r>
              <w:t>批而未供土地控规编制面积</w:t>
            </w:r>
          </w:p>
        </w:tc>
        <w:tc>
          <w:tcPr>
            <w:tcW w:w="2268" w:type="dxa"/>
            <w:vAlign w:val="center"/>
          </w:tcPr>
          <w:p>
            <w:pPr>
              <w:pStyle w:val="14"/>
            </w:pPr>
            <w:r>
              <w:t>4236亩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批而未供土地控规编制数量</w:t>
            </w:r>
          </w:p>
        </w:tc>
        <w:tc>
          <w:tcPr>
            <w:tcW w:w="5386" w:type="dxa"/>
            <w:vAlign w:val="center"/>
          </w:tcPr>
          <w:p>
            <w:pPr>
              <w:pStyle w:val="14"/>
            </w:pPr>
            <w:r>
              <w:t>批而未供土地控规编制数量</w:t>
            </w:r>
          </w:p>
        </w:tc>
        <w:tc>
          <w:tcPr>
            <w:tcW w:w="2268" w:type="dxa"/>
            <w:vAlign w:val="center"/>
          </w:tcPr>
          <w:p>
            <w:pPr>
              <w:pStyle w:val="14"/>
            </w:pPr>
            <w:r>
              <w:t>30个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社会影响力</w:t>
            </w:r>
          </w:p>
        </w:tc>
        <w:tc>
          <w:tcPr>
            <w:tcW w:w="5386" w:type="dxa"/>
            <w:vAlign w:val="center"/>
          </w:tcPr>
          <w:p>
            <w:pPr>
              <w:pStyle w:val="14"/>
            </w:pPr>
            <w:r>
              <w:t>通过专业的城市设计为群众创造舒适、方便、优美的物质空间环境，提高城市形象及品位。该规划成果是否产生良好影响。</w:t>
            </w:r>
          </w:p>
        </w:tc>
        <w:tc>
          <w:tcPr>
            <w:tcW w:w="2268" w:type="dxa"/>
            <w:vAlign w:val="center"/>
          </w:tcPr>
          <w:p>
            <w:pPr>
              <w:pStyle w:val="14"/>
            </w:pPr>
            <w:r>
              <w:t>产生良好影响。</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城乡规划、土地整治规划对土地资源合理利用的持续影响</w:t>
            </w:r>
          </w:p>
        </w:tc>
        <w:tc>
          <w:tcPr>
            <w:tcW w:w="5386" w:type="dxa"/>
            <w:vAlign w:val="center"/>
          </w:tcPr>
          <w:p>
            <w:pPr>
              <w:pStyle w:val="14"/>
            </w:pPr>
            <w:r>
              <w:t>规划成果是否可以持续产生良好影响</w:t>
            </w:r>
          </w:p>
        </w:tc>
        <w:tc>
          <w:tcPr>
            <w:tcW w:w="2268" w:type="dxa"/>
            <w:vAlign w:val="center"/>
          </w:tcPr>
          <w:p>
            <w:pPr>
              <w:pStyle w:val="14"/>
            </w:pPr>
            <w:r>
              <w:t>可以持续产生良好影响</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服务对象的满意程度</w:t>
            </w:r>
          </w:p>
        </w:tc>
        <w:tc>
          <w:tcPr>
            <w:tcW w:w="5386" w:type="dxa"/>
            <w:vAlign w:val="center"/>
          </w:tcPr>
          <w:p>
            <w:pPr>
              <w:pStyle w:val="14"/>
            </w:pPr>
            <w:r>
              <w:t>满意和较满意人数占总调查人数的比例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64、2026年区乡两级国土空间规划和村庄规划绩效目标表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13011026P000002100300</w:t>
            </w:r>
          </w:p>
        </w:tc>
        <w:tc>
          <w:tcPr>
            <w:tcW w:w="2835" w:type="dxa"/>
            <w:vAlign w:val="center"/>
          </w:tcPr>
          <w:p>
            <w:pPr>
              <w:pStyle w:val="12"/>
            </w:pPr>
            <w:r>
              <w:t>项目名称</w:t>
            </w:r>
          </w:p>
        </w:tc>
        <w:tc>
          <w:tcPr>
            <w:tcW w:w="6095" w:type="dxa"/>
            <w:gridSpan w:val="3"/>
            <w:vAlign w:val="center"/>
          </w:tcPr>
          <w:p>
            <w:pPr>
              <w:pStyle w:val="14"/>
            </w:pPr>
            <w:r>
              <w:t>2026年区乡两级国土空间规划和村庄规划</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5.00</w:t>
            </w:r>
          </w:p>
        </w:tc>
        <w:tc>
          <w:tcPr>
            <w:tcW w:w="2835" w:type="dxa"/>
            <w:vAlign w:val="center"/>
          </w:tcPr>
          <w:p>
            <w:pPr>
              <w:pStyle w:val="12"/>
            </w:pPr>
            <w:r>
              <w:t>其中：财政    资金</w:t>
            </w:r>
          </w:p>
        </w:tc>
        <w:tc>
          <w:tcPr>
            <w:tcW w:w="2551" w:type="dxa"/>
            <w:vAlign w:val="center"/>
          </w:tcPr>
          <w:p>
            <w:pPr>
              <w:pStyle w:val="14"/>
            </w:pPr>
            <w:r>
              <w:t>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形成区国土空间总体规划研究成果，主动推进规划研究成果与石家庄市国土空间总体规划的衔接融合，充分体现鹿泉实际情况及发展诉求。将分区规划及各乡镇区国土空间规划阶段性成果转化为规划政策文件，形成规划送审稿，完善鹿泉区国土空间规划体系建设。</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区乡两级规划内容完成数量</w:t>
            </w:r>
          </w:p>
        </w:tc>
        <w:tc>
          <w:tcPr>
            <w:tcW w:w="5386" w:type="dxa"/>
            <w:vAlign w:val="center"/>
          </w:tcPr>
          <w:p>
            <w:pPr>
              <w:pStyle w:val="14"/>
            </w:pPr>
            <w:r>
              <w:t>区乡两级规划内容完成数量</w:t>
            </w:r>
          </w:p>
        </w:tc>
        <w:tc>
          <w:tcPr>
            <w:tcW w:w="2268" w:type="dxa"/>
            <w:vAlign w:val="center"/>
          </w:tcPr>
          <w:p>
            <w:pPr>
              <w:pStyle w:val="14"/>
            </w:pPr>
            <w:r>
              <w:t>≥19个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区乡两级规划编制工作标准</w:t>
            </w:r>
          </w:p>
        </w:tc>
        <w:tc>
          <w:tcPr>
            <w:tcW w:w="5386" w:type="dxa"/>
            <w:vAlign w:val="center"/>
          </w:tcPr>
          <w:p>
            <w:pPr>
              <w:pStyle w:val="14"/>
            </w:pPr>
            <w:r>
              <w:t>区乡两级规划编制工作经规委会审议通过</w:t>
            </w:r>
          </w:p>
        </w:tc>
        <w:tc>
          <w:tcPr>
            <w:tcW w:w="2268" w:type="dxa"/>
            <w:vAlign w:val="center"/>
          </w:tcPr>
          <w:p>
            <w:pPr>
              <w:pStyle w:val="14"/>
            </w:pPr>
            <w:r>
              <w:t>是</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区乡两级规划编制完成时间</w:t>
            </w:r>
          </w:p>
        </w:tc>
        <w:tc>
          <w:tcPr>
            <w:tcW w:w="5386" w:type="dxa"/>
            <w:vAlign w:val="center"/>
          </w:tcPr>
          <w:p>
            <w:pPr>
              <w:pStyle w:val="14"/>
            </w:pPr>
            <w:r>
              <w:t>区乡两级规划完成时间</w:t>
            </w:r>
          </w:p>
        </w:tc>
        <w:tc>
          <w:tcPr>
            <w:tcW w:w="2268" w:type="dxa"/>
            <w:vAlign w:val="center"/>
          </w:tcPr>
          <w:p>
            <w:pPr>
              <w:pStyle w:val="14"/>
            </w:pPr>
            <w:r>
              <w:t>2024年12月底完成</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控制总成本</w:t>
            </w:r>
          </w:p>
        </w:tc>
        <w:tc>
          <w:tcPr>
            <w:tcW w:w="5386" w:type="dxa"/>
            <w:vAlign w:val="center"/>
          </w:tcPr>
          <w:p>
            <w:pPr>
              <w:pStyle w:val="14"/>
            </w:pPr>
            <w:r>
              <w:t>区乡两级规划编制成本不超合同总金额1728万元</w:t>
            </w:r>
          </w:p>
        </w:tc>
        <w:tc>
          <w:tcPr>
            <w:tcW w:w="2268" w:type="dxa"/>
            <w:vAlign w:val="center"/>
          </w:tcPr>
          <w:p>
            <w:pPr>
              <w:pStyle w:val="14"/>
            </w:pPr>
            <w:r>
              <w:t>≤1728万元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区乡两级规划法定体系</w:t>
            </w:r>
          </w:p>
        </w:tc>
        <w:tc>
          <w:tcPr>
            <w:tcW w:w="5386" w:type="dxa"/>
            <w:vAlign w:val="center"/>
          </w:tcPr>
          <w:p>
            <w:pPr>
              <w:pStyle w:val="14"/>
            </w:pPr>
            <w:r>
              <w:t>建立完善鹿泉区国土空间规划法定体系，该规划体系使用年限15年</w:t>
            </w:r>
          </w:p>
        </w:tc>
        <w:tc>
          <w:tcPr>
            <w:tcW w:w="2268" w:type="dxa"/>
            <w:vAlign w:val="center"/>
          </w:tcPr>
          <w:p>
            <w:pPr>
              <w:pStyle w:val="14"/>
            </w:pPr>
            <w:r>
              <w:t>规定编制使用年限为15年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区乡两级规划法定体系</w:t>
            </w:r>
          </w:p>
        </w:tc>
        <w:tc>
          <w:tcPr>
            <w:tcW w:w="5386" w:type="dxa"/>
            <w:vAlign w:val="center"/>
          </w:tcPr>
          <w:p>
            <w:pPr>
              <w:pStyle w:val="14"/>
            </w:pPr>
            <w:r>
              <w:t>建立完善鹿泉区国土空间规划法定体系，该规划体系使用年限15年</w:t>
            </w:r>
          </w:p>
        </w:tc>
        <w:tc>
          <w:tcPr>
            <w:tcW w:w="2268" w:type="dxa"/>
            <w:vAlign w:val="center"/>
          </w:tcPr>
          <w:p>
            <w:pPr>
              <w:pStyle w:val="14"/>
            </w:pPr>
            <w:r>
              <w:t>规定编制使用年限为15年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服务调查问卷满意度</w:t>
            </w:r>
          </w:p>
        </w:tc>
        <w:tc>
          <w:tcPr>
            <w:tcW w:w="2268" w:type="dxa"/>
            <w:vAlign w:val="center"/>
          </w:tcPr>
          <w:p>
            <w:pPr>
              <w:pStyle w:val="14"/>
            </w:pPr>
            <w:r>
              <w:t>≥95%</w:t>
            </w:r>
          </w:p>
        </w:tc>
        <w:tc>
          <w:tcPr>
            <w:tcW w:w="1276" w:type="dxa"/>
            <w:vAlign w:val="center"/>
          </w:tcPr>
          <w:p>
            <w:pPr>
              <w:pStyle w:val="14"/>
            </w:pPr>
            <w:r>
              <w:t>历史经验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服务调查问卷满意度</w:t>
            </w:r>
          </w:p>
        </w:tc>
        <w:tc>
          <w:tcPr>
            <w:tcW w:w="2268" w:type="dxa"/>
            <w:vAlign w:val="center"/>
          </w:tcPr>
          <w:p>
            <w:pPr>
              <w:pStyle w:val="14"/>
            </w:pPr>
            <w:r>
              <w:t>≥95%</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65、2026年三环路绿化占地绩效目标表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13011026P00158510053N</w:t>
            </w:r>
          </w:p>
        </w:tc>
        <w:tc>
          <w:tcPr>
            <w:tcW w:w="2835" w:type="dxa"/>
            <w:vAlign w:val="center"/>
          </w:tcPr>
          <w:p>
            <w:pPr>
              <w:pStyle w:val="12"/>
            </w:pPr>
            <w:r>
              <w:t>项目名称</w:t>
            </w:r>
          </w:p>
        </w:tc>
        <w:tc>
          <w:tcPr>
            <w:tcW w:w="6095" w:type="dxa"/>
            <w:gridSpan w:val="3"/>
            <w:vAlign w:val="center"/>
          </w:tcPr>
          <w:p>
            <w:pPr>
              <w:pStyle w:val="14"/>
            </w:pPr>
            <w:r>
              <w:t>2026年三环路绿化占地</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54.00</w:t>
            </w:r>
          </w:p>
        </w:tc>
        <w:tc>
          <w:tcPr>
            <w:tcW w:w="2835" w:type="dxa"/>
            <w:vAlign w:val="center"/>
          </w:tcPr>
          <w:p>
            <w:pPr>
              <w:pStyle w:val="12"/>
            </w:pPr>
            <w:r>
              <w:t>其中：财政    资金</w:t>
            </w:r>
          </w:p>
        </w:tc>
        <w:tc>
          <w:tcPr>
            <w:tcW w:w="2551" w:type="dxa"/>
            <w:vAlign w:val="center"/>
          </w:tcPr>
          <w:p>
            <w:pPr>
              <w:pStyle w:val="14"/>
            </w:pPr>
            <w:r>
              <w:t>54.00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三环路绿化涉及铜冶镇、寺家庄镇、高新区，对验收合格的地块发放绿化占地补助，树木面积保存率达到85%以上，保证绿化效果。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1.三环路绿化涉及铜冶镇、寺家庄镇、高新区，对验收合格的地块发放绿化占地补助，树木面积保存率达到85%以上，保证绿化效果。</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三环路绿化管护量</w:t>
            </w:r>
          </w:p>
        </w:tc>
        <w:tc>
          <w:tcPr>
            <w:tcW w:w="5386" w:type="dxa"/>
            <w:vAlign w:val="center"/>
          </w:tcPr>
          <w:p>
            <w:pPr>
              <w:pStyle w:val="14"/>
            </w:pPr>
            <w:r>
              <w:t>绿化实际管护面积</w:t>
            </w:r>
          </w:p>
        </w:tc>
        <w:tc>
          <w:tcPr>
            <w:tcW w:w="2268" w:type="dxa"/>
            <w:vAlign w:val="center"/>
          </w:tcPr>
          <w:p>
            <w:pPr>
              <w:pStyle w:val="14"/>
            </w:pPr>
            <w:r>
              <w:t>670.6亩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绿化占地补助</w:t>
            </w:r>
          </w:p>
        </w:tc>
        <w:tc>
          <w:tcPr>
            <w:tcW w:w="5386" w:type="dxa"/>
            <w:vAlign w:val="center"/>
          </w:tcPr>
          <w:p>
            <w:pPr>
              <w:pStyle w:val="14"/>
            </w:pPr>
            <w:r>
              <w:t>绿化占地区级补助标准</w:t>
            </w:r>
          </w:p>
        </w:tc>
        <w:tc>
          <w:tcPr>
            <w:tcW w:w="2268" w:type="dxa"/>
            <w:vAlign w:val="center"/>
          </w:tcPr>
          <w:p>
            <w:pPr>
              <w:pStyle w:val="14"/>
            </w:pPr>
            <w:r>
              <w:t>400元/亩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验收费</w:t>
            </w:r>
          </w:p>
        </w:tc>
        <w:tc>
          <w:tcPr>
            <w:tcW w:w="5386" w:type="dxa"/>
            <w:vAlign w:val="center"/>
          </w:tcPr>
          <w:p>
            <w:pPr>
              <w:pStyle w:val="14"/>
            </w:pPr>
            <w:r>
              <w:t>第三方验收费</w:t>
            </w:r>
          </w:p>
        </w:tc>
        <w:tc>
          <w:tcPr>
            <w:tcW w:w="2268" w:type="dxa"/>
            <w:vAlign w:val="center"/>
          </w:tcPr>
          <w:p>
            <w:pPr>
              <w:pStyle w:val="14"/>
            </w:pPr>
            <w:r>
              <w:t>4元/亩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树木成活率</w:t>
            </w:r>
          </w:p>
        </w:tc>
        <w:tc>
          <w:tcPr>
            <w:tcW w:w="5386" w:type="dxa"/>
            <w:vAlign w:val="center"/>
          </w:tcPr>
          <w:p>
            <w:pPr>
              <w:pStyle w:val="14"/>
            </w:pPr>
            <w:r>
              <w:t>验收合格地块树木成活率</w:t>
            </w:r>
          </w:p>
        </w:tc>
        <w:tc>
          <w:tcPr>
            <w:tcW w:w="2268" w:type="dxa"/>
            <w:vAlign w:val="center"/>
          </w:tcPr>
          <w:p>
            <w:pPr>
              <w:pStyle w:val="14"/>
            </w:pPr>
            <w:r>
              <w:t>≥85%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管护期限</w:t>
            </w:r>
          </w:p>
        </w:tc>
        <w:tc>
          <w:tcPr>
            <w:tcW w:w="5386" w:type="dxa"/>
            <w:vAlign w:val="center"/>
          </w:tcPr>
          <w:p>
            <w:pPr>
              <w:pStyle w:val="14"/>
            </w:pPr>
            <w:r>
              <w:t>造林管护的期限</w:t>
            </w:r>
          </w:p>
        </w:tc>
        <w:tc>
          <w:tcPr>
            <w:tcW w:w="2268" w:type="dxa"/>
            <w:vAlign w:val="center"/>
          </w:tcPr>
          <w:p>
            <w:pPr>
              <w:pStyle w:val="14"/>
            </w:pPr>
            <w:r>
              <w:t>≥8年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生态环境改善</w:t>
            </w:r>
          </w:p>
        </w:tc>
        <w:tc>
          <w:tcPr>
            <w:tcW w:w="5386" w:type="dxa"/>
            <w:vAlign w:val="center"/>
          </w:tcPr>
          <w:p>
            <w:pPr>
              <w:pStyle w:val="14"/>
            </w:pPr>
            <w:r>
              <w:t>项目实施对区域环境改善</w:t>
            </w:r>
          </w:p>
        </w:tc>
        <w:tc>
          <w:tcPr>
            <w:tcW w:w="2268" w:type="dxa"/>
            <w:vAlign w:val="center"/>
          </w:tcPr>
          <w:p>
            <w:pPr>
              <w:pStyle w:val="14"/>
            </w:pPr>
            <w:r>
              <w:t>有效改善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生物多样</w:t>
            </w:r>
          </w:p>
        </w:tc>
        <w:tc>
          <w:tcPr>
            <w:tcW w:w="5386" w:type="dxa"/>
            <w:vAlign w:val="center"/>
          </w:tcPr>
          <w:p>
            <w:pPr>
              <w:pStyle w:val="14"/>
            </w:pPr>
            <w:r>
              <w:t>项目实施对区域生物多样性改善</w:t>
            </w:r>
          </w:p>
        </w:tc>
        <w:tc>
          <w:tcPr>
            <w:tcW w:w="2268" w:type="dxa"/>
            <w:vAlign w:val="center"/>
          </w:tcPr>
          <w:p>
            <w:pPr>
              <w:pStyle w:val="14"/>
            </w:pPr>
            <w:r>
              <w:t>有效改善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群众满意数量占总数的比例。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66、2026年三元灰岩矿矿山复绿项目绩效目标表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13011026P001616100088</w:t>
            </w:r>
          </w:p>
        </w:tc>
        <w:tc>
          <w:tcPr>
            <w:tcW w:w="2835" w:type="dxa"/>
            <w:vAlign w:val="center"/>
          </w:tcPr>
          <w:p>
            <w:pPr>
              <w:pStyle w:val="12"/>
            </w:pPr>
            <w:r>
              <w:t>项目名称</w:t>
            </w:r>
          </w:p>
        </w:tc>
        <w:tc>
          <w:tcPr>
            <w:tcW w:w="6095" w:type="dxa"/>
            <w:gridSpan w:val="3"/>
            <w:vAlign w:val="center"/>
          </w:tcPr>
          <w:p>
            <w:pPr>
              <w:pStyle w:val="14"/>
            </w:pPr>
            <w:r>
              <w:t>2026年三元灰岩矿矿山复绿项目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完成上级部门下达的矿山治理任务，恢复矿山生态环境。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1.完成上级部门下达的矿山治理任务，恢复矿山生态环境。</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修建排水沟的数量</w:t>
            </w:r>
          </w:p>
        </w:tc>
        <w:tc>
          <w:tcPr>
            <w:tcW w:w="5386" w:type="dxa"/>
            <w:vAlign w:val="center"/>
          </w:tcPr>
          <w:p>
            <w:pPr>
              <w:pStyle w:val="14"/>
            </w:pPr>
            <w:r>
              <w:t>在三元矿山修建排水沟数量</w:t>
            </w:r>
          </w:p>
        </w:tc>
        <w:tc>
          <w:tcPr>
            <w:tcW w:w="2268" w:type="dxa"/>
            <w:vAlign w:val="center"/>
          </w:tcPr>
          <w:p>
            <w:pPr>
              <w:pStyle w:val="14"/>
            </w:pPr>
            <w:r>
              <w:t>≥1060立方米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清运渣堆的数量</w:t>
            </w:r>
          </w:p>
        </w:tc>
        <w:tc>
          <w:tcPr>
            <w:tcW w:w="5386" w:type="dxa"/>
            <w:vAlign w:val="center"/>
          </w:tcPr>
          <w:p>
            <w:pPr>
              <w:pStyle w:val="14"/>
            </w:pPr>
            <w:r>
              <w:t>在三元矿山清运渣堆数量</w:t>
            </w:r>
          </w:p>
        </w:tc>
        <w:tc>
          <w:tcPr>
            <w:tcW w:w="2268" w:type="dxa"/>
            <w:vAlign w:val="center"/>
          </w:tcPr>
          <w:p>
            <w:pPr>
              <w:pStyle w:val="14"/>
            </w:pPr>
            <w:r>
              <w:t>≥17200立方米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种植苗木株数量</w:t>
            </w:r>
          </w:p>
        </w:tc>
        <w:tc>
          <w:tcPr>
            <w:tcW w:w="5386" w:type="dxa"/>
            <w:vAlign w:val="center"/>
          </w:tcPr>
          <w:p>
            <w:pPr>
              <w:pStyle w:val="14"/>
            </w:pPr>
            <w:r>
              <w:t>在三元矿山种植苗木数量</w:t>
            </w:r>
          </w:p>
        </w:tc>
        <w:tc>
          <w:tcPr>
            <w:tcW w:w="2268" w:type="dxa"/>
            <w:vAlign w:val="center"/>
          </w:tcPr>
          <w:p>
            <w:pPr>
              <w:pStyle w:val="14"/>
            </w:pPr>
            <w:r>
              <w:t>≥22000株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修复任务完成及时率</w:t>
            </w:r>
          </w:p>
        </w:tc>
        <w:tc>
          <w:tcPr>
            <w:tcW w:w="5386" w:type="dxa"/>
            <w:vAlign w:val="center"/>
          </w:tcPr>
          <w:p>
            <w:pPr>
              <w:pStyle w:val="14"/>
            </w:pPr>
            <w:r>
              <w:t>修复任务完成及时率</w:t>
            </w:r>
          </w:p>
        </w:tc>
        <w:tc>
          <w:tcPr>
            <w:tcW w:w="2268" w:type="dxa"/>
            <w:vAlign w:val="center"/>
          </w:tcPr>
          <w:p>
            <w:pPr>
              <w:pStyle w:val="14"/>
            </w:pPr>
            <w:r>
              <w:t>≥99%</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矿山复绿工程合格率</w:t>
            </w:r>
          </w:p>
        </w:tc>
        <w:tc>
          <w:tcPr>
            <w:tcW w:w="5386" w:type="dxa"/>
            <w:vAlign w:val="center"/>
          </w:tcPr>
          <w:p>
            <w:pPr>
              <w:pStyle w:val="14"/>
            </w:pPr>
            <w:r>
              <w:t>合格的工程数量占工程完工总量的比例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控制总成本</w:t>
            </w:r>
          </w:p>
        </w:tc>
        <w:tc>
          <w:tcPr>
            <w:tcW w:w="5386" w:type="dxa"/>
            <w:vAlign w:val="center"/>
          </w:tcPr>
          <w:p>
            <w:pPr>
              <w:pStyle w:val="14"/>
            </w:pPr>
            <w:r>
              <w:t>三元矿山复绿总成本不超过合同价款</w:t>
            </w:r>
          </w:p>
        </w:tc>
        <w:tc>
          <w:tcPr>
            <w:tcW w:w="2268" w:type="dxa"/>
            <w:vAlign w:val="center"/>
          </w:tcPr>
          <w:p>
            <w:pPr>
              <w:pStyle w:val="14"/>
            </w:pPr>
            <w:r>
              <w:t>330.19万元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项目受益年限</w:t>
            </w:r>
          </w:p>
        </w:tc>
        <w:tc>
          <w:tcPr>
            <w:tcW w:w="5386" w:type="dxa"/>
            <w:vAlign w:val="center"/>
          </w:tcPr>
          <w:p>
            <w:pPr>
              <w:pStyle w:val="14"/>
            </w:pPr>
            <w:r>
              <w:t>项目受益年限</w:t>
            </w:r>
          </w:p>
        </w:tc>
        <w:tc>
          <w:tcPr>
            <w:tcW w:w="2268" w:type="dxa"/>
            <w:vAlign w:val="center"/>
          </w:tcPr>
          <w:p>
            <w:pPr>
              <w:pStyle w:val="14"/>
            </w:pPr>
            <w:r>
              <w:t>≥3年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服务对象满意度指标</w:t>
            </w:r>
          </w:p>
        </w:tc>
        <w:tc>
          <w:tcPr>
            <w:tcW w:w="5386" w:type="dxa"/>
            <w:vAlign w:val="center"/>
          </w:tcPr>
          <w:p>
            <w:pPr>
              <w:pStyle w:val="14"/>
            </w:pPr>
            <w:r>
              <w:t>石家庄市自然资源和规划局鹿泉区分局对群众的满意度调查</w:t>
            </w:r>
          </w:p>
        </w:tc>
        <w:tc>
          <w:tcPr>
            <w:tcW w:w="2268" w:type="dxa"/>
            <w:vAlign w:val="center"/>
          </w:tcPr>
          <w:p>
            <w:pPr>
              <w:pStyle w:val="14"/>
            </w:pPr>
            <w:r>
              <w:t>≥90分</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67、2026年森林防火物资构建绩效目标表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13011026P001604100099</w:t>
            </w:r>
          </w:p>
        </w:tc>
        <w:tc>
          <w:tcPr>
            <w:tcW w:w="2835" w:type="dxa"/>
            <w:vAlign w:val="center"/>
          </w:tcPr>
          <w:p>
            <w:pPr>
              <w:pStyle w:val="12"/>
            </w:pPr>
            <w:r>
              <w:t>项目名称</w:t>
            </w:r>
          </w:p>
        </w:tc>
        <w:tc>
          <w:tcPr>
            <w:tcW w:w="6095" w:type="dxa"/>
            <w:gridSpan w:val="3"/>
            <w:vAlign w:val="center"/>
          </w:tcPr>
          <w:p>
            <w:pPr>
              <w:pStyle w:val="14"/>
            </w:pPr>
            <w:r>
              <w:t>2026年森林防火物资构建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5.00</w:t>
            </w:r>
          </w:p>
        </w:tc>
        <w:tc>
          <w:tcPr>
            <w:tcW w:w="2835" w:type="dxa"/>
            <w:vAlign w:val="center"/>
          </w:tcPr>
          <w:p>
            <w:pPr>
              <w:pStyle w:val="12"/>
            </w:pPr>
            <w:r>
              <w:t>其中：财政    资金</w:t>
            </w:r>
          </w:p>
        </w:tc>
        <w:tc>
          <w:tcPr>
            <w:tcW w:w="2551" w:type="dxa"/>
            <w:vAlign w:val="center"/>
          </w:tcPr>
          <w:p>
            <w:pPr>
              <w:pStyle w:val="14"/>
            </w:pPr>
            <w:r>
              <w:t>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用于森林防火物资构建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1.在我区11个乡镇开展森林防火宣传教育、培训等工作，提高乡镇防火技能能力，减少火灾发生率、减少森林火灾受害率。</w:t>
            </w:r>
          </w:p>
          <w:p>
            <w:pPr>
              <w:pStyle w:val="14"/>
            </w:pPr>
            <w:r>
              <w:t>2.购买检测仪、望远镜、护林员袖标、马甲、条幅等用于森林防火的损耗物资和设备，支付扑火（动物园）联防队补助费，维修我区森林防火基础设施，减少森林火灾发生率、减少森林火灾受害率。</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开展培训会次数</w:t>
            </w:r>
          </w:p>
        </w:tc>
        <w:tc>
          <w:tcPr>
            <w:tcW w:w="5386" w:type="dxa"/>
            <w:vAlign w:val="center"/>
          </w:tcPr>
          <w:p>
            <w:pPr>
              <w:pStyle w:val="14"/>
            </w:pPr>
            <w:r>
              <w:t>每年至少开展一次森林防火培训</w:t>
            </w:r>
          </w:p>
        </w:tc>
        <w:tc>
          <w:tcPr>
            <w:tcW w:w="2268" w:type="dxa"/>
            <w:vAlign w:val="center"/>
          </w:tcPr>
          <w:p>
            <w:pPr>
              <w:pStyle w:val="14"/>
            </w:pPr>
            <w:r>
              <w:t>≥1次</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培训人数</w:t>
            </w:r>
          </w:p>
        </w:tc>
        <w:tc>
          <w:tcPr>
            <w:tcW w:w="5386" w:type="dxa"/>
            <w:vAlign w:val="center"/>
          </w:tcPr>
          <w:p>
            <w:pPr>
              <w:pStyle w:val="14"/>
            </w:pPr>
            <w:r>
              <w:t>全区11个防火乡镇主要工作人员至少60名</w:t>
            </w:r>
          </w:p>
        </w:tc>
        <w:tc>
          <w:tcPr>
            <w:tcW w:w="2268" w:type="dxa"/>
            <w:vAlign w:val="center"/>
          </w:tcPr>
          <w:p>
            <w:pPr>
              <w:pStyle w:val="14"/>
            </w:pPr>
            <w:r>
              <w:t>≥60人次</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培训课程数量</w:t>
            </w:r>
          </w:p>
        </w:tc>
        <w:tc>
          <w:tcPr>
            <w:tcW w:w="5386" w:type="dxa"/>
            <w:vAlign w:val="center"/>
          </w:tcPr>
          <w:p>
            <w:pPr>
              <w:pStyle w:val="14"/>
            </w:pPr>
            <w:r>
              <w:t>培训开设课程的数量</w:t>
            </w:r>
          </w:p>
        </w:tc>
        <w:tc>
          <w:tcPr>
            <w:tcW w:w="2268" w:type="dxa"/>
            <w:vAlign w:val="center"/>
          </w:tcPr>
          <w:p>
            <w:pPr>
              <w:pStyle w:val="14"/>
            </w:pPr>
            <w:r>
              <w:t>≥4门</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计划开展森林防火培训会天数</w:t>
            </w:r>
          </w:p>
        </w:tc>
        <w:tc>
          <w:tcPr>
            <w:tcW w:w="5386" w:type="dxa"/>
            <w:vAlign w:val="center"/>
          </w:tcPr>
          <w:p>
            <w:pPr>
              <w:pStyle w:val="14"/>
            </w:pPr>
            <w:r>
              <w:t>计划开展不少于1天的森林防火培训会</w:t>
            </w:r>
          </w:p>
        </w:tc>
        <w:tc>
          <w:tcPr>
            <w:tcW w:w="2268" w:type="dxa"/>
            <w:vAlign w:val="center"/>
          </w:tcPr>
          <w:p>
            <w:pPr>
              <w:pStyle w:val="14"/>
            </w:pPr>
            <w:r>
              <w:t>≥1天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人均培训成本</w:t>
            </w:r>
          </w:p>
        </w:tc>
        <w:tc>
          <w:tcPr>
            <w:tcW w:w="5386" w:type="dxa"/>
            <w:vAlign w:val="center"/>
          </w:tcPr>
          <w:p>
            <w:pPr>
              <w:pStyle w:val="14"/>
            </w:pPr>
            <w:r>
              <w:t>参会人员培训会成本费支出标准不超过每人0.13万元。</w:t>
            </w:r>
          </w:p>
        </w:tc>
        <w:tc>
          <w:tcPr>
            <w:tcW w:w="2268" w:type="dxa"/>
            <w:vAlign w:val="center"/>
          </w:tcPr>
          <w:p>
            <w:pPr>
              <w:pStyle w:val="14"/>
            </w:pPr>
            <w:r>
              <w:t>≤0.17万元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培训合格率</w:t>
            </w:r>
          </w:p>
        </w:tc>
        <w:tc>
          <w:tcPr>
            <w:tcW w:w="5386" w:type="dxa"/>
            <w:vAlign w:val="center"/>
          </w:tcPr>
          <w:p>
            <w:pPr>
              <w:pStyle w:val="14"/>
            </w:pPr>
            <w:r>
              <w:t>培训合格人员的数量占培训总人数的比例</w:t>
            </w:r>
          </w:p>
        </w:tc>
        <w:tc>
          <w:tcPr>
            <w:tcW w:w="2268" w:type="dxa"/>
            <w:vAlign w:val="center"/>
          </w:tcPr>
          <w:p>
            <w:pPr>
              <w:pStyle w:val="14"/>
            </w:pPr>
            <w:r>
              <w:t>≥80%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培训时间</w:t>
            </w:r>
          </w:p>
        </w:tc>
        <w:tc>
          <w:tcPr>
            <w:tcW w:w="5386" w:type="dxa"/>
            <w:vAlign w:val="center"/>
          </w:tcPr>
          <w:p>
            <w:pPr>
              <w:pStyle w:val="14"/>
            </w:pPr>
            <w:r>
              <w:t>完成培训工作的时间节点</w:t>
            </w:r>
          </w:p>
        </w:tc>
        <w:tc>
          <w:tcPr>
            <w:tcW w:w="2268" w:type="dxa"/>
            <w:vAlign w:val="center"/>
          </w:tcPr>
          <w:p>
            <w:pPr>
              <w:pStyle w:val="14"/>
            </w:pPr>
            <w:r>
              <w:t>202</w:t>
            </w:r>
            <w:r>
              <w:rPr>
                <w:rFonts w:hint="eastAsia"/>
                <w:lang w:val="en-US" w:eastAsia="zh-CN"/>
              </w:rPr>
              <w:t>6</w:t>
            </w:r>
            <w:r>
              <w:t>年9月份之前</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购买防火护林员服装标识</w:t>
            </w:r>
          </w:p>
        </w:tc>
        <w:tc>
          <w:tcPr>
            <w:tcW w:w="5386" w:type="dxa"/>
            <w:vAlign w:val="center"/>
          </w:tcPr>
          <w:p>
            <w:pPr>
              <w:pStyle w:val="14"/>
            </w:pPr>
            <w:r>
              <w:t>购买护林员马甲、袖标、帽子数量不超过300套</w:t>
            </w:r>
          </w:p>
        </w:tc>
        <w:tc>
          <w:tcPr>
            <w:tcW w:w="2268" w:type="dxa"/>
            <w:vAlign w:val="center"/>
          </w:tcPr>
          <w:p>
            <w:pPr>
              <w:pStyle w:val="14"/>
            </w:pPr>
            <w:r>
              <w:t>≤300套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购买防火用品数量</w:t>
            </w:r>
          </w:p>
        </w:tc>
        <w:tc>
          <w:tcPr>
            <w:tcW w:w="5386" w:type="dxa"/>
            <w:vAlign w:val="center"/>
          </w:tcPr>
          <w:p>
            <w:pPr>
              <w:pStyle w:val="14"/>
            </w:pPr>
            <w:r>
              <w:t>为每个防火点位配置入山人员登记册，扫描仪、火种收缴箱等100套</w:t>
            </w:r>
          </w:p>
        </w:tc>
        <w:tc>
          <w:tcPr>
            <w:tcW w:w="2268" w:type="dxa"/>
            <w:vAlign w:val="center"/>
          </w:tcPr>
          <w:p>
            <w:pPr>
              <w:pStyle w:val="14"/>
            </w:pPr>
            <w:r>
              <w:t>100套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购买防火用品的成本</w:t>
            </w:r>
          </w:p>
        </w:tc>
        <w:tc>
          <w:tcPr>
            <w:tcW w:w="5386" w:type="dxa"/>
            <w:vAlign w:val="center"/>
          </w:tcPr>
          <w:p>
            <w:pPr>
              <w:pStyle w:val="14"/>
            </w:pPr>
            <w:r>
              <w:t>购买入山人员登记册，扫描仪、火种收缴箱等每套成本</w:t>
            </w:r>
          </w:p>
        </w:tc>
        <w:tc>
          <w:tcPr>
            <w:tcW w:w="2268" w:type="dxa"/>
            <w:vAlign w:val="center"/>
          </w:tcPr>
          <w:p>
            <w:pPr>
              <w:pStyle w:val="14"/>
            </w:pPr>
            <w:r>
              <w:t>100元/套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购买防火护林员服装标识成本</w:t>
            </w:r>
          </w:p>
        </w:tc>
        <w:tc>
          <w:tcPr>
            <w:tcW w:w="5386" w:type="dxa"/>
            <w:vAlign w:val="center"/>
          </w:tcPr>
          <w:p>
            <w:pPr>
              <w:pStyle w:val="14"/>
            </w:pPr>
            <w:r>
              <w:t>每套护林员马甲、帽子、袖标成本不超过100元</w:t>
            </w:r>
          </w:p>
        </w:tc>
        <w:tc>
          <w:tcPr>
            <w:tcW w:w="2268" w:type="dxa"/>
            <w:vAlign w:val="center"/>
          </w:tcPr>
          <w:p>
            <w:pPr>
              <w:pStyle w:val="14"/>
            </w:pPr>
            <w:r>
              <w:t>≤100元/套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验收合格率</w:t>
            </w:r>
          </w:p>
        </w:tc>
        <w:tc>
          <w:tcPr>
            <w:tcW w:w="5386" w:type="dxa"/>
            <w:vAlign w:val="center"/>
          </w:tcPr>
          <w:p>
            <w:pPr>
              <w:pStyle w:val="14"/>
            </w:pPr>
            <w:r>
              <w:t>购买物资质量合格的占购买总数的比例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采购物品到位及验收时间</w:t>
            </w:r>
          </w:p>
        </w:tc>
        <w:tc>
          <w:tcPr>
            <w:tcW w:w="5386" w:type="dxa"/>
            <w:vAlign w:val="center"/>
          </w:tcPr>
          <w:p>
            <w:pPr>
              <w:pStyle w:val="14"/>
              <w:ind w:firstLine="0" w:firstLineChars="0"/>
              <w:rPr>
                <w:color w:val="auto"/>
              </w:rPr>
            </w:pPr>
            <w:r>
              <w:rPr>
                <w:color w:val="auto"/>
              </w:rPr>
              <w:t>购买今年购买防火物品到位时间和验收时间202</w:t>
            </w:r>
            <w:r>
              <w:rPr>
                <w:rFonts w:hint="eastAsia"/>
                <w:color w:val="auto"/>
                <w:lang w:val="en-US" w:eastAsia="zh-CN"/>
              </w:rPr>
              <w:t>6</w:t>
            </w:r>
            <w:r>
              <w:rPr>
                <w:color w:val="auto"/>
              </w:rPr>
              <w:t>年12月之前</w:t>
            </w:r>
          </w:p>
        </w:tc>
        <w:tc>
          <w:tcPr>
            <w:tcW w:w="2268" w:type="dxa"/>
            <w:vAlign w:val="center"/>
          </w:tcPr>
          <w:p>
            <w:pPr>
              <w:pStyle w:val="14"/>
              <w:ind w:firstLine="0" w:firstLineChars="0"/>
              <w:rPr>
                <w:color w:val="auto"/>
              </w:rPr>
            </w:pPr>
            <w:r>
              <w:rPr>
                <w:color w:val="auto"/>
              </w:rPr>
              <w:t>202</w:t>
            </w:r>
            <w:r>
              <w:rPr>
                <w:rFonts w:hint="eastAsia"/>
                <w:color w:val="auto"/>
                <w:lang w:val="en-US" w:eastAsia="zh-CN"/>
              </w:rPr>
              <w:t>6</w:t>
            </w:r>
            <w:r>
              <w:rPr>
                <w:color w:val="auto"/>
              </w:rPr>
              <w:t>年1</w:t>
            </w:r>
            <w:r>
              <w:rPr>
                <w:rFonts w:hint="eastAsia"/>
                <w:color w:val="auto"/>
                <w:lang w:val="en-US" w:eastAsia="zh-CN"/>
              </w:rPr>
              <w:t>2</w:t>
            </w:r>
            <w:r>
              <w:rPr>
                <w:color w:val="auto"/>
              </w:rPr>
              <w:t>月之前</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制作宣传稿件数量</w:t>
            </w:r>
          </w:p>
        </w:tc>
        <w:tc>
          <w:tcPr>
            <w:tcW w:w="5386" w:type="dxa"/>
            <w:vAlign w:val="center"/>
          </w:tcPr>
          <w:p>
            <w:pPr>
              <w:pStyle w:val="14"/>
              <w:ind w:firstLine="0" w:firstLineChars="0"/>
              <w:rPr>
                <w:color w:val="auto"/>
              </w:rPr>
            </w:pPr>
            <w:r>
              <w:rPr>
                <w:color w:val="auto"/>
              </w:rPr>
              <w:t>制作宣传稿件数量不少于5万张</w:t>
            </w:r>
          </w:p>
        </w:tc>
        <w:tc>
          <w:tcPr>
            <w:tcW w:w="2268" w:type="dxa"/>
            <w:vAlign w:val="center"/>
          </w:tcPr>
          <w:p>
            <w:pPr>
              <w:pStyle w:val="14"/>
              <w:ind w:firstLine="0" w:firstLineChars="0"/>
              <w:rPr>
                <w:color w:val="auto"/>
              </w:rPr>
            </w:pPr>
            <w:r>
              <w:rPr>
                <w:color w:val="auto"/>
              </w:rPr>
              <w:t>≥5万张</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发送宣传短信的数量</w:t>
            </w:r>
          </w:p>
        </w:tc>
        <w:tc>
          <w:tcPr>
            <w:tcW w:w="5386" w:type="dxa"/>
            <w:vAlign w:val="center"/>
          </w:tcPr>
          <w:p>
            <w:pPr>
              <w:pStyle w:val="14"/>
              <w:ind w:firstLine="0" w:firstLineChars="0"/>
              <w:rPr>
                <w:color w:val="auto"/>
              </w:rPr>
            </w:pPr>
            <w:r>
              <w:rPr>
                <w:color w:val="auto"/>
              </w:rPr>
              <w:t>发送宣传短信的数量不少于10万条</w:t>
            </w:r>
          </w:p>
        </w:tc>
        <w:tc>
          <w:tcPr>
            <w:tcW w:w="2268" w:type="dxa"/>
            <w:vAlign w:val="center"/>
          </w:tcPr>
          <w:p>
            <w:pPr>
              <w:pStyle w:val="14"/>
              <w:ind w:firstLine="0" w:firstLineChars="0"/>
              <w:rPr>
                <w:color w:val="auto"/>
              </w:rPr>
            </w:pPr>
            <w:r>
              <w:rPr>
                <w:color w:val="auto"/>
              </w:rPr>
              <w:t>≥10万条</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电视短片播放次数</w:t>
            </w:r>
          </w:p>
        </w:tc>
        <w:tc>
          <w:tcPr>
            <w:tcW w:w="5386" w:type="dxa"/>
            <w:vAlign w:val="center"/>
          </w:tcPr>
          <w:p>
            <w:pPr>
              <w:pStyle w:val="14"/>
              <w:ind w:firstLine="0" w:firstLineChars="0"/>
              <w:rPr>
                <w:color w:val="auto"/>
              </w:rPr>
            </w:pPr>
            <w:r>
              <w:rPr>
                <w:color w:val="auto"/>
              </w:rPr>
              <w:t>202</w:t>
            </w:r>
            <w:r>
              <w:rPr>
                <w:rFonts w:hint="eastAsia"/>
                <w:color w:val="auto"/>
                <w:lang w:val="en-US" w:eastAsia="zh-CN"/>
              </w:rPr>
              <w:t>6</w:t>
            </w:r>
            <w:r>
              <w:rPr>
                <w:color w:val="auto"/>
              </w:rPr>
              <w:t>年1月-5月份每天播放一次</w:t>
            </w:r>
          </w:p>
        </w:tc>
        <w:tc>
          <w:tcPr>
            <w:tcW w:w="2268" w:type="dxa"/>
            <w:vAlign w:val="center"/>
          </w:tcPr>
          <w:p>
            <w:pPr>
              <w:pStyle w:val="14"/>
              <w:ind w:firstLine="0" w:firstLineChars="0"/>
              <w:rPr>
                <w:color w:val="auto"/>
              </w:rPr>
            </w:pPr>
            <w:r>
              <w:rPr>
                <w:color w:val="auto"/>
              </w:rPr>
              <w:t>150次</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电视播放宣传短片时间</w:t>
            </w:r>
          </w:p>
        </w:tc>
        <w:tc>
          <w:tcPr>
            <w:tcW w:w="5386" w:type="dxa"/>
            <w:vAlign w:val="center"/>
          </w:tcPr>
          <w:p>
            <w:pPr>
              <w:pStyle w:val="14"/>
              <w:ind w:firstLine="0" w:firstLineChars="0"/>
              <w:rPr>
                <w:color w:val="auto"/>
              </w:rPr>
            </w:pPr>
            <w:r>
              <w:rPr>
                <w:color w:val="auto"/>
              </w:rPr>
              <w:t>电视台播放宣传短片的时间不少于3分钟</w:t>
            </w:r>
          </w:p>
        </w:tc>
        <w:tc>
          <w:tcPr>
            <w:tcW w:w="2268" w:type="dxa"/>
            <w:vAlign w:val="center"/>
          </w:tcPr>
          <w:p>
            <w:pPr>
              <w:pStyle w:val="14"/>
              <w:ind w:firstLine="0" w:firstLineChars="0"/>
              <w:rPr>
                <w:color w:val="auto"/>
              </w:rPr>
            </w:pPr>
            <w:r>
              <w:rPr>
                <w:color w:val="auto"/>
              </w:rPr>
              <w:t>≥3分钟</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森林防火宣传覆盖率</w:t>
            </w:r>
          </w:p>
        </w:tc>
        <w:tc>
          <w:tcPr>
            <w:tcW w:w="5386" w:type="dxa"/>
            <w:vAlign w:val="center"/>
          </w:tcPr>
          <w:p>
            <w:pPr>
              <w:pStyle w:val="14"/>
              <w:ind w:firstLine="0" w:firstLineChars="0"/>
              <w:rPr>
                <w:color w:val="auto"/>
              </w:rPr>
            </w:pPr>
            <w:r>
              <w:rPr>
                <w:color w:val="auto"/>
              </w:rPr>
              <w:t>开展森林防火宣传的村数量占84个防火责任村的比例</w:t>
            </w:r>
          </w:p>
        </w:tc>
        <w:tc>
          <w:tcPr>
            <w:tcW w:w="2268" w:type="dxa"/>
            <w:vAlign w:val="center"/>
          </w:tcPr>
          <w:p>
            <w:pPr>
              <w:pStyle w:val="14"/>
              <w:ind w:firstLine="0" w:firstLineChars="0"/>
              <w:rPr>
                <w:color w:val="auto"/>
              </w:rPr>
            </w:pPr>
            <w:r>
              <w:rPr>
                <w:color w:val="auto"/>
              </w:rP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开展森林防火宣传的时间</w:t>
            </w:r>
          </w:p>
        </w:tc>
        <w:tc>
          <w:tcPr>
            <w:tcW w:w="5386" w:type="dxa"/>
            <w:vAlign w:val="center"/>
          </w:tcPr>
          <w:p>
            <w:pPr>
              <w:pStyle w:val="14"/>
              <w:ind w:firstLine="0" w:firstLineChars="0"/>
              <w:rPr>
                <w:color w:val="auto"/>
              </w:rPr>
            </w:pPr>
            <w:r>
              <w:rPr>
                <w:color w:val="auto"/>
              </w:rPr>
              <w:t>202</w:t>
            </w:r>
            <w:r>
              <w:rPr>
                <w:rFonts w:hint="eastAsia"/>
                <w:color w:val="auto"/>
                <w:lang w:val="en-US" w:eastAsia="zh-CN"/>
              </w:rPr>
              <w:t>6</w:t>
            </w:r>
            <w:r>
              <w:rPr>
                <w:color w:val="auto"/>
              </w:rPr>
              <w:t>年3月份计划开展森林防火宣传工作</w:t>
            </w:r>
          </w:p>
        </w:tc>
        <w:tc>
          <w:tcPr>
            <w:tcW w:w="2268" w:type="dxa"/>
            <w:vAlign w:val="center"/>
          </w:tcPr>
          <w:p>
            <w:pPr>
              <w:pStyle w:val="14"/>
              <w:ind w:firstLine="0" w:firstLineChars="0"/>
              <w:rPr>
                <w:color w:val="auto"/>
              </w:rPr>
            </w:pPr>
            <w:r>
              <w:rPr>
                <w:color w:val="auto"/>
              </w:rPr>
              <w:t>3月份</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开展电视、短信、宣传单宣传成本</w:t>
            </w:r>
          </w:p>
        </w:tc>
        <w:tc>
          <w:tcPr>
            <w:tcW w:w="5386" w:type="dxa"/>
            <w:vAlign w:val="center"/>
          </w:tcPr>
          <w:p>
            <w:pPr>
              <w:pStyle w:val="14"/>
              <w:ind w:firstLine="0" w:firstLineChars="0"/>
              <w:rPr>
                <w:color w:val="auto"/>
              </w:rPr>
            </w:pPr>
            <w:r>
              <w:rPr>
                <w:color w:val="auto"/>
              </w:rPr>
              <w:t>3月份开展森林防火电视、短信、宣传单等方式方法宣传的成本控制在10万元以内。</w:t>
            </w:r>
          </w:p>
        </w:tc>
        <w:tc>
          <w:tcPr>
            <w:tcW w:w="2268" w:type="dxa"/>
            <w:vAlign w:val="center"/>
          </w:tcPr>
          <w:p>
            <w:pPr>
              <w:pStyle w:val="14"/>
              <w:ind w:firstLine="0" w:firstLineChars="0"/>
              <w:rPr>
                <w:color w:val="auto"/>
              </w:rPr>
            </w:pPr>
            <w:r>
              <w:rPr>
                <w:color w:val="auto"/>
              </w:rPr>
              <w:t>≤15万元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发放扑火联防队补贴的人数</w:t>
            </w:r>
          </w:p>
        </w:tc>
        <w:tc>
          <w:tcPr>
            <w:tcW w:w="5386" w:type="dxa"/>
            <w:vAlign w:val="center"/>
          </w:tcPr>
          <w:p>
            <w:pPr>
              <w:pStyle w:val="14"/>
              <w:ind w:firstLine="0" w:firstLineChars="0"/>
              <w:rPr>
                <w:color w:val="auto"/>
              </w:rPr>
            </w:pPr>
            <w:r>
              <w:rPr>
                <w:color w:val="auto"/>
              </w:rPr>
              <w:t>计划给20名扑火联防队员发放补贴</w:t>
            </w:r>
          </w:p>
        </w:tc>
        <w:tc>
          <w:tcPr>
            <w:tcW w:w="2268" w:type="dxa"/>
            <w:vAlign w:val="center"/>
          </w:tcPr>
          <w:p>
            <w:pPr>
              <w:pStyle w:val="14"/>
              <w:ind w:firstLine="0" w:firstLineChars="0"/>
              <w:rPr>
                <w:color w:val="auto"/>
              </w:rPr>
            </w:pPr>
            <w:r>
              <w:rPr>
                <w:color w:val="auto"/>
              </w:rPr>
              <w:t>20人</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发放扑火联防队补贴精准率</w:t>
            </w:r>
          </w:p>
        </w:tc>
        <w:tc>
          <w:tcPr>
            <w:tcW w:w="5386" w:type="dxa"/>
            <w:vAlign w:val="center"/>
          </w:tcPr>
          <w:p>
            <w:pPr>
              <w:pStyle w:val="14"/>
              <w:ind w:firstLine="0" w:firstLineChars="0"/>
              <w:rPr>
                <w:color w:val="auto"/>
              </w:rPr>
            </w:pPr>
            <w:r>
              <w:rPr>
                <w:color w:val="auto"/>
              </w:rPr>
              <w:t>精准发放的扑火联防队补贴人员占计划发放人员的比例</w:t>
            </w:r>
          </w:p>
        </w:tc>
        <w:tc>
          <w:tcPr>
            <w:tcW w:w="2268" w:type="dxa"/>
            <w:vAlign w:val="center"/>
          </w:tcPr>
          <w:p>
            <w:pPr>
              <w:pStyle w:val="14"/>
              <w:ind w:firstLine="0" w:firstLineChars="0"/>
              <w:rPr>
                <w:color w:val="auto"/>
              </w:rPr>
            </w:pPr>
            <w:r>
              <w:rPr>
                <w:color w:val="auto"/>
              </w:rP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发放扑火联防队补贴覆盖率</w:t>
            </w:r>
          </w:p>
        </w:tc>
        <w:tc>
          <w:tcPr>
            <w:tcW w:w="5386" w:type="dxa"/>
            <w:vAlign w:val="center"/>
          </w:tcPr>
          <w:p>
            <w:pPr>
              <w:pStyle w:val="14"/>
              <w:ind w:firstLine="0" w:firstLineChars="0"/>
              <w:rPr>
                <w:color w:val="auto"/>
              </w:rPr>
            </w:pPr>
            <w:r>
              <w:rPr>
                <w:color w:val="auto"/>
              </w:rPr>
              <w:t>发放扑火联防队补贴的人员占扑火联防队人员总数的比例</w:t>
            </w:r>
          </w:p>
        </w:tc>
        <w:tc>
          <w:tcPr>
            <w:tcW w:w="2268" w:type="dxa"/>
            <w:vAlign w:val="center"/>
          </w:tcPr>
          <w:p>
            <w:pPr>
              <w:pStyle w:val="14"/>
              <w:ind w:firstLine="0" w:firstLineChars="0"/>
              <w:rPr>
                <w:color w:val="auto"/>
              </w:rPr>
            </w:pPr>
            <w:r>
              <w:rPr>
                <w:color w:val="auto"/>
              </w:rP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防火联防队补贴发放时间</w:t>
            </w:r>
          </w:p>
        </w:tc>
        <w:tc>
          <w:tcPr>
            <w:tcW w:w="5386" w:type="dxa"/>
            <w:vAlign w:val="center"/>
          </w:tcPr>
          <w:p>
            <w:pPr>
              <w:pStyle w:val="14"/>
              <w:ind w:firstLine="0" w:firstLineChars="0"/>
              <w:rPr>
                <w:color w:val="auto"/>
              </w:rPr>
            </w:pPr>
            <w:r>
              <w:rPr>
                <w:color w:val="auto"/>
              </w:rPr>
              <w:t>202</w:t>
            </w:r>
            <w:r>
              <w:rPr>
                <w:rFonts w:hint="eastAsia"/>
                <w:color w:val="auto"/>
                <w:lang w:val="en-US" w:eastAsia="zh-CN"/>
              </w:rPr>
              <w:t>6</w:t>
            </w:r>
            <w:r>
              <w:rPr>
                <w:color w:val="auto"/>
              </w:rPr>
              <w:t>年1-5月发放扑火联防队补贴</w:t>
            </w:r>
          </w:p>
        </w:tc>
        <w:tc>
          <w:tcPr>
            <w:tcW w:w="2268" w:type="dxa"/>
            <w:vAlign w:val="center"/>
          </w:tcPr>
          <w:p>
            <w:pPr>
              <w:pStyle w:val="14"/>
              <w:ind w:firstLine="0" w:firstLineChars="0"/>
              <w:rPr>
                <w:color w:val="auto"/>
              </w:rPr>
            </w:pPr>
            <w:r>
              <w:rPr>
                <w:color w:val="auto"/>
              </w:rPr>
              <w:t>202</w:t>
            </w:r>
            <w:r>
              <w:rPr>
                <w:rFonts w:hint="eastAsia"/>
                <w:color w:val="auto"/>
                <w:lang w:val="en-US" w:eastAsia="zh-CN"/>
              </w:rPr>
              <w:t>6</w:t>
            </w:r>
            <w:r>
              <w:rPr>
                <w:color w:val="auto"/>
              </w:rPr>
              <w:t>年1-5月</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防火联防队补贴标准</w:t>
            </w:r>
          </w:p>
        </w:tc>
        <w:tc>
          <w:tcPr>
            <w:tcW w:w="5386" w:type="dxa"/>
            <w:vAlign w:val="center"/>
          </w:tcPr>
          <w:p>
            <w:pPr>
              <w:pStyle w:val="14"/>
            </w:pPr>
            <w:r>
              <w:t>防火联防队补贴每人每年不超过0.25万元</w:t>
            </w:r>
          </w:p>
        </w:tc>
        <w:tc>
          <w:tcPr>
            <w:tcW w:w="2268" w:type="dxa"/>
            <w:vAlign w:val="center"/>
          </w:tcPr>
          <w:p>
            <w:pPr>
              <w:pStyle w:val="14"/>
            </w:pPr>
            <w:r>
              <w:t>≤0.25万元/人/年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我区森林火灾发生率</w:t>
            </w:r>
          </w:p>
        </w:tc>
        <w:tc>
          <w:tcPr>
            <w:tcW w:w="5386" w:type="dxa"/>
            <w:vAlign w:val="center"/>
          </w:tcPr>
          <w:p>
            <w:pPr>
              <w:pStyle w:val="14"/>
            </w:pPr>
            <w:r>
              <w:t>发生森林火灾的次数站防火期天数的比例</w:t>
            </w:r>
          </w:p>
        </w:tc>
        <w:tc>
          <w:tcPr>
            <w:tcW w:w="2268" w:type="dxa"/>
            <w:vAlign w:val="center"/>
          </w:tcPr>
          <w:p>
            <w:pPr>
              <w:pStyle w:val="14"/>
            </w:pPr>
            <w:r>
              <w:t>≤10%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森林火灾受害率</w:t>
            </w:r>
          </w:p>
        </w:tc>
        <w:tc>
          <w:tcPr>
            <w:tcW w:w="5386" w:type="dxa"/>
            <w:vAlign w:val="center"/>
          </w:tcPr>
          <w:p>
            <w:pPr>
              <w:pStyle w:val="14"/>
            </w:pPr>
            <w:r>
              <w:t>受森林火灾的面积占全区防火区域的比例</w:t>
            </w:r>
          </w:p>
        </w:tc>
        <w:tc>
          <w:tcPr>
            <w:tcW w:w="2268" w:type="dxa"/>
            <w:vAlign w:val="center"/>
          </w:tcPr>
          <w:p>
            <w:pPr>
              <w:pStyle w:val="14"/>
            </w:pPr>
            <w:r>
              <w:t>≤10%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森林火灾受害率和森林火灾发生率可持续影响时效</w:t>
            </w:r>
          </w:p>
        </w:tc>
        <w:tc>
          <w:tcPr>
            <w:tcW w:w="5386" w:type="dxa"/>
            <w:vAlign w:val="center"/>
          </w:tcPr>
          <w:p>
            <w:pPr>
              <w:pStyle w:val="14"/>
            </w:pPr>
            <w:r>
              <w:t>森林火灾受害率和森林火灾发生率可持续影响时效</w:t>
            </w:r>
          </w:p>
        </w:tc>
        <w:tc>
          <w:tcPr>
            <w:tcW w:w="2268" w:type="dxa"/>
            <w:vAlign w:val="center"/>
          </w:tcPr>
          <w:p>
            <w:pPr>
              <w:pStyle w:val="14"/>
            </w:pPr>
            <w:r>
              <w:t>1年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群众满意数量占总数的比例。</w:t>
            </w:r>
          </w:p>
        </w:tc>
        <w:tc>
          <w:tcPr>
            <w:tcW w:w="2268" w:type="dxa"/>
            <w:vAlign w:val="center"/>
          </w:tcPr>
          <w:p>
            <w:pPr>
              <w:pStyle w:val="14"/>
            </w:pPr>
            <w:r>
              <w:t>≥90%</w:t>
            </w:r>
          </w:p>
        </w:tc>
        <w:tc>
          <w:tcPr>
            <w:tcW w:w="1276" w:type="dxa"/>
            <w:vAlign w:val="center"/>
          </w:tcPr>
          <w:p>
            <w:pPr>
              <w:pStyle w:val="14"/>
            </w:pPr>
            <w:r>
              <w:t>计划标准</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68、2026年森林图斑核查绩效目标表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13011026P001585100427</w:t>
            </w:r>
          </w:p>
        </w:tc>
        <w:tc>
          <w:tcPr>
            <w:tcW w:w="2835" w:type="dxa"/>
            <w:vAlign w:val="center"/>
          </w:tcPr>
          <w:p>
            <w:pPr>
              <w:pStyle w:val="12"/>
            </w:pPr>
            <w:r>
              <w:t>项目名称</w:t>
            </w:r>
          </w:p>
        </w:tc>
        <w:tc>
          <w:tcPr>
            <w:tcW w:w="6095" w:type="dxa"/>
            <w:gridSpan w:val="3"/>
            <w:vAlign w:val="center"/>
          </w:tcPr>
          <w:p>
            <w:pPr>
              <w:pStyle w:val="14"/>
            </w:pPr>
            <w:r>
              <w:t>2026年森林图斑核查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目标内容1完成国家林草局下发的疑似图斑的现场核实，促进依法使用林地，提高森林资源管理水平。</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1.目标内容1完成国家林草局下发的疑似图斑的现场核实，促进依法使用林地，提高森林资源管理水平。</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疑似图斑核实数量</w:t>
            </w:r>
          </w:p>
        </w:tc>
        <w:tc>
          <w:tcPr>
            <w:tcW w:w="5386" w:type="dxa"/>
            <w:vAlign w:val="center"/>
          </w:tcPr>
          <w:p>
            <w:pPr>
              <w:pStyle w:val="14"/>
            </w:pPr>
            <w:r>
              <w:t>对疑似图斑进行现场核实的数量</w:t>
            </w:r>
          </w:p>
        </w:tc>
        <w:tc>
          <w:tcPr>
            <w:tcW w:w="2268" w:type="dxa"/>
            <w:vAlign w:val="center"/>
          </w:tcPr>
          <w:p>
            <w:pPr>
              <w:pStyle w:val="14"/>
            </w:pPr>
            <w:r>
              <w:t>上级下发图斑个数</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疑似图斑核实合格率</w:t>
            </w:r>
          </w:p>
        </w:tc>
        <w:tc>
          <w:tcPr>
            <w:tcW w:w="5386" w:type="dxa"/>
            <w:vAlign w:val="center"/>
          </w:tcPr>
          <w:p>
            <w:pPr>
              <w:pStyle w:val="14"/>
            </w:pPr>
            <w:r>
              <w:t>核实合格的图斑占全部图斑的比率</w:t>
            </w:r>
          </w:p>
        </w:tc>
        <w:tc>
          <w:tcPr>
            <w:tcW w:w="2268" w:type="dxa"/>
            <w:vAlign w:val="center"/>
          </w:tcPr>
          <w:p>
            <w:pPr>
              <w:pStyle w:val="14"/>
            </w:pPr>
            <w:r>
              <w:t>≥98%</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疑似图斑核实及时率</w:t>
            </w:r>
          </w:p>
        </w:tc>
        <w:tc>
          <w:tcPr>
            <w:tcW w:w="5386" w:type="dxa"/>
            <w:vAlign w:val="center"/>
          </w:tcPr>
          <w:p>
            <w:pPr>
              <w:pStyle w:val="14"/>
            </w:pPr>
            <w:r>
              <w:t>是否按上级要求的日期完成</w:t>
            </w:r>
          </w:p>
        </w:tc>
        <w:tc>
          <w:tcPr>
            <w:tcW w:w="2268" w:type="dxa"/>
            <w:vAlign w:val="center"/>
          </w:tcPr>
          <w:p>
            <w:pPr>
              <w:pStyle w:val="14"/>
            </w:pPr>
            <w:r>
              <w:t>是</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2022年疑似图斑核实成本</w:t>
            </w:r>
          </w:p>
        </w:tc>
        <w:tc>
          <w:tcPr>
            <w:tcW w:w="5386" w:type="dxa"/>
            <w:vAlign w:val="center"/>
          </w:tcPr>
          <w:p>
            <w:pPr>
              <w:pStyle w:val="14"/>
            </w:pPr>
            <w:r>
              <w:t>完成全部疑似图斑核实的总成本</w:t>
            </w:r>
          </w:p>
        </w:tc>
        <w:tc>
          <w:tcPr>
            <w:tcW w:w="2268" w:type="dxa"/>
            <w:vAlign w:val="center"/>
          </w:tcPr>
          <w:p>
            <w:pPr>
              <w:pStyle w:val="14"/>
            </w:pPr>
            <w:r>
              <w:t>≤1.98万元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2024年疑似图斑核实成本</w:t>
            </w:r>
          </w:p>
        </w:tc>
        <w:tc>
          <w:tcPr>
            <w:tcW w:w="5386" w:type="dxa"/>
            <w:vAlign w:val="center"/>
          </w:tcPr>
          <w:p>
            <w:pPr>
              <w:pStyle w:val="14"/>
            </w:pPr>
            <w:r>
              <w:t>完成全部疑似图斑核实的总成本</w:t>
            </w:r>
          </w:p>
        </w:tc>
        <w:tc>
          <w:tcPr>
            <w:tcW w:w="2268" w:type="dxa"/>
            <w:vAlign w:val="center"/>
          </w:tcPr>
          <w:p>
            <w:pPr>
              <w:pStyle w:val="14"/>
            </w:pPr>
            <w:r>
              <w:t>≤9.04万元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使用林地依法审批率</w:t>
            </w:r>
          </w:p>
        </w:tc>
        <w:tc>
          <w:tcPr>
            <w:tcW w:w="5386" w:type="dxa"/>
            <w:vAlign w:val="center"/>
          </w:tcPr>
          <w:p>
            <w:pPr>
              <w:pStyle w:val="14"/>
            </w:pPr>
            <w:r>
              <w:t>办理使用林地审批的项目占全部应办理使用林地项目审批的比率</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森林资源管理水平</w:t>
            </w:r>
          </w:p>
        </w:tc>
        <w:tc>
          <w:tcPr>
            <w:tcW w:w="5386" w:type="dxa"/>
            <w:vAlign w:val="center"/>
          </w:tcPr>
          <w:p>
            <w:pPr>
              <w:pStyle w:val="14"/>
            </w:pPr>
            <w:r>
              <w:t>查处破坏森林资源行为，提高资源管理水平</w:t>
            </w:r>
          </w:p>
        </w:tc>
        <w:tc>
          <w:tcPr>
            <w:tcW w:w="2268" w:type="dxa"/>
            <w:vAlign w:val="center"/>
          </w:tcPr>
          <w:p>
            <w:pPr>
              <w:pStyle w:val="14"/>
            </w:pPr>
            <w:r>
              <w:t>提高</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群众满意数量占总数的比例。</w:t>
            </w:r>
          </w:p>
        </w:tc>
        <w:tc>
          <w:tcPr>
            <w:tcW w:w="2268" w:type="dxa"/>
            <w:vAlign w:val="center"/>
          </w:tcPr>
          <w:p>
            <w:pPr>
              <w:pStyle w:val="14"/>
            </w:pPr>
            <w:r>
              <w:t>≥95%</w:t>
            </w:r>
          </w:p>
        </w:tc>
        <w:tc>
          <w:tcPr>
            <w:tcW w:w="1276" w:type="dxa"/>
            <w:vAlign w:val="center"/>
          </w:tcPr>
          <w:p>
            <w:pPr>
              <w:pStyle w:val="14"/>
            </w:pPr>
            <w:r>
              <w:t>计划标准</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69、2026年森林消防站项目（森林消防大队专属营房建设）绩效目标表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13011026P00160410012U</w:t>
            </w:r>
          </w:p>
        </w:tc>
        <w:tc>
          <w:tcPr>
            <w:tcW w:w="2835" w:type="dxa"/>
            <w:vAlign w:val="center"/>
          </w:tcPr>
          <w:p>
            <w:pPr>
              <w:pStyle w:val="12"/>
            </w:pPr>
            <w:r>
              <w:t>项目名称</w:t>
            </w:r>
          </w:p>
        </w:tc>
        <w:tc>
          <w:tcPr>
            <w:tcW w:w="6095" w:type="dxa"/>
            <w:gridSpan w:val="3"/>
            <w:vAlign w:val="center"/>
          </w:tcPr>
          <w:p>
            <w:pPr>
              <w:pStyle w:val="14"/>
            </w:pPr>
            <w:r>
              <w:t>2026年森林消防站项目（森林消防大队专属营房建设）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150.00</w:t>
            </w:r>
          </w:p>
        </w:tc>
        <w:tc>
          <w:tcPr>
            <w:tcW w:w="2835" w:type="dxa"/>
            <w:vAlign w:val="center"/>
          </w:tcPr>
          <w:p>
            <w:pPr>
              <w:pStyle w:val="12"/>
            </w:pPr>
            <w:r>
              <w:t>其中：财政    资金</w:t>
            </w:r>
          </w:p>
        </w:tc>
        <w:tc>
          <w:tcPr>
            <w:tcW w:w="2551" w:type="dxa"/>
            <w:vAlign w:val="center"/>
          </w:tcPr>
          <w:p>
            <w:pPr>
              <w:pStyle w:val="14"/>
            </w:pPr>
            <w:r>
              <w:t>150.00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目标内容1在我区国有郄庄林场内部建设一座占地面积6285平方米，其中营房建筑面积2750.57平方米的专业森林消防大队专属营房。</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1.目标内容1在我区国有郄庄林场内部建设一座占地面积6285平方米，其中营房建筑面积2750.57平方米的专业森林消防大队专属营房。</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消防队营房建筑面积</w:t>
            </w:r>
          </w:p>
        </w:tc>
        <w:tc>
          <w:tcPr>
            <w:tcW w:w="5386" w:type="dxa"/>
            <w:vAlign w:val="center"/>
          </w:tcPr>
          <w:p>
            <w:pPr>
              <w:pStyle w:val="14"/>
            </w:pPr>
            <w:r>
              <w:t>森林消防大队专属营房建筑面积不少于2700平方米</w:t>
            </w:r>
          </w:p>
        </w:tc>
        <w:tc>
          <w:tcPr>
            <w:tcW w:w="2268" w:type="dxa"/>
            <w:vAlign w:val="center"/>
          </w:tcPr>
          <w:p>
            <w:pPr>
              <w:pStyle w:val="14"/>
            </w:pPr>
            <w:r>
              <w:t>≥2700平方米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工程质量合格率</w:t>
            </w:r>
          </w:p>
        </w:tc>
        <w:tc>
          <w:tcPr>
            <w:tcW w:w="5386" w:type="dxa"/>
            <w:vAlign w:val="center"/>
          </w:tcPr>
          <w:p>
            <w:pPr>
              <w:pStyle w:val="14"/>
            </w:pPr>
            <w:r>
              <w:t>营房工程验收合格的占营房总工程量的比例</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项目计划开工率</w:t>
            </w:r>
          </w:p>
        </w:tc>
        <w:tc>
          <w:tcPr>
            <w:tcW w:w="5386" w:type="dxa"/>
            <w:vAlign w:val="center"/>
          </w:tcPr>
          <w:p>
            <w:pPr>
              <w:pStyle w:val="14"/>
            </w:pPr>
            <w:r>
              <w:t>项目计划开工情况</w:t>
            </w:r>
          </w:p>
        </w:tc>
        <w:tc>
          <w:tcPr>
            <w:tcW w:w="2268" w:type="dxa"/>
            <w:vAlign w:val="center"/>
          </w:tcPr>
          <w:p>
            <w:pPr>
              <w:pStyle w:val="14"/>
            </w:pPr>
            <w:r>
              <w:t>2023年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工程建设成本</w:t>
            </w:r>
          </w:p>
        </w:tc>
        <w:tc>
          <w:tcPr>
            <w:tcW w:w="5386" w:type="dxa"/>
            <w:vAlign w:val="center"/>
          </w:tcPr>
          <w:p>
            <w:pPr>
              <w:pStyle w:val="14"/>
            </w:pPr>
            <w:r>
              <w:t>工程建设营房建筑单位成本</w:t>
            </w:r>
          </w:p>
        </w:tc>
        <w:tc>
          <w:tcPr>
            <w:tcW w:w="2268" w:type="dxa"/>
            <w:vAlign w:val="center"/>
          </w:tcPr>
          <w:p>
            <w:pPr>
              <w:pStyle w:val="14"/>
            </w:pPr>
            <w:r>
              <w:t>≤0.34万元/平方米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8小时之内森林火灾扑救率</w:t>
            </w:r>
          </w:p>
        </w:tc>
        <w:tc>
          <w:tcPr>
            <w:tcW w:w="5386" w:type="dxa"/>
            <w:vAlign w:val="center"/>
          </w:tcPr>
          <w:p>
            <w:pPr>
              <w:pStyle w:val="14"/>
            </w:pPr>
            <w:r>
              <w:t>8小时之内扑灭森林火灾占我区森林火灾总数的比例</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8小时森林火灾扑救率可持续影响时效</w:t>
            </w:r>
          </w:p>
        </w:tc>
        <w:tc>
          <w:tcPr>
            <w:tcW w:w="5386" w:type="dxa"/>
            <w:vAlign w:val="center"/>
          </w:tcPr>
          <w:p>
            <w:pPr>
              <w:pStyle w:val="14"/>
            </w:pPr>
            <w:r>
              <w:t>8小时扑救森林火灾扑灭率可持续影响时效</w:t>
            </w:r>
          </w:p>
        </w:tc>
        <w:tc>
          <w:tcPr>
            <w:tcW w:w="2268" w:type="dxa"/>
            <w:vAlign w:val="center"/>
          </w:tcPr>
          <w:p>
            <w:pPr>
              <w:pStyle w:val="14"/>
            </w:pPr>
            <w:r>
              <w:t>≥50年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群众满意数量占总数的比例。</w:t>
            </w:r>
          </w:p>
        </w:tc>
        <w:tc>
          <w:tcPr>
            <w:tcW w:w="2268" w:type="dxa"/>
            <w:vAlign w:val="center"/>
          </w:tcPr>
          <w:p>
            <w:pPr>
              <w:pStyle w:val="14"/>
            </w:pPr>
            <w:r>
              <w:t>≥90%</w:t>
            </w:r>
          </w:p>
        </w:tc>
        <w:tc>
          <w:tcPr>
            <w:tcW w:w="1276" w:type="dxa"/>
            <w:vAlign w:val="center"/>
          </w:tcPr>
          <w:p>
            <w:pPr>
              <w:pStyle w:val="14"/>
            </w:pPr>
            <w:r>
              <w:t>工作经验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70、2026年森林植被恢复费绩效目标表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13011026P00158510012K</w:t>
            </w:r>
          </w:p>
        </w:tc>
        <w:tc>
          <w:tcPr>
            <w:tcW w:w="2835" w:type="dxa"/>
            <w:vAlign w:val="center"/>
          </w:tcPr>
          <w:p>
            <w:pPr>
              <w:pStyle w:val="12"/>
            </w:pPr>
            <w:r>
              <w:t>项目名称</w:t>
            </w:r>
          </w:p>
        </w:tc>
        <w:tc>
          <w:tcPr>
            <w:tcW w:w="6095" w:type="dxa"/>
            <w:gridSpan w:val="3"/>
            <w:vAlign w:val="center"/>
          </w:tcPr>
          <w:p>
            <w:pPr>
              <w:pStyle w:val="14"/>
            </w:pPr>
            <w:r>
              <w:t>2026年森林植被恢复费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30.20</w:t>
            </w:r>
          </w:p>
        </w:tc>
        <w:tc>
          <w:tcPr>
            <w:tcW w:w="2835" w:type="dxa"/>
            <w:vAlign w:val="center"/>
          </w:tcPr>
          <w:p>
            <w:pPr>
              <w:pStyle w:val="12"/>
            </w:pPr>
            <w:r>
              <w:t>其中：财政    资金</w:t>
            </w:r>
          </w:p>
        </w:tc>
        <w:tc>
          <w:tcPr>
            <w:tcW w:w="2551" w:type="dxa"/>
            <w:vAlign w:val="center"/>
          </w:tcPr>
          <w:p>
            <w:pPr>
              <w:pStyle w:val="14"/>
            </w:pPr>
            <w:r>
              <w:t>30.20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2020年通过公开招标实施森林植被恢复费造林项目372.4亩，其中涉及绿色通道351.1亩，经济林21.3亩。中标价为103.7万元，2020年11月份已完工。工程款按4：3：3支付，2022年需支付剩余全部工程款，已支付工程款74.5万元，尚需支付工程款29.2万元；监理费2.4万元按工6：2：2支付，已支付1.44万元，尚需支付监理费0.96万元。2026年共需支付30.2万元。</w:t>
            </w:r>
          </w:p>
          <w:p>
            <w:pPr>
              <w:pStyle w:val="14"/>
            </w:pPr>
            <w:r>
              <w:t xml:space="preserve">  </w:t>
            </w:r>
          </w:p>
          <w:p>
            <w:pPr>
              <w:pStyle w:val="14"/>
            </w:pPr>
            <w:r>
              <w:t xml:space="preserve">  </w:t>
            </w:r>
          </w:p>
          <w:p>
            <w:pPr>
              <w:pStyle w:val="14"/>
            </w:pPr>
            <w:r>
              <w:t xml:space="preserve">  </w:t>
            </w:r>
          </w:p>
          <w:p>
            <w:pPr>
              <w:pStyle w:val="14"/>
            </w:pPr>
            <w:r>
              <w:t xml:space="preserve">   </w:t>
            </w:r>
          </w:p>
          <w:p>
            <w:pPr>
              <w:pStyle w:val="14"/>
            </w:pPr>
          </w:p>
          <w:p>
            <w:pPr>
              <w:pStyle w:val="14"/>
            </w:pPr>
            <w:r>
              <w:t>"</w:t>
            </w:r>
            <w:r>
              <w:tab/>
            </w:r>
            <w:r>
              <w:tab/>
            </w:r>
            <w:r>
              <w:tab/>
            </w:r>
            <w:r>
              <w:tab/>
            </w:r>
            <w:r>
              <w:tab/>
            </w:r>
            <w:r>
              <w:tab/>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1.做好植被恢复，巩固绿化成果。</w:t>
            </w:r>
          </w:p>
          <w:p>
            <w:pPr>
              <w:pStyle w:val="14"/>
            </w:pPr>
            <w:r>
              <w:t>2.2020年通过公开招标实施森林植被恢复费造林项目372.4亩，其中涉及绿色通道351.1亩，经济林21.3亩。中标价为103.7万元，2020年11月份已完工。工程款按4：3：3支付，2022年需支付剩余全部工程款，已支付工程款74.5万元，尚需支付工程款29.2万元；监理费2.4万元按工6：2：2支付，已支付1.44万元，尚需支付监理费0.96万元。2026年共需支付30.2万元。</w:t>
            </w:r>
          </w:p>
          <w:p>
            <w:pPr>
              <w:pStyle w:val="14"/>
            </w:pPr>
            <w:r>
              <w:t xml:space="preserve">  </w:t>
            </w:r>
          </w:p>
          <w:p>
            <w:pPr>
              <w:pStyle w:val="14"/>
            </w:pPr>
            <w:r>
              <w:t xml:space="preserve">  </w:t>
            </w:r>
          </w:p>
          <w:p>
            <w:pPr>
              <w:pStyle w:val="14"/>
            </w:pPr>
            <w:r>
              <w:t xml:space="preserve">  </w:t>
            </w:r>
          </w:p>
          <w:p>
            <w:pPr>
              <w:pStyle w:val="14"/>
            </w:pPr>
            <w:r>
              <w:t xml:space="preserve">   </w:t>
            </w:r>
          </w:p>
          <w:p>
            <w:pPr>
              <w:pStyle w:val="14"/>
            </w:pPr>
          </w:p>
          <w:p>
            <w:pPr>
              <w:pStyle w:val="14"/>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植被恢复费造林面积</w:t>
            </w:r>
          </w:p>
        </w:tc>
        <w:tc>
          <w:tcPr>
            <w:tcW w:w="5386" w:type="dxa"/>
            <w:vAlign w:val="center"/>
          </w:tcPr>
          <w:p>
            <w:pPr>
              <w:pStyle w:val="14"/>
            </w:pPr>
            <w:r>
              <w:t>植被恢复费造林面积</w:t>
            </w:r>
          </w:p>
        </w:tc>
        <w:tc>
          <w:tcPr>
            <w:tcW w:w="2268" w:type="dxa"/>
            <w:vAlign w:val="center"/>
          </w:tcPr>
          <w:p>
            <w:pPr>
              <w:pStyle w:val="14"/>
            </w:pPr>
            <w:r>
              <w:t>372.4亩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植被恢复费成本</w:t>
            </w:r>
          </w:p>
        </w:tc>
        <w:tc>
          <w:tcPr>
            <w:tcW w:w="5386" w:type="dxa"/>
            <w:vAlign w:val="center"/>
          </w:tcPr>
          <w:p>
            <w:pPr>
              <w:pStyle w:val="14"/>
            </w:pPr>
            <w:r>
              <w:t>植被恢复费成本包括工程费和监理费</w:t>
            </w:r>
          </w:p>
        </w:tc>
        <w:tc>
          <w:tcPr>
            <w:tcW w:w="2268" w:type="dxa"/>
            <w:vAlign w:val="center"/>
          </w:tcPr>
          <w:p>
            <w:pPr>
              <w:pStyle w:val="14"/>
            </w:pPr>
            <w:r>
              <w:t>106.1万元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造林合格保存率</w:t>
            </w:r>
          </w:p>
        </w:tc>
        <w:tc>
          <w:tcPr>
            <w:tcW w:w="5386" w:type="dxa"/>
            <w:vAlign w:val="center"/>
          </w:tcPr>
          <w:p>
            <w:pPr>
              <w:pStyle w:val="14"/>
            </w:pPr>
            <w:r>
              <w:t>合格造林地块树木保存率</w:t>
            </w:r>
          </w:p>
        </w:tc>
        <w:tc>
          <w:tcPr>
            <w:tcW w:w="2268" w:type="dxa"/>
            <w:vAlign w:val="center"/>
          </w:tcPr>
          <w:p>
            <w:pPr>
              <w:pStyle w:val="14"/>
            </w:pPr>
            <w:r>
              <w:t>≥85%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造林补助期限</w:t>
            </w:r>
          </w:p>
        </w:tc>
        <w:tc>
          <w:tcPr>
            <w:tcW w:w="5386" w:type="dxa"/>
            <w:vAlign w:val="center"/>
          </w:tcPr>
          <w:p>
            <w:pPr>
              <w:pStyle w:val="14"/>
            </w:pPr>
            <w:r>
              <w:t>造林补助期限</w:t>
            </w:r>
          </w:p>
        </w:tc>
        <w:tc>
          <w:tcPr>
            <w:tcW w:w="2268" w:type="dxa"/>
            <w:vAlign w:val="center"/>
          </w:tcPr>
          <w:p>
            <w:pPr>
              <w:pStyle w:val="14"/>
            </w:pPr>
            <w:r>
              <w:t>3年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生态环境改善</w:t>
            </w:r>
          </w:p>
        </w:tc>
        <w:tc>
          <w:tcPr>
            <w:tcW w:w="5386" w:type="dxa"/>
            <w:vAlign w:val="center"/>
          </w:tcPr>
          <w:p>
            <w:pPr>
              <w:pStyle w:val="14"/>
            </w:pPr>
            <w:r>
              <w:t>项目实施对区域环境改善情况</w:t>
            </w:r>
          </w:p>
        </w:tc>
        <w:tc>
          <w:tcPr>
            <w:tcW w:w="2268" w:type="dxa"/>
            <w:vAlign w:val="center"/>
          </w:tcPr>
          <w:p>
            <w:pPr>
              <w:pStyle w:val="14"/>
            </w:pPr>
            <w:r>
              <w:t>明显改善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受益乡镇数量</w:t>
            </w:r>
          </w:p>
        </w:tc>
        <w:tc>
          <w:tcPr>
            <w:tcW w:w="5386" w:type="dxa"/>
            <w:vAlign w:val="center"/>
          </w:tcPr>
          <w:p>
            <w:pPr>
              <w:pStyle w:val="14"/>
            </w:pPr>
            <w:r>
              <w:t>植被恢复费帮扶乡镇个数</w:t>
            </w:r>
          </w:p>
        </w:tc>
        <w:tc>
          <w:tcPr>
            <w:tcW w:w="2268" w:type="dxa"/>
            <w:vAlign w:val="center"/>
          </w:tcPr>
          <w:p>
            <w:pPr>
              <w:pStyle w:val="14"/>
            </w:pPr>
            <w:r>
              <w:t>≥5个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发挥生态作用情况</w:t>
            </w:r>
          </w:p>
        </w:tc>
        <w:tc>
          <w:tcPr>
            <w:tcW w:w="5386" w:type="dxa"/>
            <w:vAlign w:val="center"/>
          </w:tcPr>
          <w:p>
            <w:pPr>
              <w:pStyle w:val="14"/>
            </w:pPr>
            <w:r>
              <w:t>持续发挥生态作用显著</w:t>
            </w:r>
          </w:p>
        </w:tc>
        <w:tc>
          <w:tcPr>
            <w:tcW w:w="2268" w:type="dxa"/>
            <w:vAlign w:val="center"/>
          </w:tcPr>
          <w:p>
            <w:pPr>
              <w:pStyle w:val="14"/>
            </w:pPr>
            <w:r>
              <w:t>持续发挥生态作用显著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71、2026年森林执法业务经费绩效目标表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13011026P00158310007E</w:t>
            </w:r>
          </w:p>
        </w:tc>
        <w:tc>
          <w:tcPr>
            <w:tcW w:w="2835" w:type="dxa"/>
            <w:vAlign w:val="center"/>
          </w:tcPr>
          <w:p>
            <w:pPr>
              <w:pStyle w:val="12"/>
            </w:pPr>
            <w:r>
              <w:t>项目名称</w:t>
            </w:r>
          </w:p>
        </w:tc>
        <w:tc>
          <w:tcPr>
            <w:tcW w:w="6095" w:type="dxa"/>
            <w:gridSpan w:val="3"/>
            <w:vAlign w:val="center"/>
          </w:tcPr>
          <w:p>
            <w:pPr>
              <w:pStyle w:val="14"/>
            </w:pPr>
            <w:r>
              <w:t>2026年森林执法业务经费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5.00</w:t>
            </w:r>
          </w:p>
        </w:tc>
        <w:tc>
          <w:tcPr>
            <w:tcW w:w="2835" w:type="dxa"/>
            <w:vAlign w:val="center"/>
          </w:tcPr>
          <w:p>
            <w:pPr>
              <w:pStyle w:val="12"/>
            </w:pPr>
            <w:r>
              <w:t>其中：财政    资金</w:t>
            </w:r>
          </w:p>
        </w:tc>
        <w:tc>
          <w:tcPr>
            <w:tcW w:w="2551" w:type="dxa"/>
            <w:vAlign w:val="center"/>
          </w:tcPr>
          <w:p>
            <w:pPr>
              <w:pStyle w:val="14"/>
            </w:pPr>
            <w:r>
              <w:t>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为林业执法提供测量、司法鉴定、执法装备更新及法律法规宣传等基础保障。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1.为林业执法提供测量、司法鉴定、执法装备更新及法律法规宣传等基础保障。</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林业执法办理的分类</w:t>
            </w:r>
          </w:p>
        </w:tc>
        <w:tc>
          <w:tcPr>
            <w:tcW w:w="5386" w:type="dxa"/>
            <w:vAlign w:val="center"/>
          </w:tcPr>
          <w:p>
            <w:pPr>
              <w:pStyle w:val="14"/>
            </w:pPr>
            <w:r>
              <w:t>测量测绘、司法鉴定和案件认定、执法装备完善和更新、法律法规宣传</w:t>
            </w:r>
          </w:p>
        </w:tc>
        <w:tc>
          <w:tcPr>
            <w:tcW w:w="2268" w:type="dxa"/>
            <w:vAlign w:val="center"/>
          </w:tcPr>
          <w:p>
            <w:pPr>
              <w:pStyle w:val="14"/>
            </w:pPr>
            <w:r>
              <w:t>5项</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林业执法案件业务经费</w:t>
            </w:r>
          </w:p>
        </w:tc>
        <w:tc>
          <w:tcPr>
            <w:tcW w:w="5386" w:type="dxa"/>
            <w:vAlign w:val="center"/>
          </w:tcPr>
          <w:p>
            <w:pPr>
              <w:pStyle w:val="14"/>
            </w:pPr>
            <w:r>
              <w:t>测量测绘、司法鉴定、执法装备完善和更新、法律法规宣传等总费用</w:t>
            </w:r>
          </w:p>
        </w:tc>
        <w:tc>
          <w:tcPr>
            <w:tcW w:w="2268" w:type="dxa"/>
            <w:vAlign w:val="center"/>
          </w:tcPr>
          <w:p>
            <w:pPr>
              <w:pStyle w:val="14"/>
            </w:pPr>
            <w:r>
              <w:t>15万元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任务完成率</w:t>
            </w:r>
          </w:p>
        </w:tc>
        <w:tc>
          <w:tcPr>
            <w:tcW w:w="5386" w:type="dxa"/>
            <w:vAlign w:val="center"/>
          </w:tcPr>
          <w:p>
            <w:pPr>
              <w:pStyle w:val="14"/>
            </w:pPr>
            <w:r>
              <w:t>完成任务数量占总任务的比例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项目完成时间</w:t>
            </w:r>
          </w:p>
        </w:tc>
        <w:tc>
          <w:tcPr>
            <w:tcW w:w="5386" w:type="dxa"/>
            <w:vAlign w:val="center"/>
          </w:tcPr>
          <w:p>
            <w:pPr>
              <w:pStyle w:val="14"/>
            </w:pPr>
            <w:r>
              <w:t>按照计划完成的及时率</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社会效益影响水平</w:t>
            </w:r>
          </w:p>
        </w:tc>
        <w:tc>
          <w:tcPr>
            <w:tcW w:w="5386" w:type="dxa"/>
            <w:vAlign w:val="center"/>
          </w:tcPr>
          <w:p>
            <w:pPr>
              <w:pStyle w:val="14"/>
            </w:pPr>
            <w:r>
              <w:t>推进林、草案件依法办理、提高本辖区管理水平</w:t>
            </w:r>
          </w:p>
        </w:tc>
        <w:tc>
          <w:tcPr>
            <w:tcW w:w="2268" w:type="dxa"/>
            <w:vAlign w:val="center"/>
          </w:tcPr>
          <w:p>
            <w:pPr>
              <w:pStyle w:val="14"/>
            </w:pPr>
            <w:r>
              <w:t>明显</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w:t>
            </w:r>
          </w:p>
        </w:tc>
        <w:tc>
          <w:tcPr>
            <w:tcW w:w="5386" w:type="dxa"/>
            <w:vAlign w:val="center"/>
          </w:tcPr>
          <w:p>
            <w:pPr>
              <w:pStyle w:val="14"/>
            </w:pPr>
            <w:r>
              <w:t>群众满意数量占总数的比例</w:t>
            </w:r>
          </w:p>
        </w:tc>
        <w:tc>
          <w:tcPr>
            <w:tcW w:w="2268" w:type="dxa"/>
            <w:vAlign w:val="center"/>
          </w:tcPr>
          <w:p>
            <w:pPr>
              <w:pStyle w:val="14"/>
            </w:pPr>
            <w:r>
              <w:t>&gt;90%</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72、2026年山前大道两侧500米绿化占地绩效目标表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13011026P00158510051F</w:t>
            </w:r>
          </w:p>
        </w:tc>
        <w:tc>
          <w:tcPr>
            <w:tcW w:w="2835" w:type="dxa"/>
            <w:vAlign w:val="center"/>
          </w:tcPr>
          <w:p>
            <w:pPr>
              <w:pStyle w:val="12"/>
            </w:pPr>
            <w:r>
              <w:t>项目名称</w:t>
            </w:r>
          </w:p>
        </w:tc>
        <w:tc>
          <w:tcPr>
            <w:tcW w:w="6095" w:type="dxa"/>
            <w:gridSpan w:val="3"/>
            <w:vAlign w:val="center"/>
          </w:tcPr>
          <w:p>
            <w:pPr>
              <w:pStyle w:val="14"/>
            </w:pPr>
            <w:r>
              <w:t>2026年山前大道两侧500米绿化占地</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100.00</w:t>
            </w:r>
          </w:p>
        </w:tc>
        <w:tc>
          <w:tcPr>
            <w:tcW w:w="2835" w:type="dxa"/>
            <w:vAlign w:val="center"/>
          </w:tcPr>
          <w:p>
            <w:pPr>
              <w:pStyle w:val="12"/>
            </w:pPr>
            <w:r>
              <w:t>其中：财政    资金</w:t>
            </w:r>
          </w:p>
        </w:tc>
        <w:tc>
          <w:tcPr>
            <w:tcW w:w="2551" w:type="dxa"/>
            <w:vAlign w:val="center"/>
          </w:tcPr>
          <w:p>
            <w:pPr>
              <w:pStyle w:val="14"/>
            </w:pPr>
            <w:r>
              <w:t>100.00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山前大道两侧500米绿化工程，涉及宜安镇、石井乡、获鹿镇等7个乡镇，对验收合格的地块发放占地补偿费，巩固绿化效果。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1.山前大道两侧500米绿化工程，涉及宜安镇、石井乡、获鹿镇等7个乡镇，对验收合格的地块发放占地补偿费，巩固绿化效果。</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造林管护面积</w:t>
            </w:r>
          </w:p>
        </w:tc>
        <w:tc>
          <w:tcPr>
            <w:tcW w:w="5386" w:type="dxa"/>
            <w:vAlign w:val="center"/>
          </w:tcPr>
          <w:p>
            <w:pPr>
              <w:pStyle w:val="14"/>
            </w:pPr>
            <w:r>
              <w:t>人工造林管护面积</w:t>
            </w:r>
          </w:p>
        </w:tc>
        <w:tc>
          <w:tcPr>
            <w:tcW w:w="2268" w:type="dxa"/>
            <w:vAlign w:val="center"/>
          </w:tcPr>
          <w:p>
            <w:pPr>
              <w:pStyle w:val="14"/>
            </w:pPr>
            <w:r>
              <w:t>1700亩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人工造林每亩补助标准</w:t>
            </w:r>
          </w:p>
        </w:tc>
        <w:tc>
          <w:tcPr>
            <w:tcW w:w="2268" w:type="dxa"/>
            <w:vAlign w:val="center"/>
          </w:tcPr>
          <w:p>
            <w:pPr>
              <w:pStyle w:val="14"/>
            </w:pPr>
            <w:r>
              <w:t>1200元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造林检查验收费</w:t>
            </w:r>
          </w:p>
        </w:tc>
        <w:tc>
          <w:tcPr>
            <w:tcW w:w="5386" w:type="dxa"/>
            <w:vAlign w:val="center"/>
          </w:tcPr>
          <w:p>
            <w:pPr>
              <w:pStyle w:val="14"/>
            </w:pPr>
            <w:r>
              <w:t>人工造林每亩验收费</w:t>
            </w:r>
          </w:p>
        </w:tc>
        <w:tc>
          <w:tcPr>
            <w:tcW w:w="2268" w:type="dxa"/>
            <w:vAlign w:val="center"/>
          </w:tcPr>
          <w:p>
            <w:pPr>
              <w:pStyle w:val="14"/>
            </w:pPr>
            <w:r>
              <w:t>4元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管护期限</w:t>
            </w:r>
          </w:p>
        </w:tc>
        <w:tc>
          <w:tcPr>
            <w:tcW w:w="5386" w:type="dxa"/>
            <w:vAlign w:val="center"/>
          </w:tcPr>
          <w:p>
            <w:pPr>
              <w:pStyle w:val="14"/>
            </w:pPr>
            <w:r>
              <w:t>造林绿化管护期限</w:t>
            </w:r>
          </w:p>
        </w:tc>
        <w:tc>
          <w:tcPr>
            <w:tcW w:w="2268" w:type="dxa"/>
            <w:vAlign w:val="center"/>
          </w:tcPr>
          <w:p>
            <w:pPr>
              <w:pStyle w:val="14"/>
            </w:pPr>
            <w:r>
              <w:t>≥6年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绿化合格成活率</w:t>
            </w:r>
          </w:p>
        </w:tc>
        <w:tc>
          <w:tcPr>
            <w:tcW w:w="5386" w:type="dxa"/>
            <w:vAlign w:val="center"/>
          </w:tcPr>
          <w:p>
            <w:pPr>
              <w:pStyle w:val="14"/>
            </w:pPr>
            <w:r>
              <w:t>绿化造林合格地块树木成活率</w:t>
            </w:r>
          </w:p>
        </w:tc>
        <w:tc>
          <w:tcPr>
            <w:tcW w:w="2268" w:type="dxa"/>
            <w:vAlign w:val="center"/>
          </w:tcPr>
          <w:p>
            <w:pPr>
              <w:pStyle w:val="14"/>
            </w:pPr>
            <w:r>
              <w:t>≥85%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生物多样</w:t>
            </w:r>
          </w:p>
        </w:tc>
        <w:tc>
          <w:tcPr>
            <w:tcW w:w="5386" w:type="dxa"/>
            <w:vAlign w:val="center"/>
          </w:tcPr>
          <w:p>
            <w:pPr>
              <w:pStyle w:val="14"/>
            </w:pPr>
            <w:r>
              <w:t>项目实施对区域生物多样性改善</w:t>
            </w:r>
          </w:p>
        </w:tc>
        <w:tc>
          <w:tcPr>
            <w:tcW w:w="2268" w:type="dxa"/>
            <w:vAlign w:val="center"/>
          </w:tcPr>
          <w:p>
            <w:pPr>
              <w:pStyle w:val="14"/>
            </w:pPr>
            <w:r>
              <w:t>有效改善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生态环境改善</w:t>
            </w:r>
          </w:p>
        </w:tc>
        <w:tc>
          <w:tcPr>
            <w:tcW w:w="5386" w:type="dxa"/>
            <w:vAlign w:val="center"/>
          </w:tcPr>
          <w:p>
            <w:pPr>
              <w:pStyle w:val="14"/>
            </w:pPr>
            <w:r>
              <w:t>项目实施对区域环境改善</w:t>
            </w:r>
          </w:p>
        </w:tc>
        <w:tc>
          <w:tcPr>
            <w:tcW w:w="2268" w:type="dxa"/>
            <w:vAlign w:val="center"/>
          </w:tcPr>
          <w:p>
            <w:pPr>
              <w:pStyle w:val="14"/>
            </w:pPr>
            <w:r>
              <w:t>有效改善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群众满意数量占总数的比例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73、2026年涉军人员工资及社保绩效目标表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13011026P00154010057U</w:t>
            </w:r>
          </w:p>
        </w:tc>
        <w:tc>
          <w:tcPr>
            <w:tcW w:w="2835" w:type="dxa"/>
            <w:vAlign w:val="center"/>
          </w:tcPr>
          <w:p>
            <w:pPr>
              <w:pStyle w:val="12"/>
            </w:pPr>
            <w:r>
              <w:t>项目名称</w:t>
            </w:r>
          </w:p>
        </w:tc>
        <w:tc>
          <w:tcPr>
            <w:tcW w:w="6095" w:type="dxa"/>
            <w:gridSpan w:val="3"/>
            <w:vAlign w:val="center"/>
          </w:tcPr>
          <w:p>
            <w:pPr>
              <w:pStyle w:val="14"/>
            </w:pPr>
            <w:r>
              <w:t>2026年涉军人员工资及社保</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25.00</w:t>
            </w:r>
          </w:p>
        </w:tc>
        <w:tc>
          <w:tcPr>
            <w:tcW w:w="2835" w:type="dxa"/>
            <w:vAlign w:val="center"/>
          </w:tcPr>
          <w:p>
            <w:pPr>
              <w:pStyle w:val="12"/>
            </w:pPr>
            <w:r>
              <w:t>其中：财政    资金</w:t>
            </w:r>
          </w:p>
        </w:tc>
        <w:tc>
          <w:tcPr>
            <w:tcW w:w="2551" w:type="dxa"/>
            <w:vAlign w:val="center"/>
          </w:tcPr>
          <w:p>
            <w:pPr>
              <w:pStyle w:val="14"/>
            </w:pPr>
            <w:r>
              <w:t>25.00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用于支付涉军人员工资及社保</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1.我单位对符合就业困难条件军队退役人员4名，实行托管安置。对安置的退役军人应发放工资总额及时足额发放。帮扶救助到位，加大就业援助工作，实现就业。</w:t>
            </w:r>
            <w:r>
              <w:tab/>
            </w:r>
            <w:r>
              <w:tab/>
            </w:r>
            <w:r>
              <w:tab/>
            </w:r>
            <w:r>
              <w:tab/>
            </w:r>
            <w:r>
              <w:tab/>
            </w:r>
            <w:r>
              <w:tab/>
            </w:r>
          </w:p>
          <w:p>
            <w:pPr>
              <w:pStyle w:val="14"/>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时效指标</w:t>
            </w:r>
          </w:p>
        </w:tc>
        <w:tc>
          <w:tcPr>
            <w:tcW w:w="2835" w:type="dxa"/>
            <w:vAlign w:val="center"/>
          </w:tcPr>
          <w:p>
            <w:pPr>
              <w:pStyle w:val="14"/>
            </w:pPr>
            <w:r>
              <w:t>退役军人工资发放到位率（%）</w:t>
            </w:r>
          </w:p>
        </w:tc>
        <w:tc>
          <w:tcPr>
            <w:tcW w:w="5386" w:type="dxa"/>
            <w:vAlign w:val="center"/>
          </w:tcPr>
          <w:p>
            <w:pPr>
              <w:pStyle w:val="14"/>
            </w:pPr>
            <w:r>
              <w:t>工资待遇按时足额发放人数占应发放人数的比率</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退役军人工资发放完成率（%）</w:t>
            </w:r>
          </w:p>
        </w:tc>
        <w:tc>
          <w:tcPr>
            <w:tcW w:w="5386" w:type="dxa"/>
            <w:vAlign w:val="center"/>
          </w:tcPr>
          <w:p>
            <w:pPr>
              <w:pStyle w:val="14"/>
            </w:pPr>
            <w:r>
              <w:t>工资实际发放额占应发放总额的比率</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退役军人工资发放人数</w:t>
            </w:r>
          </w:p>
        </w:tc>
        <w:tc>
          <w:tcPr>
            <w:tcW w:w="5386" w:type="dxa"/>
            <w:vAlign w:val="center"/>
          </w:tcPr>
          <w:p>
            <w:pPr>
              <w:pStyle w:val="14"/>
            </w:pPr>
            <w:r>
              <w:t>计划发放退役人数</w:t>
            </w:r>
          </w:p>
        </w:tc>
        <w:tc>
          <w:tcPr>
            <w:tcW w:w="2268" w:type="dxa"/>
            <w:vAlign w:val="center"/>
          </w:tcPr>
          <w:p>
            <w:pPr>
              <w:pStyle w:val="14"/>
            </w:pPr>
            <w:r>
              <w:t>4人</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总成本</w:t>
            </w:r>
          </w:p>
        </w:tc>
        <w:tc>
          <w:tcPr>
            <w:tcW w:w="5386" w:type="dxa"/>
            <w:vAlign w:val="center"/>
          </w:tcPr>
          <w:p>
            <w:pPr>
              <w:pStyle w:val="14"/>
            </w:pPr>
            <w:r>
              <w:t>退役工人工资</w:t>
            </w:r>
          </w:p>
        </w:tc>
        <w:tc>
          <w:tcPr>
            <w:tcW w:w="2268" w:type="dxa"/>
            <w:vAlign w:val="center"/>
          </w:tcPr>
          <w:p>
            <w:pPr>
              <w:pStyle w:val="14"/>
            </w:pPr>
            <w:r>
              <w:t>25万元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安置退役军人数量</w:t>
            </w:r>
          </w:p>
        </w:tc>
        <w:tc>
          <w:tcPr>
            <w:tcW w:w="5386" w:type="dxa"/>
            <w:vAlign w:val="center"/>
          </w:tcPr>
          <w:p>
            <w:pPr>
              <w:pStyle w:val="14"/>
            </w:pPr>
            <w:r>
              <w:t>实际安置退役军人的人数</w:t>
            </w:r>
          </w:p>
        </w:tc>
        <w:tc>
          <w:tcPr>
            <w:tcW w:w="2268" w:type="dxa"/>
            <w:vAlign w:val="center"/>
          </w:tcPr>
          <w:p>
            <w:pPr>
              <w:pStyle w:val="14"/>
            </w:pPr>
            <w:r>
              <w:t>4人</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维护社会稳定</w:t>
            </w:r>
          </w:p>
        </w:tc>
        <w:tc>
          <w:tcPr>
            <w:tcW w:w="5386" w:type="dxa"/>
            <w:vAlign w:val="center"/>
          </w:tcPr>
          <w:p>
            <w:pPr>
              <w:pStyle w:val="14"/>
            </w:pPr>
            <w:r>
              <w:t>维护社会稳定</w:t>
            </w:r>
          </w:p>
        </w:tc>
        <w:tc>
          <w:tcPr>
            <w:tcW w:w="2268" w:type="dxa"/>
            <w:vAlign w:val="center"/>
          </w:tcPr>
          <w:p>
            <w:pPr>
              <w:pStyle w:val="14"/>
            </w:pPr>
            <w:r>
              <w:t>维护社会稳定</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退役安置满意度（%）</w:t>
            </w:r>
          </w:p>
        </w:tc>
        <w:tc>
          <w:tcPr>
            <w:tcW w:w="5386" w:type="dxa"/>
            <w:vAlign w:val="center"/>
          </w:tcPr>
          <w:p>
            <w:pPr>
              <w:pStyle w:val="14"/>
            </w:pPr>
            <w:r>
              <w:t>对退役安置满意和较满意的人数占调查总人数的比率</w:t>
            </w:r>
          </w:p>
        </w:tc>
        <w:tc>
          <w:tcPr>
            <w:tcW w:w="2268" w:type="dxa"/>
            <w:vAlign w:val="center"/>
          </w:tcPr>
          <w:p>
            <w:pPr>
              <w:pStyle w:val="14"/>
            </w:pPr>
            <w:r>
              <w:t>≥98%</w:t>
            </w:r>
          </w:p>
        </w:tc>
        <w:tc>
          <w:tcPr>
            <w:tcW w:w="1276" w:type="dxa"/>
            <w:vAlign w:val="center"/>
          </w:tcPr>
          <w:p>
            <w:pPr>
              <w:pStyle w:val="14"/>
            </w:pPr>
            <w:r>
              <w:t>历史标准</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74、2026年生态修复规划绩效目标表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13011026P00161610014M</w:t>
            </w:r>
          </w:p>
        </w:tc>
        <w:tc>
          <w:tcPr>
            <w:tcW w:w="2835" w:type="dxa"/>
            <w:vAlign w:val="center"/>
          </w:tcPr>
          <w:p>
            <w:pPr>
              <w:pStyle w:val="12"/>
            </w:pPr>
            <w:r>
              <w:t>项目名称</w:t>
            </w:r>
          </w:p>
        </w:tc>
        <w:tc>
          <w:tcPr>
            <w:tcW w:w="6095" w:type="dxa"/>
            <w:gridSpan w:val="3"/>
            <w:vAlign w:val="center"/>
          </w:tcPr>
          <w:p>
            <w:pPr>
              <w:pStyle w:val="14"/>
            </w:pPr>
            <w:r>
              <w:t>2026年生态修复规划</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10.39</w:t>
            </w:r>
          </w:p>
        </w:tc>
        <w:tc>
          <w:tcPr>
            <w:tcW w:w="2835" w:type="dxa"/>
            <w:vAlign w:val="center"/>
          </w:tcPr>
          <w:p>
            <w:pPr>
              <w:pStyle w:val="12"/>
            </w:pPr>
            <w:r>
              <w:t>其中：财政    资金</w:t>
            </w:r>
          </w:p>
        </w:tc>
        <w:tc>
          <w:tcPr>
            <w:tcW w:w="2551" w:type="dxa"/>
            <w:vAlign w:val="center"/>
          </w:tcPr>
          <w:p>
            <w:pPr>
              <w:pStyle w:val="14"/>
            </w:pPr>
            <w:r>
              <w:t>10.39</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立足全区实际，鹿泉区典型区域生态问题修复路径、鹿泉区山水林田湖草一体化修复统筹模式与市场机制研究等专题研究，完成全区生态修复规划编制与数据库建设</w:t>
            </w:r>
            <w:r>
              <w:tab/>
            </w:r>
            <w:r>
              <w:tab/>
            </w:r>
            <w:r>
              <w:tab/>
            </w:r>
            <w:r>
              <w:tab/>
            </w:r>
            <w:r>
              <w:tab/>
            </w:r>
            <w:r>
              <w:tab/>
            </w:r>
          </w:p>
          <w:p>
            <w:pPr>
              <w:pStyle w:val="14"/>
            </w:pPr>
            <w:r>
              <w:t>指导全区具体项目生态修复工作开展</w:t>
            </w:r>
            <w:r>
              <w:tab/>
            </w:r>
            <w:r>
              <w:tab/>
            </w:r>
            <w:r>
              <w:tab/>
            </w:r>
            <w:r>
              <w:tab/>
            </w:r>
            <w:r>
              <w:tab/>
            </w:r>
            <w:r>
              <w:tab/>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1.立足全区实际，鹿泉区典型区域生态问题修复路径、鹿泉区山水林田湖草一体化修复统筹模式与市场机制研究等专题研究，完成全区生态修复规划编制与数据库建设</w:t>
            </w:r>
          </w:p>
          <w:p>
            <w:pPr>
              <w:pStyle w:val="14"/>
            </w:pPr>
            <w:r>
              <w:t>2.指导全区具体项目生态修复工作开展</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生态修复规划覆盖乡镇村数</w:t>
            </w:r>
          </w:p>
        </w:tc>
        <w:tc>
          <w:tcPr>
            <w:tcW w:w="5386" w:type="dxa"/>
            <w:vAlign w:val="center"/>
          </w:tcPr>
          <w:p>
            <w:pPr>
              <w:pStyle w:val="14"/>
            </w:pPr>
            <w:r>
              <w:t>生态修复规划编制范围覆盖全区所有208个村。</w:t>
            </w:r>
          </w:p>
        </w:tc>
        <w:tc>
          <w:tcPr>
            <w:tcW w:w="2268" w:type="dxa"/>
            <w:vAlign w:val="center"/>
          </w:tcPr>
          <w:p>
            <w:pPr>
              <w:pStyle w:val="14"/>
            </w:pPr>
            <w:r>
              <w:t>208村庄个数</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项目成果数量</w:t>
            </w:r>
          </w:p>
        </w:tc>
        <w:tc>
          <w:tcPr>
            <w:tcW w:w="5386" w:type="dxa"/>
            <w:vAlign w:val="center"/>
          </w:tcPr>
          <w:p>
            <w:pPr>
              <w:pStyle w:val="14"/>
            </w:pPr>
            <w:r>
              <w:t>数据库1个，专题研究报告2本、规划文本与说明1本，数据表格1套，规划图件13幅。</w:t>
            </w:r>
          </w:p>
        </w:tc>
        <w:tc>
          <w:tcPr>
            <w:tcW w:w="2268" w:type="dxa"/>
            <w:vAlign w:val="center"/>
          </w:tcPr>
          <w:p>
            <w:pPr>
              <w:pStyle w:val="14"/>
            </w:pPr>
            <w:r>
              <w:t>18项</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项目成果通过质检比例</w:t>
            </w:r>
          </w:p>
        </w:tc>
        <w:tc>
          <w:tcPr>
            <w:tcW w:w="5386" w:type="dxa"/>
            <w:vAlign w:val="center"/>
          </w:tcPr>
          <w:p>
            <w:pPr>
              <w:pStyle w:val="14"/>
            </w:pPr>
            <w:r>
              <w:t>项目成果通过质量检查的比例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项目成本不超预算</w:t>
            </w:r>
          </w:p>
        </w:tc>
        <w:tc>
          <w:tcPr>
            <w:tcW w:w="5386" w:type="dxa"/>
            <w:vAlign w:val="center"/>
          </w:tcPr>
          <w:p>
            <w:pPr>
              <w:pStyle w:val="14"/>
            </w:pPr>
            <w:r>
              <w:t>项目成本不超预算</w:t>
            </w:r>
          </w:p>
        </w:tc>
        <w:tc>
          <w:tcPr>
            <w:tcW w:w="2268" w:type="dxa"/>
            <w:vAlign w:val="center"/>
          </w:tcPr>
          <w:p>
            <w:pPr>
              <w:pStyle w:val="14"/>
            </w:pPr>
            <w:r>
              <w:t>≤101.39万元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按时间节点完成工作内容</w:t>
            </w:r>
          </w:p>
        </w:tc>
        <w:tc>
          <w:tcPr>
            <w:tcW w:w="5386" w:type="dxa"/>
            <w:vAlign w:val="center"/>
          </w:tcPr>
          <w:p>
            <w:pPr>
              <w:pStyle w:val="14"/>
            </w:pPr>
            <w:r>
              <w:t>能够按照上级要求时间完成工作任务内容占总工作内容比例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规划使用时间</w:t>
            </w:r>
          </w:p>
        </w:tc>
        <w:tc>
          <w:tcPr>
            <w:tcW w:w="5386" w:type="dxa"/>
            <w:vAlign w:val="center"/>
          </w:tcPr>
          <w:p>
            <w:pPr>
              <w:pStyle w:val="14"/>
            </w:pPr>
            <w:r>
              <w:t>规划编制完成，为全区生态修复工作服务时间</w:t>
            </w:r>
          </w:p>
        </w:tc>
        <w:tc>
          <w:tcPr>
            <w:tcW w:w="2268" w:type="dxa"/>
            <w:vAlign w:val="center"/>
          </w:tcPr>
          <w:p>
            <w:pPr>
              <w:pStyle w:val="14"/>
            </w:pPr>
            <w:r>
              <w:t>≥15年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全区生态效果改善</w:t>
            </w:r>
          </w:p>
        </w:tc>
        <w:tc>
          <w:tcPr>
            <w:tcW w:w="5386" w:type="dxa"/>
            <w:vAlign w:val="center"/>
          </w:tcPr>
          <w:p>
            <w:pPr>
              <w:pStyle w:val="14"/>
            </w:pPr>
            <w:r>
              <w:t>全区生态环境治理修复受益村庄个数</w:t>
            </w:r>
          </w:p>
        </w:tc>
        <w:tc>
          <w:tcPr>
            <w:tcW w:w="2268" w:type="dxa"/>
            <w:vAlign w:val="center"/>
          </w:tcPr>
          <w:p>
            <w:pPr>
              <w:pStyle w:val="14"/>
            </w:pPr>
            <w:r>
              <w:t>≥200村庄个数</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为每个生态环境修复项目规划编制节约成本</w:t>
            </w:r>
          </w:p>
        </w:tc>
        <w:tc>
          <w:tcPr>
            <w:tcW w:w="5386" w:type="dxa"/>
            <w:vAlign w:val="center"/>
          </w:tcPr>
          <w:p>
            <w:pPr>
              <w:pStyle w:val="14"/>
            </w:pPr>
            <w:r>
              <w:t>为每个生态环境修复项目规划编制节约成本</w:t>
            </w:r>
          </w:p>
        </w:tc>
        <w:tc>
          <w:tcPr>
            <w:tcW w:w="2268" w:type="dxa"/>
            <w:vAlign w:val="center"/>
          </w:tcPr>
          <w:p>
            <w:pPr>
              <w:pStyle w:val="14"/>
            </w:pPr>
            <w:r>
              <w:t>≥2000元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服务对象的满意程度</w:t>
            </w:r>
          </w:p>
        </w:tc>
        <w:tc>
          <w:tcPr>
            <w:tcW w:w="5386" w:type="dxa"/>
            <w:vAlign w:val="center"/>
          </w:tcPr>
          <w:p>
            <w:pPr>
              <w:pStyle w:val="14"/>
            </w:pPr>
            <w:r>
              <w:t>满意和较满意人数占总调查人数的比例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75、2026年石家庄国际农产品批发交易中心片区整体提升规划设计绩效目标表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13011026P00000210044A</w:t>
            </w:r>
          </w:p>
        </w:tc>
        <w:tc>
          <w:tcPr>
            <w:tcW w:w="2835" w:type="dxa"/>
            <w:vAlign w:val="center"/>
          </w:tcPr>
          <w:p>
            <w:pPr>
              <w:pStyle w:val="12"/>
            </w:pPr>
            <w:r>
              <w:t>项目名称</w:t>
            </w:r>
          </w:p>
        </w:tc>
        <w:tc>
          <w:tcPr>
            <w:tcW w:w="6095" w:type="dxa"/>
            <w:gridSpan w:val="3"/>
            <w:vAlign w:val="center"/>
          </w:tcPr>
          <w:p>
            <w:pPr>
              <w:pStyle w:val="14"/>
            </w:pPr>
            <w:r>
              <w:t>2026年石家庄国际农产品批发交易中心片区整体提升规划设计</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20.00</w:t>
            </w:r>
          </w:p>
        </w:tc>
        <w:tc>
          <w:tcPr>
            <w:tcW w:w="2835" w:type="dxa"/>
            <w:vAlign w:val="center"/>
          </w:tcPr>
          <w:p>
            <w:pPr>
              <w:pStyle w:val="12"/>
            </w:pPr>
            <w:r>
              <w:t>其中：财政    资金</w:t>
            </w:r>
          </w:p>
        </w:tc>
        <w:tc>
          <w:tcPr>
            <w:tcW w:w="2551" w:type="dxa"/>
            <w:vAlign w:val="center"/>
          </w:tcPr>
          <w:p>
            <w:pPr>
              <w:pStyle w:val="14"/>
            </w:pPr>
            <w:r>
              <w:t>20.00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对该地块进行系统性规划，是提升城市品质、改善人居环境</w:t>
            </w:r>
          </w:p>
          <w:p>
            <w:pPr>
              <w:pStyle w:val="14"/>
            </w:pPr>
            <w:r>
              <w:t>的有力保障，对于拉开城市发展框架、推动经济高质量发展意义重大。</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1.对该地块进行系统性规划，是提升城市品质、改善人居环境</w:t>
            </w:r>
          </w:p>
          <w:p>
            <w:pPr>
              <w:pStyle w:val="14"/>
            </w:pPr>
            <w:r>
              <w:t>的有力保障，对于拉开城市发展框架、推动经济高质量发展意义重大。</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成本指标</w:t>
            </w:r>
          </w:p>
        </w:tc>
        <w:tc>
          <w:tcPr>
            <w:tcW w:w="2835" w:type="dxa"/>
            <w:vAlign w:val="center"/>
          </w:tcPr>
          <w:p>
            <w:pPr>
              <w:pStyle w:val="14"/>
            </w:pPr>
            <w:r>
              <w:t>控制项目总成本</w:t>
            </w:r>
          </w:p>
        </w:tc>
        <w:tc>
          <w:tcPr>
            <w:tcW w:w="5386" w:type="dxa"/>
            <w:vAlign w:val="center"/>
          </w:tcPr>
          <w:p>
            <w:pPr>
              <w:pStyle w:val="14"/>
            </w:pPr>
            <w:r>
              <w:t>农产品批发交易中心规划的总成本不超合同价款</w:t>
            </w:r>
          </w:p>
        </w:tc>
        <w:tc>
          <w:tcPr>
            <w:tcW w:w="2268" w:type="dxa"/>
            <w:vAlign w:val="center"/>
          </w:tcPr>
          <w:p>
            <w:pPr>
              <w:pStyle w:val="14"/>
            </w:pPr>
            <w:r>
              <w:t>92.5万元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农产品批发交易中心规划完成时间</w:t>
            </w:r>
          </w:p>
        </w:tc>
        <w:tc>
          <w:tcPr>
            <w:tcW w:w="5386" w:type="dxa"/>
            <w:vAlign w:val="center"/>
          </w:tcPr>
          <w:p>
            <w:pPr>
              <w:pStyle w:val="14"/>
            </w:pPr>
            <w:r>
              <w:t>农产品批发交易中心规划完成时间</w:t>
            </w:r>
          </w:p>
        </w:tc>
        <w:tc>
          <w:tcPr>
            <w:tcW w:w="2268" w:type="dxa"/>
            <w:vAlign w:val="center"/>
          </w:tcPr>
          <w:p>
            <w:pPr>
              <w:pStyle w:val="14"/>
            </w:pPr>
            <w:r>
              <w:t>2026年12月底</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农产品批发交易中心规划质量标准</w:t>
            </w:r>
          </w:p>
        </w:tc>
        <w:tc>
          <w:tcPr>
            <w:tcW w:w="5386" w:type="dxa"/>
            <w:vAlign w:val="center"/>
          </w:tcPr>
          <w:p>
            <w:pPr>
              <w:pStyle w:val="14"/>
            </w:pPr>
            <w:r>
              <w:t>农产品批发交易中心规划编制通过规委会审议</w:t>
            </w:r>
          </w:p>
        </w:tc>
        <w:tc>
          <w:tcPr>
            <w:tcW w:w="2268" w:type="dxa"/>
            <w:vAlign w:val="center"/>
          </w:tcPr>
          <w:p>
            <w:pPr>
              <w:pStyle w:val="14"/>
            </w:pPr>
            <w:r>
              <w:t>通过</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农产品批发交易中心规划的面积</w:t>
            </w:r>
          </w:p>
        </w:tc>
        <w:tc>
          <w:tcPr>
            <w:tcW w:w="5386" w:type="dxa"/>
            <w:vAlign w:val="center"/>
          </w:tcPr>
          <w:p>
            <w:pPr>
              <w:pStyle w:val="14"/>
            </w:pPr>
            <w:r>
              <w:t>农产品批发交易中心规划的规模</w:t>
            </w:r>
          </w:p>
        </w:tc>
        <w:tc>
          <w:tcPr>
            <w:tcW w:w="2268" w:type="dxa"/>
            <w:vAlign w:val="center"/>
          </w:tcPr>
          <w:p>
            <w:pPr>
              <w:pStyle w:val="14"/>
            </w:pPr>
            <w:r>
              <w:t>175公顷</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农产品批发交易中心规划设计成果</w:t>
            </w:r>
          </w:p>
        </w:tc>
        <w:tc>
          <w:tcPr>
            <w:tcW w:w="5386" w:type="dxa"/>
            <w:vAlign w:val="center"/>
          </w:tcPr>
          <w:p>
            <w:pPr>
              <w:pStyle w:val="14"/>
            </w:pPr>
            <w:r>
              <w:t>规划成果主要以纸质版册子和光盘体现</w:t>
            </w:r>
          </w:p>
        </w:tc>
        <w:tc>
          <w:tcPr>
            <w:tcW w:w="2268" w:type="dxa"/>
            <w:vAlign w:val="center"/>
          </w:tcPr>
          <w:p>
            <w:pPr>
              <w:pStyle w:val="14"/>
            </w:pPr>
            <w:r>
              <w:t>2个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使用年限</w:t>
            </w:r>
          </w:p>
        </w:tc>
        <w:tc>
          <w:tcPr>
            <w:tcW w:w="5386" w:type="dxa"/>
            <w:vAlign w:val="center"/>
          </w:tcPr>
          <w:p>
            <w:pPr>
              <w:pStyle w:val="14"/>
            </w:pPr>
            <w:r>
              <w:t>规划完成后可影响的年限</w:t>
            </w:r>
          </w:p>
        </w:tc>
        <w:tc>
          <w:tcPr>
            <w:tcW w:w="2268" w:type="dxa"/>
            <w:vAlign w:val="center"/>
          </w:tcPr>
          <w:p>
            <w:pPr>
              <w:pStyle w:val="14"/>
            </w:pPr>
            <w:r>
              <w:t>5年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服务对象的满意程度</w:t>
            </w:r>
          </w:p>
        </w:tc>
        <w:tc>
          <w:tcPr>
            <w:tcW w:w="5386" w:type="dxa"/>
            <w:vAlign w:val="center"/>
          </w:tcPr>
          <w:p>
            <w:pPr>
              <w:pStyle w:val="14"/>
            </w:pPr>
            <w:r>
              <w:t>满意和较满意人数占总调查人数的比例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76、2026年石家庄鹿泉中心区（1-7街）城市设计绩效目标表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13011026P00000210027D</w:t>
            </w:r>
          </w:p>
        </w:tc>
        <w:tc>
          <w:tcPr>
            <w:tcW w:w="2835" w:type="dxa"/>
            <w:vAlign w:val="center"/>
          </w:tcPr>
          <w:p>
            <w:pPr>
              <w:pStyle w:val="12"/>
            </w:pPr>
            <w:r>
              <w:t>项目名称</w:t>
            </w:r>
          </w:p>
        </w:tc>
        <w:tc>
          <w:tcPr>
            <w:tcW w:w="6095" w:type="dxa"/>
            <w:gridSpan w:val="3"/>
            <w:vAlign w:val="center"/>
          </w:tcPr>
          <w:p>
            <w:pPr>
              <w:pStyle w:val="14"/>
            </w:pPr>
            <w:r>
              <w:t>2026年石家庄鹿泉中心区（1-7街）城市设计</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5.00</w:t>
            </w:r>
          </w:p>
        </w:tc>
        <w:tc>
          <w:tcPr>
            <w:tcW w:w="2835" w:type="dxa"/>
            <w:vAlign w:val="center"/>
          </w:tcPr>
          <w:p>
            <w:pPr>
              <w:pStyle w:val="12"/>
            </w:pPr>
            <w:r>
              <w:t>其中：财政    资金</w:t>
            </w:r>
          </w:p>
        </w:tc>
        <w:tc>
          <w:tcPr>
            <w:tcW w:w="2551" w:type="dxa"/>
            <w:vAlign w:val="center"/>
          </w:tcPr>
          <w:p>
            <w:pPr>
              <w:pStyle w:val="14"/>
            </w:pPr>
            <w:r>
              <w:t>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用于支付2026年石家庄鹿泉中心区（1-7街）城市设计项目款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1.完成中心城区1-7街城市设计规划成果，通过专业的城市设计为群众创造舒适、方便、优美的物质空间环境，提高城市形象及品位。</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成本指标</w:t>
            </w:r>
          </w:p>
        </w:tc>
        <w:tc>
          <w:tcPr>
            <w:tcW w:w="2835" w:type="dxa"/>
            <w:vAlign w:val="center"/>
          </w:tcPr>
          <w:p>
            <w:pPr>
              <w:pStyle w:val="14"/>
            </w:pPr>
            <w:r>
              <w:t>中心区城市设计编制成本</w:t>
            </w:r>
          </w:p>
        </w:tc>
        <w:tc>
          <w:tcPr>
            <w:tcW w:w="5386" w:type="dxa"/>
            <w:vAlign w:val="center"/>
          </w:tcPr>
          <w:p>
            <w:pPr>
              <w:pStyle w:val="14"/>
            </w:pPr>
            <w:r>
              <w:t>中心区城市设计每公顷单位成本</w:t>
            </w:r>
          </w:p>
        </w:tc>
        <w:tc>
          <w:tcPr>
            <w:tcW w:w="2268" w:type="dxa"/>
            <w:vAlign w:val="center"/>
          </w:tcPr>
          <w:p>
            <w:pPr>
              <w:pStyle w:val="14"/>
            </w:pPr>
            <w:r>
              <w:t>≤1.03万元/公顷</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中心区城市设计完成时间</w:t>
            </w:r>
          </w:p>
        </w:tc>
        <w:tc>
          <w:tcPr>
            <w:tcW w:w="5386" w:type="dxa"/>
            <w:vAlign w:val="center"/>
          </w:tcPr>
          <w:p>
            <w:pPr>
              <w:pStyle w:val="14"/>
            </w:pPr>
            <w:r>
              <w:t>中心区城市设计完成时间</w:t>
            </w:r>
          </w:p>
        </w:tc>
        <w:tc>
          <w:tcPr>
            <w:tcW w:w="2268" w:type="dxa"/>
            <w:vAlign w:val="center"/>
          </w:tcPr>
          <w:p>
            <w:pPr>
              <w:pStyle w:val="14"/>
            </w:pPr>
            <w:r>
              <w:t>2020年6月底</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中心区城市设计质量标准</w:t>
            </w:r>
          </w:p>
        </w:tc>
        <w:tc>
          <w:tcPr>
            <w:tcW w:w="5386" w:type="dxa"/>
            <w:vAlign w:val="center"/>
          </w:tcPr>
          <w:p>
            <w:pPr>
              <w:pStyle w:val="14"/>
            </w:pPr>
            <w:r>
              <w:t>中心区城市设计规划编制通过规委会审议</w:t>
            </w:r>
          </w:p>
        </w:tc>
        <w:tc>
          <w:tcPr>
            <w:tcW w:w="2268" w:type="dxa"/>
            <w:vAlign w:val="center"/>
          </w:tcPr>
          <w:p>
            <w:pPr>
              <w:pStyle w:val="14"/>
            </w:pPr>
            <w:r>
              <w:t>通过</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中心区规划编制工作的成果种类</w:t>
            </w:r>
          </w:p>
        </w:tc>
        <w:tc>
          <w:tcPr>
            <w:tcW w:w="5386" w:type="dxa"/>
            <w:vAlign w:val="center"/>
          </w:tcPr>
          <w:p>
            <w:pPr>
              <w:pStyle w:val="14"/>
            </w:pPr>
            <w:r>
              <w:t>规划成果主要以纸质版册子和光盘体现。</w:t>
            </w:r>
          </w:p>
        </w:tc>
        <w:tc>
          <w:tcPr>
            <w:tcW w:w="2268" w:type="dxa"/>
            <w:vAlign w:val="center"/>
          </w:tcPr>
          <w:p>
            <w:pPr>
              <w:pStyle w:val="14"/>
            </w:pPr>
            <w:r>
              <w:t>2个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中心区城市规划面积</w:t>
            </w:r>
          </w:p>
        </w:tc>
        <w:tc>
          <w:tcPr>
            <w:tcW w:w="5386" w:type="dxa"/>
            <w:vAlign w:val="center"/>
          </w:tcPr>
          <w:p>
            <w:pPr>
              <w:pStyle w:val="14"/>
            </w:pPr>
            <w:r>
              <w:t>中心区城市规划面积</w:t>
            </w:r>
          </w:p>
        </w:tc>
        <w:tc>
          <w:tcPr>
            <w:tcW w:w="2268" w:type="dxa"/>
            <w:vAlign w:val="center"/>
          </w:tcPr>
          <w:p>
            <w:pPr>
              <w:pStyle w:val="14"/>
            </w:pPr>
            <w:r>
              <w:t>340公顷</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中心区城市规划编制内容的数量</w:t>
            </w:r>
          </w:p>
        </w:tc>
        <w:tc>
          <w:tcPr>
            <w:tcW w:w="5386" w:type="dxa"/>
            <w:vAlign w:val="center"/>
          </w:tcPr>
          <w:p>
            <w:pPr>
              <w:pStyle w:val="14"/>
            </w:pPr>
            <w:r>
              <w:t>规划成果内容的种类（功能定位与空间结构、空间形态与高度控制、交通组织、公共空间与建筑群体形态设计、开敞空间与绿地设计、色彩与建筑风格设计、照明与环境设施设计、实施措施）</w:t>
            </w:r>
          </w:p>
        </w:tc>
        <w:tc>
          <w:tcPr>
            <w:tcW w:w="2268" w:type="dxa"/>
            <w:vAlign w:val="center"/>
          </w:tcPr>
          <w:p>
            <w:pPr>
              <w:pStyle w:val="14"/>
            </w:pPr>
            <w:r>
              <w:t>≤8个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社会影响力</w:t>
            </w:r>
          </w:p>
        </w:tc>
        <w:tc>
          <w:tcPr>
            <w:tcW w:w="5386" w:type="dxa"/>
            <w:vAlign w:val="center"/>
          </w:tcPr>
          <w:p>
            <w:pPr>
              <w:pStyle w:val="14"/>
            </w:pPr>
            <w:r>
              <w:t>通过专业的城市设计为群众创造舒适、方便、优美的物质空间环境，提高城市形象及品位。该规划成果是否产生良好影响。</w:t>
            </w:r>
          </w:p>
        </w:tc>
        <w:tc>
          <w:tcPr>
            <w:tcW w:w="2268" w:type="dxa"/>
            <w:vAlign w:val="center"/>
          </w:tcPr>
          <w:p>
            <w:pPr>
              <w:pStyle w:val="14"/>
            </w:pPr>
            <w:r>
              <w:t>该城市设计是否产生良好影响。</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社会影响力</w:t>
            </w:r>
          </w:p>
        </w:tc>
        <w:tc>
          <w:tcPr>
            <w:tcW w:w="5386" w:type="dxa"/>
            <w:vAlign w:val="center"/>
          </w:tcPr>
          <w:p>
            <w:pPr>
              <w:pStyle w:val="14"/>
            </w:pPr>
            <w:r>
              <w:t>通过专业的城市设计为群众创造舒适、方便、优美的物质空间环境，提高城市形象及品位。该规划成果是否产生良好影响。</w:t>
            </w:r>
          </w:p>
        </w:tc>
        <w:tc>
          <w:tcPr>
            <w:tcW w:w="2268" w:type="dxa"/>
            <w:vAlign w:val="center"/>
          </w:tcPr>
          <w:p>
            <w:pPr>
              <w:pStyle w:val="14"/>
            </w:pPr>
            <w:r>
              <w:t>≥95%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服务对象的满意程度</w:t>
            </w:r>
          </w:p>
        </w:tc>
        <w:tc>
          <w:tcPr>
            <w:tcW w:w="5386" w:type="dxa"/>
            <w:vAlign w:val="center"/>
          </w:tcPr>
          <w:p>
            <w:pPr>
              <w:pStyle w:val="14"/>
            </w:pPr>
            <w:r>
              <w:t>满意和较满意人数占总调查人数的比例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77、2026年石井乡栈道村东崩塌地质灾害治理项目绩效目标表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13011026P00161610005D</w:t>
            </w:r>
          </w:p>
        </w:tc>
        <w:tc>
          <w:tcPr>
            <w:tcW w:w="2835" w:type="dxa"/>
            <w:vAlign w:val="center"/>
          </w:tcPr>
          <w:p>
            <w:pPr>
              <w:pStyle w:val="12"/>
            </w:pPr>
            <w:r>
              <w:t>项目名称</w:t>
            </w:r>
          </w:p>
        </w:tc>
        <w:tc>
          <w:tcPr>
            <w:tcW w:w="6095" w:type="dxa"/>
            <w:gridSpan w:val="3"/>
            <w:vAlign w:val="center"/>
          </w:tcPr>
          <w:p>
            <w:pPr>
              <w:pStyle w:val="14"/>
            </w:pPr>
            <w:r>
              <w:t>2026年石井乡栈道村东崩塌地质灾害治理项目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用于支付石井乡栈道村东崩塌 地质灾害治理项目款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1.清除危岩522500立方米，修建浆砌石挡墙916.5立方米、落石槽126.6立方米。工程质量合格。</w:t>
            </w:r>
          </w:p>
          <w:p>
            <w:pPr>
              <w:pStyle w:val="14"/>
            </w:pPr>
            <w:r>
              <w:t>做好汛期地质灾害防治工作，确保人民生命财产安全。</w:t>
            </w:r>
          </w:p>
          <w:p>
            <w:pPr>
              <w:pStyle w:val="14"/>
            </w:pP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质量指标</w:t>
            </w:r>
          </w:p>
        </w:tc>
        <w:tc>
          <w:tcPr>
            <w:tcW w:w="2835" w:type="dxa"/>
            <w:vAlign w:val="center"/>
          </w:tcPr>
          <w:p>
            <w:pPr>
              <w:pStyle w:val="14"/>
            </w:pPr>
            <w:r>
              <w:t>栈道崩塌治理工程质量合格率</w:t>
            </w:r>
          </w:p>
        </w:tc>
        <w:tc>
          <w:tcPr>
            <w:tcW w:w="5386" w:type="dxa"/>
            <w:vAlign w:val="center"/>
          </w:tcPr>
          <w:p>
            <w:pPr>
              <w:pStyle w:val="14"/>
            </w:pPr>
            <w:r>
              <w:t>合格工程数量占工程完工总量的比例</w:t>
            </w:r>
          </w:p>
        </w:tc>
        <w:tc>
          <w:tcPr>
            <w:tcW w:w="2268" w:type="dxa"/>
            <w:vAlign w:val="center"/>
          </w:tcPr>
          <w:p>
            <w:pPr>
              <w:pStyle w:val="14"/>
            </w:pPr>
            <w:r>
              <w:t>100%</w:t>
            </w:r>
          </w:p>
        </w:tc>
        <w:tc>
          <w:tcPr>
            <w:tcW w:w="1276" w:type="dxa"/>
            <w:vAlign w:val="center"/>
          </w:tcPr>
          <w:p>
            <w:pPr>
              <w:pStyle w:val="14"/>
            </w:pPr>
            <w:r>
              <w:t>《地质灾害防治条例》（中华人民共和国国务院令第349号）《河北省地质灾害防冶管理办法》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地质灾害治理按时完成率</w:t>
            </w:r>
          </w:p>
        </w:tc>
        <w:tc>
          <w:tcPr>
            <w:tcW w:w="5386" w:type="dxa"/>
            <w:vAlign w:val="center"/>
          </w:tcPr>
          <w:p>
            <w:pPr>
              <w:pStyle w:val="14"/>
            </w:pPr>
            <w:r>
              <w:t>按时完成的灾害治理占全部工程的比例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清除危岩数量</w:t>
            </w:r>
          </w:p>
        </w:tc>
        <w:tc>
          <w:tcPr>
            <w:tcW w:w="5386" w:type="dxa"/>
            <w:vAlign w:val="center"/>
          </w:tcPr>
          <w:p>
            <w:pPr>
              <w:pStyle w:val="14"/>
            </w:pPr>
            <w:r>
              <w:t>清除栈道村东危岩</w:t>
            </w:r>
          </w:p>
        </w:tc>
        <w:tc>
          <w:tcPr>
            <w:tcW w:w="2268" w:type="dxa"/>
            <w:vAlign w:val="center"/>
          </w:tcPr>
          <w:p>
            <w:pPr>
              <w:pStyle w:val="14"/>
            </w:pPr>
            <w:r>
              <w:t>52.25万立方米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修建落石槽的数量</w:t>
            </w:r>
          </w:p>
        </w:tc>
        <w:tc>
          <w:tcPr>
            <w:tcW w:w="5386" w:type="dxa"/>
            <w:vAlign w:val="center"/>
          </w:tcPr>
          <w:p>
            <w:pPr>
              <w:pStyle w:val="14"/>
            </w:pPr>
            <w:r>
              <w:t>计划修建栈道村东落石槽数量</w:t>
            </w:r>
          </w:p>
        </w:tc>
        <w:tc>
          <w:tcPr>
            <w:tcW w:w="2268" w:type="dxa"/>
            <w:vAlign w:val="center"/>
          </w:tcPr>
          <w:p>
            <w:pPr>
              <w:pStyle w:val="14"/>
            </w:pPr>
            <w:r>
              <w:t>126.6立方米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控制成本</w:t>
            </w:r>
          </w:p>
        </w:tc>
        <w:tc>
          <w:tcPr>
            <w:tcW w:w="5386" w:type="dxa"/>
            <w:vAlign w:val="center"/>
          </w:tcPr>
          <w:p>
            <w:pPr>
              <w:pStyle w:val="14"/>
            </w:pPr>
            <w:r>
              <w:t>栈道崩塌治理成本不超过合同价款</w:t>
            </w:r>
          </w:p>
        </w:tc>
        <w:tc>
          <w:tcPr>
            <w:tcW w:w="2268" w:type="dxa"/>
            <w:vAlign w:val="center"/>
          </w:tcPr>
          <w:p>
            <w:pPr>
              <w:pStyle w:val="14"/>
            </w:pPr>
            <w:r>
              <w:t>360.9万元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修建浆砌石挡墙数量</w:t>
            </w:r>
          </w:p>
        </w:tc>
        <w:tc>
          <w:tcPr>
            <w:tcW w:w="5386" w:type="dxa"/>
            <w:vAlign w:val="center"/>
          </w:tcPr>
          <w:p>
            <w:pPr>
              <w:pStyle w:val="14"/>
            </w:pPr>
            <w:r>
              <w:t>修建栈道村东浆砌石挡墙</w:t>
            </w:r>
          </w:p>
        </w:tc>
        <w:tc>
          <w:tcPr>
            <w:tcW w:w="2268" w:type="dxa"/>
            <w:vAlign w:val="center"/>
          </w:tcPr>
          <w:p>
            <w:pPr>
              <w:pStyle w:val="14"/>
            </w:pPr>
            <w:r>
              <w:t>916.5立方米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设计功能实现率</w:t>
            </w:r>
          </w:p>
        </w:tc>
        <w:tc>
          <w:tcPr>
            <w:tcW w:w="5386" w:type="dxa"/>
            <w:vAlign w:val="center"/>
          </w:tcPr>
          <w:p>
            <w:pPr>
              <w:pStyle w:val="14"/>
            </w:pPr>
            <w:r>
              <w:t>崩塌地灾治理工程达到施工图设计标准程度，确保位于栈道村东崩塌区内的人民生命财产安全。</w:t>
            </w:r>
          </w:p>
        </w:tc>
        <w:tc>
          <w:tcPr>
            <w:tcW w:w="2268" w:type="dxa"/>
            <w:vAlign w:val="center"/>
          </w:tcPr>
          <w:p>
            <w:pPr>
              <w:pStyle w:val="14"/>
            </w:pPr>
            <w:r>
              <w:t>消除地质灾害隐患</w:t>
            </w:r>
          </w:p>
        </w:tc>
        <w:tc>
          <w:tcPr>
            <w:tcW w:w="1276" w:type="dxa"/>
            <w:vAlign w:val="center"/>
          </w:tcPr>
          <w:p>
            <w:pPr>
              <w:pStyle w:val="14"/>
            </w:pPr>
            <w:r>
              <w:t>《地质灾害防治条例》（中华人民共和国国务院令第349号）《河北省地质灾害防冶管理办法》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群众满意数量占总数的比例。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78、2026年石闫、京赞、石铜、307国道拆违绿化2023年占地补偿绩效目标表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13011026P00158510014T</w:t>
            </w:r>
          </w:p>
        </w:tc>
        <w:tc>
          <w:tcPr>
            <w:tcW w:w="2835" w:type="dxa"/>
            <w:vAlign w:val="center"/>
          </w:tcPr>
          <w:p>
            <w:pPr>
              <w:pStyle w:val="12"/>
            </w:pPr>
            <w:r>
              <w:t>项目名称</w:t>
            </w:r>
          </w:p>
        </w:tc>
        <w:tc>
          <w:tcPr>
            <w:tcW w:w="6095" w:type="dxa"/>
            <w:gridSpan w:val="3"/>
            <w:vAlign w:val="center"/>
          </w:tcPr>
          <w:p>
            <w:pPr>
              <w:pStyle w:val="14"/>
            </w:pPr>
            <w:r>
              <w:t>2026年石闫、京赞、石铜、307国道拆违绿化2023年占地补偿</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31.22</w:t>
            </w:r>
          </w:p>
        </w:tc>
        <w:tc>
          <w:tcPr>
            <w:tcW w:w="2835" w:type="dxa"/>
            <w:vAlign w:val="center"/>
          </w:tcPr>
          <w:p>
            <w:pPr>
              <w:pStyle w:val="12"/>
            </w:pPr>
            <w:r>
              <w:t>其中：财政    资金</w:t>
            </w:r>
          </w:p>
        </w:tc>
        <w:tc>
          <w:tcPr>
            <w:tcW w:w="2551" w:type="dxa"/>
            <w:vAlign w:val="center"/>
          </w:tcPr>
          <w:p>
            <w:pPr>
              <w:pStyle w:val="14"/>
            </w:pPr>
            <w:r>
              <w:t>31.22</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用于石闫、京赞、石铜、307国道等主要干线拆违绿化整治项目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   按照鹿政办函[2008]53号文，于2008年实施石闫、京赞、石铜、307国道等主要干线拆违绿化整治项目，2023年乡镇核实确定面积260.14亩，补助标准1200元/亩，需补助资金31.22万元。2023年补助资金31.22万元需列入2026年预算。（合同签至2028年）</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造林补助面积</w:t>
            </w:r>
          </w:p>
        </w:tc>
        <w:tc>
          <w:tcPr>
            <w:tcW w:w="5386" w:type="dxa"/>
            <w:vAlign w:val="center"/>
          </w:tcPr>
          <w:p>
            <w:pPr>
              <w:pStyle w:val="14"/>
            </w:pPr>
            <w:r>
              <w:t>乡镇核实确定面积</w:t>
            </w:r>
          </w:p>
        </w:tc>
        <w:tc>
          <w:tcPr>
            <w:tcW w:w="2268" w:type="dxa"/>
            <w:vAlign w:val="center"/>
          </w:tcPr>
          <w:p>
            <w:pPr>
              <w:pStyle w:val="14"/>
            </w:pPr>
            <w:r>
              <w:t>260.14亩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人工造林每亩补助标准</w:t>
            </w:r>
          </w:p>
        </w:tc>
        <w:tc>
          <w:tcPr>
            <w:tcW w:w="2268" w:type="dxa"/>
            <w:vAlign w:val="center"/>
          </w:tcPr>
          <w:p>
            <w:pPr>
              <w:pStyle w:val="14"/>
            </w:pPr>
            <w:r>
              <w:t>1200元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造林补助期限</w:t>
            </w:r>
          </w:p>
        </w:tc>
        <w:tc>
          <w:tcPr>
            <w:tcW w:w="5386" w:type="dxa"/>
            <w:vAlign w:val="center"/>
          </w:tcPr>
          <w:p>
            <w:pPr>
              <w:pStyle w:val="14"/>
            </w:pPr>
            <w:r>
              <w:t>造林补助期限</w:t>
            </w:r>
          </w:p>
        </w:tc>
        <w:tc>
          <w:tcPr>
            <w:tcW w:w="2268" w:type="dxa"/>
            <w:vAlign w:val="center"/>
          </w:tcPr>
          <w:p>
            <w:pPr>
              <w:pStyle w:val="14"/>
            </w:pPr>
            <w:r>
              <w:t>10年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造林合格保存率</w:t>
            </w:r>
          </w:p>
        </w:tc>
        <w:tc>
          <w:tcPr>
            <w:tcW w:w="5386" w:type="dxa"/>
            <w:vAlign w:val="center"/>
          </w:tcPr>
          <w:p>
            <w:pPr>
              <w:pStyle w:val="14"/>
            </w:pPr>
            <w:r>
              <w:t>合格造林地块树木保存率</w:t>
            </w:r>
          </w:p>
        </w:tc>
        <w:tc>
          <w:tcPr>
            <w:tcW w:w="2268" w:type="dxa"/>
            <w:vAlign w:val="center"/>
          </w:tcPr>
          <w:p>
            <w:pPr>
              <w:pStyle w:val="14"/>
            </w:pPr>
            <w:r>
              <w:t>≥85%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发挥生态作用情况</w:t>
            </w:r>
          </w:p>
        </w:tc>
        <w:tc>
          <w:tcPr>
            <w:tcW w:w="5386" w:type="dxa"/>
            <w:vAlign w:val="center"/>
          </w:tcPr>
          <w:p>
            <w:pPr>
              <w:pStyle w:val="14"/>
            </w:pPr>
            <w:r>
              <w:t>持续发挥生态作用显著</w:t>
            </w:r>
          </w:p>
        </w:tc>
        <w:tc>
          <w:tcPr>
            <w:tcW w:w="2268" w:type="dxa"/>
            <w:vAlign w:val="center"/>
          </w:tcPr>
          <w:p>
            <w:pPr>
              <w:pStyle w:val="14"/>
            </w:pPr>
            <w:r>
              <w:t>持续发挥生态作用显著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生态环境改善</w:t>
            </w:r>
          </w:p>
        </w:tc>
        <w:tc>
          <w:tcPr>
            <w:tcW w:w="5386" w:type="dxa"/>
            <w:vAlign w:val="center"/>
          </w:tcPr>
          <w:p>
            <w:pPr>
              <w:pStyle w:val="14"/>
            </w:pPr>
            <w:r>
              <w:t>项目实施对区域环境改善情况</w:t>
            </w:r>
          </w:p>
        </w:tc>
        <w:tc>
          <w:tcPr>
            <w:tcW w:w="2268" w:type="dxa"/>
            <w:vAlign w:val="center"/>
          </w:tcPr>
          <w:p>
            <w:pPr>
              <w:pStyle w:val="14"/>
            </w:pPr>
            <w:r>
              <w:t>明显改善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79、2026年石闫、京赞、石铜、307国道拆违绿化2024年占地补偿绩效目标表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13011026P00158510015E</w:t>
            </w:r>
          </w:p>
        </w:tc>
        <w:tc>
          <w:tcPr>
            <w:tcW w:w="2835" w:type="dxa"/>
            <w:vAlign w:val="center"/>
          </w:tcPr>
          <w:p>
            <w:pPr>
              <w:pStyle w:val="12"/>
            </w:pPr>
            <w:r>
              <w:t>项目名称</w:t>
            </w:r>
          </w:p>
        </w:tc>
        <w:tc>
          <w:tcPr>
            <w:tcW w:w="6095" w:type="dxa"/>
            <w:gridSpan w:val="3"/>
            <w:vAlign w:val="center"/>
          </w:tcPr>
          <w:p>
            <w:pPr>
              <w:pStyle w:val="14"/>
            </w:pPr>
            <w:r>
              <w:t>2026年石闫、京赞、石铜、307国道拆违绿化2024年占地补偿</w:t>
            </w:r>
          </w:p>
        </w:tc>
      </w:tr>
      <w:tr>
        <w:tblPrEx>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5.00</w:t>
            </w:r>
          </w:p>
        </w:tc>
        <w:tc>
          <w:tcPr>
            <w:tcW w:w="2835" w:type="dxa"/>
            <w:vAlign w:val="center"/>
          </w:tcPr>
          <w:p>
            <w:pPr>
              <w:pStyle w:val="12"/>
            </w:pPr>
            <w:r>
              <w:t>其中：财政    资金</w:t>
            </w:r>
          </w:p>
        </w:tc>
        <w:tc>
          <w:tcPr>
            <w:tcW w:w="2551" w:type="dxa"/>
            <w:vAlign w:val="center"/>
          </w:tcPr>
          <w:p>
            <w:pPr>
              <w:pStyle w:val="14"/>
            </w:pPr>
            <w:r>
              <w:t>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用于石闫、京赞、石铜、307国道等主要干线拆违绿化整治项目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      按照鹿政办函[2008]53号文，于2008年实施石闫、京赞、石铜、307国道等主要干线拆违绿化整治项目，核查验收面积329.58亩，验收费4元/亩，需验收费用0.14万元；乡镇核实确定面积245.16亩，补助标准1200元/亩，需补助资金29.42万元。2024年补助资金共需29.56万元需列入2026年预算。（合同签至2028年）</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造林验收面积</w:t>
            </w:r>
          </w:p>
        </w:tc>
        <w:tc>
          <w:tcPr>
            <w:tcW w:w="5386" w:type="dxa"/>
            <w:vAlign w:val="center"/>
          </w:tcPr>
          <w:p>
            <w:pPr>
              <w:pStyle w:val="14"/>
            </w:pPr>
            <w:r>
              <w:t>核查验收面积</w:t>
            </w:r>
          </w:p>
        </w:tc>
        <w:tc>
          <w:tcPr>
            <w:tcW w:w="2268" w:type="dxa"/>
            <w:vAlign w:val="center"/>
          </w:tcPr>
          <w:p>
            <w:pPr>
              <w:pStyle w:val="14"/>
            </w:pPr>
            <w:r>
              <w:t>329.58亩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造林补助面积</w:t>
            </w:r>
          </w:p>
        </w:tc>
        <w:tc>
          <w:tcPr>
            <w:tcW w:w="5386" w:type="dxa"/>
            <w:vAlign w:val="center"/>
          </w:tcPr>
          <w:p>
            <w:pPr>
              <w:pStyle w:val="14"/>
            </w:pPr>
            <w:r>
              <w:t>乡镇核实确定面积</w:t>
            </w:r>
          </w:p>
        </w:tc>
        <w:tc>
          <w:tcPr>
            <w:tcW w:w="2268" w:type="dxa"/>
            <w:vAlign w:val="center"/>
          </w:tcPr>
          <w:p>
            <w:pPr>
              <w:pStyle w:val="14"/>
            </w:pPr>
            <w:r>
              <w:t>245.16亩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人工造林每亩补助标准</w:t>
            </w:r>
          </w:p>
        </w:tc>
        <w:tc>
          <w:tcPr>
            <w:tcW w:w="2268" w:type="dxa"/>
            <w:vAlign w:val="center"/>
          </w:tcPr>
          <w:p>
            <w:pPr>
              <w:pStyle w:val="14"/>
            </w:pPr>
            <w:r>
              <w:t>1200元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造林检查验收成本</w:t>
            </w:r>
          </w:p>
        </w:tc>
        <w:tc>
          <w:tcPr>
            <w:tcW w:w="5386" w:type="dxa"/>
            <w:vAlign w:val="center"/>
          </w:tcPr>
          <w:p>
            <w:pPr>
              <w:pStyle w:val="14"/>
            </w:pPr>
            <w:r>
              <w:t>人工造林每亩验收费用</w:t>
            </w:r>
          </w:p>
        </w:tc>
        <w:tc>
          <w:tcPr>
            <w:tcW w:w="2268" w:type="dxa"/>
            <w:vAlign w:val="center"/>
          </w:tcPr>
          <w:p>
            <w:pPr>
              <w:pStyle w:val="14"/>
            </w:pPr>
            <w:r>
              <w:t>4元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造林补助期限</w:t>
            </w:r>
          </w:p>
        </w:tc>
        <w:tc>
          <w:tcPr>
            <w:tcW w:w="5386" w:type="dxa"/>
            <w:vAlign w:val="center"/>
          </w:tcPr>
          <w:p>
            <w:pPr>
              <w:pStyle w:val="14"/>
            </w:pPr>
            <w:r>
              <w:t>造林补助期限</w:t>
            </w:r>
          </w:p>
        </w:tc>
        <w:tc>
          <w:tcPr>
            <w:tcW w:w="2268" w:type="dxa"/>
            <w:vAlign w:val="center"/>
          </w:tcPr>
          <w:p>
            <w:pPr>
              <w:pStyle w:val="14"/>
            </w:pPr>
            <w:r>
              <w:t>10年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造林合格保存率</w:t>
            </w:r>
          </w:p>
        </w:tc>
        <w:tc>
          <w:tcPr>
            <w:tcW w:w="5386" w:type="dxa"/>
            <w:vAlign w:val="center"/>
          </w:tcPr>
          <w:p>
            <w:pPr>
              <w:pStyle w:val="14"/>
            </w:pPr>
            <w:r>
              <w:t>合格造林地块树木保存率</w:t>
            </w:r>
          </w:p>
        </w:tc>
        <w:tc>
          <w:tcPr>
            <w:tcW w:w="2268" w:type="dxa"/>
            <w:vAlign w:val="center"/>
          </w:tcPr>
          <w:p>
            <w:pPr>
              <w:pStyle w:val="14"/>
            </w:pPr>
            <w:r>
              <w:t>≥85%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发挥生态作用情况</w:t>
            </w:r>
          </w:p>
        </w:tc>
        <w:tc>
          <w:tcPr>
            <w:tcW w:w="5386" w:type="dxa"/>
            <w:vAlign w:val="center"/>
          </w:tcPr>
          <w:p>
            <w:pPr>
              <w:pStyle w:val="14"/>
            </w:pPr>
            <w:r>
              <w:t>持续发挥生态作用显著</w:t>
            </w:r>
          </w:p>
        </w:tc>
        <w:tc>
          <w:tcPr>
            <w:tcW w:w="2268" w:type="dxa"/>
            <w:vAlign w:val="center"/>
          </w:tcPr>
          <w:p>
            <w:pPr>
              <w:pStyle w:val="14"/>
            </w:pPr>
            <w:r>
              <w:t>持续发挥生态作用显著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生态环境改善</w:t>
            </w:r>
          </w:p>
        </w:tc>
        <w:tc>
          <w:tcPr>
            <w:tcW w:w="5386" w:type="dxa"/>
            <w:vAlign w:val="center"/>
          </w:tcPr>
          <w:p>
            <w:pPr>
              <w:pStyle w:val="14"/>
            </w:pPr>
            <w:r>
              <w:t>项目实施区域环境改善情况</w:t>
            </w:r>
          </w:p>
        </w:tc>
        <w:tc>
          <w:tcPr>
            <w:tcW w:w="2268" w:type="dxa"/>
            <w:vAlign w:val="center"/>
          </w:tcPr>
          <w:p>
            <w:pPr>
              <w:pStyle w:val="14"/>
            </w:pPr>
            <w:r>
              <w:t>明显改善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80、2026年市级林业改革发展资金石财农【2025】82号-环城绿化林带建设补助绩效目标表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13011026P00158510063J</w:t>
            </w:r>
          </w:p>
        </w:tc>
        <w:tc>
          <w:tcPr>
            <w:tcW w:w="2835" w:type="dxa"/>
            <w:vAlign w:val="center"/>
          </w:tcPr>
          <w:p>
            <w:pPr>
              <w:pStyle w:val="12"/>
            </w:pPr>
            <w:r>
              <w:t>项目名称</w:t>
            </w:r>
          </w:p>
        </w:tc>
        <w:tc>
          <w:tcPr>
            <w:tcW w:w="6095" w:type="dxa"/>
            <w:gridSpan w:val="3"/>
            <w:vAlign w:val="center"/>
          </w:tcPr>
          <w:p>
            <w:pPr>
              <w:pStyle w:val="14"/>
            </w:pPr>
            <w:r>
              <w:t>2026年市级林业改革发展资金石财农【2025】82号-环城绿化林带建设补助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167.22</w:t>
            </w:r>
          </w:p>
        </w:tc>
        <w:tc>
          <w:tcPr>
            <w:tcW w:w="2835" w:type="dxa"/>
            <w:vAlign w:val="center"/>
          </w:tcPr>
          <w:p>
            <w:pPr>
              <w:pStyle w:val="12"/>
            </w:pPr>
            <w:r>
              <w:t>其中：财政    资金</w:t>
            </w:r>
          </w:p>
        </w:tc>
        <w:tc>
          <w:tcPr>
            <w:tcW w:w="2551" w:type="dxa"/>
            <w:vAlign w:val="center"/>
          </w:tcPr>
          <w:p>
            <w:pPr>
              <w:pStyle w:val="14"/>
            </w:pPr>
            <w:r>
              <w:t>167.22</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用于支付环城绿化林带建设补助资金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 xml:space="preserve">1.我区实施造林面积2786.89亩，每亩补助标准600元，共计167.22万元。    </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环城绿化林带建设面积</w:t>
            </w:r>
          </w:p>
        </w:tc>
        <w:tc>
          <w:tcPr>
            <w:tcW w:w="5386" w:type="dxa"/>
            <w:vAlign w:val="center"/>
          </w:tcPr>
          <w:p>
            <w:pPr>
              <w:pStyle w:val="14"/>
            </w:pPr>
            <w:r>
              <w:t>环城绿化林带建设面积（生态林面积）</w:t>
            </w:r>
          </w:p>
        </w:tc>
        <w:tc>
          <w:tcPr>
            <w:tcW w:w="2268" w:type="dxa"/>
            <w:vAlign w:val="center"/>
          </w:tcPr>
          <w:p>
            <w:pPr>
              <w:pStyle w:val="14"/>
            </w:pPr>
            <w:r>
              <w:t>2786.89亩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造林完成面积合格率</w:t>
            </w:r>
          </w:p>
        </w:tc>
        <w:tc>
          <w:tcPr>
            <w:tcW w:w="5386" w:type="dxa"/>
            <w:vAlign w:val="center"/>
          </w:tcPr>
          <w:p>
            <w:pPr>
              <w:pStyle w:val="14"/>
            </w:pPr>
            <w:r>
              <w:t>环城绿化林带建设完成面积合格率</w:t>
            </w:r>
          </w:p>
        </w:tc>
        <w:tc>
          <w:tcPr>
            <w:tcW w:w="2268" w:type="dxa"/>
            <w:vAlign w:val="center"/>
          </w:tcPr>
          <w:p>
            <w:pPr>
              <w:pStyle w:val="14"/>
            </w:pPr>
            <w:r>
              <w:t>≥85%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造林当期任务完成率</w:t>
            </w:r>
          </w:p>
        </w:tc>
        <w:tc>
          <w:tcPr>
            <w:tcW w:w="5386" w:type="dxa"/>
            <w:vAlign w:val="center"/>
          </w:tcPr>
          <w:p>
            <w:pPr>
              <w:pStyle w:val="14"/>
            </w:pPr>
            <w:r>
              <w:t>环城绿化林带建设当期任务完成率</w:t>
            </w:r>
          </w:p>
        </w:tc>
        <w:tc>
          <w:tcPr>
            <w:tcW w:w="2268" w:type="dxa"/>
            <w:vAlign w:val="center"/>
          </w:tcPr>
          <w:p>
            <w:pPr>
              <w:pStyle w:val="14"/>
            </w:pPr>
            <w:r>
              <w:t>≥80%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环城绿化林带补助成本</w:t>
            </w:r>
          </w:p>
        </w:tc>
        <w:tc>
          <w:tcPr>
            <w:tcW w:w="5386" w:type="dxa"/>
            <w:vAlign w:val="center"/>
          </w:tcPr>
          <w:p>
            <w:pPr>
              <w:pStyle w:val="14"/>
            </w:pPr>
            <w:r>
              <w:t>环城绿化林建设（生态林）每亩补助标准</w:t>
            </w:r>
          </w:p>
        </w:tc>
        <w:tc>
          <w:tcPr>
            <w:tcW w:w="2268" w:type="dxa"/>
            <w:vAlign w:val="center"/>
          </w:tcPr>
          <w:p>
            <w:pPr>
              <w:pStyle w:val="14"/>
            </w:pPr>
            <w:r>
              <w:t>600元/亩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造林绿化项目带动项目周边群众就业</w:t>
            </w:r>
          </w:p>
        </w:tc>
        <w:tc>
          <w:tcPr>
            <w:tcW w:w="5386" w:type="dxa"/>
            <w:vAlign w:val="center"/>
          </w:tcPr>
          <w:p>
            <w:pPr>
              <w:pStyle w:val="14"/>
            </w:pPr>
            <w:r>
              <w:t>造林绿化项目带动项目周边群众就业（是否明显）</w:t>
            </w:r>
          </w:p>
        </w:tc>
        <w:tc>
          <w:tcPr>
            <w:tcW w:w="2268" w:type="dxa"/>
            <w:vAlign w:val="center"/>
          </w:tcPr>
          <w:p>
            <w:pPr>
              <w:pStyle w:val="14"/>
            </w:pPr>
            <w:r>
              <w:t>明显</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造林绿化项目生态效益发挥</w:t>
            </w:r>
          </w:p>
        </w:tc>
        <w:tc>
          <w:tcPr>
            <w:tcW w:w="5386" w:type="dxa"/>
            <w:vAlign w:val="center"/>
          </w:tcPr>
          <w:p>
            <w:pPr>
              <w:pStyle w:val="14"/>
            </w:pPr>
            <w:r>
              <w:t>造林绿化项目生态效益发挥（是否明显）</w:t>
            </w:r>
          </w:p>
        </w:tc>
        <w:tc>
          <w:tcPr>
            <w:tcW w:w="2268" w:type="dxa"/>
            <w:vAlign w:val="center"/>
          </w:tcPr>
          <w:p>
            <w:pPr>
              <w:pStyle w:val="14"/>
            </w:pPr>
            <w:r>
              <w:t>明显</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造林绿化对生态系统功能改善可持续景响</w:t>
            </w:r>
          </w:p>
        </w:tc>
        <w:tc>
          <w:tcPr>
            <w:tcW w:w="5386" w:type="dxa"/>
            <w:vAlign w:val="center"/>
          </w:tcPr>
          <w:p>
            <w:pPr>
              <w:pStyle w:val="14"/>
            </w:pPr>
            <w:r>
              <w:t>造林绿化对生态系统功能改善可持续景响（是否明显）</w:t>
            </w:r>
          </w:p>
        </w:tc>
        <w:tc>
          <w:tcPr>
            <w:tcW w:w="2268" w:type="dxa"/>
            <w:vAlign w:val="center"/>
          </w:tcPr>
          <w:p>
            <w:pPr>
              <w:pStyle w:val="14"/>
            </w:pPr>
            <w:r>
              <w:t>明显</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项目参与人员及项目周边群众满意度</w:t>
            </w:r>
          </w:p>
        </w:tc>
        <w:tc>
          <w:tcPr>
            <w:tcW w:w="5386" w:type="dxa"/>
            <w:vAlign w:val="center"/>
          </w:tcPr>
          <w:p>
            <w:pPr>
              <w:pStyle w:val="14"/>
            </w:pPr>
            <w:r>
              <w:t>项目参与人员及项目周边群众满意度</w:t>
            </w:r>
          </w:p>
        </w:tc>
        <w:tc>
          <w:tcPr>
            <w:tcW w:w="2268" w:type="dxa"/>
            <w:vAlign w:val="center"/>
          </w:tcPr>
          <w:p>
            <w:pPr>
              <w:pStyle w:val="14"/>
            </w:pPr>
            <w:r>
              <w:t>≥90%</w:t>
            </w:r>
          </w:p>
        </w:tc>
        <w:tc>
          <w:tcPr>
            <w:tcW w:w="1276" w:type="dxa"/>
            <w:vAlign w:val="center"/>
          </w:tcPr>
          <w:p>
            <w:pPr>
              <w:pStyle w:val="14"/>
            </w:pPr>
            <w:r>
              <w:t>随机反馈　</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81、2026年市级林业改革发展资金石财农【2025】82号-三环路绿化租地及养护补助绩效目标表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13011026P001585100646</w:t>
            </w:r>
          </w:p>
        </w:tc>
        <w:tc>
          <w:tcPr>
            <w:tcW w:w="2835" w:type="dxa"/>
            <w:vAlign w:val="center"/>
          </w:tcPr>
          <w:p>
            <w:pPr>
              <w:pStyle w:val="12"/>
            </w:pPr>
            <w:r>
              <w:t>项目名称</w:t>
            </w:r>
          </w:p>
        </w:tc>
        <w:tc>
          <w:tcPr>
            <w:tcW w:w="6095" w:type="dxa"/>
            <w:gridSpan w:val="3"/>
            <w:vAlign w:val="center"/>
          </w:tcPr>
          <w:p>
            <w:pPr>
              <w:pStyle w:val="14"/>
            </w:pPr>
            <w:r>
              <w:t>2026年市级林业改革发展资金石财农【2025】82号-三环路绿化租地及养护补助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108.81</w:t>
            </w:r>
          </w:p>
        </w:tc>
        <w:tc>
          <w:tcPr>
            <w:tcW w:w="2835" w:type="dxa"/>
            <w:vAlign w:val="center"/>
          </w:tcPr>
          <w:p>
            <w:pPr>
              <w:pStyle w:val="12"/>
            </w:pPr>
            <w:r>
              <w:t>其中：财政    资金</w:t>
            </w:r>
          </w:p>
        </w:tc>
        <w:tc>
          <w:tcPr>
            <w:tcW w:w="2551" w:type="dxa"/>
            <w:vAlign w:val="center"/>
          </w:tcPr>
          <w:p>
            <w:pPr>
              <w:pStyle w:val="14"/>
            </w:pPr>
            <w:r>
              <w:t>108.81</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用于支付三环路绿化租地及养护补助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1.2024年、2025年每年完成造林绿化三环路绿化管护300.9亩，每亩补助资金1000元/亩/年。</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三环路绿化林带租地补助及养护补助面积（亩）</w:t>
            </w:r>
          </w:p>
        </w:tc>
        <w:tc>
          <w:tcPr>
            <w:tcW w:w="5386" w:type="dxa"/>
            <w:vAlign w:val="center"/>
          </w:tcPr>
          <w:p>
            <w:pPr>
              <w:pStyle w:val="14"/>
            </w:pPr>
            <w:r>
              <w:t>2024年、2025年三环路绿化林带租地补助及养护补助合计面积（亩）</w:t>
            </w:r>
          </w:p>
        </w:tc>
        <w:tc>
          <w:tcPr>
            <w:tcW w:w="2268" w:type="dxa"/>
            <w:vAlign w:val="center"/>
          </w:tcPr>
          <w:p>
            <w:pPr>
              <w:pStyle w:val="14"/>
            </w:pPr>
            <w:r>
              <w:t>601.8亩</w:t>
            </w:r>
          </w:p>
        </w:tc>
        <w:tc>
          <w:tcPr>
            <w:tcW w:w="1276" w:type="dxa"/>
            <w:vAlign w:val="center"/>
          </w:tcPr>
          <w:p>
            <w:pPr>
              <w:pStyle w:val="14"/>
            </w:pPr>
            <w:r>
              <w:t>验收报告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造林完成面积合格率</w:t>
            </w:r>
          </w:p>
        </w:tc>
        <w:tc>
          <w:tcPr>
            <w:tcW w:w="5386" w:type="dxa"/>
            <w:vAlign w:val="center"/>
          </w:tcPr>
          <w:p>
            <w:pPr>
              <w:pStyle w:val="14"/>
            </w:pPr>
            <w:r>
              <w:t>造林完成面积合格率</w:t>
            </w:r>
          </w:p>
        </w:tc>
        <w:tc>
          <w:tcPr>
            <w:tcW w:w="2268" w:type="dxa"/>
            <w:vAlign w:val="center"/>
          </w:tcPr>
          <w:p>
            <w:pPr>
              <w:pStyle w:val="14"/>
            </w:pPr>
            <w:r>
              <w:t>≥85%</w:t>
            </w:r>
          </w:p>
        </w:tc>
        <w:tc>
          <w:tcPr>
            <w:tcW w:w="1276" w:type="dxa"/>
            <w:vAlign w:val="center"/>
          </w:tcPr>
          <w:p>
            <w:pPr>
              <w:pStyle w:val="14"/>
            </w:pPr>
            <w:r>
              <w:t>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三环绿化林带租地补助及养护补助标准</w:t>
            </w:r>
          </w:p>
        </w:tc>
        <w:tc>
          <w:tcPr>
            <w:tcW w:w="5386" w:type="dxa"/>
            <w:vAlign w:val="center"/>
          </w:tcPr>
          <w:p>
            <w:pPr>
              <w:pStyle w:val="14"/>
            </w:pPr>
            <w:r>
              <w:t>三环绿化林带租地补助及养护补助标准（元/亩/年）</w:t>
            </w:r>
          </w:p>
        </w:tc>
        <w:tc>
          <w:tcPr>
            <w:tcW w:w="2268" w:type="dxa"/>
            <w:vAlign w:val="center"/>
          </w:tcPr>
          <w:p>
            <w:pPr>
              <w:pStyle w:val="14"/>
            </w:pPr>
            <w:r>
              <w:t>1000元</w:t>
            </w:r>
          </w:p>
        </w:tc>
        <w:tc>
          <w:tcPr>
            <w:tcW w:w="1276" w:type="dxa"/>
            <w:vAlign w:val="center"/>
          </w:tcPr>
          <w:p>
            <w:pPr>
              <w:pStyle w:val="14"/>
            </w:pPr>
            <w:r>
              <w:t>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补助期限</w:t>
            </w:r>
          </w:p>
        </w:tc>
        <w:tc>
          <w:tcPr>
            <w:tcW w:w="5386" w:type="dxa"/>
            <w:vAlign w:val="center"/>
          </w:tcPr>
          <w:p>
            <w:pPr>
              <w:pStyle w:val="14"/>
            </w:pPr>
            <w:r>
              <w:t>绿化占地补助期限</w:t>
            </w:r>
          </w:p>
        </w:tc>
        <w:tc>
          <w:tcPr>
            <w:tcW w:w="2268" w:type="dxa"/>
            <w:vAlign w:val="center"/>
          </w:tcPr>
          <w:p>
            <w:pPr>
              <w:pStyle w:val="14"/>
            </w:pPr>
            <w:r>
              <w:t>≥8年</w:t>
            </w:r>
          </w:p>
        </w:tc>
        <w:tc>
          <w:tcPr>
            <w:tcW w:w="1276" w:type="dxa"/>
            <w:vAlign w:val="center"/>
          </w:tcPr>
          <w:p>
            <w:pPr>
              <w:pStyle w:val="14"/>
            </w:pPr>
            <w:r>
              <w:t>实施方案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造林绿化生态效益</w:t>
            </w:r>
          </w:p>
        </w:tc>
        <w:tc>
          <w:tcPr>
            <w:tcW w:w="5386" w:type="dxa"/>
            <w:vAlign w:val="center"/>
          </w:tcPr>
          <w:p>
            <w:pPr>
              <w:pStyle w:val="14"/>
            </w:pPr>
            <w:r>
              <w:t>造林绿化项目生态效益发挥是否明显</w:t>
            </w:r>
          </w:p>
        </w:tc>
        <w:tc>
          <w:tcPr>
            <w:tcW w:w="2268" w:type="dxa"/>
            <w:vAlign w:val="center"/>
          </w:tcPr>
          <w:p>
            <w:pPr>
              <w:pStyle w:val="14"/>
            </w:pPr>
            <w:r>
              <w:t>明显</w:t>
            </w:r>
          </w:p>
        </w:tc>
        <w:tc>
          <w:tcPr>
            <w:tcW w:w="1276" w:type="dxa"/>
            <w:vAlign w:val="center"/>
          </w:tcPr>
          <w:p>
            <w:pPr>
              <w:pStyle w:val="14"/>
            </w:pPr>
            <w:r>
              <w:t>历史经验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造林绿化对生态系统功能改善持续影响</w:t>
            </w:r>
          </w:p>
        </w:tc>
        <w:tc>
          <w:tcPr>
            <w:tcW w:w="5386" w:type="dxa"/>
            <w:vAlign w:val="center"/>
          </w:tcPr>
          <w:p>
            <w:pPr>
              <w:pStyle w:val="14"/>
            </w:pPr>
            <w:r>
              <w:t>造林绿化对生态系统功能改善持续影响是否明显</w:t>
            </w:r>
          </w:p>
        </w:tc>
        <w:tc>
          <w:tcPr>
            <w:tcW w:w="2268" w:type="dxa"/>
            <w:vAlign w:val="center"/>
          </w:tcPr>
          <w:p>
            <w:pPr>
              <w:pStyle w:val="14"/>
            </w:pPr>
            <w:r>
              <w:t>明显</w:t>
            </w:r>
          </w:p>
        </w:tc>
        <w:tc>
          <w:tcPr>
            <w:tcW w:w="1276" w:type="dxa"/>
            <w:vAlign w:val="center"/>
          </w:tcPr>
          <w:p>
            <w:pPr>
              <w:pStyle w:val="14"/>
            </w:pPr>
            <w:r>
              <w:t>历史经验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项目参与人员及项目周边群众满意度</w:t>
            </w:r>
          </w:p>
        </w:tc>
        <w:tc>
          <w:tcPr>
            <w:tcW w:w="5386" w:type="dxa"/>
            <w:vAlign w:val="center"/>
          </w:tcPr>
          <w:p>
            <w:pPr>
              <w:pStyle w:val="14"/>
            </w:pPr>
            <w:r>
              <w:t>项目参与人员及项目周边群众满意度</w:t>
            </w:r>
          </w:p>
        </w:tc>
        <w:tc>
          <w:tcPr>
            <w:tcW w:w="2268" w:type="dxa"/>
            <w:vAlign w:val="center"/>
          </w:tcPr>
          <w:p>
            <w:pPr>
              <w:pStyle w:val="14"/>
            </w:pPr>
            <w:r>
              <w:t>≥90%</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82、2026年视频监控运行维护费（2021-2023）绩效目标表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13011026P00160410016A</w:t>
            </w:r>
          </w:p>
        </w:tc>
        <w:tc>
          <w:tcPr>
            <w:tcW w:w="2835" w:type="dxa"/>
            <w:vAlign w:val="center"/>
          </w:tcPr>
          <w:p>
            <w:pPr>
              <w:pStyle w:val="12"/>
            </w:pPr>
            <w:r>
              <w:t>项目名称</w:t>
            </w:r>
          </w:p>
        </w:tc>
        <w:tc>
          <w:tcPr>
            <w:tcW w:w="6095" w:type="dxa"/>
            <w:gridSpan w:val="3"/>
            <w:vAlign w:val="center"/>
          </w:tcPr>
          <w:p>
            <w:pPr>
              <w:pStyle w:val="14"/>
            </w:pPr>
            <w:r>
              <w:t>2026年视频监控运行维护费（2021-2023）</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5.00</w:t>
            </w:r>
          </w:p>
        </w:tc>
        <w:tc>
          <w:tcPr>
            <w:tcW w:w="2835" w:type="dxa"/>
            <w:vAlign w:val="center"/>
          </w:tcPr>
          <w:p>
            <w:pPr>
              <w:pStyle w:val="12"/>
            </w:pPr>
            <w:r>
              <w:t>其中：财政    资金</w:t>
            </w:r>
          </w:p>
        </w:tc>
        <w:tc>
          <w:tcPr>
            <w:tcW w:w="2551" w:type="dxa"/>
            <w:vAlign w:val="center"/>
          </w:tcPr>
          <w:p>
            <w:pPr>
              <w:pStyle w:val="14"/>
            </w:pPr>
            <w:r>
              <w:t>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支付森林防火指挥中心及视频监控91条网络专线费及81个视频监控点位电费，同时支付该项目设备维修，更换费用，保证森林防火指挥中心和视频监控能够实时监控林区，有效减少林区火灾发生同时一旦发生火情及时报警及时处理，确保我区林区自然资源的安全。</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购买300M网络专线条数</w:t>
            </w:r>
          </w:p>
        </w:tc>
        <w:tc>
          <w:tcPr>
            <w:tcW w:w="5386" w:type="dxa"/>
            <w:vAlign w:val="center"/>
          </w:tcPr>
          <w:p>
            <w:pPr>
              <w:pStyle w:val="14"/>
            </w:pPr>
            <w:r>
              <w:t>指挥中心购买300M网络专线条数</w:t>
            </w:r>
          </w:p>
        </w:tc>
        <w:tc>
          <w:tcPr>
            <w:tcW w:w="2268" w:type="dxa"/>
            <w:vAlign w:val="center"/>
          </w:tcPr>
          <w:p>
            <w:pPr>
              <w:pStyle w:val="14"/>
            </w:pPr>
            <w:r>
              <w:t>1条</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购买前端20M网络专线的条数</w:t>
            </w:r>
          </w:p>
        </w:tc>
        <w:tc>
          <w:tcPr>
            <w:tcW w:w="5386" w:type="dxa"/>
            <w:vAlign w:val="center"/>
          </w:tcPr>
          <w:p>
            <w:pPr>
              <w:pStyle w:val="14"/>
            </w:pPr>
            <w:r>
              <w:t>指挥中心购买前端20M网络专线条数</w:t>
            </w:r>
          </w:p>
        </w:tc>
        <w:tc>
          <w:tcPr>
            <w:tcW w:w="2268" w:type="dxa"/>
            <w:vAlign w:val="center"/>
          </w:tcPr>
          <w:p>
            <w:pPr>
              <w:pStyle w:val="14"/>
            </w:pPr>
            <w:r>
              <w:t>90条</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指挥中心网络保障</w:t>
            </w:r>
          </w:p>
        </w:tc>
        <w:tc>
          <w:tcPr>
            <w:tcW w:w="5386" w:type="dxa"/>
            <w:vAlign w:val="center"/>
          </w:tcPr>
          <w:p>
            <w:pPr>
              <w:pStyle w:val="14"/>
            </w:pPr>
            <w:r>
              <w:t>网络正常连接的占总数的比例</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网络专线费缴纳时限</w:t>
            </w:r>
          </w:p>
        </w:tc>
        <w:tc>
          <w:tcPr>
            <w:tcW w:w="5386" w:type="dxa"/>
            <w:vAlign w:val="center"/>
          </w:tcPr>
          <w:p>
            <w:pPr>
              <w:pStyle w:val="14"/>
            </w:pPr>
            <w:r>
              <w:t>最晚缴纳网络专线费时间</w:t>
            </w:r>
          </w:p>
        </w:tc>
        <w:tc>
          <w:tcPr>
            <w:tcW w:w="2268" w:type="dxa"/>
            <w:vAlign w:val="center"/>
          </w:tcPr>
          <w:p>
            <w:pPr>
              <w:pStyle w:val="14"/>
            </w:pPr>
            <w:r>
              <w:t>202</w:t>
            </w:r>
            <w:r>
              <w:rPr>
                <w:rFonts w:hint="eastAsia"/>
                <w:lang w:val="en-US" w:eastAsia="zh-CN"/>
              </w:rPr>
              <w:t>6</w:t>
            </w:r>
            <w:r>
              <w:t>年12月底之前支付款项</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购买300M网络专线费成本</w:t>
            </w:r>
          </w:p>
        </w:tc>
        <w:tc>
          <w:tcPr>
            <w:tcW w:w="5386" w:type="dxa"/>
            <w:vAlign w:val="center"/>
          </w:tcPr>
          <w:p>
            <w:pPr>
              <w:pStyle w:val="14"/>
            </w:pPr>
            <w:r>
              <w:t>购买300M网络专线费成本每月不超过12000元</w:t>
            </w:r>
          </w:p>
        </w:tc>
        <w:tc>
          <w:tcPr>
            <w:tcW w:w="2268" w:type="dxa"/>
            <w:vAlign w:val="center"/>
          </w:tcPr>
          <w:p>
            <w:pPr>
              <w:pStyle w:val="14"/>
            </w:pPr>
            <w:r>
              <w:t>≤12000元/月</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购买20M网络专线费用单个成本</w:t>
            </w:r>
          </w:p>
        </w:tc>
        <w:tc>
          <w:tcPr>
            <w:tcW w:w="5386" w:type="dxa"/>
            <w:vAlign w:val="center"/>
          </w:tcPr>
          <w:p>
            <w:pPr>
              <w:pStyle w:val="14"/>
            </w:pPr>
            <w:r>
              <w:t>购买20M网络专线费用单个成本不超过600元/月</w:t>
            </w:r>
          </w:p>
        </w:tc>
        <w:tc>
          <w:tcPr>
            <w:tcW w:w="2268" w:type="dxa"/>
            <w:vAlign w:val="center"/>
          </w:tcPr>
          <w:p>
            <w:pPr>
              <w:pStyle w:val="14"/>
            </w:pPr>
            <w:r>
              <w:t>≤600元/月</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林火热点1.5小时内反馈率</w:t>
            </w:r>
          </w:p>
        </w:tc>
        <w:tc>
          <w:tcPr>
            <w:tcW w:w="5386" w:type="dxa"/>
            <w:vAlign w:val="center"/>
          </w:tcPr>
          <w:p>
            <w:pPr>
              <w:pStyle w:val="14"/>
            </w:pPr>
            <w:r>
              <w:t>林火热点1.5小时之内反馈的占火情总数的比例</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林业违法犯罪查处率</w:t>
            </w:r>
          </w:p>
        </w:tc>
        <w:tc>
          <w:tcPr>
            <w:tcW w:w="5386" w:type="dxa"/>
            <w:vAlign w:val="center"/>
          </w:tcPr>
          <w:p>
            <w:pPr>
              <w:pStyle w:val="14"/>
            </w:pPr>
            <w:r>
              <w:t>森林内违法犯罪查处占林业违法犯罪总数的比例</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违法犯罪查处率和热点反馈率影响时效</w:t>
            </w:r>
          </w:p>
        </w:tc>
        <w:tc>
          <w:tcPr>
            <w:tcW w:w="5386" w:type="dxa"/>
            <w:vAlign w:val="center"/>
          </w:tcPr>
          <w:p>
            <w:pPr>
              <w:pStyle w:val="14"/>
            </w:pPr>
            <w:r>
              <w:t>监控违法犯罪和热点核查反馈时效</w:t>
            </w:r>
          </w:p>
        </w:tc>
        <w:tc>
          <w:tcPr>
            <w:tcW w:w="2268" w:type="dxa"/>
            <w:vAlign w:val="center"/>
          </w:tcPr>
          <w:p>
            <w:pPr>
              <w:pStyle w:val="14"/>
            </w:pPr>
            <w:r>
              <w:t>1年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群众满意数量占总数的比例。</w:t>
            </w:r>
          </w:p>
        </w:tc>
        <w:tc>
          <w:tcPr>
            <w:tcW w:w="2268" w:type="dxa"/>
            <w:vAlign w:val="center"/>
          </w:tcPr>
          <w:p>
            <w:pPr>
              <w:pStyle w:val="14"/>
            </w:pPr>
            <w:r>
              <w:t>≥90%</w:t>
            </w:r>
          </w:p>
        </w:tc>
        <w:tc>
          <w:tcPr>
            <w:tcW w:w="1276" w:type="dxa"/>
            <w:vAlign w:val="center"/>
          </w:tcPr>
          <w:p>
            <w:pPr>
              <w:pStyle w:val="14"/>
            </w:pPr>
            <w:r>
              <w:t>工作经验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83、2026年数字城市基础地理信息数据更新项目绩效目标表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13011026P000002100133</w:t>
            </w:r>
          </w:p>
        </w:tc>
        <w:tc>
          <w:tcPr>
            <w:tcW w:w="2835" w:type="dxa"/>
            <w:vAlign w:val="center"/>
          </w:tcPr>
          <w:p>
            <w:pPr>
              <w:pStyle w:val="12"/>
            </w:pPr>
            <w:r>
              <w:t>项目名称</w:t>
            </w:r>
          </w:p>
        </w:tc>
        <w:tc>
          <w:tcPr>
            <w:tcW w:w="6095" w:type="dxa"/>
            <w:gridSpan w:val="3"/>
            <w:vAlign w:val="center"/>
          </w:tcPr>
          <w:p>
            <w:pPr>
              <w:pStyle w:val="14"/>
            </w:pPr>
            <w:r>
              <w:t>2026年数字城市基础地理信息数据更新项目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30.00</w:t>
            </w:r>
          </w:p>
        </w:tc>
        <w:tc>
          <w:tcPr>
            <w:tcW w:w="2835" w:type="dxa"/>
            <w:vAlign w:val="center"/>
          </w:tcPr>
          <w:p>
            <w:pPr>
              <w:pStyle w:val="12"/>
            </w:pPr>
            <w:r>
              <w:t>其中：财政    资金</w:t>
            </w:r>
          </w:p>
        </w:tc>
        <w:tc>
          <w:tcPr>
            <w:tcW w:w="2551" w:type="dxa"/>
            <w:vAlign w:val="center"/>
          </w:tcPr>
          <w:p>
            <w:pPr>
              <w:pStyle w:val="14"/>
            </w:pPr>
            <w:r>
              <w:t>30.00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1.我区的主城区需要在2014年-2015年的测绘成果的基础上，对其修测30平方千米，新测补测15平方千米，详细规划编制需将高精度现状地形图作为补充数据，进一步细化、务实基础资料。</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基础地理信息数据更新测绘</w:t>
            </w:r>
          </w:p>
        </w:tc>
        <w:tc>
          <w:tcPr>
            <w:tcW w:w="5386" w:type="dxa"/>
            <w:vAlign w:val="center"/>
          </w:tcPr>
          <w:p>
            <w:pPr>
              <w:pStyle w:val="14"/>
            </w:pPr>
            <w:r>
              <w:t>完成城区地形地物变化区域更新测绘成图及成果数据更新入库</w:t>
            </w:r>
          </w:p>
        </w:tc>
        <w:tc>
          <w:tcPr>
            <w:tcW w:w="2268" w:type="dxa"/>
            <w:vAlign w:val="center"/>
          </w:tcPr>
          <w:p>
            <w:pPr>
              <w:pStyle w:val="14"/>
            </w:pPr>
            <w:r>
              <w:t>≥45平方公里</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项目成果质检通过率</w:t>
            </w:r>
          </w:p>
        </w:tc>
        <w:tc>
          <w:tcPr>
            <w:tcW w:w="5386" w:type="dxa"/>
            <w:vAlign w:val="center"/>
          </w:tcPr>
          <w:p>
            <w:pPr>
              <w:pStyle w:val="14"/>
            </w:pPr>
            <w:r>
              <w:t>项目各项成果通过质量检查的通过率</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项目完成时间</w:t>
            </w:r>
          </w:p>
        </w:tc>
        <w:tc>
          <w:tcPr>
            <w:tcW w:w="5386" w:type="dxa"/>
            <w:vAlign w:val="center"/>
          </w:tcPr>
          <w:p>
            <w:pPr>
              <w:pStyle w:val="14"/>
            </w:pPr>
            <w:r>
              <w:t>能够按照上级要求完成工作任务内容</w:t>
            </w:r>
          </w:p>
        </w:tc>
        <w:tc>
          <w:tcPr>
            <w:tcW w:w="2268" w:type="dxa"/>
            <w:vAlign w:val="center"/>
          </w:tcPr>
          <w:p>
            <w:pPr>
              <w:pStyle w:val="14"/>
            </w:pPr>
            <w:r>
              <w:t>%</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控制项目总成本</w:t>
            </w:r>
          </w:p>
        </w:tc>
        <w:tc>
          <w:tcPr>
            <w:tcW w:w="5386" w:type="dxa"/>
            <w:vAlign w:val="center"/>
          </w:tcPr>
          <w:p>
            <w:pPr>
              <w:pStyle w:val="14"/>
            </w:pPr>
            <w:r>
              <w:t>城区45平方公里地形地物变化区域更新测绘及新增区域测绘成图及成果数据更新入库总成本不超合同价款</w:t>
            </w:r>
          </w:p>
        </w:tc>
        <w:tc>
          <w:tcPr>
            <w:tcW w:w="2268" w:type="dxa"/>
            <w:vAlign w:val="center"/>
          </w:tcPr>
          <w:p>
            <w:pPr>
              <w:pStyle w:val="14"/>
            </w:pPr>
            <w:r>
              <w:t>≤190.37万元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项目数据成果取得的经济效益</w:t>
            </w:r>
          </w:p>
        </w:tc>
        <w:tc>
          <w:tcPr>
            <w:tcW w:w="5386" w:type="dxa"/>
            <w:vAlign w:val="center"/>
          </w:tcPr>
          <w:p>
            <w:pPr>
              <w:pStyle w:val="14"/>
            </w:pPr>
            <w:r>
              <w:t>对基础地理信息数据共建共享使用节约成本</w:t>
            </w:r>
          </w:p>
        </w:tc>
        <w:tc>
          <w:tcPr>
            <w:tcW w:w="2268" w:type="dxa"/>
            <w:vAlign w:val="center"/>
          </w:tcPr>
          <w:p>
            <w:pPr>
              <w:pStyle w:val="14"/>
            </w:pPr>
            <w:r>
              <w:t>平方公里</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成果产生的社会效益</w:t>
            </w:r>
          </w:p>
        </w:tc>
        <w:tc>
          <w:tcPr>
            <w:tcW w:w="5386" w:type="dxa"/>
            <w:vAlign w:val="center"/>
          </w:tcPr>
          <w:p>
            <w:pPr>
              <w:pStyle w:val="14"/>
            </w:pPr>
            <w:r>
              <w:t>基础地理信息更新测绘数据应用为相关业务办理节约天数</w:t>
            </w:r>
          </w:p>
        </w:tc>
        <w:tc>
          <w:tcPr>
            <w:tcW w:w="2268" w:type="dxa"/>
            <w:vAlign w:val="center"/>
          </w:tcPr>
          <w:p>
            <w:pPr>
              <w:pStyle w:val="14"/>
            </w:pPr>
            <w:r>
              <w:t>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成果可持续性使用时间</w:t>
            </w:r>
          </w:p>
        </w:tc>
        <w:tc>
          <w:tcPr>
            <w:tcW w:w="5386" w:type="dxa"/>
            <w:vAlign w:val="center"/>
          </w:tcPr>
          <w:p>
            <w:pPr>
              <w:pStyle w:val="14"/>
            </w:pPr>
            <w:r>
              <w:t>项目成果为社会发展提供基础地理信息数据和为城市空间规划编制提供数据支撑时间</w:t>
            </w:r>
          </w:p>
        </w:tc>
        <w:tc>
          <w:tcPr>
            <w:tcW w:w="2268" w:type="dxa"/>
            <w:vAlign w:val="center"/>
          </w:tcPr>
          <w:p>
            <w:pPr>
              <w:pStyle w:val="14"/>
            </w:pPr>
            <w:r>
              <w:t>≥10年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为相关单位提供基础地理信息数据服务的满意度</w:t>
            </w:r>
          </w:p>
        </w:tc>
        <w:tc>
          <w:tcPr>
            <w:tcW w:w="2268" w:type="dxa"/>
            <w:vAlign w:val="center"/>
          </w:tcPr>
          <w:p>
            <w:pPr>
              <w:pStyle w:val="14"/>
            </w:pPr>
            <w:r>
              <w:t>≥95％</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84、2026年寺家庄镇107道路景观提升规划绩效目标表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13011026P00000210031K</w:t>
            </w:r>
          </w:p>
        </w:tc>
        <w:tc>
          <w:tcPr>
            <w:tcW w:w="2835" w:type="dxa"/>
            <w:vAlign w:val="center"/>
          </w:tcPr>
          <w:p>
            <w:pPr>
              <w:pStyle w:val="12"/>
            </w:pPr>
            <w:r>
              <w:t>项目名称</w:t>
            </w:r>
          </w:p>
        </w:tc>
        <w:tc>
          <w:tcPr>
            <w:tcW w:w="6095" w:type="dxa"/>
            <w:gridSpan w:val="3"/>
            <w:vAlign w:val="center"/>
          </w:tcPr>
          <w:p>
            <w:pPr>
              <w:pStyle w:val="14"/>
            </w:pPr>
            <w:r>
              <w:t>2026年寺家庄镇107道路景观提升规划</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20.00</w:t>
            </w:r>
          </w:p>
        </w:tc>
        <w:tc>
          <w:tcPr>
            <w:tcW w:w="2835" w:type="dxa"/>
            <w:vAlign w:val="center"/>
          </w:tcPr>
          <w:p>
            <w:pPr>
              <w:pStyle w:val="12"/>
            </w:pPr>
            <w:r>
              <w:t>其中：财政    资金</w:t>
            </w:r>
          </w:p>
        </w:tc>
        <w:tc>
          <w:tcPr>
            <w:tcW w:w="2551" w:type="dxa"/>
            <w:vAlign w:val="center"/>
          </w:tcPr>
          <w:p>
            <w:pPr>
              <w:pStyle w:val="14"/>
            </w:pPr>
            <w:r>
              <w:t>20.00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"对107国道两侧及周边区域进行系统性规划，是提升城市品质、改善人居环境</w:t>
            </w:r>
          </w:p>
          <w:p>
            <w:pPr>
              <w:pStyle w:val="14"/>
            </w:pPr>
            <w:r>
              <w:t>的有力保障，对于拉开城市发展框架、推动经济高质量发展意义重大。"</w:t>
            </w:r>
            <w:r>
              <w:tab/>
            </w:r>
            <w:r>
              <w:tab/>
            </w:r>
            <w:r>
              <w:tab/>
            </w:r>
            <w:r>
              <w:tab/>
            </w:r>
            <w:r>
              <w:tab/>
            </w:r>
            <w:r>
              <w:tab/>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1.对107国道两侧及周边区域进行系统性规划，是提升城市品质、改善人居环境</w:t>
            </w:r>
          </w:p>
          <w:p>
            <w:pPr>
              <w:pStyle w:val="14"/>
            </w:pPr>
            <w:r>
              <w:t>的有力保障，对于拉开城市发展框架、推动经济高质量发展意义重大。</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成本指标</w:t>
            </w:r>
          </w:p>
        </w:tc>
        <w:tc>
          <w:tcPr>
            <w:tcW w:w="2835" w:type="dxa"/>
            <w:vAlign w:val="center"/>
          </w:tcPr>
          <w:p>
            <w:pPr>
              <w:pStyle w:val="14"/>
            </w:pPr>
            <w:r>
              <w:t>控制项目总成本</w:t>
            </w:r>
          </w:p>
        </w:tc>
        <w:tc>
          <w:tcPr>
            <w:tcW w:w="5386" w:type="dxa"/>
            <w:vAlign w:val="center"/>
          </w:tcPr>
          <w:p>
            <w:pPr>
              <w:pStyle w:val="14"/>
            </w:pPr>
            <w:r>
              <w:t>寺家庄镇107道路提升规划设计总成本不超合同价款</w:t>
            </w:r>
          </w:p>
        </w:tc>
        <w:tc>
          <w:tcPr>
            <w:tcW w:w="2268" w:type="dxa"/>
            <w:vAlign w:val="center"/>
          </w:tcPr>
          <w:p>
            <w:pPr>
              <w:pStyle w:val="14"/>
            </w:pPr>
            <w:r>
              <w:t>62万元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寺家庄镇107道路提升规划设计完成时间</w:t>
            </w:r>
          </w:p>
        </w:tc>
        <w:tc>
          <w:tcPr>
            <w:tcW w:w="5386" w:type="dxa"/>
            <w:vAlign w:val="center"/>
          </w:tcPr>
          <w:p>
            <w:pPr>
              <w:pStyle w:val="14"/>
            </w:pPr>
            <w:r>
              <w:t>寺家庄镇107道路提升规划设计完成时间</w:t>
            </w:r>
          </w:p>
        </w:tc>
        <w:tc>
          <w:tcPr>
            <w:tcW w:w="2268" w:type="dxa"/>
            <w:vAlign w:val="center"/>
          </w:tcPr>
          <w:p>
            <w:pPr>
              <w:pStyle w:val="14"/>
            </w:pPr>
            <w:r>
              <w:t>2024年12月底</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寺家庄镇107道路提升规划设计质量标准</w:t>
            </w:r>
          </w:p>
        </w:tc>
        <w:tc>
          <w:tcPr>
            <w:tcW w:w="5386" w:type="dxa"/>
            <w:vAlign w:val="center"/>
          </w:tcPr>
          <w:p>
            <w:pPr>
              <w:pStyle w:val="14"/>
            </w:pPr>
            <w:r>
              <w:t>寺家庄镇107道路提升规划设计编制通过规委会审议</w:t>
            </w:r>
          </w:p>
        </w:tc>
        <w:tc>
          <w:tcPr>
            <w:tcW w:w="2268" w:type="dxa"/>
            <w:vAlign w:val="center"/>
          </w:tcPr>
          <w:p>
            <w:pPr>
              <w:pStyle w:val="14"/>
            </w:pPr>
            <w:r>
              <w:t>通过</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寺家庄镇107道路提升规划设计的距离</w:t>
            </w:r>
          </w:p>
        </w:tc>
        <w:tc>
          <w:tcPr>
            <w:tcW w:w="5386" w:type="dxa"/>
            <w:vAlign w:val="center"/>
          </w:tcPr>
          <w:p>
            <w:pPr>
              <w:pStyle w:val="14"/>
            </w:pPr>
            <w:r>
              <w:t>寺家庄镇107道路提升规划设计的距离</w:t>
            </w:r>
          </w:p>
        </w:tc>
        <w:tc>
          <w:tcPr>
            <w:tcW w:w="2268" w:type="dxa"/>
            <w:vAlign w:val="center"/>
          </w:tcPr>
          <w:p>
            <w:pPr>
              <w:pStyle w:val="14"/>
            </w:pPr>
            <w:r>
              <w:t>4.6千米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寺家庄镇107道路提升规划设计成果种类</w:t>
            </w:r>
          </w:p>
        </w:tc>
        <w:tc>
          <w:tcPr>
            <w:tcW w:w="5386" w:type="dxa"/>
            <w:vAlign w:val="center"/>
          </w:tcPr>
          <w:p>
            <w:pPr>
              <w:pStyle w:val="14"/>
            </w:pPr>
            <w:r>
              <w:t>规划成果主要以纸质版册子和光盘体现。</w:t>
            </w:r>
          </w:p>
        </w:tc>
        <w:tc>
          <w:tcPr>
            <w:tcW w:w="2268" w:type="dxa"/>
            <w:vAlign w:val="center"/>
          </w:tcPr>
          <w:p>
            <w:pPr>
              <w:pStyle w:val="14"/>
            </w:pPr>
            <w:r>
              <w:t>2个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使用年限</w:t>
            </w:r>
          </w:p>
        </w:tc>
        <w:tc>
          <w:tcPr>
            <w:tcW w:w="5386" w:type="dxa"/>
            <w:vAlign w:val="center"/>
          </w:tcPr>
          <w:p>
            <w:pPr>
              <w:pStyle w:val="14"/>
            </w:pPr>
            <w:r>
              <w:t>规划完成后可影响的年限</w:t>
            </w:r>
          </w:p>
        </w:tc>
        <w:tc>
          <w:tcPr>
            <w:tcW w:w="2268" w:type="dxa"/>
            <w:vAlign w:val="center"/>
          </w:tcPr>
          <w:p>
            <w:pPr>
              <w:pStyle w:val="14"/>
            </w:pPr>
            <w:r>
              <w:t>≥5年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服务对象的满意程度</w:t>
            </w:r>
          </w:p>
        </w:tc>
        <w:tc>
          <w:tcPr>
            <w:tcW w:w="5386" w:type="dxa"/>
            <w:vAlign w:val="center"/>
          </w:tcPr>
          <w:p>
            <w:pPr>
              <w:pStyle w:val="14"/>
            </w:pPr>
            <w:r>
              <w:t>满意和较满意人数占总调查人数的比例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85、2026年太行山生态绿化(2018）2021年占地补偿绩效目标表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13011026P00158510021U</w:t>
            </w:r>
          </w:p>
        </w:tc>
        <w:tc>
          <w:tcPr>
            <w:tcW w:w="2835" w:type="dxa"/>
            <w:vAlign w:val="center"/>
          </w:tcPr>
          <w:p>
            <w:pPr>
              <w:pStyle w:val="12"/>
            </w:pPr>
            <w:r>
              <w:t>项目名称</w:t>
            </w:r>
          </w:p>
        </w:tc>
        <w:tc>
          <w:tcPr>
            <w:tcW w:w="6095" w:type="dxa"/>
            <w:gridSpan w:val="3"/>
            <w:vAlign w:val="center"/>
          </w:tcPr>
          <w:p>
            <w:pPr>
              <w:pStyle w:val="14"/>
            </w:pPr>
            <w:r>
              <w:t>2026年太行山生态绿化(2018）2021年占地补偿</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500.00</w:t>
            </w:r>
          </w:p>
        </w:tc>
        <w:tc>
          <w:tcPr>
            <w:tcW w:w="2835" w:type="dxa"/>
            <w:vAlign w:val="center"/>
          </w:tcPr>
          <w:p>
            <w:pPr>
              <w:pStyle w:val="12"/>
            </w:pPr>
            <w:r>
              <w:t>其中：财政    资金</w:t>
            </w:r>
          </w:p>
        </w:tc>
        <w:tc>
          <w:tcPr>
            <w:tcW w:w="2551" w:type="dxa"/>
            <w:vAlign w:val="center"/>
          </w:tcPr>
          <w:p>
            <w:pPr>
              <w:pStyle w:val="14"/>
            </w:pPr>
            <w:r>
              <w:t>500.00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用于太行山生态绿化（2018）2021年占地补偿</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  按照石政办函（2018）28号和鹿办文（2018）17号要求于2018年实施，补助期限4年，2018年太行山绿化乡镇核实确定合格面积24046.927亩，奖补资金标准1200元/亩，需资金2885.63万元，已支付1419.09万元，尚欠1466.54万元未予支付，需列入2026年预算。（最后一年）</w:t>
            </w:r>
          </w:p>
          <w:p>
            <w:pPr>
              <w:pStyle w:val="14"/>
            </w:pPr>
            <w:r>
              <w:t xml:space="preserve">   </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造林补助面积</w:t>
            </w:r>
          </w:p>
        </w:tc>
        <w:tc>
          <w:tcPr>
            <w:tcW w:w="5386" w:type="dxa"/>
            <w:vAlign w:val="center"/>
          </w:tcPr>
          <w:p>
            <w:pPr>
              <w:pStyle w:val="14"/>
            </w:pPr>
            <w:r>
              <w:t>乡镇核实确定合格面积</w:t>
            </w:r>
          </w:p>
        </w:tc>
        <w:tc>
          <w:tcPr>
            <w:tcW w:w="2268" w:type="dxa"/>
            <w:vAlign w:val="center"/>
          </w:tcPr>
          <w:p>
            <w:pPr>
              <w:pStyle w:val="14"/>
            </w:pPr>
            <w:r>
              <w:t>24046.93亩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造林补助标准</w:t>
            </w:r>
          </w:p>
        </w:tc>
        <w:tc>
          <w:tcPr>
            <w:tcW w:w="5386" w:type="dxa"/>
            <w:vAlign w:val="center"/>
          </w:tcPr>
          <w:p>
            <w:pPr>
              <w:pStyle w:val="14"/>
            </w:pPr>
            <w:r>
              <w:t>人工造林每亩补助标准</w:t>
            </w:r>
          </w:p>
        </w:tc>
        <w:tc>
          <w:tcPr>
            <w:tcW w:w="2268" w:type="dxa"/>
            <w:vAlign w:val="center"/>
          </w:tcPr>
          <w:p>
            <w:pPr>
              <w:pStyle w:val="14"/>
            </w:pPr>
            <w:r>
              <w:t>1200元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造林合格保存率</w:t>
            </w:r>
          </w:p>
        </w:tc>
        <w:tc>
          <w:tcPr>
            <w:tcW w:w="5386" w:type="dxa"/>
            <w:vAlign w:val="center"/>
          </w:tcPr>
          <w:p>
            <w:pPr>
              <w:pStyle w:val="14"/>
            </w:pPr>
            <w:r>
              <w:t>合格造林地块树木保存率</w:t>
            </w:r>
          </w:p>
        </w:tc>
        <w:tc>
          <w:tcPr>
            <w:tcW w:w="2268" w:type="dxa"/>
            <w:vAlign w:val="center"/>
          </w:tcPr>
          <w:p>
            <w:pPr>
              <w:pStyle w:val="14"/>
            </w:pPr>
            <w:r>
              <w:t>≥85%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造林补助期限</w:t>
            </w:r>
          </w:p>
        </w:tc>
        <w:tc>
          <w:tcPr>
            <w:tcW w:w="5386" w:type="dxa"/>
            <w:vAlign w:val="center"/>
          </w:tcPr>
          <w:p>
            <w:pPr>
              <w:pStyle w:val="14"/>
            </w:pPr>
            <w:r>
              <w:t>造林补助期限</w:t>
            </w:r>
          </w:p>
        </w:tc>
        <w:tc>
          <w:tcPr>
            <w:tcW w:w="2268" w:type="dxa"/>
            <w:vAlign w:val="center"/>
          </w:tcPr>
          <w:p>
            <w:pPr>
              <w:pStyle w:val="14"/>
            </w:pPr>
            <w:r>
              <w:t>4年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发挥生态作用情况</w:t>
            </w:r>
          </w:p>
        </w:tc>
        <w:tc>
          <w:tcPr>
            <w:tcW w:w="5386" w:type="dxa"/>
            <w:vAlign w:val="center"/>
          </w:tcPr>
          <w:p>
            <w:pPr>
              <w:pStyle w:val="14"/>
            </w:pPr>
            <w:r>
              <w:t>持续发挥生态作用显著</w:t>
            </w:r>
          </w:p>
        </w:tc>
        <w:tc>
          <w:tcPr>
            <w:tcW w:w="2268" w:type="dxa"/>
            <w:vAlign w:val="center"/>
          </w:tcPr>
          <w:p>
            <w:pPr>
              <w:pStyle w:val="14"/>
            </w:pPr>
            <w:r>
              <w:t>持续发挥生态作用显著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生态环境改善</w:t>
            </w:r>
          </w:p>
        </w:tc>
        <w:tc>
          <w:tcPr>
            <w:tcW w:w="5386" w:type="dxa"/>
            <w:vAlign w:val="center"/>
          </w:tcPr>
          <w:p>
            <w:pPr>
              <w:pStyle w:val="14"/>
            </w:pPr>
            <w:r>
              <w:t>项目实施对区域环境改善情况</w:t>
            </w:r>
          </w:p>
        </w:tc>
        <w:tc>
          <w:tcPr>
            <w:tcW w:w="2268" w:type="dxa"/>
            <w:vAlign w:val="center"/>
          </w:tcPr>
          <w:p>
            <w:pPr>
              <w:pStyle w:val="14"/>
            </w:pPr>
            <w:r>
              <w:t>明显改善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群众满意数量点总数比例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86、2026年土地、矿产执法费绩效目标表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13011026P000002100089</w:t>
            </w:r>
          </w:p>
        </w:tc>
        <w:tc>
          <w:tcPr>
            <w:tcW w:w="2835" w:type="dxa"/>
            <w:vAlign w:val="center"/>
          </w:tcPr>
          <w:p>
            <w:pPr>
              <w:pStyle w:val="12"/>
            </w:pPr>
            <w:r>
              <w:t>项目名称</w:t>
            </w:r>
          </w:p>
        </w:tc>
        <w:tc>
          <w:tcPr>
            <w:tcW w:w="6095" w:type="dxa"/>
            <w:gridSpan w:val="3"/>
            <w:vAlign w:val="center"/>
          </w:tcPr>
          <w:p>
            <w:pPr>
              <w:pStyle w:val="14"/>
            </w:pPr>
            <w:r>
              <w:t>2026年土地、矿产执法费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24.00</w:t>
            </w:r>
          </w:p>
        </w:tc>
        <w:tc>
          <w:tcPr>
            <w:tcW w:w="2835" w:type="dxa"/>
            <w:vAlign w:val="center"/>
          </w:tcPr>
          <w:p>
            <w:pPr>
              <w:pStyle w:val="12"/>
            </w:pPr>
            <w:r>
              <w:t>其中：财政    资金</w:t>
            </w:r>
          </w:p>
        </w:tc>
        <w:tc>
          <w:tcPr>
            <w:tcW w:w="2551" w:type="dxa"/>
            <w:vAlign w:val="center"/>
          </w:tcPr>
          <w:p>
            <w:pPr>
              <w:pStyle w:val="14"/>
            </w:pPr>
            <w:r>
              <w:t>24.00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1.落实国土资源监管责任，坚守耕地红线和生态红线；</w:t>
            </w:r>
          </w:p>
          <w:p>
            <w:pPr>
              <w:pStyle w:val="14"/>
            </w:pPr>
            <w:r>
              <w:t>2.做好土地、矿产执法，严厉打击违法，维护群众合法权益。</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质量指标</w:t>
            </w:r>
          </w:p>
        </w:tc>
        <w:tc>
          <w:tcPr>
            <w:tcW w:w="2835" w:type="dxa"/>
            <w:vAlign w:val="center"/>
          </w:tcPr>
          <w:p>
            <w:pPr>
              <w:pStyle w:val="14"/>
            </w:pPr>
            <w:r>
              <w:t>专项执法工作完成率</w:t>
            </w:r>
          </w:p>
        </w:tc>
        <w:tc>
          <w:tcPr>
            <w:tcW w:w="5386" w:type="dxa"/>
            <w:vAlign w:val="center"/>
          </w:tcPr>
          <w:p>
            <w:pPr>
              <w:pStyle w:val="14"/>
            </w:pPr>
            <w:r>
              <w:t>实施执法工作占年度安排的执法专项行动数的比例</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年度卫片系统填报完成率</w:t>
            </w:r>
          </w:p>
        </w:tc>
        <w:tc>
          <w:tcPr>
            <w:tcW w:w="5386" w:type="dxa"/>
            <w:vAlign w:val="center"/>
          </w:tcPr>
          <w:p>
            <w:pPr>
              <w:pStyle w:val="14"/>
            </w:pPr>
            <w:r>
              <w:t>重大典型案件处理意见情况反馈宗数占总重大典型案件查处宗数的比例</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举报线索核实率</w:t>
            </w:r>
          </w:p>
        </w:tc>
        <w:tc>
          <w:tcPr>
            <w:tcW w:w="5386" w:type="dxa"/>
            <w:vAlign w:val="center"/>
          </w:tcPr>
          <w:p>
            <w:pPr>
              <w:pStyle w:val="14"/>
            </w:pPr>
            <w:r>
              <w:t>外业核实的数量占举报线索数量的比例</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年外业核查及数据分析成本</w:t>
            </w:r>
          </w:p>
        </w:tc>
        <w:tc>
          <w:tcPr>
            <w:tcW w:w="5386" w:type="dxa"/>
            <w:vAlign w:val="center"/>
          </w:tcPr>
          <w:p>
            <w:pPr>
              <w:pStyle w:val="14"/>
            </w:pPr>
            <w:r>
              <w:t>一年外业核查及数据分析成本不超过项目</w:t>
            </w:r>
          </w:p>
        </w:tc>
        <w:tc>
          <w:tcPr>
            <w:tcW w:w="2268" w:type="dxa"/>
            <w:vAlign w:val="center"/>
          </w:tcPr>
          <w:p>
            <w:pPr>
              <w:pStyle w:val="14"/>
            </w:pPr>
            <w:r>
              <w:t>≤16万元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数据处理矢量标会的数量</w:t>
            </w:r>
          </w:p>
        </w:tc>
        <w:tc>
          <w:tcPr>
            <w:tcW w:w="5386" w:type="dxa"/>
            <w:vAlign w:val="center"/>
          </w:tcPr>
          <w:p>
            <w:pPr>
              <w:pStyle w:val="14"/>
            </w:pPr>
            <w:r>
              <w:t>对数据进行分析套合，确定占地范围与批文比例范围的套合比例个数</w:t>
            </w:r>
          </w:p>
        </w:tc>
        <w:tc>
          <w:tcPr>
            <w:tcW w:w="2268" w:type="dxa"/>
            <w:vAlign w:val="center"/>
          </w:tcPr>
          <w:p>
            <w:pPr>
              <w:pStyle w:val="14"/>
            </w:pPr>
            <w:r>
              <w:t>≥1300个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外业测量地块数量</w:t>
            </w:r>
          </w:p>
        </w:tc>
        <w:tc>
          <w:tcPr>
            <w:tcW w:w="5386" w:type="dxa"/>
            <w:vAlign w:val="center"/>
          </w:tcPr>
          <w:p>
            <w:pPr>
              <w:pStyle w:val="14"/>
            </w:pPr>
            <w:r>
              <w:t>测量违法占地范围及坐标个数</w:t>
            </w:r>
          </w:p>
        </w:tc>
        <w:tc>
          <w:tcPr>
            <w:tcW w:w="2268" w:type="dxa"/>
            <w:vAlign w:val="center"/>
          </w:tcPr>
          <w:p>
            <w:pPr>
              <w:pStyle w:val="14"/>
            </w:pPr>
            <w:r>
              <w:t>≥680宗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出图数量</w:t>
            </w:r>
          </w:p>
        </w:tc>
        <w:tc>
          <w:tcPr>
            <w:tcW w:w="5386" w:type="dxa"/>
            <w:vAlign w:val="center"/>
          </w:tcPr>
          <w:p>
            <w:pPr>
              <w:pStyle w:val="14"/>
            </w:pPr>
            <w:r>
              <w:t>出具违法占地宗地图、现状图、规划图、影像图的个数</w:t>
            </w:r>
          </w:p>
        </w:tc>
        <w:tc>
          <w:tcPr>
            <w:tcW w:w="2268" w:type="dxa"/>
            <w:vAlign w:val="center"/>
          </w:tcPr>
          <w:p>
            <w:pPr>
              <w:pStyle w:val="14"/>
            </w:pPr>
            <w:r>
              <w:t>≥4640张</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保护资源、保护生态红线</w:t>
            </w:r>
          </w:p>
        </w:tc>
        <w:tc>
          <w:tcPr>
            <w:tcW w:w="5386" w:type="dxa"/>
            <w:vAlign w:val="center"/>
          </w:tcPr>
          <w:p>
            <w:pPr>
              <w:pStyle w:val="14"/>
            </w:pPr>
            <w:r>
              <w:t>对涉及违法占用耕地、违法开采及破坏生态红线的违法违规行为处置率</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群众对及违法占用耕地、破坏生态红线的违法违规行为处置情况的满意度</w:t>
            </w:r>
          </w:p>
        </w:tc>
        <w:tc>
          <w:tcPr>
            <w:tcW w:w="2268" w:type="dxa"/>
            <w:vAlign w:val="center"/>
          </w:tcPr>
          <w:p>
            <w:pPr>
              <w:pStyle w:val="14"/>
            </w:pPr>
            <w:r>
              <w:t>≥95%</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87、2026年土地承包经营权确权登记项目绩效目标表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13011026P000002100204</w:t>
            </w:r>
          </w:p>
        </w:tc>
        <w:tc>
          <w:tcPr>
            <w:tcW w:w="2835" w:type="dxa"/>
            <w:vAlign w:val="center"/>
          </w:tcPr>
          <w:p>
            <w:pPr>
              <w:pStyle w:val="12"/>
            </w:pPr>
            <w:r>
              <w:t>项目名称</w:t>
            </w:r>
          </w:p>
        </w:tc>
        <w:tc>
          <w:tcPr>
            <w:tcW w:w="6095" w:type="dxa"/>
            <w:gridSpan w:val="3"/>
            <w:vAlign w:val="center"/>
          </w:tcPr>
          <w:p>
            <w:pPr>
              <w:pStyle w:val="14"/>
            </w:pPr>
            <w:r>
              <w:t>2026年土地承包经营权确权登记项目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45.00</w:t>
            </w:r>
          </w:p>
        </w:tc>
        <w:tc>
          <w:tcPr>
            <w:tcW w:w="2835" w:type="dxa"/>
            <w:vAlign w:val="center"/>
          </w:tcPr>
          <w:p>
            <w:pPr>
              <w:pStyle w:val="12"/>
            </w:pPr>
            <w:r>
              <w:t>其中：财政    资金</w:t>
            </w:r>
          </w:p>
        </w:tc>
        <w:tc>
          <w:tcPr>
            <w:tcW w:w="2551" w:type="dxa"/>
            <w:vAlign w:val="center"/>
          </w:tcPr>
          <w:p>
            <w:pPr>
              <w:pStyle w:val="14"/>
            </w:pPr>
            <w:r>
              <w:t>45.00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1.对全区197个村庄的土地承包经营权数据按照不动产登记数据库标准进行转换入库</w:t>
            </w:r>
          </w:p>
          <w:p>
            <w:pPr>
              <w:pStyle w:val="14"/>
            </w:pPr>
            <w:r>
              <w:t>2.对全区197个村庄的土地承包经营权档案进行整理归档</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项目数据所涉及</w:t>
            </w:r>
            <w:bookmarkStart w:id="2" w:name="_GoBack"/>
            <w:bookmarkEnd w:id="2"/>
            <w:r>
              <w:t>的乡镇数量</w:t>
            </w:r>
          </w:p>
        </w:tc>
        <w:tc>
          <w:tcPr>
            <w:tcW w:w="5386" w:type="dxa"/>
            <w:vAlign w:val="center"/>
          </w:tcPr>
          <w:p>
            <w:pPr>
              <w:pStyle w:val="14"/>
            </w:pPr>
            <w:r>
              <w:t>农业农村局移交土地承包经营权数据成果中矢量及属性数据共涉及13个乡镇</w:t>
            </w:r>
          </w:p>
        </w:tc>
        <w:tc>
          <w:tcPr>
            <w:tcW w:w="2268" w:type="dxa"/>
            <w:vAlign w:val="center"/>
          </w:tcPr>
          <w:p>
            <w:pPr>
              <w:pStyle w:val="14"/>
            </w:pPr>
            <w:r>
              <w:t>13个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项目颁发集成版不动产登记证书数量</w:t>
            </w:r>
          </w:p>
        </w:tc>
        <w:tc>
          <w:tcPr>
            <w:tcW w:w="5386" w:type="dxa"/>
            <w:vAlign w:val="center"/>
          </w:tcPr>
          <w:p>
            <w:pPr>
              <w:pStyle w:val="14"/>
            </w:pPr>
            <w:r>
              <w:t>农业农村局移交土地承包经营权数据成果中颁发权证数</w:t>
            </w:r>
          </w:p>
        </w:tc>
        <w:tc>
          <w:tcPr>
            <w:tcW w:w="2268" w:type="dxa"/>
            <w:vAlign w:val="center"/>
          </w:tcPr>
          <w:p>
            <w:pPr>
              <w:pStyle w:val="14"/>
            </w:pPr>
            <w:r>
              <w:t>69438宗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项目成果质检通过率</w:t>
            </w:r>
          </w:p>
        </w:tc>
        <w:tc>
          <w:tcPr>
            <w:tcW w:w="5386" w:type="dxa"/>
            <w:vAlign w:val="center"/>
          </w:tcPr>
          <w:p>
            <w:pPr>
              <w:pStyle w:val="14"/>
            </w:pPr>
            <w:r>
              <w:t>项目各项成果通过质量检查的通过率</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项目完成所需总费用</w:t>
            </w:r>
          </w:p>
        </w:tc>
        <w:tc>
          <w:tcPr>
            <w:tcW w:w="5386" w:type="dxa"/>
            <w:vAlign w:val="center"/>
          </w:tcPr>
          <w:p>
            <w:pPr>
              <w:pStyle w:val="14"/>
            </w:pPr>
            <w:r>
              <w:t>项目完成后总费用不超项目总成本</w:t>
            </w:r>
          </w:p>
        </w:tc>
        <w:tc>
          <w:tcPr>
            <w:tcW w:w="2268" w:type="dxa"/>
            <w:vAlign w:val="center"/>
          </w:tcPr>
          <w:p>
            <w:pPr>
              <w:pStyle w:val="14"/>
            </w:pPr>
            <w:r>
              <w:t>≤139.16万元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项目完成时间</w:t>
            </w:r>
          </w:p>
        </w:tc>
        <w:tc>
          <w:tcPr>
            <w:tcW w:w="5386" w:type="dxa"/>
            <w:vAlign w:val="center"/>
          </w:tcPr>
          <w:p>
            <w:pPr>
              <w:pStyle w:val="14"/>
            </w:pPr>
            <w:r>
              <w:t>项目要求时间内完成项目</w:t>
            </w:r>
          </w:p>
        </w:tc>
        <w:tc>
          <w:tcPr>
            <w:tcW w:w="2268" w:type="dxa"/>
            <w:vAlign w:val="center"/>
          </w:tcPr>
          <w:p>
            <w:pPr>
              <w:pStyle w:val="14"/>
            </w:pPr>
            <w:r>
              <w:t>合同签订后1年内完成</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数据成果使用时限</w:t>
            </w:r>
          </w:p>
        </w:tc>
        <w:tc>
          <w:tcPr>
            <w:tcW w:w="5386" w:type="dxa"/>
            <w:vAlign w:val="center"/>
          </w:tcPr>
          <w:p>
            <w:pPr>
              <w:pStyle w:val="14"/>
            </w:pPr>
            <w:r>
              <w:t>为土地承包经营权发证和权源追溯提供数据支撑时间</w:t>
            </w:r>
          </w:p>
        </w:tc>
        <w:tc>
          <w:tcPr>
            <w:tcW w:w="2268" w:type="dxa"/>
            <w:vAlign w:val="center"/>
          </w:tcPr>
          <w:p>
            <w:pPr>
              <w:pStyle w:val="14"/>
            </w:pPr>
            <w:r>
              <w:t>≥15年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服务群体数量</w:t>
            </w:r>
          </w:p>
        </w:tc>
        <w:tc>
          <w:tcPr>
            <w:tcW w:w="5386" w:type="dxa"/>
            <w:vAlign w:val="center"/>
          </w:tcPr>
          <w:p>
            <w:pPr>
              <w:pStyle w:val="14"/>
            </w:pPr>
            <w:r>
              <w:t>为土地承包经营权登记发证服务的群众数量</w:t>
            </w:r>
          </w:p>
        </w:tc>
        <w:tc>
          <w:tcPr>
            <w:tcW w:w="2268" w:type="dxa"/>
            <w:vAlign w:val="center"/>
          </w:tcPr>
          <w:p>
            <w:pPr>
              <w:pStyle w:val="14"/>
            </w:pPr>
            <w:r>
              <w:t>≥69438户</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服务对象满意程度</w:t>
            </w:r>
          </w:p>
        </w:tc>
        <w:tc>
          <w:tcPr>
            <w:tcW w:w="5386" w:type="dxa"/>
            <w:vAlign w:val="center"/>
          </w:tcPr>
          <w:p>
            <w:pPr>
              <w:pStyle w:val="14"/>
            </w:pPr>
            <w:r>
              <w:t>满意和较满意人数占总调查人数的比例</w:t>
            </w:r>
          </w:p>
        </w:tc>
        <w:tc>
          <w:tcPr>
            <w:tcW w:w="2268" w:type="dxa"/>
            <w:vAlign w:val="center"/>
          </w:tcPr>
          <w:p>
            <w:pPr>
              <w:pStyle w:val="14"/>
            </w:pPr>
            <w:r>
              <w:t>≥90%</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88、2026年土地出让及业务管理费绩效目标表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13011026P00150210015K</w:t>
            </w:r>
          </w:p>
        </w:tc>
        <w:tc>
          <w:tcPr>
            <w:tcW w:w="2835" w:type="dxa"/>
            <w:vAlign w:val="center"/>
          </w:tcPr>
          <w:p>
            <w:pPr>
              <w:pStyle w:val="12"/>
            </w:pPr>
            <w:r>
              <w:t>项目名称</w:t>
            </w:r>
          </w:p>
        </w:tc>
        <w:tc>
          <w:tcPr>
            <w:tcW w:w="6095" w:type="dxa"/>
            <w:gridSpan w:val="3"/>
            <w:vAlign w:val="center"/>
          </w:tcPr>
          <w:p>
            <w:pPr>
              <w:pStyle w:val="14"/>
            </w:pPr>
            <w:r>
              <w:t>2026年土地出让及业务管理费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300.00</w:t>
            </w:r>
          </w:p>
        </w:tc>
        <w:tc>
          <w:tcPr>
            <w:tcW w:w="2835" w:type="dxa"/>
            <w:vAlign w:val="center"/>
          </w:tcPr>
          <w:p>
            <w:pPr>
              <w:pStyle w:val="12"/>
            </w:pPr>
            <w:r>
              <w:t>其中：财政    资金</w:t>
            </w:r>
          </w:p>
        </w:tc>
        <w:tc>
          <w:tcPr>
            <w:tcW w:w="2551" w:type="dxa"/>
            <w:vAlign w:val="center"/>
          </w:tcPr>
          <w:p>
            <w:pPr>
              <w:pStyle w:val="14"/>
            </w:pPr>
            <w:r>
              <w:t>300.00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完成区政府下达的各项指标任务。完成上级国土资源部门下达的各项指标任务。厉行节约办公成本，提高资金使用率。管理好、利用好鹿泉的自然资源。</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1.完成区政府下达的各项指标任务。完成上级国土资源部门下达的各项指标任务。厉行节约办公成本，提高资金使用率。管理好、利用好鹿泉的自然资源。</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综合事务管理工作</w:t>
            </w:r>
          </w:p>
        </w:tc>
        <w:tc>
          <w:tcPr>
            <w:tcW w:w="5386" w:type="dxa"/>
            <w:vAlign w:val="center"/>
          </w:tcPr>
          <w:p>
            <w:pPr>
              <w:pStyle w:val="14"/>
            </w:pPr>
            <w:r>
              <w:t>各项综合事务完成情况</w:t>
            </w:r>
          </w:p>
        </w:tc>
        <w:tc>
          <w:tcPr>
            <w:tcW w:w="2268" w:type="dxa"/>
            <w:vAlign w:val="center"/>
          </w:tcPr>
          <w:p>
            <w:pPr>
              <w:pStyle w:val="14"/>
            </w:pPr>
            <w:r>
              <w:t>确保各项工作完成</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按时完成区政府及上级主管部门下达的各项指标任务</w:t>
            </w:r>
          </w:p>
        </w:tc>
        <w:tc>
          <w:tcPr>
            <w:tcW w:w="5386" w:type="dxa"/>
            <w:vAlign w:val="center"/>
          </w:tcPr>
          <w:p>
            <w:pPr>
              <w:pStyle w:val="14"/>
            </w:pPr>
            <w:r>
              <w:t>按照区政府及上级主管部门要求的时间节点完成各项指标任务</w:t>
            </w:r>
          </w:p>
        </w:tc>
        <w:tc>
          <w:tcPr>
            <w:tcW w:w="2268" w:type="dxa"/>
            <w:vAlign w:val="center"/>
          </w:tcPr>
          <w:p>
            <w:pPr>
              <w:pStyle w:val="14"/>
            </w:pPr>
            <w:r>
              <w:t>按时间节点完成</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节约办公成本</w:t>
            </w:r>
          </w:p>
        </w:tc>
        <w:tc>
          <w:tcPr>
            <w:tcW w:w="5386" w:type="dxa"/>
            <w:vAlign w:val="center"/>
          </w:tcPr>
          <w:p>
            <w:pPr>
              <w:pStyle w:val="14"/>
            </w:pPr>
            <w:r>
              <w:t>局机关、两个基层所、不动产所的办公费用</w:t>
            </w:r>
          </w:p>
        </w:tc>
        <w:tc>
          <w:tcPr>
            <w:tcW w:w="2268" w:type="dxa"/>
            <w:vAlign w:val="center"/>
          </w:tcPr>
          <w:p>
            <w:pPr>
              <w:pStyle w:val="14"/>
            </w:pPr>
            <w:r>
              <w:t>≤700万元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其他各项综合实务工作完成率</w:t>
            </w:r>
          </w:p>
        </w:tc>
        <w:tc>
          <w:tcPr>
            <w:tcW w:w="5386" w:type="dxa"/>
            <w:vAlign w:val="center"/>
          </w:tcPr>
          <w:p>
            <w:pPr>
              <w:pStyle w:val="14"/>
            </w:pPr>
            <w:r>
              <w:t>其他各项综合实务工作完成率</w:t>
            </w:r>
          </w:p>
        </w:tc>
        <w:tc>
          <w:tcPr>
            <w:tcW w:w="2268" w:type="dxa"/>
            <w:vAlign w:val="center"/>
          </w:tcPr>
          <w:p>
            <w:pPr>
              <w:pStyle w:val="14"/>
            </w:pPr>
            <w:r>
              <w:t>圆满完成</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持续发展作用力</w:t>
            </w:r>
          </w:p>
        </w:tc>
        <w:tc>
          <w:tcPr>
            <w:tcW w:w="5386" w:type="dxa"/>
            <w:vAlign w:val="center"/>
          </w:tcPr>
          <w:p>
            <w:pPr>
              <w:pStyle w:val="14"/>
            </w:pPr>
            <w:r>
              <w:t>持续发展作用力</w:t>
            </w:r>
          </w:p>
        </w:tc>
        <w:tc>
          <w:tcPr>
            <w:tcW w:w="2268" w:type="dxa"/>
            <w:vAlign w:val="center"/>
          </w:tcPr>
          <w:p>
            <w:pPr>
              <w:pStyle w:val="14"/>
            </w:pPr>
            <w:r>
              <w:t>持续发展作用力</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群众满意度</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89、2026年土地征收成片开发方案编制(2025年）绩效目标表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13011026P00000210043N</w:t>
            </w:r>
          </w:p>
        </w:tc>
        <w:tc>
          <w:tcPr>
            <w:tcW w:w="2835" w:type="dxa"/>
            <w:vAlign w:val="center"/>
          </w:tcPr>
          <w:p>
            <w:pPr>
              <w:pStyle w:val="12"/>
            </w:pPr>
            <w:r>
              <w:t>项目名称</w:t>
            </w:r>
          </w:p>
        </w:tc>
        <w:tc>
          <w:tcPr>
            <w:tcW w:w="6095" w:type="dxa"/>
            <w:gridSpan w:val="3"/>
            <w:vAlign w:val="center"/>
          </w:tcPr>
          <w:p>
            <w:pPr>
              <w:pStyle w:val="14"/>
            </w:pPr>
            <w:r>
              <w:t>2026年土地征收成片开发方案编制(2025年）</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1.推动城镇化进程，促进经济社会发展，保障改善民生，工业、商业、住宅等建设项目用地，需实施成片开发征收。</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土地征收成片开发方案编制的数量</w:t>
            </w:r>
          </w:p>
        </w:tc>
        <w:tc>
          <w:tcPr>
            <w:tcW w:w="5386" w:type="dxa"/>
            <w:vAlign w:val="center"/>
          </w:tcPr>
          <w:p>
            <w:pPr>
              <w:pStyle w:val="14"/>
            </w:pPr>
            <w:r>
              <w:t>2025年鹿泉区土地征收成片开发方案编制的数量</w:t>
            </w:r>
          </w:p>
        </w:tc>
        <w:tc>
          <w:tcPr>
            <w:tcW w:w="2268" w:type="dxa"/>
            <w:vAlign w:val="center"/>
          </w:tcPr>
          <w:p>
            <w:pPr>
              <w:pStyle w:val="14"/>
            </w:pPr>
            <w:r>
              <w:t>≥2个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土地征收成片开发成果图的绘制的数量</w:t>
            </w:r>
          </w:p>
        </w:tc>
        <w:tc>
          <w:tcPr>
            <w:tcW w:w="5386" w:type="dxa"/>
            <w:vAlign w:val="center"/>
          </w:tcPr>
          <w:p>
            <w:pPr>
              <w:pStyle w:val="14"/>
            </w:pPr>
            <w:r>
              <w:t>2025泉区完成土地征收成片开发成果图编制的数量</w:t>
            </w:r>
          </w:p>
        </w:tc>
        <w:tc>
          <w:tcPr>
            <w:tcW w:w="2268" w:type="dxa"/>
            <w:vAlign w:val="center"/>
          </w:tcPr>
          <w:p>
            <w:pPr>
              <w:pStyle w:val="14"/>
            </w:pPr>
            <w:r>
              <w:t>≥2套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土地征收成片开发方案编制的标准</w:t>
            </w:r>
          </w:p>
        </w:tc>
        <w:tc>
          <w:tcPr>
            <w:tcW w:w="5386" w:type="dxa"/>
            <w:vAlign w:val="center"/>
          </w:tcPr>
          <w:p>
            <w:pPr>
              <w:pStyle w:val="14"/>
            </w:pPr>
            <w:r>
              <w:t>土地征收成片开发方案经省级专家论证通过</w:t>
            </w:r>
          </w:p>
        </w:tc>
        <w:tc>
          <w:tcPr>
            <w:tcW w:w="2268" w:type="dxa"/>
            <w:vAlign w:val="center"/>
          </w:tcPr>
          <w:p>
            <w:pPr>
              <w:pStyle w:val="14"/>
            </w:pPr>
            <w:r>
              <w:t>通过</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项目完成时间</w:t>
            </w:r>
          </w:p>
        </w:tc>
        <w:tc>
          <w:tcPr>
            <w:tcW w:w="5386" w:type="dxa"/>
            <w:vAlign w:val="center"/>
          </w:tcPr>
          <w:p>
            <w:pPr>
              <w:pStyle w:val="14"/>
            </w:pPr>
            <w:r>
              <w:t>项目要求时间内完成项目</w:t>
            </w:r>
          </w:p>
        </w:tc>
        <w:tc>
          <w:tcPr>
            <w:tcW w:w="2268" w:type="dxa"/>
            <w:vAlign w:val="center"/>
          </w:tcPr>
          <w:p>
            <w:pPr>
              <w:pStyle w:val="14"/>
            </w:pPr>
            <w:r>
              <w:t>2025年12月底</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项目成本</w:t>
            </w:r>
          </w:p>
        </w:tc>
        <w:tc>
          <w:tcPr>
            <w:tcW w:w="5386" w:type="dxa"/>
            <w:vAlign w:val="center"/>
          </w:tcPr>
          <w:p>
            <w:pPr>
              <w:pStyle w:val="14"/>
            </w:pPr>
            <w:r>
              <w:t>成片开发方案编制总成本</w:t>
            </w:r>
          </w:p>
        </w:tc>
        <w:tc>
          <w:tcPr>
            <w:tcW w:w="2268" w:type="dxa"/>
            <w:vAlign w:val="center"/>
          </w:tcPr>
          <w:p>
            <w:pPr>
              <w:pStyle w:val="14"/>
            </w:pPr>
            <w:r>
              <w:t>≤60万元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土地征收成片开发对征地组卷的持续影响</w:t>
            </w:r>
          </w:p>
        </w:tc>
        <w:tc>
          <w:tcPr>
            <w:tcW w:w="5386" w:type="dxa"/>
            <w:vAlign w:val="center"/>
          </w:tcPr>
          <w:p>
            <w:pPr>
              <w:pStyle w:val="14"/>
            </w:pPr>
            <w:r>
              <w:t>完善征地组卷程序，该方案使用年限</w:t>
            </w:r>
          </w:p>
        </w:tc>
        <w:tc>
          <w:tcPr>
            <w:tcW w:w="2268" w:type="dxa"/>
            <w:vAlign w:val="center"/>
          </w:tcPr>
          <w:p>
            <w:pPr>
              <w:pStyle w:val="14"/>
            </w:pPr>
            <w:r>
              <w:t>使用年限不少于两年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土地征收成片开发对财政收入的影响</w:t>
            </w:r>
          </w:p>
        </w:tc>
        <w:tc>
          <w:tcPr>
            <w:tcW w:w="5386" w:type="dxa"/>
            <w:vAlign w:val="center"/>
          </w:tcPr>
          <w:p>
            <w:pPr>
              <w:pStyle w:val="14"/>
            </w:pPr>
            <w:r>
              <w:t>项目实施后增加政府的财政收入，项目建设增加税收</w:t>
            </w:r>
          </w:p>
        </w:tc>
        <w:tc>
          <w:tcPr>
            <w:tcW w:w="2268" w:type="dxa"/>
            <w:vAlign w:val="center"/>
          </w:tcPr>
          <w:p>
            <w:pPr>
              <w:pStyle w:val="14"/>
            </w:pPr>
            <w:r>
              <w:t>≥1000万元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解决新增人口居住的数量</w:t>
            </w:r>
          </w:p>
        </w:tc>
        <w:tc>
          <w:tcPr>
            <w:tcW w:w="5386" w:type="dxa"/>
            <w:vAlign w:val="center"/>
          </w:tcPr>
          <w:p>
            <w:pPr>
              <w:pStyle w:val="14"/>
            </w:pPr>
            <w:r>
              <w:t>容纳解决新增居住人口的数量</w:t>
            </w:r>
          </w:p>
        </w:tc>
        <w:tc>
          <w:tcPr>
            <w:tcW w:w="2268" w:type="dxa"/>
            <w:vAlign w:val="center"/>
          </w:tcPr>
          <w:p>
            <w:pPr>
              <w:pStyle w:val="14"/>
            </w:pPr>
            <w:r>
              <w:t>≥500人</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服务调查问卷满意度</w:t>
            </w:r>
          </w:p>
        </w:tc>
        <w:tc>
          <w:tcPr>
            <w:tcW w:w="2268" w:type="dxa"/>
            <w:vAlign w:val="center"/>
          </w:tcPr>
          <w:p>
            <w:pPr>
              <w:pStyle w:val="14"/>
            </w:pPr>
            <w:r>
              <w:t>≥95%</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90、2026年土地征收成片开发方案编制项目（2026年）绩效目标表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13011026P00000210036M</w:t>
            </w:r>
          </w:p>
        </w:tc>
        <w:tc>
          <w:tcPr>
            <w:tcW w:w="2835" w:type="dxa"/>
            <w:vAlign w:val="center"/>
          </w:tcPr>
          <w:p>
            <w:pPr>
              <w:pStyle w:val="12"/>
            </w:pPr>
            <w:r>
              <w:t>项目名称</w:t>
            </w:r>
          </w:p>
        </w:tc>
        <w:tc>
          <w:tcPr>
            <w:tcW w:w="6095" w:type="dxa"/>
            <w:gridSpan w:val="3"/>
            <w:vAlign w:val="center"/>
          </w:tcPr>
          <w:p>
            <w:pPr>
              <w:pStyle w:val="14"/>
            </w:pPr>
            <w:r>
              <w:t>2026年土地征收成片开发方案编制项目（2026年）</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24.00</w:t>
            </w:r>
          </w:p>
        </w:tc>
        <w:tc>
          <w:tcPr>
            <w:tcW w:w="2835" w:type="dxa"/>
            <w:vAlign w:val="center"/>
          </w:tcPr>
          <w:p>
            <w:pPr>
              <w:pStyle w:val="12"/>
            </w:pPr>
            <w:r>
              <w:t>其中：财政    资金</w:t>
            </w:r>
          </w:p>
        </w:tc>
        <w:tc>
          <w:tcPr>
            <w:tcW w:w="2551" w:type="dxa"/>
            <w:vAlign w:val="center"/>
          </w:tcPr>
          <w:p>
            <w:pPr>
              <w:pStyle w:val="14"/>
            </w:pPr>
            <w:r>
              <w:t>24.00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推动城镇化进程，促进经济社会发展，保障改善民生，工业、商业、住宅等建设项目用地，需实施成片开发征收。</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1.推动城镇化进程，促进经济社会发展，保障改善民生，工业、商业、住宅等建设项目用地，需实施成片开发征收。</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土地征收成片开发方案编制的数量</w:t>
            </w:r>
          </w:p>
        </w:tc>
        <w:tc>
          <w:tcPr>
            <w:tcW w:w="5386" w:type="dxa"/>
            <w:vAlign w:val="center"/>
          </w:tcPr>
          <w:p>
            <w:pPr>
              <w:pStyle w:val="14"/>
            </w:pPr>
            <w:r>
              <w:t>2026年鹿泉区土地征收成片开发方案编制的数量</w:t>
            </w:r>
          </w:p>
        </w:tc>
        <w:tc>
          <w:tcPr>
            <w:tcW w:w="2268" w:type="dxa"/>
            <w:vAlign w:val="center"/>
          </w:tcPr>
          <w:p>
            <w:pPr>
              <w:pStyle w:val="14"/>
            </w:pPr>
            <w:r>
              <w:t>≥2个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土地征收成片开发成果图的绘制的数量</w:t>
            </w:r>
          </w:p>
        </w:tc>
        <w:tc>
          <w:tcPr>
            <w:tcW w:w="5386" w:type="dxa"/>
            <w:vAlign w:val="center"/>
          </w:tcPr>
          <w:p>
            <w:pPr>
              <w:pStyle w:val="14"/>
            </w:pPr>
            <w:r>
              <w:t>2026泉区完成土地征收成片开发成果图编制的数量</w:t>
            </w:r>
          </w:p>
        </w:tc>
        <w:tc>
          <w:tcPr>
            <w:tcW w:w="2268" w:type="dxa"/>
            <w:vAlign w:val="center"/>
          </w:tcPr>
          <w:p>
            <w:pPr>
              <w:pStyle w:val="14"/>
            </w:pPr>
            <w:r>
              <w:t>≥2套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土地征收成片开发方案编制的标准</w:t>
            </w:r>
          </w:p>
        </w:tc>
        <w:tc>
          <w:tcPr>
            <w:tcW w:w="5386" w:type="dxa"/>
            <w:vAlign w:val="center"/>
          </w:tcPr>
          <w:p>
            <w:pPr>
              <w:pStyle w:val="14"/>
            </w:pPr>
            <w:r>
              <w:t>土地征收成片开发方案经省级专家论证通过</w:t>
            </w:r>
          </w:p>
        </w:tc>
        <w:tc>
          <w:tcPr>
            <w:tcW w:w="2268" w:type="dxa"/>
            <w:vAlign w:val="center"/>
          </w:tcPr>
          <w:p>
            <w:pPr>
              <w:pStyle w:val="14"/>
            </w:pPr>
            <w:r>
              <w:t>通过</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项目完成时间</w:t>
            </w:r>
          </w:p>
        </w:tc>
        <w:tc>
          <w:tcPr>
            <w:tcW w:w="5386" w:type="dxa"/>
            <w:vAlign w:val="center"/>
          </w:tcPr>
          <w:p>
            <w:pPr>
              <w:pStyle w:val="14"/>
            </w:pPr>
            <w:r>
              <w:t>项目要求时间内完成项目</w:t>
            </w:r>
          </w:p>
        </w:tc>
        <w:tc>
          <w:tcPr>
            <w:tcW w:w="2268" w:type="dxa"/>
            <w:vAlign w:val="center"/>
          </w:tcPr>
          <w:p>
            <w:pPr>
              <w:pStyle w:val="14"/>
            </w:pPr>
            <w:r>
              <w:t>2026年12月底</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项目成本</w:t>
            </w:r>
          </w:p>
        </w:tc>
        <w:tc>
          <w:tcPr>
            <w:tcW w:w="5386" w:type="dxa"/>
            <w:vAlign w:val="center"/>
          </w:tcPr>
          <w:p>
            <w:pPr>
              <w:pStyle w:val="14"/>
            </w:pPr>
            <w:r>
              <w:t>成片开发方案编制总成本</w:t>
            </w:r>
          </w:p>
        </w:tc>
        <w:tc>
          <w:tcPr>
            <w:tcW w:w="2268" w:type="dxa"/>
            <w:vAlign w:val="center"/>
          </w:tcPr>
          <w:p>
            <w:pPr>
              <w:pStyle w:val="14"/>
            </w:pPr>
            <w:r>
              <w:t>≤30万元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土地征收成片开发对征地组卷的持续影响</w:t>
            </w:r>
          </w:p>
        </w:tc>
        <w:tc>
          <w:tcPr>
            <w:tcW w:w="5386" w:type="dxa"/>
            <w:vAlign w:val="center"/>
          </w:tcPr>
          <w:p>
            <w:pPr>
              <w:pStyle w:val="14"/>
            </w:pPr>
            <w:r>
              <w:t>完善征地组卷程序，该方案使用年限</w:t>
            </w:r>
          </w:p>
        </w:tc>
        <w:tc>
          <w:tcPr>
            <w:tcW w:w="2268" w:type="dxa"/>
            <w:vAlign w:val="center"/>
          </w:tcPr>
          <w:p>
            <w:pPr>
              <w:pStyle w:val="14"/>
            </w:pPr>
            <w:r>
              <w:t>使用年限不少于两年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土地征收成片开发对财政收入的影响</w:t>
            </w:r>
          </w:p>
        </w:tc>
        <w:tc>
          <w:tcPr>
            <w:tcW w:w="5386" w:type="dxa"/>
            <w:vAlign w:val="center"/>
          </w:tcPr>
          <w:p>
            <w:pPr>
              <w:pStyle w:val="14"/>
            </w:pPr>
            <w:r>
              <w:t>项目实施后增加政府的财政收入，项目建设增加税收</w:t>
            </w:r>
          </w:p>
        </w:tc>
        <w:tc>
          <w:tcPr>
            <w:tcW w:w="2268" w:type="dxa"/>
            <w:vAlign w:val="center"/>
          </w:tcPr>
          <w:p>
            <w:pPr>
              <w:pStyle w:val="14"/>
            </w:pPr>
            <w:r>
              <w:t>≥1000万元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解决新增人口居住的数量</w:t>
            </w:r>
          </w:p>
        </w:tc>
        <w:tc>
          <w:tcPr>
            <w:tcW w:w="5386" w:type="dxa"/>
            <w:vAlign w:val="center"/>
          </w:tcPr>
          <w:p>
            <w:pPr>
              <w:pStyle w:val="14"/>
            </w:pPr>
            <w:r>
              <w:t>容纳解决新增居住人口的数量</w:t>
            </w:r>
          </w:p>
        </w:tc>
        <w:tc>
          <w:tcPr>
            <w:tcW w:w="2268" w:type="dxa"/>
            <w:vAlign w:val="center"/>
          </w:tcPr>
          <w:p>
            <w:pPr>
              <w:pStyle w:val="14"/>
            </w:pPr>
            <w:r>
              <w:t>≥500人</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服务调查问卷满意度</w:t>
            </w:r>
          </w:p>
        </w:tc>
        <w:tc>
          <w:tcPr>
            <w:tcW w:w="2268" w:type="dxa"/>
            <w:vAlign w:val="center"/>
          </w:tcPr>
          <w:p>
            <w:pPr>
              <w:pStyle w:val="14"/>
            </w:pPr>
            <w:r>
              <w:t>≥95%</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91、2026年土地整治项目（耕地占补平衡）绩效目标表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13011026P00157910025R</w:t>
            </w:r>
          </w:p>
        </w:tc>
        <w:tc>
          <w:tcPr>
            <w:tcW w:w="2835" w:type="dxa"/>
            <w:vAlign w:val="center"/>
          </w:tcPr>
          <w:p>
            <w:pPr>
              <w:pStyle w:val="12"/>
            </w:pPr>
            <w:r>
              <w:t>项目名称</w:t>
            </w:r>
          </w:p>
        </w:tc>
        <w:tc>
          <w:tcPr>
            <w:tcW w:w="6095" w:type="dxa"/>
            <w:gridSpan w:val="3"/>
            <w:vAlign w:val="center"/>
          </w:tcPr>
          <w:p>
            <w:pPr>
              <w:pStyle w:val="14"/>
            </w:pPr>
            <w:r>
              <w:t>2026年土地整治项目（耕地占补平衡）</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135.00</w:t>
            </w:r>
          </w:p>
        </w:tc>
        <w:tc>
          <w:tcPr>
            <w:tcW w:w="2835" w:type="dxa"/>
            <w:vAlign w:val="center"/>
          </w:tcPr>
          <w:p>
            <w:pPr>
              <w:pStyle w:val="12"/>
            </w:pPr>
            <w:r>
              <w:t>其中：财政    资金</w:t>
            </w:r>
          </w:p>
        </w:tc>
        <w:tc>
          <w:tcPr>
            <w:tcW w:w="2551" w:type="dxa"/>
            <w:vAlign w:val="center"/>
          </w:tcPr>
          <w:p>
            <w:pPr>
              <w:pStyle w:val="14"/>
            </w:pPr>
            <w:r>
              <w:t>135.00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用于支付2026年土地整治项目（耕地占补平衡）项目款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1.补充耕地数量，有效缓解鹿泉区占补平衡指标和产能指标紧缺压力。</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新增耕地面积</w:t>
            </w:r>
          </w:p>
        </w:tc>
        <w:tc>
          <w:tcPr>
            <w:tcW w:w="5386" w:type="dxa"/>
            <w:vAlign w:val="center"/>
          </w:tcPr>
          <w:p>
            <w:pPr>
              <w:pStyle w:val="14"/>
            </w:pPr>
            <w:r>
              <w:t>通过耕地占补平衡项目为鹿泉新增耕地面积</w:t>
            </w:r>
          </w:p>
        </w:tc>
        <w:tc>
          <w:tcPr>
            <w:tcW w:w="2268" w:type="dxa"/>
            <w:vAlign w:val="center"/>
          </w:tcPr>
          <w:p>
            <w:pPr>
              <w:pStyle w:val="14"/>
            </w:pPr>
            <w:r>
              <w:t>≥1000亩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项目成果核实检查通过率</w:t>
            </w:r>
          </w:p>
        </w:tc>
        <w:tc>
          <w:tcPr>
            <w:tcW w:w="5386" w:type="dxa"/>
            <w:vAlign w:val="center"/>
          </w:tcPr>
          <w:p>
            <w:pPr>
              <w:pStyle w:val="14"/>
            </w:pPr>
            <w:r>
              <w:t>项目各项成果通过省级核实检查的通过率</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项目成本</w:t>
            </w:r>
          </w:p>
        </w:tc>
        <w:tc>
          <w:tcPr>
            <w:tcW w:w="5386" w:type="dxa"/>
            <w:vAlign w:val="center"/>
          </w:tcPr>
          <w:p>
            <w:pPr>
              <w:pStyle w:val="14"/>
            </w:pPr>
            <w:r>
              <w:t>项目成本不超总预算</w:t>
            </w:r>
          </w:p>
        </w:tc>
        <w:tc>
          <w:tcPr>
            <w:tcW w:w="2268" w:type="dxa"/>
            <w:vAlign w:val="center"/>
          </w:tcPr>
          <w:p>
            <w:pPr>
              <w:pStyle w:val="14"/>
            </w:pPr>
            <w:r>
              <w:t>≤300万元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项目完成时间</w:t>
            </w:r>
          </w:p>
        </w:tc>
        <w:tc>
          <w:tcPr>
            <w:tcW w:w="5386" w:type="dxa"/>
            <w:vAlign w:val="center"/>
          </w:tcPr>
          <w:p>
            <w:pPr>
              <w:pStyle w:val="14"/>
            </w:pPr>
            <w:r>
              <w:t>项目要求时间内完成</w:t>
            </w:r>
          </w:p>
        </w:tc>
        <w:tc>
          <w:tcPr>
            <w:tcW w:w="2268" w:type="dxa"/>
            <w:vAlign w:val="center"/>
          </w:tcPr>
          <w:p>
            <w:pPr>
              <w:pStyle w:val="14"/>
            </w:pPr>
            <w:r>
              <w:t>在合同约定时间内完成</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成果持续使用年限</w:t>
            </w:r>
          </w:p>
        </w:tc>
        <w:tc>
          <w:tcPr>
            <w:tcW w:w="5386" w:type="dxa"/>
            <w:vAlign w:val="center"/>
          </w:tcPr>
          <w:p>
            <w:pPr>
              <w:pStyle w:val="14"/>
            </w:pPr>
            <w:r>
              <w:t>为项目占用耕地，补充耕地减少时限提供基础</w:t>
            </w:r>
          </w:p>
        </w:tc>
        <w:tc>
          <w:tcPr>
            <w:tcW w:w="2268" w:type="dxa"/>
            <w:vAlign w:val="center"/>
          </w:tcPr>
          <w:p>
            <w:pPr>
              <w:pStyle w:val="14"/>
            </w:pPr>
            <w:r>
              <w:t>≥1年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增加财政收入</w:t>
            </w:r>
          </w:p>
        </w:tc>
        <w:tc>
          <w:tcPr>
            <w:tcW w:w="5386" w:type="dxa"/>
            <w:vAlign w:val="center"/>
          </w:tcPr>
          <w:p>
            <w:pPr>
              <w:pStyle w:val="14"/>
            </w:pPr>
            <w:r>
              <w:t>可增加政府财政收入</w:t>
            </w:r>
          </w:p>
        </w:tc>
        <w:tc>
          <w:tcPr>
            <w:tcW w:w="2268" w:type="dxa"/>
            <w:vAlign w:val="center"/>
          </w:tcPr>
          <w:p>
            <w:pPr>
              <w:pStyle w:val="14"/>
            </w:pPr>
            <w:r>
              <w:t>≥1500万元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为相关单位全体提供服务的满意度</w:t>
            </w:r>
          </w:p>
        </w:tc>
        <w:tc>
          <w:tcPr>
            <w:tcW w:w="2268" w:type="dxa"/>
            <w:vAlign w:val="center"/>
          </w:tcPr>
          <w:p>
            <w:pPr>
              <w:pStyle w:val="14"/>
            </w:pPr>
            <w:r>
              <w:t>≥95%</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92、2026年退还市级林业改革发展资金清算（必保）绩效目标表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13011026P00158510041K</w:t>
            </w:r>
          </w:p>
        </w:tc>
        <w:tc>
          <w:tcPr>
            <w:tcW w:w="2835" w:type="dxa"/>
            <w:vAlign w:val="center"/>
          </w:tcPr>
          <w:p>
            <w:pPr>
              <w:pStyle w:val="12"/>
            </w:pPr>
            <w:r>
              <w:t>项目名称</w:t>
            </w:r>
          </w:p>
        </w:tc>
        <w:tc>
          <w:tcPr>
            <w:tcW w:w="6095" w:type="dxa"/>
            <w:gridSpan w:val="3"/>
            <w:vAlign w:val="center"/>
          </w:tcPr>
          <w:p>
            <w:pPr>
              <w:pStyle w:val="14"/>
            </w:pPr>
            <w:r>
              <w:t>2026年退还市级林业改革发展资金清算（必保）</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109.99</w:t>
            </w:r>
          </w:p>
        </w:tc>
        <w:tc>
          <w:tcPr>
            <w:tcW w:w="2835" w:type="dxa"/>
            <w:vAlign w:val="center"/>
          </w:tcPr>
          <w:p>
            <w:pPr>
              <w:pStyle w:val="12"/>
            </w:pPr>
            <w:r>
              <w:t>其中：财政    资金</w:t>
            </w:r>
          </w:p>
        </w:tc>
        <w:tc>
          <w:tcPr>
            <w:tcW w:w="2551" w:type="dxa"/>
            <w:vAlign w:val="center"/>
          </w:tcPr>
          <w:p>
            <w:pPr>
              <w:pStyle w:val="14"/>
            </w:pPr>
            <w:r>
              <w:t>109.99</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用于退还市级林业改革发展清算资金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50%</w:t>
            </w:r>
          </w:p>
        </w:tc>
        <w:tc>
          <w:tcPr>
            <w:tcW w:w="2835" w:type="dxa"/>
            <w:vAlign w:val="center"/>
          </w:tcPr>
          <w:p>
            <w:pPr>
              <w:pStyle w:val="15"/>
            </w:pPr>
            <w:r>
              <w:t>100%</w:t>
            </w:r>
          </w:p>
        </w:tc>
        <w:tc>
          <w:tcPr>
            <w:tcW w:w="2551" w:type="dxa"/>
            <w:vAlign w:val="center"/>
          </w:tcPr>
          <w:p>
            <w:pPr>
              <w:pStyle w:val="15"/>
            </w:pPr>
            <w:r>
              <w:t>100%</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1.2023年石家庄市审计局对市林业局进行审计，我区2019年至2022年市级林业改革发展资金清算后，我区应退回市财政386.0116万元。因市财政局、林业局多次下发提醒函催退，要求2026年10月前必须退回，2026年需列入预算资金386.02万元。</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时效指标</w:t>
            </w:r>
          </w:p>
        </w:tc>
        <w:tc>
          <w:tcPr>
            <w:tcW w:w="2835" w:type="dxa"/>
            <w:vAlign w:val="center"/>
          </w:tcPr>
          <w:p>
            <w:pPr>
              <w:pStyle w:val="14"/>
            </w:pPr>
            <w:r>
              <w:t>工作完成的时效</w:t>
            </w:r>
          </w:p>
          <w:p>
            <w:pPr>
              <w:pStyle w:val="14"/>
            </w:pPr>
          </w:p>
          <w:p>
            <w:pPr>
              <w:pStyle w:val="14"/>
            </w:pPr>
          </w:p>
        </w:tc>
        <w:tc>
          <w:tcPr>
            <w:tcW w:w="5386" w:type="dxa"/>
            <w:vAlign w:val="center"/>
          </w:tcPr>
          <w:p>
            <w:pPr>
              <w:pStyle w:val="14"/>
            </w:pPr>
            <w:r>
              <w:t>退还清算资金工作完成的时效</w:t>
            </w:r>
          </w:p>
        </w:tc>
        <w:tc>
          <w:tcPr>
            <w:tcW w:w="2268" w:type="dxa"/>
            <w:vAlign w:val="center"/>
          </w:tcPr>
          <w:p>
            <w:pPr>
              <w:pStyle w:val="14"/>
            </w:pPr>
            <w:r>
              <w:t>2026年10月</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清算资金金额</w:t>
            </w:r>
          </w:p>
        </w:tc>
        <w:tc>
          <w:tcPr>
            <w:tcW w:w="5386" w:type="dxa"/>
            <w:vAlign w:val="center"/>
          </w:tcPr>
          <w:p>
            <w:pPr>
              <w:pStyle w:val="14"/>
            </w:pPr>
            <w:r>
              <w:t>需退回的清算资金金额</w:t>
            </w:r>
          </w:p>
        </w:tc>
        <w:tc>
          <w:tcPr>
            <w:tcW w:w="2268" w:type="dxa"/>
            <w:vAlign w:val="center"/>
          </w:tcPr>
          <w:p>
            <w:pPr>
              <w:pStyle w:val="14"/>
            </w:pPr>
            <w:r>
              <w:t>109.99万元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清算资金项目数量</w:t>
            </w:r>
          </w:p>
        </w:tc>
        <w:tc>
          <w:tcPr>
            <w:tcW w:w="5386" w:type="dxa"/>
            <w:vAlign w:val="center"/>
          </w:tcPr>
          <w:p>
            <w:pPr>
              <w:pStyle w:val="14"/>
            </w:pPr>
            <w:r>
              <w:t>退还清算资金涉及的项目数量</w:t>
            </w:r>
          </w:p>
        </w:tc>
        <w:tc>
          <w:tcPr>
            <w:tcW w:w="2268" w:type="dxa"/>
            <w:vAlign w:val="center"/>
          </w:tcPr>
          <w:p>
            <w:pPr>
              <w:pStyle w:val="14"/>
            </w:pPr>
            <w:r>
              <w:t>1个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退还资金的准确率</w:t>
            </w:r>
          </w:p>
        </w:tc>
        <w:tc>
          <w:tcPr>
            <w:tcW w:w="5386" w:type="dxa"/>
            <w:vAlign w:val="center"/>
          </w:tcPr>
          <w:p>
            <w:pPr>
              <w:pStyle w:val="14"/>
            </w:pPr>
            <w:r>
              <w:t>退还清算资金金额准确率</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可持续性使用</w:t>
            </w:r>
          </w:p>
        </w:tc>
        <w:tc>
          <w:tcPr>
            <w:tcW w:w="5386" w:type="dxa"/>
            <w:vAlign w:val="center"/>
          </w:tcPr>
          <w:p>
            <w:pPr>
              <w:pStyle w:val="14"/>
            </w:pPr>
            <w:r>
              <w:t>资金可持续性使用</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服务对象满意度指标</w:t>
            </w:r>
          </w:p>
        </w:tc>
        <w:tc>
          <w:tcPr>
            <w:tcW w:w="5386" w:type="dxa"/>
            <w:vAlign w:val="center"/>
          </w:tcPr>
          <w:p>
            <w:pPr>
              <w:pStyle w:val="14"/>
            </w:pPr>
            <w:r>
              <w:t>服务对象满意度指标</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93、2026年王屋村、封庄矿山复绿项目绩效目标表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13011026P001616100107</w:t>
            </w:r>
          </w:p>
        </w:tc>
        <w:tc>
          <w:tcPr>
            <w:tcW w:w="2835" w:type="dxa"/>
            <w:vAlign w:val="center"/>
          </w:tcPr>
          <w:p>
            <w:pPr>
              <w:pStyle w:val="12"/>
            </w:pPr>
            <w:r>
              <w:t>项目名称</w:t>
            </w:r>
          </w:p>
        </w:tc>
        <w:tc>
          <w:tcPr>
            <w:tcW w:w="6095" w:type="dxa"/>
            <w:gridSpan w:val="3"/>
            <w:vAlign w:val="center"/>
          </w:tcPr>
          <w:p>
            <w:pPr>
              <w:pStyle w:val="14"/>
            </w:pPr>
            <w:r>
              <w:t>2026年王屋村、封庄矿山复绿项目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完成上级部门下达的矿山治理任务，恢复矿山生态环境。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1.完成上级部门下达的矿山治理任务，恢复矿山生态环境。</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渣堆整治数量</w:t>
            </w:r>
          </w:p>
        </w:tc>
        <w:tc>
          <w:tcPr>
            <w:tcW w:w="5386" w:type="dxa"/>
            <w:vAlign w:val="center"/>
          </w:tcPr>
          <w:p>
            <w:pPr>
              <w:pStyle w:val="14"/>
            </w:pPr>
            <w:r>
              <w:t>王屋东矿山渣堆整治数量</w:t>
            </w:r>
          </w:p>
        </w:tc>
        <w:tc>
          <w:tcPr>
            <w:tcW w:w="2268" w:type="dxa"/>
            <w:vAlign w:val="center"/>
          </w:tcPr>
          <w:p>
            <w:pPr>
              <w:pStyle w:val="14"/>
            </w:pPr>
            <w:r>
              <w:t>≥5800立方米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浆砌石数量</w:t>
            </w:r>
          </w:p>
        </w:tc>
        <w:tc>
          <w:tcPr>
            <w:tcW w:w="5386" w:type="dxa"/>
            <w:vAlign w:val="center"/>
          </w:tcPr>
          <w:p>
            <w:pPr>
              <w:pStyle w:val="14"/>
            </w:pPr>
            <w:r>
              <w:t>王屋东矿山浆砌石数量</w:t>
            </w:r>
          </w:p>
        </w:tc>
        <w:tc>
          <w:tcPr>
            <w:tcW w:w="2268" w:type="dxa"/>
            <w:vAlign w:val="center"/>
          </w:tcPr>
          <w:p>
            <w:pPr>
              <w:pStyle w:val="14"/>
            </w:pPr>
            <w:r>
              <w:t>≥333立方米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种植苗木</w:t>
            </w:r>
          </w:p>
        </w:tc>
        <w:tc>
          <w:tcPr>
            <w:tcW w:w="5386" w:type="dxa"/>
            <w:vAlign w:val="center"/>
          </w:tcPr>
          <w:p>
            <w:pPr>
              <w:pStyle w:val="14"/>
            </w:pPr>
            <w:r>
              <w:t>王屋东矿山种植苗木数量</w:t>
            </w:r>
          </w:p>
        </w:tc>
        <w:tc>
          <w:tcPr>
            <w:tcW w:w="2268" w:type="dxa"/>
            <w:vAlign w:val="center"/>
          </w:tcPr>
          <w:p>
            <w:pPr>
              <w:pStyle w:val="14"/>
            </w:pPr>
            <w:r>
              <w:t>≥4600株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施工工期</w:t>
            </w:r>
          </w:p>
        </w:tc>
        <w:tc>
          <w:tcPr>
            <w:tcW w:w="5386" w:type="dxa"/>
            <w:vAlign w:val="center"/>
          </w:tcPr>
          <w:p>
            <w:pPr>
              <w:pStyle w:val="14"/>
            </w:pPr>
            <w:r>
              <w:t>签订合同后的工期</w:t>
            </w:r>
          </w:p>
        </w:tc>
        <w:tc>
          <w:tcPr>
            <w:tcW w:w="2268" w:type="dxa"/>
            <w:vAlign w:val="center"/>
          </w:tcPr>
          <w:p>
            <w:pPr>
              <w:pStyle w:val="14"/>
            </w:pPr>
            <w:r>
              <w:t>≤180天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成活率</w:t>
            </w:r>
          </w:p>
        </w:tc>
        <w:tc>
          <w:tcPr>
            <w:tcW w:w="5386" w:type="dxa"/>
            <w:vAlign w:val="center"/>
          </w:tcPr>
          <w:p>
            <w:pPr>
              <w:pStyle w:val="14"/>
            </w:pPr>
            <w:r>
              <w:t>成活的株数占栽植株数的比例</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控制总成本</w:t>
            </w:r>
          </w:p>
        </w:tc>
        <w:tc>
          <w:tcPr>
            <w:tcW w:w="5386" w:type="dxa"/>
            <w:vAlign w:val="center"/>
          </w:tcPr>
          <w:p>
            <w:pPr>
              <w:pStyle w:val="14"/>
            </w:pPr>
            <w:r>
              <w:t>王屋东封庄矿山复总成本不超合同价款</w:t>
            </w:r>
          </w:p>
        </w:tc>
        <w:tc>
          <w:tcPr>
            <w:tcW w:w="2268" w:type="dxa"/>
            <w:vAlign w:val="center"/>
          </w:tcPr>
          <w:p>
            <w:pPr>
              <w:pStyle w:val="14"/>
            </w:pPr>
            <w:r>
              <w:t>399.47万元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项目受益年限</w:t>
            </w:r>
          </w:p>
        </w:tc>
        <w:tc>
          <w:tcPr>
            <w:tcW w:w="5386" w:type="dxa"/>
            <w:vAlign w:val="center"/>
          </w:tcPr>
          <w:p>
            <w:pPr>
              <w:pStyle w:val="14"/>
            </w:pPr>
            <w:r>
              <w:t>项目受益年限</w:t>
            </w:r>
          </w:p>
          <w:p>
            <w:pPr>
              <w:pStyle w:val="14"/>
            </w:pPr>
          </w:p>
        </w:tc>
        <w:tc>
          <w:tcPr>
            <w:tcW w:w="2268" w:type="dxa"/>
            <w:vAlign w:val="center"/>
          </w:tcPr>
          <w:p>
            <w:pPr>
              <w:pStyle w:val="14"/>
            </w:pPr>
            <w:r>
              <w:t>≥3年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服务对象满意度指标</w:t>
            </w:r>
          </w:p>
        </w:tc>
        <w:tc>
          <w:tcPr>
            <w:tcW w:w="5386" w:type="dxa"/>
            <w:vAlign w:val="center"/>
          </w:tcPr>
          <w:p>
            <w:pPr>
              <w:pStyle w:val="14"/>
            </w:pPr>
            <w:r>
              <w:t>石家庄市自然资源和规划局鹿泉区分局对群众的满意度调查</w:t>
            </w:r>
          </w:p>
        </w:tc>
        <w:tc>
          <w:tcPr>
            <w:tcW w:w="2268" w:type="dxa"/>
            <w:vAlign w:val="center"/>
          </w:tcPr>
          <w:p>
            <w:pPr>
              <w:pStyle w:val="14"/>
            </w:pPr>
            <w:r>
              <w:t>≥90分</w:t>
            </w:r>
          </w:p>
        </w:tc>
        <w:tc>
          <w:tcPr>
            <w:tcW w:w="1276" w:type="dxa"/>
            <w:vAlign w:val="center"/>
          </w:tcPr>
          <w:p>
            <w:pPr>
              <w:pStyle w:val="14"/>
            </w:pPr>
            <w:r>
              <w:t>计划标准</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94、2026年西柏坡高速沿线矿山地质环境恢复治理工程（鹿泉区挂云山治理项目区、鹿泉区汇源提升项目区）项目绩效目标表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13011026P00161610002J</w:t>
            </w:r>
          </w:p>
        </w:tc>
        <w:tc>
          <w:tcPr>
            <w:tcW w:w="2835" w:type="dxa"/>
            <w:vAlign w:val="center"/>
          </w:tcPr>
          <w:p>
            <w:pPr>
              <w:pStyle w:val="12"/>
            </w:pPr>
            <w:r>
              <w:t>项目名称</w:t>
            </w:r>
          </w:p>
        </w:tc>
        <w:tc>
          <w:tcPr>
            <w:tcW w:w="6095" w:type="dxa"/>
            <w:gridSpan w:val="3"/>
            <w:vAlign w:val="center"/>
          </w:tcPr>
          <w:p>
            <w:pPr>
              <w:pStyle w:val="14"/>
            </w:pPr>
            <w:r>
              <w:t>2026年西柏坡高速沿线矿山地质环境恢复治理工程（鹿泉区挂云山治理项目区、鹿泉区汇源提升项目区）项目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完成上级部门下达的矿山治理任务，恢复矿山生态环境。</w:t>
            </w:r>
            <w:r>
              <w:tab/>
            </w:r>
            <w:r>
              <w:tab/>
            </w:r>
            <w:r>
              <w:tab/>
            </w:r>
            <w:r>
              <w:tab/>
            </w:r>
            <w:r>
              <w:tab/>
            </w:r>
            <w:r>
              <w:tab/>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1.完成上级部门下达的矿山治理任务，恢复矿山生态环境。</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石方工程的数量</w:t>
            </w:r>
          </w:p>
        </w:tc>
        <w:tc>
          <w:tcPr>
            <w:tcW w:w="5386" w:type="dxa"/>
            <w:vAlign w:val="center"/>
          </w:tcPr>
          <w:p>
            <w:pPr>
              <w:pStyle w:val="14"/>
            </w:pPr>
            <w:r>
              <w:t>挂云山项目区、汇源项目区清除危岩、机械爆破石方的数量</w:t>
            </w:r>
          </w:p>
        </w:tc>
        <w:tc>
          <w:tcPr>
            <w:tcW w:w="2268" w:type="dxa"/>
            <w:vAlign w:val="center"/>
          </w:tcPr>
          <w:p>
            <w:pPr>
              <w:pStyle w:val="14"/>
            </w:pPr>
            <w:r>
              <w:t>50713立方米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覆土工程的数量</w:t>
            </w:r>
          </w:p>
        </w:tc>
        <w:tc>
          <w:tcPr>
            <w:tcW w:w="5386" w:type="dxa"/>
            <w:vAlign w:val="center"/>
          </w:tcPr>
          <w:p>
            <w:pPr>
              <w:pStyle w:val="14"/>
            </w:pPr>
            <w:r>
              <w:t>挂云山项目区、汇源项目区覆种植土的数量</w:t>
            </w:r>
          </w:p>
        </w:tc>
        <w:tc>
          <w:tcPr>
            <w:tcW w:w="2268" w:type="dxa"/>
            <w:vAlign w:val="center"/>
          </w:tcPr>
          <w:p>
            <w:pPr>
              <w:pStyle w:val="14"/>
            </w:pPr>
            <w:r>
              <w:t>79650立方米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砌筑挡墙工程的数量</w:t>
            </w:r>
          </w:p>
        </w:tc>
        <w:tc>
          <w:tcPr>
            <w:tcW w:w="5386" w:type="dxa"/>
            <w:vAlign w:val="center"/>
          </w:tcPr>
          <w:p>
            <w:pPr>
              <w:pStyle w:val="14"/>
            </w:pPr>
            <w:r>
              <w:t>在挂云山项目区、汇源项目区修建浆砌石挡墙的数量</w:t>
            </w:r>
          </w:p>
        </w:tc>
        <w:tc>
          <w:tcPr>
            <w:tcW w:w="2268" w:type="dxa"/>
            <w:vAlign w:val="center"/>
          </w:tcPr>
          <w:p>
            <w:pPr>
              <w:pStyle w:val="14"/>
            </w:pPr>
            <w:r>
              <w:t>5741.4立方米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砌筑排水沟工程的数量</w:t>
            </w:r>
          </w:p>
        </w:tc>
        <w:tc>
          <w:tcPr>
            <w:tcW w:w="5386" w:type="dxa"/>
            <w:vAlign w:val="center"/>
          </w:tcPr>
          <w:p>
            <w:pPr>
              <w:pStyle w:val="14"/>
            </w:pPr>
            <w:r>
              <w:t>在挂云山项目区、汇源项目区修建浆砌石排水沟的数量</w:t>
            </w:r>
          </w:p>
        </w:tc>
        <w:tc>
          <w:tcPr>
            <w:tcW w:w="2268" w:type="dxa"/>
            <w:vAlign w:val="center"/>
          </w:tcPr>
          <w:p>
            <w:pPr>
              <w:pStyle w:val="14"/>
            </w:pPr>
            <w:r>
              <w:t>431.8立方米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砌筑石坎工程的数量</w:t>
            </w:r>
          </w:p>
        </w:tc>
        <w:tc>
          <w:tcPr>
            <w:tcW w:w="5386" w:type="dxa"/>
            <w:vAlign w:val="center"/>
          </w:tcPr>
          <w:p>
            <w:pPr>
              <w:pStyle w:val="14"/>
            </w:pPr>
            <w:r>
              <w:t>在挂云山项目区、汇源项目区修建浆砌石坎的数量</w:t>
            </w:r>
          </w:p>
        </w:tc>
        <w:tc>
          <w:tcPr>
            <w:tcW w:w="2268" w:type="dxa"/>
            <w:vAlign w:val="center"/>
          </w:tcPr>
          <w:p>
            <w:pPr>
              <w:pStyle w:val="14"/>
            </w:pPr>
            <w:r>
              <w:t>647.8立方米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种植苗木的数量</w:t>
            </w:r>
          </w:p>
        </w:tc>
        <w:tc>
          <w:tcPr>
            <w:tcW w:w="5386" w:type="dxa"/>
            <w:vAlign w:val="center"/>
          </w:tcPr>
          <w:p>
            <w:pPr>
              <w:pStyle w:val="14"/>
            </w:pPr>
            <w:r>
              <w:t>在挂云山项目区、汇源项目区种植苗木的数量</w:t>
            </w:r>
          </w:p>
        </w:tc>
        <w:tc>
          <w:tcPr>
            <w:tcW w:w="2268" w:type="dxa"/>
            <w:vAlign w:val="center"/>
          </w:tcPr>
          <w:p>
            <w:pPr>
              <w:pStyle w:val="14"/>
            </w:pPr>
            <w:r>
              <w:t>298014株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撒播草籽面积</w:t>
            </w:r>
          </w:p>
        </w:tc>
        <w:tc>
          <w:tcPr>
            <w:tcW w:w="5386" w:type="dxa"/>
            <w:vAlign w:val="center"/>
          </w:tcPr>
          <w:p>
            <w:pPr>
              <w:pStyle w:val="14"/>
            </w:pPr>
            <w:r>
              <w:t>在挂云山项目区、汇源项目区播撒草籽的面积</w:t>
            </w:r>
          </w:p>
        </w:tc>
        <w:tc>
          <w:tcPr>
            <w:tcW w:w="2268" w:type="dxa"/>
            <w:vAlign w:val="center"/>
          </w:tcPr>
          <w:p>
            <w:pPr>
              <w:pStyle w:val="14"/>
            </w:pPr>
            <w:r>
              <w:t>107750平方米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辅助攀爬工程的面积</w:t>
            </w:r>
          </w:p>
        </w:tc>
        <w:tc>
          <w:tcPr>
            <w:tcW w:w="5386" w:type="dxa"/>
            <w:vAlign w:val="center"/>
          </w:tcPr>
          <w:p>
            <w:pPr>
              <w:pStyle w:val="14"/>
            </w:pPr>
            <w:r>
              <w:t>在挂云山项目区、汇源项目区覆盖辅助攀爬网的面积</w:t>
            </w:r>
          </w:p>
        </w:tc>
        <w:tc>
          <w:tcPr>
            <w:tcW w:w="2268" w:type="dxa"/>
            <w:vAlign w:val="center"/>
          </w:tcPr>
          <w:p>
            <w:pPr>
              <w:pStyle w:val="14"/>
            </w:pPr>
            <w:r>
              <w:t>172119.68平方米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开凿植生孔的面积</w:t>
            </w:r>
          </w:p>
        </w:tc>
        <w:tc>
          <w:tcPr>
            <w:tcW w:w="5386" w:type="dxa"/>
            <w:vAlign w:val="center"/>
          </w:tcPr>
          <w:p>
            <w:pPr>
              <w:pStyle w:val="14"/>
            </w:pPr>
            <w:r>
              <w:t>在挂云山项目区、汇源项目区开凿植生孔的面积</w:t>
            </w:r>
          </w:p>
        </w:tc>
        <w:tc>
          <w:tcPr>
            <w:tcW w:w="2268" w:type="dxa"/>
            <w:vAlign w:val="center"/>
          </w:tcPr>
          <w:p>
            <w:pPr>
              <w:pStyle w:val="14"/>
            </w:pPr>
            <w:r>
              <w:t>231636平方米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矿山复绿工程合格率</w:t>
            </w:r>
          </w:p>
        </w:tc>
        <w:tc>
          <w:tcPr>
            <w:tcW w:w="5386" w:type="dxa"/>
            <w:vAlign w:val="center"/>
          </w:tcPr>
          <w:p>
            <w:pPr>
              <w:pStyle w:val="14"/>
            </w:pPr>
            <w:r>
              <w:t>合格的工程数量占工程完工总量的比例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施工工期</w:t>
            </w:r>
          </w:p>
        </w:tc>
        <w:tc>
          <w:tcPr>
            <w:tcW w:w="5386" w:type="dxa"/>
            <w:vAlign w:val="center"/>
          </w:tcPr>
          <w:p>
            <w:pPr>
              <w:pStyle w:val="14"/>
            </w:pPr>
            <w:r>
              <w:t>签订合同后的工期</w:t>
            </w:r>
          </w:p>
        </w:tc>
        <w:tc>
          <w:tcPr>
            <w:tcW w:w="2268" w:type="dxa"/>
            <w:vAlign w:val="center"/>
          </w:tcPr>
          <w:p>
            <w:pPr>
              <w:pStyle w:val="14"/>
            </w:pPr>
            <w:r>
              <w:t>240天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控制总成本</w:t>
            </w:r>
          </w:p>
        </w:tc>
        <w:tc>
          <w:tcPr>
            <w:tcW w:w="5386" w:type="dxa"/>
            <w:vAlign w:val="center"/>
          </w:tcPr>
          <w:p>
            <w:pPr>
              <w:pStyle w:val="14"/>
            </w:pPr>
            <w:r>
              <w:t>挂云山项目区、汇源项目区复绿总成本不超过合同价款</w:t>
            </w:r>
          </w:p>
        </w:tc>
        <w:tc>
          <w:tcPr>
            <w:tcW w:w="2268" w:type="dxa"/>
            <w:vAlign w:val="center"/>
          </w:tcPr>
          <w:p>
            <w:pPr>
              <w:pStyle w:val="14"/>
            </w:pPr>
            <w:r>
              <w:t>5752.67万元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项目受益年限</w:t>
            </w:r>
          </w:p>
        </w:tc>
        <w:tc>
          <w:tcPr>
            <w:tcW w:w="5386" w:type="dxa"/>
            <w:vAlign w:val="center"/>
          </w:tcPr>
          <w:p>
            <w:pPr>
              <w:pStyle w:val="14"/>
            </w:pPr>
            <w:r>
              <w:t>项目受益年限</w:t>
            </w:r>
          </w:p>
        </w:tc>
        <w:tc>
          <w:tcPr>
            <w:tcW w:w="2268" w:type="dxa"/>
            <w:vAlign w:val="center"/>
          </w:tcPr>
          <w:p>
            <w:pPr>
              <w:pStyle w:val="14"/>
            </w:pPr>
            <w:r>
              <w:t>≥3年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服务对象满意度指标</w:t>
            </w:r>
          </w:p>
        </w:tc>
        <w:tc>
          <w:tcPr>
            <w:tcW w:w="5386" w:type="dxa"/>
            <w:vAlign w:val="center"/>
          </w:tcPr>
          <w:p>
            <w:pPr>
              <w:pStyle w:val="14"/>
            </w:pPr>
            <w:r>
              <w:t>服务对象满意度指标</w:t>
            </w:r>
          </w:p>
        </w:tc>
        <w:tc>
          <w:tcPr>
            <w:tcW w:w="2268" w:type="dxa"/>
            <w:vAlign w:val="center"/>
          </w:tcPr>
          <w:p>
            <w:pPr>
              <w:pStyle w:val="14"/>
            </w:pPr>
            <w:r>
              <w:t>≥90分</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95、2026年西柏坡沿线矿山地质环境恢复治理工程（王屋、高家台项目区）项目绩效目标表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13011026P001616100036</w:t>
            </w:r>
          </w:p>
        </w:tc>
        <w:tc>
          <w:tcPr>
            <w:tcW w:w="2835" w:type="dxa"/>
            <w:vAlign w:val="center"/>
          </w:tcPr>
          <w:p>
            <w:pPr>
              <w:pStyle w:val="12"/>
            </w:pPr>
            <w:r>
              <w:t>项目名称</w:t>
            </w:r>
          </w:p>
        </w:tc>
        <w:tc>
          <w:tcPr>
            <w:tcW w:w="6095" w:type="dxa"/>
            <w:gridSpan w:val="3"/>
            <w:vAlign w:val="center"/>
          </w:tcPr>
          <w:p>
            <w:pPr>
              <w:pStyle w:val="14"/>
            </w:pPr>
            <w:r>
              <w:t>2026年西柏坡沿线矿山地质环境恢复治理工程（王屋、高家台项目区）项目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250.00</w:t>
            </w:r>
          </w:p>
        </w:tc>
        <w:tc>
          <w:tcPr>
            <w:tcW w:w="2835" w:type="dxa"/>
            <w:vAlign w:val="center"/>
          </w:tcPr>
          <w:p>
            <w:pPr>
              <w:pStyle w:val="12"/>
            </w:pPr>
            <w:r>
              <w:t>其中：财政    资金</w:t>
            </w:r>
          </w:p>
        </w:tc>
        <w:tc>
          <w:tcPr>
            <w:tcW w:w="2551" w:type="dxa"/>
            <w:vAlign w:val="center"/>
          </w:tcPr>
          <w:p>
            <w:pPr>
              <w:pStyle w:val="14"/>
            </w:pPr>
            <w:r>
              <w:t>250.00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完成上级部门下达的矿山治理任务，恢复矿山生态环境。</w:t>
            </w:r>
            <w:r>
              <w:tab/>
            </w:r>
            <w:r>
              <w:tab/>
            </w:r>
            <w:r>
              <w:tab/>
            </w:r>
            <w:r>
              <w:tab/>
            </w:r>
            <w:r>
              <w:tab/>
            </w:r>
            <w:r>
              <w:tab/>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1.完成上级部门下达的矿山治理任务，恢复矿山生态环境。</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石方工程的数量</w:t>
            </w:r>
          </w:p>
        </w:tc>
        <w:tc>
          <w:tcPr>
            <w:tcW w:w="5386" w:type="dxa"/>
            <w:vAlign w:val="center"/>
          </w:tcPr>
          <w:p>
            <w:pPr>
              <w:pStyle w:val="14"/>
            </w:pPr>
            <w:r>
              <w:t>王屋、高家台项目区清除危岩、机械爆破石方的数量</w:t>
            </w:r>
          </w:p>
        </w:tc>
        <w:tc>
          <w:tcPr>
            <w:tcW w:w="2268" w:type="dxa"/>
            <w:vAlign w:val="center"/>
          </w:tcPr>
          <w:p>
            <w:pPr>
              <w:pStyle w:val="14"/>
            </w:pPr>
            <w:r>
              <w:t>33811立方米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覆土工程的数量</w:t>
            </w:r>
          </w:p>
        </w:tc>
        <w:tc>
          <w:tcPr>
            <w:tcW w:w="5386" w:type="dxa"/>
            <w:vAlign w:val="center"/>
          </w:tcPr>
          <w:p>
            <w:pPr>
              <w:pStyle w:val="14"/>
            </w:pPr>
            <w:r>
              <w:t>王屋、高家台项目区覆种植土的数量</w:t>
            </w:r>
          </w:p>
        </w:tc>
        <w:tc>
          <w:tcPr>
            <w:tcW w:w="2268" w:type="dxa"/>
            <w:vAlign w:val="center"/>
          </w:tcPr>
          <w:p>
            <w:pPr>
              <w:pStyle w:val="14"/>
            </w:pPr>
            <w:r>
              <w:t>14460立方米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砌筑挡墙工程的数量</w:t>
            </w:r>
          </w:p>
        </w:tc>
        <w:tc>
          <w:tcPr>
            <w:tcW w:w="5386" w:type="dxa"/>
            <w:vAlign w:val="center"/>
          </w:tcPr>
          <w:p>
            <w:pPr>
              <w:pStyle w:val="14"/>
            </w:pPr>
            <w:r>
              <w:t>在王屋、高家台项目区修建浆砌石挡墙的数量</w:t>
            </w:r>
          </w:p>
        </w:tc>
        <w:tc>
          <w:tcPr>
            <w:tcW w:w="2268" w:type="dxa"/>
            <w:vAlign w:val="center"/>
          </w:tcPr>
          <w:p>
            <w:pPr>
              <w:pStyle w:val="14"/>
            </w:pPr>
            <w:r>
              <w:t>680.1立方米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砌筑排水沟工程的数量</w:t>
            </w:r>
          </w:p>
        </w:tc>
        <w:tc>
          <w:tcPr>
            <w:tcW w:w="5386" w:type="dxa"/>
            <w:vAlign w:val="center"/>
          </w:tcPr>
          <w:p>
            <w:pPr>
              <w:pStyle w:val="14"/>
            </w:pPr>
            <w:r>
              <w:t>在王屋、高家台项目区修建浆砌石排水沟的数量</w:t>
            </w:r>
          </w:p>
        </w:tc>
        <w:tc>
          <w:tcPr>
            <w:tcW w:w="2268" w:type="dxa"/>
            <w:vAlign w:val="center"/>
          </w:tcPr>
          <w:p>
            <w:pPr>
              <w:pStyle w:val="14"/>
            </w:pPr>
            <w:r>
              <w:t>45立方米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砌筑石坎工程的数量</w:t>
            </w:r>
          </w:p>
        </w:tc>
        <w:tc>
          <w:tcPr>
            <w:tcW w:w="5386" w:type="dxa"/>
            <w:vAlign w:val="center"/>
          </w:tcPr>
          <w:p>
            <w:pPr>
              <w:pStyle w:val="14"/>
            </w:pPr>
            <w:r>
              <w:t>在王屋、高家台项目区修建浆砌石坎的数量</w:t>
            </w:r>
          </w:p>
        </w:tc>
        <w:tc>
          <w:tcPr>
            <w:tcW w:w="2268" w:type="dxa"/>
            <w:vAlign w:val="center"/>
          </w:tcPr>
          <w:p>
            <w:pPr>
              <w:pStyle w:val="14"/>
            </w:pPr>
            <w:r>
              <w:t>346.7立方米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种植苗木的数量</w:t>
            </w:r>
          </w:p>
        </w:tc>
        <w:tc>
          <w:tcPr>
            <w:tcW w:w="5386" w:type="dxa"/>
            <w:vAlign w:val="center"/>
          </w:tcPr>
          <w:p>
            <w:pPr>
              <w:pStyle w:val="14"/>
            </w:pPr>
            <w:r>
              <w:t>在王屋、高家台项目区种植苗木的数量</w:t>
            </w:r>
          </w:p>
        </w:tc>
        <w:tc>
          <w:tcPr>
            <w:tcW w:w="2268" w:type="dxa"/>
            <w:vAlign w:val="center"/>
          </w:tcPr>
          <w:p>
            <w:pPr>
              <w:pStyle w:val="14"/>
            </w:pPr>
            <w:r>
              <w:t>88440株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撒播草籽面积</w:t>
            </w:r>
          </w:p>
        </w:tc>
        <w:tc>
          <w:tcPr>
            <w:tcW w:w="5386" w:type="dxa"/>
            <w:vAlign w:val="center"/>
          </w:tcPr>
          <w:p>
            <w:pPr>
              <w:pStyle w:val="14"/>
            </w:pPr>
            <w:r>
              <w:t>在王屋、高家台项目区播撒草籽的面积</w:t>
            </w:r>
          </w:p>
        </w:tc>
        <w:tc>
          <w:tcPr>
            <w:tcW w:w="2268" w:type="dxa"/>
            <w:vAlign w:val="center"/>
          </w:tcPr>
          <w:p>
            <w:pPr>
              <w:pStyle w:val="14"/>
            </w:pPr>
            <w:r>
              <w:t>6200平方米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辅助攀爬工程的面积</w:t>
            </w:r>
          </w:p>
        </w:tc>
        <w:tc>
          <w:tcPr>
            <w:tcW w:w="5386" w:type="dxa"/>
            <w:vAlign w:val="center"/>
          </w:tcPr>
          <w:p>
            <w:pPr>
              <w:pStyle w:val="14"/>
            </w:pPr>
            <w:r>
              <w:t>在王屋、高家台项目区覆盖辅助攀爬网的面积</w:t>
            </w:r>
          </w:p>
        </w:tc>
        <w:tc>
          <w:tcPr>
            <w:tcW w:w="2268" w:type="dxa"/>
            <w:vAlign w:val="center"/>
          </w:tcPr>
          <w:p>
            <w:pPr>
              <w:pStyle w:val="14"/>
            </w:pPr>
            <w:r>
              <w:t>50079平方米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开凿植生孔的面积</w:t>
            </w:r>
          </w:p>
        </w:tc>
        <w:tc>
          <w:tcPr>
            <w:tcW w:w="5386" w:type="dxa"/>
            <w:vAlign w:val="center"/>
          </w:tcPr>
          <w:p>
            <w:pPr>
              <w:pStyle w:val="14"/>
            </w:pPr>
            <w:r>
              <w:t>在王屋、高家台项目区开凿植生孔的面积</w:t>
            </w:r>
          </w:p>
        </w:tc>
        <w:tc>
          <w:tcPr>
            <w:tcW w:w="2268" w:type="dxa"/>
            <w:vAlign w:val="center"/>
          </w:tcPr>
          <w:p>
            <w:pPr>
              <w:pStyle w:val="14"/>
            </w:pPr>
            <w:r>
              <w:t>35835平方米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矿山复绿工程合格率</w:t>
            </w:r>
          </w:p>
        </w:tc>
        <w:tc>
          <w:tcPr>
            <w:tcW w:w="5386" w:type="dxa"/>
            <w:vAlign w:val="center"/>
          </w:tcPr>
          <w:p>
            <w:pPr>
              <w:pStyle w:val="14"/>
            </w:pPr>
            <w:r>
              <w:t>合格的工程数量占工程完工总量的比例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施工工期</w:t>
            </w:r>
          </w:p>
        </w:tc>
        <w:tc>
          <w:tcPr>
            <w:tcW w:w="5386" w:type="dxa"/>
            <w:vAlign w:val="center"/>
          </w:tcPr>
          <w:p>
            <w:pPr>
              <w:pStyle w:val="14"/>
            </w:pPr>
            <w:r>
              <w:t>签订合同后的工期</w:t>
            </w:r>
          </w:p>
        </w:tc>
        <w:tc>
          <w:tcPr>
            <w:tcW w:w="2268" w:type="dxa"/>
            <w:vAlign w:val="center"/>
          </w:tcPr>
          <w:p>
            <w:pPr>
              <w:pStyle w:val="14"/>
            </w:pPr>
            <w:r>
              <w:t>360天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控制总成本</w:t>
            </w:r>
          </w:p>
        </w:tc>
        <w:tc>
          <w:tcPr>
            <w:tcW w:w="5386" w:type="dxa"/>
            <w:vAlign w:val="center"/>
          </w:tcPr>
          <w:p>
            <w:pPr>
              <w:pStyle w:val="14"/>
            </w:pPr>
            <w:r>
              <w:t>王屋、高家台项目区复绿总成本不超过合同价款</w:t>
            </w:r>
          </w:p>
        </w:tc>
        <w:tc>
          <w:tcPr>
            <w:tcW w:w="2268" w:type="dxa"/>
            <w:vAlign w:val="center"/>
          </w:tcPr>
          <w:p>
            <w:pPr>
              <w:pStyle w:val="14"/>
            </w:pPr>
            <w:r>
              <w:t>3593.94万元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项目受益年限</w:t>
            </w:r>
          </w:p>
        </w:tc>
        <w:tc>
          <w:tcPr>
            <w:tcW w:w="5386" w:type="dxa"/>
            <w:vAlign w:val="center"/>
          </w:tcPr>
          <w:p>
            <w:pPr>
              <w:pStyle w:val="14"/>
            </w:pPr>
            <w:r>
              <w:t>项目受益年限</w:t>
            </w:r>
          </w:p>
        </w:tc>
        <w:tc>
          <w:tcPr>
            <w:tcW w:w="2268" w:type="dxa"/>
            <w:vAlign w:val="center"/>
          </w:tcPr>
          <w:p>
            <w:pPr>
              <w:pStyle w:val="14"/>
            </w:pPr>
            <w:r>
              <w:t>≥3年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服务对象满意度指标</w:t>
            </w:r>
          </w:p>
        </w:tc>
        <w:tc>
          <w:tcPr>
            <w:tcW w:w="5386" w:type="dxa"/>
            <w:vAlign w:val="center"/>
          </w:tcPr>
          <w:p>
            <w:pPr>
              <w:pStyle w:val="14"/>
            </w:pPr>
            <w:r>
              <w:t>石家庄市自然资源和规划局鹿泉区分局对群众的满意度调查</w:t>
            </w:r>
          </w:p>
        </w:tc>
        <w:tc>
          <w:tcPr>
            <w:tcW w:w="2268" w:type="dxa"/>
            <w:vAlign w:val="center"/>
          </w:tcPr>
          <w:p>
            <w:pPr>
              <w:pStyle w:val="14"/>
            </w:pPr>
            <w:r>
              <w:t>≥90分</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96、2026年西北建材区矿山环境恢复治理绩效目标表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13011026P00161610007L</w:t>
            </w:r>
          </w:p>
        </w:tc>
        <w:tc>
          <w:tcPr>
            <w:tcW w:w="2835" w:type="dxa"/>
            <w:vAlign w:val="center"/>
          </w:tcPr>
          <w:p>
            <w:pPr>
              <w:pStyle w:val="12"/>
            </w:pPr>
            <w:r>
              <w:t>项目名称</w:t>
            </w:r>
          </w:p>
        </w:tc>
        <w:tc>
          <w:tcPr>
            <w:tcW w:w="6095" w:type="dxa"/>
            <w:gridSpan w:val="3"/>
            <w:vAlign w:val="center"/>
          </w:tcPr>
          <w:p>
            <w:pPr>
              <w:pStyle w:val="14"/>
            </w:pPr>
            <w:r>
              <w:t>2026年西北建材区矿山环境恢复治理</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用于西北建材区矿山环境恢复治理</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1.渣堆整治310000立方、场地平整、修建截排水沟1518米、开凿生长孔5500个、覆土绿化种植各类乔木灌木41万株;恢复矿山生态环境。</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质量指标</w:t>
            </w:r>
          </w:p>
        </w:tc>
        <w:tc>
          <w:tcPr>
            <w:tcW w:w="2835" w:type="dxa"/>
            <w:vAlign w:val="center"/>
          </w:tcPr>
          <w:p>
            <w:pPr>
              <w:pStyle w:val="14"/>
            </w:pPr>
            <w:r>
              <w:t>工程验收合格率</w:t>
            </w:r>
          </w:p>
        </w:tc>
        <w:tc>
          <w:tcPr>
            <w:tcW w:w="5386" w:type="dxa"/>
            <w:vAlign w:val="center"/>
          </w:tcPr>
          <w:p>
            <w:pPr>
              <w:pStyle w:val="14"/>
            </w:pPr>
            <w:r>
              <w:t>通过了初步验收和专家验收，质量达到合格的比例</w:t>
            </w:r>
          </w:p>
        </w:tc>
        <w:tc>
          <w:tcPr>
            <w:tcW w:w="2268" w:type="dxa"/>
            <w:vAlign w:val="center"/>
          </w:tcPr>
          <w:p>
            <w:pPr>
              <w:pStyle w:val="14"/>
            </w:pPr>
            <w:r>
              <w:t>≥95%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渣堆整治数量</w:t>
            </w:r>
          </w:p>
        </w:tc>
        <w:tc>
          <w:tcPr>
            <w:tcW w:w="5386" w:type="dxa"/>
            <w:vAlign w:val="center"/>
          </w:tcPr>
          <w:p>
            <w:pPr>
              <w:pStyle w:val="14"/>
            </w:pPr>
            <w:r>
              <w:t>西北建材区渣堆整治量</w:t>
            </w:r>
          </w:p>
        </w:tc>
        <w:tc>
          <w:tcPr>
            <w:tcW w:w="2268" w:type="dxa"/>
            <w:vAlign w:val="center"/>
          </w:tcPr>
          <w:p>
            <w:pPr>
              <w:pStyle w:val="14"/>
            </w:pPr>
            <w:r>
              <w:t>30.77万立方</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开凿生长孔数量</w:t>
            </w:r>
          </w:p>
        </w:tc>
        <w:tc>
          <w:tcPr>
            <w:tcW w:w="5386" w:type="dxa"/>
            <w:vAlign w:val="center"/>
          </w:tcPr>
          <w:p>
            <w:pPr>
              <w:pStyle w:val="14"/>
            </w:pPr>
            <w:r>
              <w:t>西北建材区开凿生长孔数量</w:t>
            </w:r>
          </w:p>
        </w:tc>
        <w:tc>
          <w:tcPr>
            <w:tcW w:w="2268" w:type="dxa"/>
            <w:vAlign w:val="center"/>
          </w:tcPr>
          <w:p>
            <w:pPr>
              <w:pStyle w:val="14"/>
            </w:pPr>
            <w:r>
              <w:t>5500个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修建排水沟数量</w:t>
            </w:r>
          </w:p>
        </w:tc>
        <w:tc>
          <w:tcPr>
            <w:tcW w:w="5386" w:type="dxa"/>
            <w:vAlign w:val="center"/>
          </w:tcPr>
          <w:p>
            <w:pPr>
              <w:pStyle w:val="14"/>
            </w:pPr>
            <w:r>
              <w:t>西北建材区修建截排水沟长度</w:t>
            </w:r>
          </w:p>
        </w:tc>
        <w:tc>
          <w:tcPr>
            <w:tcW w:w="2268" w:type="dxa"/>
            <w:vAlign w:val="center"/>
          </w:tcPr>
          <w:p>
            <w:pPr>
              <w:pStyle w:val="14"/>
            </w:pPr>
            <w:r>
              <w:t>1518米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种植各类苗木数量</w:t>
            </w:r>
          </w:p>
        </w:tc>
        <w:tc>
          <w:tcPr>
            <w:tcW w:w="5386" w:type="dxa"/>
            <w:vAlign w:val="center"/>
          </w:tcPr>
          <w:p>
            <w:pPr>
              <w:pStyle w:val="14"/>
            </w:pPr>
            <w:r>
              <w:t>西北建材区种植各类乔木灌木数量</w:t>
            </w:r>
          </w:p>
        </w:tc>
        <w:tc>
          <w:tcPr>
            <w:tcW w:w="2268" w:type="dxa"/>
            <w:vAlign w:val="center"/>
          </w:tcPr>
          <w:p>
            <w:pPr>
              <w:pStyle w:val="14"/>
            </w:pPr>
            <w:r>
              <w:t>38.2万株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控制总成本</w:t>
            </w:r>
          </w:p>
        </w:tc>
        <w:tc>
          <w:tcPr>
            <w:tcW w:w="5386" w:type="dxa"/>
            <w:vAlign w:val="center"/>
          </w:tcPr>
          <w:p>
            <w:pPr>
              <w:pStyle w:val="14"/>
            </w:pPr>
            <w:r>
              <w:t>西北建材矿区治理总成本不超过合同价款</w:t>
            </w:r>
          </w:p>
        </w:tc>
        <w:tc>
          <w:tcPr>
            <w:tcW w:w="2268" w:type="dxa"/>
            <w:vAlign w:val="center"/>
          </w:tcPr>
          <w:p>
            <w:pPr>
              <w:pStyle w:val="14"/>
            </w:pPr>
            <w:r>
              <w:t>4586.77万元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完工时间</w:t>
            </w:r>
          </w:p>
        </w:tc>
        <w:tc>
          <w:tcPr>
            <w:tcW w:w="5386" w:type="dxa"/>
            <w:vAlign w:val="center"/>
          </w:tcPr>
          <w:p>
            <w:pPr>
              <w:pStyle w:val="14"/>
            </w:pPr>
            <w:r>
              <w:t>西北建材区完工时间</w:t>
            </w:r>
          </w:p>
        </w:tc>
        <w:tc>
          <w:tcPr>
            <w:tcW w:w="2268" w:type="dxa"/>
            <w:vAlign w:val="center"/>
          </w:tcPr>
          <w:p>
            <w:pPr>
              <w:pStyle w:val="14"/>
            </w:pPr>
            <w:r>
              <w:t>2020年5月底</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项目受益年限</w:t>
            </w:r>
          </w:p>
        </w:tc>
        <w:tc>
          <w:tcPr>
            <w:tcW w:w="5386" w:type="dxa"/>
            <w:vAlign w:val="center"/>
          </w:tcPr>
          <w:p>
            <w:pPr>
              <w:pStyle w:val="14"/>
            </w:pPr>
            <w:r>
              <w:t>项目受益年限</w:t>
            </w:r>
          </w:p>
        </w:tc>
        <w:tc>
          <w:tcPr>
            <w:tcW w:w="2268" w:type="dxa"/>
            <w:vAlign w:val="center"/>
          </w:tcPr>
          <w:p>
            <w:pPr>
              <w:pStyle w:val="14"/>
            </w:pPr>
            <w:r>
              <w:t>≥3年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 xml:space="preserve"> 可持续影响</w:t>
            </w:r>
          </w:p>
        </w:tc>
        <w:tc>
          <w:tcPr>
            <w:tcW w:w="5386" w:type="dxa"/>
            <w:vAlign w:val="center"/>
          </w:tcPr>
          <w:p>
            <w:pPr>
              <w:pStyle w:val="14"/>
            </w:pPr>
            <w:r>
              <w:t>可持续影响</w:t>
            </w:r>
          </w:p>
        </w:tc>
        <w:tc>
          <w:tcPr>
            <w:tcW w:w="2268" w:type="dxa"/>
            <w:vAlign w:val="center"/>
          </w:tcPr>
          <w:p>
            <w:pPr>
              <w:pStyle w:val="14"/>
            </w:pPr>
            <w:r>
              <w:t>≥3年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群众满意数量占总数的比例。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97、2026年西部山前区绿化占地绩效目标表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13011026P001585100523</w:t>
            </w:r>
          </w:p>
        </w:tc>
        <w:tc>
          <w:tcPr>
            <w:tcW w:w="2835" w:type="dxa"/>
            <w:vAlign w:val="center"/>
          </w:tcPr>
          <w:p>
            <w:pPr>
              <w:pStyle w:val="12"/>
            </w:pPr>
            <w:r>
              <w:t>项目名称</w:t>
            </w:r>
          </w:p>
        </w:tc>
        <w:tc>
          <w:tcPr>
            <w:tcW w:w="6095" w:type="dxa"/>
            <w:gridSpan w:val="3"/>
            <w:vAlign w:val="center"/>
          </w:tcPr>
          <w:p>
            <w:pPr>
              <w:pStyle w:val="14"/>
            </w:pPr>
            <w:r>
              <w:t>2026年西部山前区绿化占地</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95.00</w:t>
            </w:r>
          </w:p>
        </w:tc>
        <w:tc>
          <w:tcPr>
            <w:tcW w:w="2835" w:type="dxa"/>
            <w:vAlign w:val="center"/>
          </w:tcPr>
          <w:p>
            <w:pPr>
              <w:pStyle w:val="12"/>
            </w:pPr>
            <w:r>
              <w:t>其中：财政    资金</w:t>
            </w:r>
          </w:p>
        </w:tc>
        <w:tc>
          <w:tcPr>
            <w:tcW w:w="2551" w:type="dxa"/>
            <w:vAlign w:val="center"/>
          </w:tcPr>
          <w:p>
            <w:pPr>
              <w:pStyle w:val="14"/>
            </w:pPr>
            <w:r>
              <w:t>95.00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西部山前区绿化占地647.38亩，加快西山生态观光园建设步伐，提升西部山前环境质量。</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1.西部山前区绿化占地647.38亩，加快西山生态观光园建设步伐，提升西部山前环境质量。</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占地面积</w:t>
            </w:r>
          </w:p>
        </w:tc>
        <w:tc>
          <w:tcPr>
            <w:tcW w:w="5386" w:type="dxa"/>
            <w:vAlign w:val="center"/>
          </w:tcPr>
          <w:p>
            <w:pPr>
              <w:pStyle w:val="14"/>
            </w:pPr>
            <w:r>
              <w:t>绿化占地发放补偿面积</w:t>
            </w:r>
          </w:p>
        </w:tc>
        <w:tc>
          <w:tcPr>
            <w:tcW w:w="2268" w:type="dxa"/>
            <w:vAlign w:val="center"/>
          </w:tcPr>
          <w:p>
            <w:pPr>
              <w:pStyle w:val="14"/>
            </w:pPr>
            <w:r>
              <w:t>647.38亩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占地补偿标准</w:t>
            </w:r>
          </w:p>
        </w:tc>
        <w:tc>
          <w:tcPr>
            <w:tcW w:w="5386" w:type="dxa"/>
            <w:vAlign w:val="center"/>
          </w:tcPr>
          <w:p>
            <w:pPr>
              <w:pStyle w:val="14"/>
            </w:pPr>
            <w:r>
              <w:t>绿化占地每亩补偿标准</w:t>
            </w:r>
          </w:p>
        </w:tc>
        <w:tc>
          <w:tcPr>
            <w:tcW w:w="2268" w:type="dxa"/>
            <w:vAlign w:val="center"/>
          </w:tcPr>
          <w:p>
            <w:pPr>
              <w:pStyle w:val="14"/>
            </w:pPr>
            <w:r>
              <w:t>1300元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造林检查验收费</w:t>
            </w:r>
          </w:p>
        </w:tc>
        <w:tc>
          <w:tcPr>
            <w:tcW w:w="5386" w:type="dxa"/>
            <w:vAlign w:val="center"/>
          </w:tcPr>
          <w:p>
            <w:pPr>
              <w:pStyle w:val="14"/>
            </w:pPr>
            <w:r>
              <w:t>人工造林每亩验收费</w:t>
            </w:r>
          </w:p>
        </w:tc>
        <w:tc>
          <w:tcPr>
            <w:tcW w:w="2268" w:type="dxa"/>
            <w:vAlign w:val="center"/>
          </w:tcPr>
          <w:p>
            <w:pPr>
              <w:pStyle w:val="14"/>
            </w:pPr>
            <w:r>
              <w:t>4元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管护期限</w:t>
            </w:r>
          </w:p>
        </w:tc>
        <w:tc>
          <w:tcPr>
            <w:tcW w:w="5386" w:type="dxa"/>
            <w:vAlign w:val="center"/>
          </w:tcPr>
          <w:p>
            <w:pPr>
              <w:pStyle w:val="14"/>
            </w:pPr>
            <w:r>
              <w:t>绿化管护期限</w:t>
            </w:r>
          </w:p>
        </w:tc>
        <w:tc>
          <w:tcPr>
            <w:tcW w:w="2268" w:type="dxa"/>
            <w:vAlign w:val="center"/>
          </w:tcPr>
          <w:p>
            <w:pPr>
              <w:pStyle w:val="14"/>
            </w:pPr>
            <w:r>
              <w:t>≥10年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补偿工作完成率</w:t>
            </w:r>
          </w:p>
        </w:tc>
        <w:tc>
          <w:tcPr>
            <w:tcW w:w="5386" w:type="dxa"/>
            <w:vAlign w:val="center"/>
          </w:tcPr>
          <w:p>
            <w:pPr>
              <w:pStyle w:val="14"/>
            </w:pPr>
            <w:r>
              <w:t>绿化占地实际发放补偿资金占验收面积应发放资金的比例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生态环境改善</w:t>
            </w:r>
          </w:p>
        </w:tc>
        <w:tc>
          <w:tcPr>
            <w:tcW w:w="5386" w:type="dxa"/>
            <w:vAlign w:val="center"/>
          </w:tcPr>
          <w:p>
            <w:pPr>
              <w:pStyle w:val="14"/>
            </w:pPr>
            <w:r>
              <w:t>项目实施对区域环境改善</w:t>
            </w:r>
          </w:p>
        </w:tc>
        <w:tc>
          <w:tcPr>
            <w:tcW w:w="2268" w:type="dxa"/>
            <w:vAlign w:val="center"/>
          </w:tcPr>
          <w:p>
            <w:pPr>
              <w:pStyle w:val="14"/>
            </w:pPr>
            <w:r>
              <w:t>有效改善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生物多样</w:t>
            </w:r>
          </w:p>
        </w:tc>
        <w:tc>
          <w:tcPr>
            <w:tcW w:w="5386" w:type="dxa"/>
            <w:vAlign w:val="center"/>
          </w:tcPr>
          <w:p>
            <w:pPr>
              <w:pStyle w:val="14"/>
            </w:pPr>
            <w:r>
              <w:t>项目实施对区域生物多样性改善</w:t>
            </w:r>
          </w:p>
        </w:tc>
        <w:tc>
          <w:tcPr>
            <w:tcW w:w="2268" w:type="dxa"/>
            <w:vAlign w:val="center"/>
          </w:tcPr>
          <w:p>
            <w:pPr>
              <w:pStyle w:val="14"/>
            </w:pPr>
            <w:r>
              <w:t>有效改善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农户满意度</w:t>
            </w:r>
          </w:p>
        </w:tc>
        <w:tc>
          <w:tcPr>
            <w:tcW w:w="5386" w:type="dxa"/>
            <w:vAlign w:val="center"/>
          </w:tcPr>
          <w:p>
            <w:pPr>
              <w:pStyle w:val="14"/>
            </w:pPr>
            <w:r>
              <w:t>满意和较满意农户数量占被调查农户数量的比例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98、2026年西部太行山山场绿化工程绩效目标表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13011026P00158510043T</w:t>
            </w:r>
          </w:p>
        </w:tc>
        <w:tc>
          <w:tcPr>
            <w:tcW w:w="2835" w:type="dxa"/>
            <w:vAlign w:val="center"/>
          </w:tcPr>
          <w:p>
            <w:pPr>
              <w:pStyle w:val="12"/>
            </w:pPr>
            <w:r>
              <w:t>项目名称</w:t>
            </w:r>
          </w:p>
        </w:tc>
        <w:tc>
          <w:tcPr>
            <w:tcW w:w="6095" w:type="dxa"/>
            <w:gridSpan w:val="3"/>
            <w:vAlign w:val="center"/>
          </w:tcPr>
          <w:p>
            <w:pPr>
              <w:pStyle w:val="14"/>
            </w:pPr>
            <w:r>
              <w:t>2026年西部太行山山场绿化工程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200.00</w:t>
            </w:r>
          </w:p>
        </w:tc>
        <w:tc>
          <w:tcPr>
            <w:tcW w:w="2835" w:type="dxa"/>
            <w:vAlign w:val="center"/>
          </w:tcPr>
          <w:p>
            <w:pPr>
              <w:pStyle w:val="12"/>
            </w:pPr>
            <w:r>
              <w:t>其中：财政    资金</w:t>
            </w:r>
          </w:p>
        </w:tc>
        <w:tc>
          <w:tcPr>
            <w:tcW w:w="2551" w:type="dxa"/>
            <w:vAlign w:val="center"/>
          </w:tcPr>
          <w:p>
            <w:pPr>
              <w:pStyle w:val="14"/>
            </w:pPr>
            <w:r>
              <w:t>200.00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用于支付2026年西部太行山山场绿化工程项目款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1.围绕山前大道两侧16个山场，涉及宜安、石井、获鹿、白鹿泉、上寨等乡镇，面积3600亩，栽植油松、侧柏、金叶榆、国槐、黄栌、碧桃、紫叶李等树木23万株，改善山前大道两侧山场环境。</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山场绿化管护量</w:t>
            </w:r>
          </w:p>
        </w:tc>
        <w:tc>
          <w:tcPr>
            <w:tcW w:w="5386" w:type="dxa"/>
            <w:vAlign w:val="center"/>
          </w:tcPr>
          <w:p>
            <w:pPr>
              <w:pStyle w:val="14"/>
            </w:pPr>
            <w:r>
              <w:t>山前大道两侧16个山场绿化面积</w:t>
            </w:r>
          </w:p>
        </w:tc>
        <w:tc>
          <w:tcPr>
            <w:tcW w:w="2268" w:type="dxa"/>
            <w:vAlign w:val="center"/>
          </w:tcPr>
          <w:p>
            <w:pPr>
              <w:pStyle w:val="14"/>
            </w:pPr>
            <w:r>
              <w:t>3600亩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栽植树木量</w:t>
            </w:r>
          </w:p>
        </w:tc>
        <w:tc>
          <w:tcPr>
            <w:tcW w:w="5386" w:type="dxa"/>
            <w:vAlign w:val="center"/>
          </w:tcPr>
          <w:p>
            <w:pPr>
              <w:pStyle w:val="14"/>
            </w:pPr>
            <w:r>
              <w:t>栽植油松、侧柏、金叶榆、国槐、黄栌、碧桃、紫叶李等树木数量</w:t>
            </w:r>
          </w:p>
        </w:tc>
        <w:tc>
          <w:tcPr>
            <w:tcW w:w="2268" w:type="dxa"/>
            <w:vAlign w:val="center"/>
          </w:tcPr>
          <w:p>
            <w:pPr>
              <w:pStyle w:val="14"/>
            </w:pPr>
            <w:r>
              <w:t>23万株</w:t>
            </w:r>
          </w:p>
        </w:tc>
        <w:tc>
          <w:tcPr>
            <w:tcW w:w="1276" w:type="dxa"/>
            <w:vAlign w:val="center"/>
          </w:tcPr>
          <w:p>
            <w:pPr>
              <w:pStyle w:val="14"/>
            </w:pPr>
            <w:r>
              <w:t>工作计划</w:t>
            </w:r>
          </w:p>
        </w:tc>
      </w:tr>
      <w:tr>
        <w:tblPrEx>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栽植攀爬植物量</w:t>
            </w:r>
          </w:p>
        </w:tc>
        <w:tc>
          <w:tcPr>
            <w:tcW w:w="5386" w:type="dxa"/>
            <w:vAlign w:val="center"/>
          </w:tcPr>
          <w:p>
            <w:pPr>
              <w:pStyle w:val="14"/>
            </w:pPr>
            <w:r>
              <w:t>栽植爬山虎、扶芳藤数量</w:t>
            </w:r>
          </w:p>
        </w:tc>
        <w:tc>
          <w:tcPr>
            <w:tcW w:w="2268" w:type="dxa"/>
            <w:vAlign w:val="center"/>
          </w:tcPr>
          <w:p>
            <w:pPr>
              <w:pStyle w:val="14"/>
            </w:pPr>
            <w:r>
              <w:t>67万株</w:t>
            </w:r>
          </w:p>
        </w:tc>
        <w:tc>
          <w:tcPr>
            <w:tcW w:w="1276" w:type="dxa"/>
            <w:vAlign w:val="center"/>
          </w:tcPr>
          <w:p>
            <w:pPr>
              <w:pStyle w:val="14"/>
            </w:pPr>
            <w:r>
              <w:t>工作计划</w:t>
            </w:r>
          </w:p>
        </w:tc>
      </w:tr>
      <w:tr>
        <w:tblPrEx>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绿化成活率</w:t>
            </w:r>
          </w:p>
        </w:tc>
        <w:tc>
          <w:tcPr>
            <w:tcW w:w="5386" w:type="dxa"/>
            <w:vAlign w:val="center"/>
          </w:tcPr>
          <w:p>
            <w:pPr>
              <w:pStyle w:val="14"/>
            </w:pPr>
            <w:r>
              <w:t>绿植成活株数占栽植株数的比例</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绿化管护期限</w:t>
            </w:r>
          </w:p>
        </w:tc>
        <w:tc>
          <w:tcPr>
            <w:tcW w:w="5386" w:type="dxa"/>
            <w:vAlign w:val="center"/>
          </w:tcPr>
          <w:p>
            <w:pPr>
              <w:pStyle w:val="14"/>
            </w:pPr>
            <w:r>
              <w:t>树木、攀援植物栽植后管护时间</w:t>
            </w:r>
          </w:p>
        </w:tc>
        <w:tc>
          <w:tcPr>
            <w:tcW w:w="2268" w:type="dxa"/>
            <w:vAlign w:val="center"/>
          </w:tcPr>
          <w:p>
            <w:pPr>
              <w:pStyle w:val="14"/>
            </w:pPr>
            <w:r>
              <w:t>3年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绿化成本</w:t>
            </w:r>
          </w:p>
        </w:tc>
        <w:tc>
          <w:tcPr>
            <w:tcW w:w="5386" w:type="dxa"/>
            <w:vAlign w:val="center"/>
          </w:tcPr>
          <w:p>
            <w:pPr>
              <w:pStyle w:val="14"/>
            </w:pPr>
            <w:r>
              <w:t>项目绿化的资金投入</w:t>
            </w:r>
          </w:p>
        </w:tc>
        <w:tc>
          <w:tcPr>
            <w:tcW w:w="2268" w:type="dxa"/>
            <w:vAlign w:val="center"/>
          </w:tcPr>
          <w:p>
            <w:pPr>
              <w:pStyle w:val="14"/>
            </w:pPr>
            <w:r>
              <w:t>≤4618.18万元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生态环境改善</w:t>
            </w:r>
          </w:p>
        </w:tc>
        <w:tc>
          <w:tcPr>
            <w:tcW w:w="5386" w:type="dxa"/>
            <w:vAlign w:val="center"/>
          </w:tcPr>
          <w:p>
            <w:pPr>
              <w:pStyle w:val="14"/>
            </w:pPr>
            <w:r>
              <w:t>项目实施对区域环境改善</w:t>
            </w:r>
          </w:p>
        </w:tc>
        <w:tc>
          <w:tcPr>
            <w:tcW w:w="2268" w:type="dxa"/>
            <w:vAlign w:val="center"/>
          </w:tcPr>
          <w:p>
            <w:pPr>
              <w:pStyle w:val="14"/>
            </w:pPr>
            <w:r>
              <w:t>有效改善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生物多样</w:t>
            </w:r>
          </w:p>
        </w:tc>
        <w:tc>
          <w:tcPr>
            <w:tcW w:w="5386" w:type="dxa"/>
            <w:vAlign w:val="center"/>
          </w:tcPr>
          <w:p>
            <w:pPr>
              <w:pStyle w:val="14"/>
            </w:pPr>
            <w:r>
              <w:t>项目实施对区域生物多样性改善</w:t>
            </w:r>
          </w:p>
        </w:tc>
        <w:tc>
          <w:tcPr>
            <w:tcW w:w="2268" w:type="dxa"/>
            <w:vAlign w:val="center"/>
          </w:tcPr>
          <w:p>
            <w:pPr>
              <w:pStyle w:val="14"/>
            </w:pPr>
            <w:r>
              <w:t>有效改善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群众满意数量占总数的比例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99、2026年西胡申村东500m矿山复绿项目绩效目标表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13011026P00161610011T</w:t>
            </w:r>
          </w:p>
        </w:tc>
        <w:tc>
          <w:tcPr>
            <w:tcW w:w="2835" w:type="dxa"/>
            <w:vAlign w:val="center"/>
          </w:tcPr>
          <w:p>
            <w:pPr>
              <w:pStyle w:val="12"/>
            </w:pPr>
            <w:r>
              <w:t>项目名称</w:t>
            </w:r>
          </w:p>
        </w:tc>
        <w:tc>
          <w:tcPr>
            <w:tcW w:w="6095" w:type="dxa"/>
            <w:gridSpan w:val="3"/>
            <w:vAlign w:val="center"/>
          </w:tcPr>
          <w:p>
            <w:pPr>
              <w:pStyle w:val="14"/>
            </w:pPr>
            <w:r>
              <w:t>2026年西胡申村东500m矿山复绿项目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完成上级部门下达的矿山治理任务，恢复矿山生态环境。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1.完成上级部门下达的矿山治理任务，恢复矿山生态环境。</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清运废渣数量</w:t>
            </w:r>
          </w:p>
        </w:tc>
        <w:tc>
          <w:tcPr>
            <w:tcW w:w="5386" w:type="dxa"/>
            <w:vAlign w:val="center"/>
          </w:tcPr>
          <w:p>
            <w:pPr>
              <w:pStyle w:val="14"/>
            </w:pPr>
            <w:r>
              <w:t>西胡申村东清运废渣数量</w:t>
            </w:r>
          </w:p>
        </w:tc>
        <w:tc>
          <w:tcPr>
            <w:tcW w:w="2268" w:type="dxa"/>
            <w:vAlign w:val="center"/>
          </w:tcPr>
          <w:p>
            <w:pPr>
              <w:pStyle w:val="14"/>
            </w:pPr>
            <w:r>
              <w:t>≥20400立方米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浆砌石挡墙数量</w:t>
            </w:r>
          </w:p>
        </w:tc>
        <w:tc>
          <w:tcPr>
            <w:tcW w:w="5386" w:type="dxa"/>
            <w:vAlign w:val="center"/>
          </w:tcPr>
          <w:p>
            <w:pPr>
              <w:pStyle w:val="14"/>
            </w:pPr>
            <w:r>
              <w:t>西胡申村东浆砌石挡墙数量</w:t>
            </w:r>
          </w:p>
        </w:tc>
        <w:tc>
          <w:tcPr>
            <w:tcW w:w="2268" w:type="dxa"/>
            <w:vAlign w:val="center"/>
          </w:tcPr>
          <w:p>
            <w:pPr>
              <w:pStyle w:val="14"/>
            </w:pPr>
            <w:r>
              <w:t>≥200立方米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种植苗木数量</w:t>
            </w:r>
          </w:p>
        </w:tc>
        <w:tc>
          <w:tcPr>
            <w:tcW w:w="5386" w:type="dxa"/>
            <w:vAlign w:val="center"/>
          </w:tcPr>
          <w:p>
            <w:pPr>
              <w:pStyle w:val="14"/>
            </w:pPr>
            <w:r>
              <w:t>西胡申村东种植各类苗木数量</w:t>
            </w:r>
          </w:p>
        </w:tc>
        <w:tc>
          <w:tcPr>
            <w:tcW w:w="2268" w:type="dxa"/>
            <w:vAlign w:val="center"/>
          </w:tcPr>
          <w:p>
            <w:pPr>
              <w:pStyle w:val="14"/>
            </w:pPr>
            <w:r>
              <w:t>≥17000株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施工工期</w:t>
            </w:r>
          </w:p>
        </w:tc>
        <w:tc>
          <w:tcPr>
            <w:tcW w:w="5386" w:type="dxa"/>
            <w:vAlign w:val="center"/>
          </w:tcPr>
          <w:p>
            <w:pPr>
              <w:pStyle w:val="14"/>
            </w:pPr>
            <w:r>
              <w:t>签订合同后的工期</w:t>
            </w:r>
          </w:p>
        </w:tc>
        <w:tc>
          <w:tcPr>
            <w:tcW w:w="2268" w:type="dxa"/>
            <w:vAlign w:val="center"/>
          </w:tcPr>
          <w:p>
            <w:pPr>
              <w:pStyle w:val="14"/>
            </w:pPr>
            <w:r>
              <w:t>≤180天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成活率</w:t>
            </w:r>
          </w:p>
        </w:tc>
        <w:tc>
          <w:tcPr>
            <w:tcW w:w="5386" w:type="dxa"/>
            <w:vAlign w:val="center"/>
          </w:tcPr>
          <w:p>
            <w:pPr>
              <w:pStyle w:val="14"/>
            </w:pPr>
            <w:r>
              <w:t>成活的株数占栽植株数的比例</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控制总成本</w:t>
            </w:r>
          </w:p>
        </w:tc>
        <w:tc>
          <w:tcPr>
            <w:tcW w:w="5386" w:type="dxa"/>
            <w:vAlign w:val="center"/>
          </w:tcPr>
          <w:p>
            <w:pPr>
              <w:pStyle w:val="14"/>
            </w:pPr>
            <w:r>
              <w:t>西胡申矿山复绿总成本不超过合同价款</w:t>
            </w:r>
          </w:p>
        </w:tc>
        <w:tc>
          <w:tcPr>
            <w:tcW w:w="2268" w:type="dxa"/>
            <w:vAlign w:val="center"/>
          </w:tcPr>
          <w:p>
            <w:pPr>
              <w:pStyle w:val="14"/>
            </w:pPr>
            <w:r>
              <w:t>574.76万元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项目受益年限</w:t>
            </w:r>
          </w:p>
        </w:tc>
        <w:tc>
          <w:tcPr>
            <w:tcW w:w="5386" w:type="dxa"/>
            <w:vAlign w:val="center"/>
          </w:tcPr>
          <w:p>
            <w:pPr>
              <w:pStyle w:val="14"/>
            </w:pPr>
            <w:r>
              <w:t>项目受益年限</w:t>
            </w:r>
          </w:p>
        </w:tc>
        <w:tc>
          <w:tcPr>
            <w:tcW w:w="2268" w:type="dxa"/>
            <w:vAlign w:val="center"/>
          </w:tcPr>
          <w:p>
            <w:pPr>
              <w:pStyle w:val="14"/>
            </w:pPr>
            <w:r>
              <w:t>≥3年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服务对象满意度指标</w:t>
            </w:r>
          </w:p>
        </w:tc>
        <w:tc>
          <w:tcPr>
            <w:tcW w:w="5386" w:type="dxa"/>
            <w:vAlign w:val="center"/>
          </w:tcPr>
          <w:p>
            <w:pPr>
              <w:pStyle w:val="14"/>
            </w:pPr>
            <w:r>
              <w:t>石家庄市自然资源和规划局鹿泉区分局对群众的满意度调查</w:t>
            </w:r>
          </w:p>
        </w:tc>
        <w:tc>
          <w:tcPr>
            <w:tcW w:w="2268" w:type="dxa"/>
            <w:vAlign w:val="center"/>
          </w:tcPr>
          <w:p>
            <w:pPr>
              <w:pStyle w:val="14"/>
            </w:pPr>
            <w:r>
              <w:t>≥90分</w:t>
            </w:r>
          </w:p>
        </w:tc>
        <w:tc>
          <w:tcPr>
            <w:tcW w:w="1276" w:type="dxa"/>
            <w:vAlign w:val="center"/>
          </w:tcPr>
          <w:p>
            <w:pPr>
              <w:pStyle w:val="14"/>
            </w:pPr>
            <w:r>
              <w:t>计划标准</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100、2026年西美金山湖小镇地质灾害治理工程绩效目标表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13011026P00161610004R</w:t>
            </w:r>
          </w:p>
        </w:tc>
        <w:tc>
          <w:tcPr>
            <w:tcW w:w="2835" w:type="dxa"/>
            <w:vAlign w:val="center"/>
          </w:tcPr>
          <w:p>
            <w:pPr>
              <w:pStyle w:val="12"/>
            </w:pPr>
            <w:r>
              <w:t>项目名称</w:t>
            </w:r>
          </w:p>
        </w:tc>
        <w:tc>
          <w:tcPr>
            <w:tcW w:w="6095" w:type="dxa"/>
            <w:gridSpan w:val="3"/>
            <w:vAlign w:val="center"/>
          </w:tcPr>
          <w:p>
            <w:pPr>
              <w:pStyle w:val="14"/>
            </w:pPr>
            <w:r>
              <w:t>2026年西美金山湖小镇地质灾害治理工程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完成西美金山湖小镇进行地质灾害治理</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1.完成西美金山湖小镇进行地质灾害治理，修建谷坊坝6个，排水渠600米，截水沟180米，挂网770平方米，治理4个泥石流沟、1个不稳定斜坡地质灾害隐患。</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质量指标</w:t>
            </w:r>
          </w:p>
        </w:tc>
        <w:tc>
          <w:tcPr>
            <w:tcW w:w="2835" w:type="dxa"/>
            <w:vAlign w:val="center"/>
          </w:tcPr>
          <w:p>
            <w:pPr>
              <w:pStyle w:val="14"/>
            </w:pPr>
            <w:r>
              <w:t>西美金山湖灾害工程质量合格率</w:t>
            </w:r>
          </w:p>
        </w:tc>
        <w:tc>
          <w:tcPr>
            <w:tcW w:w="5386" w:type="dxa"/>
            <w:vAlign w:val="center"/>
          </w:tcPr>
          <w:p>
            <w:pPr>
              <w:pStyle w:val="14"/>
            </w:pPr>
            <w:r>
              <w:t>合格的工程数量占工程完工的比例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修建谷坊坝数量</w:t>
            </w:r>
          </w:p>
        </w:tc>
        <w:tc>
          <w:tcPr>
            <w:tcW w:w="5386" w:type="dxa"/>
            <w:vAlign w:val="center"/>
          </w:tcPr>
          <w:p>
            <w:pPr>
              <w:pStyle w:val="14"/>
            </w:pPr>
            <w:r>
              <w:t>计划在西美金山湖小镇修建谷坊坝数量</w:t>
            </w:r>
          </w:p>
        </w:tc>
        <w:tc>
          <w:tcPr>
            <w:tcW w:w="2268" w:type="dxa"/>
            <w:vAlign w:val="center"/>
          </w:tcPr>
          <w:p>
            <w:pPr>
              <w:pStyle w:val="14"/>
            </w:pPr>
            <w:r>
              <w:t>6个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修建排水渠数量</w:t>
            </w:r>
          </w:p>
        </w:tc>
        <w:tc>
          <w:tcPr>
            <w:tcW w:w="5386" w:type="dxa"/>
            <w:vAlign w:val="center"/>
          </w:tcPr>
          <w:p>
            <w:pPr>
              <w:pStyle w:val="14"/>
            </w:pPr>
            <w:r>
              <w:t>计划在西美金山湖小镇修建排水渠数量</w:t>
            </w:r>
          </w:p>
        </w:tc>
        <w:tc>
          <w:tcPr>
            <w:tcW w:w="2268" w:type="dxa"/>
            <w:vAlign w:val="center"/>
          </w:tcPr>
          <w:p>
            <w:pPr>
              <w:pStyle w:val="14"/>
            </w:pPr>
            <w:r>
              <w:t>600米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修建截水沟数量</w:t>
            </w:r>
          </w:p>
        </w:tc>
        <w:tc>
          <w:tcPr>
            <w:tcW w:w="5386" w:type="dxa"/>
            <w:vAlign w:val="center"/>
          </w:tcPr>
          <w:p>
            <w:pPr>
              <w:pStyle w:val="14"/>
            </w:pPr>
            <w:r>
              <w:t>计划在西美金山湖小镇修建截水沟</w:t>
            </w:r>
          </w:p>
        </w:tc>
        <w:tc>
          <w:tcPr>
            <w:tcW w:w="2268" w:type="dxa"/>
            <w:vAlign w:val="center"/>
          </w:tcPr>
          <w:p>
            <w:pPr>
              <w:pStyle w:val="14"/>
            </w:pPr>
            <w:r>
              <w:t>180米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西美金山湖工程完成时限</w:t>
            </w:r>
          </w:p>
        </w:tc>
        <w:tc>
          <w:tcPr>
            <w:tcW w:w="5386" w:type="dxa"/>
            <w:vAlign w:val="center"/>
          </w:tcPr>
          <w:p>
            <w:pPr>
              <w:pStyle w:val="14"/>
            </w:pPr>
            <w:r>
              <w:t>西美金山湖工程完成时限</w:t>
            </w:r>
          </w:p>
        </w:tc>
        <w:tc>
          <w:tcPr>
            <w:tcW w:w="2268" w:type="dxa"/>
            <w:vAlign w:val="center"/>
          </w:tcPr>
          <w:p>
            <w:pPr>
              <w:pStyle w:val="14"/>
            </w:pPr>
            <w:r>
              <w:t>180天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控制总成本</w:t>
            </w:r>
          </w:p>
        </w:tc>
        <w:tc>
          <w:tcPr>
            <w:tcW w:w="5386" w:type="dxa"/>
            <w:vAlign w:val="center"/>
          </w:tcPr>
          <w:p>
            <w:pPr>
              <w:pStyle w:val="14"/>
            </w:pPr>
            <w:r>
              <w:t>西美金山湖灾害治理总成本不超过合同价款</w:t>
            </w:r>
          </w:p>
        </w:tc>
        <w:tc>
          <w:tcPr>
            <w:tcW w:w="2268" w:type="dxa"/>
            <w:vAlign w:val="center"/>
          </w:tcPr>
          <w:p>
            <w:pPr>
              <w:pStyle w:val="14"/>
            </w:pPr>
            <w:r>
              <w:t>615.71万元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挂网面积</w:t>
            </w:r>
          </w:p>
        </w:tc>
        <w:tc>
          <w:tcPr>
            <w:tcW w:w="5386" w:type="dxa"/>
            <w:vAlign w:val="center"/>
          </w:tcPr>
          <w:p>
            <w:pPr>
              <w:pStyle w:val="14"/>
            </w:pPr>
            <w:r>
              <w:t>计划挂网面积</w:t>
            </w:r>
          </w:p>
        </w:tc>
        <w:tc>
          <w:tcPr>
            <w:tcW w:w="2268" w:type="dxa"/>
            <w:vAlign w:val="center"/>
          </w:tcPr>
          <w:p>
            <w:pPr>
              <w:pStyle w:val="14"/>
            </w:pPr>
            <w:r>
              <w:t>770平方米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治理地理灾害数量</w:t>
            </w:r>
          </w:p>
        </w:tc>
        <w:tc>
          <w:tcPr>
            <w:tcW w:w="5386" w:type="dxa"/>
            <w:vAlign w:val="center"/>
          </w:tcPr>
          <w:p>
            <w:pPr>
              <w:pStyle w:val="14"/>
            </w:pPr>
            <w:r>
              <w:t>通过治理，减少的地质灾害</w:t>
            </w:r>
          </w:p>
        </w:tc>
        <w:tc>
          <w:tcPr>
            <w:tcW w:w="2268" w:type="dxa"/>
            <w:vAlign w:val="center"/>
          </w:tcPr>
          <w:p>
            <w:pPr>
              <w:pStyle w:val="14"/>
            </w:pPr>
            <w:r>
              <w:t>4个泥石流沟、1个不稳定斜坡</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群众满意数量占总数的比例。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101、2026年消防改造工程绩效目标表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13011026P000002100256</w:t>
            </w:r>
          </w:p>
        </w:tc>
        <w:tc>
          <w:tcPr>
            <w:tcW w:w="2835" w:type="dxa"/>
            <w:vAlign w:val="center"/>
          </w:tcPr>
          <w:p>
            <w:pPr>
              <w:pStyle w:val="12"/>
            </w:pPr>
            <w:r>
              <w:t>项目名称</w:t>
            </w:r>
          </w:p>
        </w:tc>
        <w:tc>
          <w:tcPr>
            <w:tcW w:w="6095" w:type="dxa"/>
            <w:gridSpan w:val="3"/>
            <w:vAlign w:val="center"/>
          </w:tcPr>
          <w:p>
            <w:pPr>
              <w:pStyle w:val="14"/>
            </w:pPr>
            <w:r>
              <w:t>2026年消防改造工程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2.03</w:t>
            </w:r>
          </w:p>
        </w:tc>
        <w:tc>
          <w:tcPr>
            <w:tcW w:w="2835" w:type="dxa"/>
            <w:vAlign w:val="center"/>
          </w:tcPr>
          <w:p>
            <w:pPr>
              <w:pStyle w:val="12"/>
            </w:pPr>
            <w:r>
              <w:t>其中：财政    资金</w:t>
            </w:r>
          </w:p>
        </w:tc>
        <w:tc>
          <w:tcPr>
            <w:tcW w:w="2551" w:type="dxa"/>
            <w:vAlign w:val="center"/>
          </w:tcPr>
          <w:p>
            <w:pPr>
              <w:pStyle w:val="14"/>
            </w:pPr>
            <w:r>
              <w:t>2.03</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我单位两部分消防改造项目，规划展馆消防改造包括自动报警系统、防排烟、消防水炮、湿式报警阀更换、消防泵房、增加排污泵、高位水箱间改造、应急照明、办公楼增加消防报警等，局机关消防改造包括：自动报警系统、消防水系统。</w:t>
            </w:r>
            <w:r>
              <w:tab/>
            </w:r>
            <w:r>
              <w:tab/>
            </w:r>
            <w:r>
              <w:tab/>
            </w:r>
            <w:r>
              <w:tab/>
            </w:r>
            <w:r>
              <w:tab/>
            </w:r>
            <w:r>
              <w:tab/>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我单位两部分消防改造项目，规划展馆消防改造包括自动报警系统、防排烟、消防水炮、湿式报警阀更换、消防泵房、增加排污泵、高位水箱间改造、应急照明、办公楼增加消防报警等，局机关消防改造包括：自动报警系统、消防水系统。</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消防改造项目数量</w:t>
            </w:r>
          </w:p>
        </w:tc>
        <w:tc>
          <w:tcPr>
            <w:tcW w:w="5386" w:type="dxa"/>
            <w:vAlign w:val="center"/>
          </w:tcPr>
          <w:p>
            <w:pPr>
              <w:pStyle w:val="14"/>
            </w:pPr>
            <w:r>
              <w:t>我单位两部分消防改造项目：规划展馆消防改造包括自动报警系统、防排烟、消防水炮、湿式报警阀更换、消防泵房、增加排污泵、高位水箱间改造、应急照明、办公楼增加消防报警等，局机关消防改造包括：自动报警系统、消防水系</w:t>
            </w:r>
          </w:p>
        </w:tc>
        <w:tc>
          <w:tcPr>
            <w:tcW w:w="2268" w:type="dxa"/>
            <w:vAlign w:val="center"/>
          </w:tcPr>
          <w:p>
            <w:pPr>
              <w:pStyle w:val="14"/>
            </w:pPr>
            <w:r>
              <w:t>2个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消防改造项目验收合格率</w:t>
            </w:r>
          </w:p>
        </w:tc>
        <w:tc>
          <w:tcPr>
            <w:tcW w:w="5386" w:type="dxa"/>
            <w:vAlign w:val="center"/>
          </w:tcPr>
          <w:p>
            <w:pPr>
              <w:pStyle w:val="14"/>
            </w:pPr>
            <w:r>
              <w:t>消防改造项目各系统消防设施验收合格占总数的比例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消防改造项目计划开工时间</w:t>
            </w:r>
          </w:p>
        </w:tc>
        <w:tc>
          <w:tcPr>
            <w:tcW w:w="5386" w:type="dxa"/>
            <w:vAlign w:val="center"/>
          </w:tcPr>
          <w:p>
            <w:pPr>
              <w:pStyle w:val="14"/>
            </w:pPr>
            <w:r>
              <w:t>消防改造项目按照计划开工情况</w:t>
            </w:r>
          </w:p>
        </w:tc>
        <w:tc>
          <w:tcPr>
            <w:tcW w:w="2268" w:type="dxa"/>
            <w:vAlign w:val="center"/>
          </w:tcPr>
          <w:p>
            <w:pPr>
              <w:pStyle w:val="14"/>
            </w:pPr>
            <w:r>
              <w:t xml:space="preserve">&lt;2024.1年、月 </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消防改造项目成本控制</w:t>
            </w:r>
          </w:p>
        </w:tc>
        <w:tc>
          <w:tcPr>
            <w:tcW w:w="5386" w:type="dxa"/>
            <w:vAlign w:val="center"/>
          </w:tcPr>
          <w:p>
            <w:pPr>
              <w:pStyle w:val="14"/>
            </w:pPr>
            <w:r>
              <w:t>该消防改造项目建设成本不高于</w:t>
            </w:r>
          </w:p>
        </w:tc>
        <w:tc>
          <w:tcPr>
            <w:tcW w:w="2268" w:type="dxa"/>
            <w:vAlign w:val="center"/>
          </w:tcPr>
          <w:p>
            <w:pPr>
              <w:pStyle w:val="14"/>
            </w:pPr>
            <w:r>
              <w:t>≤713469.95元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消防改造项目可持续使用时间</w:t>
            </w:r>
          </w:p>
        </w:tc>
        <w:tc>
          <w:tcPr>
            <w:tcW w:w="5386" w:type="dxa"/>
            <w:vAlign w:val="center"/>
          </w:tcPr>
          <w:p>
            <w:pPr>
              <w:pStyle w:val="14"/>
            </w:pPr>
            <w:r>
              <w:t>消防改造项目完工后可长期保障消防安全</w:t>
            </w:r>
          </w:p>
        </w:tc>
        <w:tc>
          <w:tcPr>
            <w:tcW w:w="2268" w:type="dxa"/>
            <w:vAlign w:val="center"/>
          </w:tcPr>
          <w:p>
            <w:pPr>
              <w:pStyle w:val="14"/>
            </w:pPr>
            <w:r>
              <w:t>长期</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消防改造项目可以产生的社会效果</w:t>
            </w:r>
          </w:p>
        </w:tc>
        <w:tc>
          <w:tcPr>
            <w:tcW w:w="5386" w:type="dxa"/>
            <w:vAlign w:val="center"/>
          </w:tcPr>
          <w:p>
            <w:pPr>
              <w:pStyle w:val="14"/>
            </w:pPr>
            <w:r>
              <w:t>消防改造项目完工后可预防及消除区域内的相关消防隐患</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群众满意数量占总数比例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102、2026年消防水池建设（一期）绩效目标表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13011026P001604100143</w:t>
            </w:r>
          </w:p>
        </w:tc>
        <w:tc>
          <w:tcPr>
            <w:tcW w:w="2835" w:type="dxa"/>
            <w:vAlign w:val="center"/>
          </w:tcPr>
          <w:p>
            <w:pPr>
              <w:pStyle w:val="12"/>
            </w:pPr>
            <w:r>
              <w:t>项目名称</w:t>
            </w:r>
          </w:p>
        </w:tc>
        <w:tc>
          <w:tcPr>
            <w:tcW w:w="6095" w:type="dxa"/>
            <w:gridSpan w:val="3"/>
            <w:vAlign w:val="center"/>
          </w:tcPr>
          <w:p>
            <w:pPr>
              <w:pStyle w:val="14"/>
            </w:pPr>
            <w:r>
              <w:t>2026年消防水池建设（一期）</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我区获鹿镇下聂庄村，白鹿泉乡白鹿泉村，宜安镇东焦村、白鹿泉何莲峪村建设需水量200立方米的蓄水池，并配备相应的输送水管道。加强我区以水灭火工作，确保达到8小时之内扑灭森林火灾要求，同时为我区绿化提供用水，固我区绿化成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我区获鹿镇下聂庄村，白鹿泉乡白鹿泉村，宜安镇东焦村、白鹿泉何莲峪村建设需水量200立方米的蓄水池，并配备相应的输送水管道。加强我区以水灭火工作，确保达到8小时之内扑灭森林火灾要求，同时为我区绿化提供用水，固我区绿化成果。</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建设蓄水池数量</w:t>
            </w:r>
          </w:p>
        </w:tc>
        <w:tc>
          <w:tcPr>
            <w:tcW w:w="5386" w:type="dxa"/>
            <w:vAlign w:val="center"/>
          </w:tcPr>
          <w:p>
            <w:pPr>
              <w:pStyle w:val="14"/>
            </w:pPr>
            <w:r>
              <w:t>在我区建设4座蓄水池，每座蓄水池蓄水量不少于200立方米同时配备输送水管道、消防泵房等配套设施</w:t>
            </w:r>
          </w:p>
        </w:tc>
        <w:tc>
          <w:tcPr>
            <w:tcW w:w="2268" w:type="dxa"/>
            <w:vAlign w:val="center"/>
          </w:tcPr>
          <w:p>
            <w:pPr>
              <w:pStyle w:val="14"/>
            </w:pPr>
            <w:r>
              <w:t>4座</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蓄水池验收合格率</w:t>
            </w:r>
          </w:p>
        </w:tc>
        <w:tc>
          <w:tcPr>
            <w:tcW w:w="5386" w:type="dxa"/>
            <w:vAlign w:val="center"/>
          </w:tcPr>
          <w:p>
            <w:pPr>
              <w:pStyle w:val="14"/>
            </w:pPr>
            <w:r>
              <w:t>建设的蓄水池及配套设施验收合格的占总数的比例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蓄水池项目计划开工时间</w:t>
            </w:r>
          </w:p>
        </w:tc>
        <w:tc>
          <w:tcPr>
            <w:tcW w:w="5386" w:type="dxa"/>
            <w:vAlign w:val="center"/>
          </w:tcPr>
          <w:p>
            <w:pPr>
              <w:pStyle w:val="14"/>
            </w:pPr>
            <w:r>
              <w:t>蓄水池项目按计划开工情况</w:t>
            </w:r>
          </w:p>
        </w:tc>
        <w:tc>
          <w:tcPr>
            <w:tcW w:w="2268" w:type="dxa"/>
            <w:vAlign w:val="center"/>
          </w:tcPr>
          <w:p>
            <w:pPr>
              <w:pStyle w:val="14"/>
            </w:pPr>
            <w:r>
              <w:t>&lt;2020.12年、月</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项目建设成本控制</w:t>
            </w:r>
          </w:p>
        </w:tc>
        <w:tc>
          <w:tcPr>
            <w:tcW w:w="5386" w:type="dxa"/>
            <w:vAlign w:val="center"/>
          </w:tcPr>
          <w:p>
            <w:pPr>
              <w:pStyle w:val="14"/>
            </w:pPr>
            <w:r>
              <w:t>该项目建设成本不高于232万元</w:t>
            </w:r>
          </w:p>
        </w:tc>
        <w:tc>
          <w:tcPr>
            <w:tcW w:w="2268" w:type="dxa"/>
            <w:vAlign w:val="center"/>
          </w:tcPr>
          <w:p>
            <w:pPr>
              <w:pStyle w:val="14"/>
            </w:pPr>
            <w:r>
              <w:t>≤232万元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林区绿化成活率</w:t>
            </w:r>
          </w:p>
        </w:tc>
        <w:tc>
          <w:tcPr>
            <w:tcW w:w="5386" w:type="dxa"/>
            <w:vAlign w:val="center"/>
          </w:tcPr>
          <w:p>
            <w:pPr>
              <w:pStyle w:val="14"/>
            </w:pPr>
            <w:r>
              <w:t>该区域林区绿化成活的树木数量占该地区绿化总数的比例</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8小时森林火灾扑救率</w:t>
            </w:r>
          </w:p>
        </w:tc>
        <w:tc>
          <w:tcPr>
            <w:tcW w:w="5386" w:type="dxa"/>
            <w:vAlign w:val="center"/>
          </w:tcPr>
          <w:p>
            <w:pPr>
              <w:pStyle w:val="14"/>
            </w:pPr>
            <w:r>
              <w:t>在该地区8小时之内扑救的森林火灾占该地区森林火灾总数的比例</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蓄水池效果持续影响时间</w:t>
            </w:r>
          </w:p>
        </w:tc>
        <w:tc>
          <w:tcPr>
            <w:tcW w:w="5386" w:type="dxa"/>
            <w:vAlign w:val="center"/>
          </w:tcPr>
          <w:p>
            <w:pPr>
              <w:pStyle w:val="14"/>
            </w:pPr>
            <w:r>
              <w:t>蓄水池建成后持续影响生态效益2项指标时间</w:t>
            </w:r>
          </w:p>
        </w:tc>
        <w:tc>
          <w:tcPr>
            <w:tcW w:w="2268" w:type="dxa"/>
            <w:vAlign w:val="center"/>
          </w:tcPr>
          <w:p>
            <w:pPr>
              <w:pStyle w:val="14"/>
            </w:pPr>
            <w:r>
              <w:t>≥50年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群众满意数量占总数的比例。</w:t>
            </w:r>
          </w:p>
        </w:tc>
        <w:tc>
          <w:tcPr>
            <w:tcW w:w="2268" w:type="dxa"/>
            <w:vAlign w:val="center"/>
          </w:tcPr>
          <w:p>
            <w:pPr>
              <w:pStyle w:val="14"/>
            </w:pPr>
            <w:r>
              <w:t>≥90%</w:t>
            </w:r>
          </w:p>
        </w:tc>
        <w:tc>
          <w:tcPr>
            <w:tcW w:w="1276" w:type="dxa"/>
            <w:vAlign w:val="center"/>
          </w:tcPr>
          <w:p>
            <w:pPr>
              <w:pStyle w:val="14"/>
            </w:pPr>
            <w:r>
              <w:t>工作经验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103、2026年新旧杏苑路片区山场绿化工程绩效目标表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13011026P001585100452</w:t>
            </w:r>
          </w:p>
        </w:tc>
        <w:tc>
          <w:tcPr>
            <w:tcW w:w="2835" w:type="dxa"/>
            <w:vAlign w:val="center"/>
          </w:tcPr>
          <w:p>
            <w:pPr>
              <w:pStyle w:val="12"/>
            </w:pPr>
            <w:r>
              <w:t>项目名称</w:t>
            </w:r>
          </w:p>
        </w:tc>
        <w:tc>
          <w:tcPr>
            <w:tcW w:w="6095" w:type="dxa"/>
            <w:gridSpan w:val="3"/>
            <w:vAlign w:val="center"/>
          </w:tcPr>
          <w:p>
            <w:pPr>
              <w:pStyle w:val="14"/>
            </w:pPr>
            <w:r>
              <w:t>2026年新旧杏苑路片区山场绿化工程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新旧杏苑路片区山场绿化840亩，栽植油松、侧柏、金叶榆、黄栌等树木5万余株，栽植保存率90%以上，改善杏苑路两侧、山场生态环境。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1.新旧杏苑路片区山场绿化840亩，栽植油松、侧柏、金叶榆、黄栌等树木5万余株，栽植保存率90%以上，改善杏苑路两侧、山场生态环境。</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杏苑路山场绿化管护量</w:t>
            </w:r>
          </w:p>
        </w:tc>
        <w:tc>
          <w:tcPr>
            <w:tcW w:w="5386" w:type="dxa"/>
            <w:vAlign w:val="center"/>
          </w:tcPr>
          <w:p>
            <w:pPr>
              <w:pStyle w:val="14"/>
            </w:pPr>
            <w:r>
              <w:t>山场绿化管护面积</w:t>
            </w:r>
          </w:p>
        </w:tc>
        <w:tc>
          <w:tcPr>
            <w:tcW w:w="2268" w:type="dxa"/>
            <w:vAlign w:val="center"/>
          </w:tcPr>
          <w:p>
            <w:pPr>
              <w:pStyle w:val="14"/>
            </w:pPr>
            <w:r>
              <w:t>840亩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栽植树木量</w:t>
            </w:r>
          </w:p>
        </w:tc>
        <w:tc>
          <w:tcPr>
            <w:tcW w:w="5386" w:type="dxa"/>
            <w:vAlign w:val="center"/>
          </w:tcPr>
          <w:p>
            <w:pPr>
              <w:pStyle w:val="14"/>
            </w:pPr>
            <w:r>
              <w:t>栽植油松、侧柏、金叶榆、黄栌等树木数量</w:t>
            </w:r>
          </w:p>
        </w:tc>
        <w:tc>
          <w:tcPr>
            <w:tcW w:w="2268" w:type="dxa"/>
            <w:vAlign w:val="center"/>
          </w:tcPr>
          <w:p>
            <w:pPr>
              <w:pStyle w:val="14"/>
            </w:pPr>
            <w:r>
              <w:t>≥5.5万株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树木成活率</w:t>
            </w:r>
          </w:p>
        </w:tc>
        <w:tc>
          <w:tcPr>
            <w:tcW w:w="5386" w:type="dxa"/>
            <w:vAlign w:val="center"/>
          </w:tcPr>
          <w:p>
            <w:pPr>
              <w:pStyle w:val="14"/>
            </w:pPr>
            <w:r>
              <w:t>树木成活株数占栽植株数的比例</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树木管护期</w:t>
            </w:r>
          </w:p>
        </w:tc>
        <w:tc>
          <w:tcPr>
            <w:tcW w:w="5386" w:type="dxa"/>
            <w:vAlign w:val="center"/>
          </w:tcPr>
          <w:p>
            <w:pPr>
              <w:pStyle w:val="14"/>
            </w:pPr>
            <w:r>
              <w:t>树木栽植后的管护时间</w:t>
            </w:r>
          </w:p>
        </w:tc>
        <w:tc>
          <w:tcPr>
            <w:tcW w:w="2268" w:type="dxa"/>
            <w:vAlign w:val="center"/>
          </w:tcPr>
          <w:p>
            <w:pPr>
              <w:pStyle w:val="14"/>
            </w:pPr>
            <w:r>
              <w:t>3年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绿化成本</w:t>
            </w:r>
          </w:p>
        </w:tc>
        <w:tc>
          <w:tcPr>
            <w:tcW w:w="5386" w:type="dxa"/>
            <w:vAlign w:val="center"/>
          </w:tcPr>
          <w:p>
            <w:pPr>
              <w:pStyle w:val="14"/>
            </w:pPr>
            <w:r>
              <w:t>项目绿化的资金投入</w:t>
            </w:r>
          </w:p>
        </w:tc>
        <w:tc>
          <w:tcPr>
            <w:tcW w:w="2268" w:type="dxa"/>
            <w:vAlign w:val="center"/>
          </w:tcPr>
          <w:p>
            <w:pPr>
              <w:pStyle w:val="14"/>
            </w:pPr>
            <w:r>
              <w:t>≤1471.12万元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生态环境改善</w:t>
            </w:r>
          </w:p>
        </w:tc>
        <w:tc>
          <w:tcPr>
            <w:tcW w:w="5386" w:type="dxa"/>
            <w:vAlign w:val="center"/>
          </w:tcPr>
          <w:p>
            <w:pPr>
              <w:pStyle w:val="14"/>
            </w:pPr>
            <w:r>
              <w:t>项目实施对区域环境改善</w:t>
            </w:r>
          </w:p>
        </w:tc>
        <w:tc>
          <w:tcPr>
            <w:tcW w:w="2268" w:type="dxa"/>
            <w:vAlign w:val="center"/>
          </w:tcPr>
          <w:p>
            <w:pPr>
              <w:pStyle w:val="14"/>
            </w:pPr>
            <w:r>
              <w:t>有效改善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生物多样</w:t>
            </w:r>
          </w:p>
        </w:tc>
        <w:tc>
          <w:tcPr>
            <w:tcW w:w="5386" w:type="dxa"/>
            <w:vAlign w:val="center"/>
          </w:tcPr>
          <w:p>
            <w:pPr>
              <w:pStyle w:val="14"/>
            </w:pPr>
            <w:r>
              <w:t>项目实施对区域生物多样性改善</w:t>
            </w:r>
          </w:p>
        </w:tc>
        <w:tc>
          <w:tcPr>
            <w:tcW w:w="2268" w:type="dxa"/>
            <w:vAlign w:val="center"/>
          </w:tcPr>
          <w:p>
            <w:pPr>
              <w:pStyle w:val="14"/>
            </w:pPr>
            <w:r>
              <w:t>有效改善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群众满意数量占总数的比例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104、2026年蓄水池二期工程绩效目标表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13011026P00160410015N</w:t>
            </w:r>
          </w:p>
        </w:tc>
        <w:tc>
          <w:tcPr>
            <w:tcW w:w="2835" w:type="dxa"/>
            <w:vAlign w:val="center"/>
          </w:tcPr>
          <w:p>
            <w:pPr>
              <w:pStyle w:val="12"/>
            </w:pPr>
            <w:r>
              <w:t>项目名称</w:t>
            </w:r>
          </w:p>
        </w:tc>
        <w:tc>
          <w:tcPr>
            <w:tcW w:w="6095" w:type="dxa"/>
            <w:gridSpan w:val="3"/>
            <w:vAlign w:val="center"/>
          </w:tcPr>
          <w:p>
            <w:pPr>
              <w:pStyle w:val="14"/>
            </w:pPr>
            <w:r>
              <w:t>2026年蓄水池二期工程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在我区宜安镇东焦村、石井乡岸下村、白鹿泉东胡申村、上庄镇小李庄村建设4座蓄水量不少于200立方米的蓄水池，并配备必要的输送水设施。确保做好以水灭火工作，达到8小时扑灭森林火灾目的，同时用于绿化用水，巩固我区绿化成果。</w:t>
            </w:r>
            <w:r>
              <w:tab/>
            </w:r>
            <w:r>
              <w:tab/>
            </w:r>
            <w:r>
              <w:tab/>
            </w:r>
            <w:r>
              <w:tab/>
            </w:r>
            <w:r>
              <w:tab/>
            </w:r>
            <w:r>
              <w:tab/>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在我区宜安镇东焦村、石井乡岸下村、白鹿泉东胡申村、上庄镇小李庄村建设4座蓄水量不少于200立方米的蓄水池，并配备必要的输送水设施。确保做好以水灭火工作，达到8小时扑灭森林火灾目的，同时用于绿化用水，巩固我区绿化成果。</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建设森林防火蓄水池数量</w:t>
            </w:r>
          </w:p>
        </w:tc>
        <w:tc>
          <w:tcPr>
            <w:tcW w:w="5386" w:type="dxa"/>
            <w:vAlign w:val="center"/>
          </w:tcPr>
          <w:p>
            <w:pPr>
              <w:pStyle w:val="14"/>
            </w:pPr>
            <w:r>
              <w:t>建设4座森林防火蓄水池</w:t>
            </w:r>
          </w:p>
        </w:tc>
        <w:tc>
          <w:tcPr>
            <w:tcW w:w="2268" w:type="dxa"/>
            <w:vAlign w:val="center"/>
          </w:tcPr>
          <w:p>
            <w:pPr>
              <w:pStyle w:val="14"/>
            </w:pPr>
            <w:r>
              <w:t>4座</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森林防火蓄水池及配套设施验收合格率</w:t>
            </w:r>
          </w:p>
        </w:tc>
        <w:tc>
          <w:tcPr>
            <w:tcW w:w="5386" w:type="dxa"/>
            <w:vAlign w:val="center"/>
          </w:tcPr>
          <w:p>
            <w:pPr>
              <w:pStyle w:val="14"/>
            </w:pPr>
            <w:r>
              <w:t>建设森林防火蓄水池及配套设施验收合格率</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森林防火蓄水池建设时间</w:t>
            </w:r>
          </w:p>
        </w:tc>
        <w:tc>
          <w:tcPr>
            <w:tcW w:w="5386" w:type="dxa"/>
            <w:vAlign w:val="center"/>
          </w:tcPr>
          <w:p>
            <w:pPr>
              <w:pStyle w:val="14"/>
            </w:pPr>
            <w:r>
              <w:t>签订森林防火蓄水池开工建设时间不超过2021年12月份</w:t>
            </w:r>
          </w:p>
        </w:tc>
        <w:tc>
          <w:tcPr>
            <w:tcW w:w="2268" w:type="dxa"/>
            <w:vAlign w:val="center"/>
          </w:tcPr>
          <w:p>
            <w:pPr>
              <w:pStyle w:val="14"/>
            </w:pPr>
            <w:r>
              <w:t>≤2021.122021年12月份</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平均每个蓄水池成本</w:t>
            </w:r>
          </w:p>
        </w:tc>
        <w:tc>
          <w:tcPr>
            <w:tcW w:w="5386" w:type="dxa"/>
            <w:vAlign w:val="center"/>
          </w:tcPr>
          <w:p>
            <w:pPr>
              <w:pStyle w:val="14"/>
            </w:pPr>
            <w:r>
              <w:t>平均每个蓄水池成本</w:t>
            </w:r>
          </w:p>
        </w:tc>
        <w:tc>
          <w:tcPr>
            <w:tcW w:w="2268" w:type="dxa"/>
            <w:vAlign w:val="center"/>
          </w:tcPr>
          <w:p>
            <w:pPr>
              <w:pStyle w:val="14"/>
            </w:pPr>
            <w:r>
              <w:t>≤65万元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8小时森林防火扑灭率</w:t>
            </w:r>
          </w:p>
        </w:tc>
        <w:tc>
          <w:tcPr>
            <w:tcW w:w="5386" w:type="dxa"/>
            <w:vAlign w:val="center"/>
          </w:tcPr>
          <w:p>
            <w:pPr>
              <w:pStyle w:val="14"/>
            </w:pPr>
            <w:r>
              <w:t>该地区8小时之内扑灭的森林火灾占该地区森林火灾总数的比例</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绿化成活率</w:t>
            </w:r>
          </w:p>
        </w:tc>
        <w:tc>
          <w:tcPr>
            <w:tcW w:w="5386" w:type="dxa"/>
            <w:vAlign w:val="center"/>
          </w:tcPr>
          <w:p>
            <w:pPr>
              <w:pStyle w:val="14"/>
            </w:pPr>
            <w:r>
              <w:t>该地区种植绿化树种成活的棵树占总种植棵树的比例</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8小时森林火灾扑灭率可持续影响时间</w:t>
            </w:r>
          </w:p>
        </w:tc>
        <w:tc>
          <w:tcPr>
            <w:tcW w:w="5386" w:type="dxa"/>
            <w:vAlign w:val="center"/>
          </w:tcPr>
          <w:p>
            <w:pPr>
              <w:pStyle w:val="14"/>
            </w:pPr>
            <w:r>
              <w:t>该地区8小时之内扑灭的森林火灾占该地区森林火灾总数的比例大于90%情况持续保持时间</w:t>
            </w:r>
          </w:p>
        </w:tc>
        <w:tc>
          <w:tcPr>
            <w:tcW w:w="2268" w:type="dxa"/>
            <w:vAlign w:val="center"/>
          </w:tcPr>
          <w:p>
            <w:pPr>
              <w:pStyle w:val="14"/>
            </w:pPr>
            <w:r>
              <w:t>≥50年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使用森林消防蓄水池人员满意度</w:t>
            </w:r>
          </w:p>
        </w:tc>
        <w:tc>
          <w:tcPr>
            <w:tcW w:w="5386" w:type="dxa"/>
            <w:vAlign w:val="center"/>
          </w:tcPr>
          <w:p>
            <w:pPr>
              <w:pStyle w:val="14"/>
            </w:pPr>
            <w:r>
              <w:t>使用森林消防满意的人员占总使用人员的比例</w:t>
            </w:r>
          </w:p>
        </w:tc>
        <w:tc>
          <w:tcPr>
            <w:tcW w:w="2268" w:type="dxa"/>
            <w:vAlign w:val="center"/>
          </w:tcPr>
          <w:p>
            <w:pPr>
              <w:pStyle w:val="14"/>
            </w:pPr>
            <w:r>
              <w:t>≥80%</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105、2026年宜安镇东焦中队造林建设工程绩效目标表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13011026P001585100137</w:t>
            </w:r>
          </w:p>
        </w:tc>
        <w:tc>
          <w:tcPr>
            <w:tcW w:w="2835" w:type="dxa"/>
            <w:vAlign w:val="center"/>
          </w:tcPr>
          <w:p>
            <w:pPr>
              <w:pStyle w:val="12"/>
            </w:pPr>
            <w:r>
              <w:t>项目名称</w:t>
            </w:r>
          </w:p>
        </w:tc>
        <w:tc>
          <w:tcPr>
            <w:tcW w:w="6095" w:type="dxa"/>
            <w:gridSpan w:val="3"/>
            <w:vAlign w:val="center"/>
          </w:tcPr>
          <w:p>
            <w:pPr>
              <w:pStyle w:val="14"/>
            </w:pPr>
            <w:r>
              <w:t>2026年宜安镇东焦中队造林建设工程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20.00</w:t>
            </w:r>
          </w:p>
        </w:tc>
        <w:tc>
          <w:tcPr>
            <w:tcW w:w="2835" w:type="dxa"/>
            <w:vAlign w:val="center"/>
          </w:tcPr>
          <w:p>
            <w:pPr>
              <w:pStyle w:val="12"/>
            </w:pPr>
            <w:r>
              <w:t>其中：财政    资金</w:t>
            </w:r>
          </w:p>
        </w:tc>
        <w:tc>
          <w:tcPr>
            <w:tcW w:w="2551" w:type="dxa"/>
            <w:vAlign w:val="center"/>
          </w:tcPr>
          <w:p>
            <w:pPr>
              <w:pStyle w:val="14"/>
            </w:pPr>
            <w:r>
              <w:t>20.00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2020年通过公开招标在宜安镇东焦中队和东焦东队北山实施山场绿化630亩，中标价为238.2万元。2020年11月份完工。工程工程款按4：3：3支付，2022年需支付剩余全部工程款，已支付166.7万元，尚需支付工程款71.5万元；监理费5.5万元按工6：2：2支付，2020年已支付3.3万元，尚需支付监理费2.2万元。2026年共需支付73.7万元。</w:t>
            </w:r>
          </w:p>
          <w:p>
            <w:pPr>
              <w:pStyle w:val="14"/>
            </w:pPr>
            <w:r>
              <w:t xml:space="preserve">  </w:t>
            </w:r>
          </w:p>
          <w:p>
            <w:pPr>
              <w:pStyle w:val="14"/>
            </w:pPr>
            <w:r>
              <w:t xml:space="preserve">     "</w:t>
            </w:r>
            <w:r>
              <w:tab/>
            </w:r>
            <w:r>
              <w:tab/>
            </w:r>
            <w:r>
              <w:tab/>
            </w:r>
            <w:r>
              <w:tab/>
            </w:r>
            <w:r>
              <w:tab/>
            </w:r>
            <w:r>
              <w:tab/>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1.2020年通过公开招标在宜安镇东焦中队和东焦东队北山实施山场绿化630亩，中标价为238.2万元。2020年11月份完工。工程工程款按4：3：3支付，2022年需支付剩余全部工程款，已支付166.7万元，尚需支付工程款71.5万元；监理费5.5万元按工6：2：2支付，2020年已支付3.3万元，尚需支付监理费2.2万元。2026年共需支付73.7万元。</w:t>
            </w:r>
          </w:p>
          <w:p>
            <w:pPr>
              <w:pStyle w:val="14"/>
            </w:pPr>
            <w:r>
              <w:t xml:space="preserve">  </w:t>
            </w:r>
          </w:p>
          <w:p>
            <w:pPr>
              <w:pStyle w:val="14"/>
            </w:pPr>
            <w:r>
              <w:t xml:space="preserve">     </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造林面积</w:t>
            </w:r>
          </w:p>
        </w:tc>
        <w:tc>
          <w:tcPr>
            <w:tcW w:w="5386" w:type="dxa"/>
            <w:vAlign w:val="center"/>
          </w:tcPr>
          <w:p>
            <w:pPr>
              <w:pStyle w:val="14"/>
            </w:pPr>
            <w:r>
              <w:t>东焦中队造林面积</w:t>
            </w:r>
          </w:p>
        </w:tc>
        <w:tc>
          <w:tcPr>
            <w:tcW w:w="2268" w:type="dxa"/>
            <w:vAlign w:val="center"/>
          </w:tcPr>
          <w:p>
            <w:pPr>
              <w:pStyle w:val="14"/>
            </w:pPr>
            <w:r>
              <w:t>630亩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造林合格保存率</w:t>
            </w:r>
          </w:p>
        </w:tc>
        <w:tc>
          <w:tcPr>
            <w:tcW w:w="5386" w:type="dxa"/>
            <w:vAlign w:val="center"/>
          </w:tcPr>
          <w:p>
            <w:pPr>
              <w:pStyle w:val="14"/>
            </w:pPr>
            <w:r>
              <w:t>合格造林地块树木保存率</w:t>
            </w:r>
          </w:p>
        </w:tc>
        <w:tc>
          <w:tcPr>
            <w:tcW w:w="2268" w:type="dxa"/>
            <w:vAlign w:val="center"/>
          </w:tcPr>
          <w:p>
            <w:pPr>
              <w:pStyle w:val="14"/>
            </w:pPr>
            <w:r>
              <w:t>≥85%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造林补助期限</w:t>
            </w:r>
          </w:p>
        </w:tc>
        <w:tc>
          <w:tcPr>
            <w:tcW w:w="5386" w:type="dxa"/>
            <w:vAlign w:val="center"/>
          </w:tcPr>
          <w:p>
            <w:pPr>
              <w:pStyle w:val="14"/>
            </w:pPr>
            <w:r>
              <w:t>造林补助期限</w:t>
            </w:r>
          </w:p>
        </w:tc>
        <w:tc>
          <w:tcPr>
            <w:tcW w:w="2268" w:type="dxa"/>
            <w:vAlign w:val="center"/>
          </w:tcPr>
          <w:p>
            <w:pPr>
              <w:pStyle w:val="14"/>
            </w:pPr>
            <w:r>
              <w:t>3年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东焦中队造林成本</w:t>
            </w:r>
          </w:p>
        </w:tc>
        <w:tc>
          <w:tcPr>
            <w:tcW w:w="5386" w:type="dxa"/>
            <w:vAlign w:val="center"/>
          </w:tcPr>
          <w:p>
            <w:pPr>
              <w:pStyle w:val="14"/>
            </w:pPr>
            <w:r>
              <w:t>东焦中队造林成本包括工程费和监理费</w:t>
            </w:r>
          </w:p>
        </w:tc>
        <w:tc>
          <w:tcPr>
            <w:tcW w:w="2268" w:type="dxa"/>
            <w:vAlign w:val="center"/>
          </w:tcPr>
          <w:p>
            <w:pPr>
              <w:pStyle w:val="14"/>
            </w:pPr>
            <w:r>
              <w:t>243.7万元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受益村庄个数</w:t>
            </w:r>
          </w:p>
        </w:tc>
        <w:tc>
          <w:tcPr>
            <w:tcW w:w="5386" w:type="dxa"/>
            <w:vAlign w:val="center"/>
          </w:tcPr>
          <w:p>
            <w:pPr>
              <w:pStyle w:val="14"/>
            </w:pPr>
            <w:r>
              <w:t>受益工程项目的村庄个数</w:t>
            </w:r>
          </w:p>
        </w:tc>
        <w:tc>
          <w:tcPr>
            <w:tcW w:w="2268" w:type="dxa"/>
            <w:vAlign w:val="center"/>
          </w:tcPr>
          <w:p>
            <w:pPr>
              <w:pStyle w:val="14"/>
            </w:pPr>
            <w:r>
              <w:t>2个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生态环境改善</w:t>
            </w:r>
          </w:p>
        </w:tc>
        <w:tc>
          <w:tcPr>
            <w:tcW w:w="5386" w:type="dxa"/>
            <w:vAlign w:val="center"/>
          </w:tcPr>
          <w:p>
            <w:pPr>
              <w:pStyle w:val="14"/>
            </w:pPr>
            <w:r>
              <w:t>项目实施对区域环境改善情况</w:t>
            </w:r>
          </w:p>
        </w:tc>
        <w:tc>
          <w:tcPr>
            <w:tcW w:w="2268" w:type="dxa"/>
            <w:vAlign w:val="center"/>
          </w:tcPr>
          <w:p>
            <w:pPr>
              <w:pStyle w:val="14"/>
            </w:pPr>
            <w:r>
              <w:t>明显改善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发挥生态作用情况</w:t>
            </w:r>
          </w:p>
        </w:tc>
        <w:tc>
          <w:tcPr>
            <w:tcW w:w="5386" w:type="dxa"/>
            <w:vAlign w:val="center"/>
          </w:tcPr>
          <w:p>
            <w:pPr>
              <w:pStyle w:val="14"/>
            </w:pPr>
            <w:r>
              <w:t>持续发挥生态作用显著</w:t>
            </w:r>
          </w:p>
        </w:tc>
        <w:tc>
          <w:tcPr>
            <w:tcW w:w="2268" w:type="dxa"/>
            <w:vAlign w:val="center"/>
          </w:tcPr>
          <w:p>
            <w:pPr>
              <w:pStyle w:val="14"/>
            </w:pPr>
            <w:r>
              <w:t>持续发挥生态作用显著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106、2026年永久基本农田储备区更新项目（2024年度）绩效目标表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13011026P00157910021B</w:t>
            </w:r>
          </w:p>
        </w:tc>
        <w:tc>
          <w:tcPr>
            <w:tcW w:w="2835" w:type="dxa"/>
            <w:vAlign w:val="center"/>
          </w:tcPr>
          <w:p>
            <w:pPr>
              <w:pStyle w:val="12"/>
            </w:pPr>
            <w:r>
              <w:t>项目名称</w:t>
            </w:r>
          </w:p>
        </w:tc>
        <w:tc>
          <w:tcPr>
            <w:tcW w:w="6095" w:type="dxa"/>
            <w:gridSpan w:val="3"/>
            <w:vAlign w:val="center"/>
          </w:tcPr>
          <w:p>
            <w:pPr>
              <w:pStyle w:val="14"/>
            </w:pPr>
            <w:r>
              <w:t>2026年永久基本农田储备区更新项目（2024年度）</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20.00</w:t>
            </w:r>
          </w:p>
        </w:tc>
        <w:tc>
          <w:tcPr>
            <w:tcW w:w="2835" w:type="dxa"/>
            <w:vAlign w:val="center"/>
          </w:tcPr>
          <w:p>
            <w:pPr>
              <w:pStyle w:val="12"/>
            </w:pPr>
            <w:r>
              <w:t>其中：财政    资金</w:t>
            </w:r>
          </w:p>
        </w:tc>
        <w:tc>
          <w:tcPr>
            <w:tcW w:w="2551" w:type="dxa"/>
            <w:vAlign w:val="center"/>
          </w:tcPr>
          <w:p>
            <w:pPr>
              <w:pStyle w:val="14"/>
            </w:pPr>
            <w:r>
              <w:t>20.00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1.通过内业判读及外业核实开展年度永久基本农田储备区更新，更新后储备区面积原则上不低于国土空间规划确定的永久基本农田保护面积1%。</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外业核实底图制作数量</w:t>
            </w:r>
          </w:p>
          <w:p>
            <w:pPr>
              <w:pStyle w:val="14"/>
            </w:pPr>
          </w:p>
        </w:tc>
        <w:tc>
          <w:tcPr>
            <w:tcW w:w="5386" w:type="dxa"/>
            <w:vAlign w:val="center"/>
          </w:tcPr>
          <w:p>
            <w:pPr>
              <w:pStyle w:val="14"/>
            </w:pPr>
            <w:r>
              <w:t>完成全区2024年永久基本农田储备区外业核实底图制作的乡镇数</w:t>
            </w:r>
          </w:p>
          <w:p>
            <w:pPr>
              <w:pStyle w:val="14"/>
            </w:pPr>
          </w:p>
        </w:tc>
        <w:tc>
          <w:tcPr>
            <w:tcW w:w="2268" w:type="dxa"/>
            <w:vAlign w:val="center"/>
          </w:tcPr>
          <w:p>
            <w:pPr>
              <w:pStyle w:val="14"/>
            </w:pPr>
            <w:r>
              <w:t>13个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永久基本农田储备区数据库建库数量</w:t>
            </w:r>
          </w:p>
        </w:tc>
        <w:tc>
          <w:tcPr>
            <w:tcW w:w="5386" w:type="dxa"/>
            <w:vAlign w:val="center"/>
          </w:tcPr>
          <w:p>
            <w:pPr>
              <w:pStyle w:val="14"/>
            </w:pPr>
            <w:r>
              <w:t>完成全区2024年永久基本农田储备区成果数据库建设的个数</w:t>
            </w:r>
          </w:p>
          <w:p>
            <w:pPr>
              <w:pStyle w:val="14"/>
            </w:pPr>
          </w:p>
        </w:tc>
        <w:tc>
          <w:tcPr>
            <w:tcW w:w="2268" w:type="dxa"/>
            <w:vAlign w:val="center"/>
          </w:tcPr>
          <w:p>
            <w:pPr>
              <w:pStyle w:val="14"/>
            </w:pPr>
            <w:r>
              <w:t>1个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项目成果质检通过率</w:t>
            </w:r>
          </w:p>
        </w:tc>
        <w:tc>
          <w:tcPr>
            <w:tcW w:w="5386" w:type="dxa"/>
            <w:vAlign w:val="center"/>
          </w:tcPr>
          <w:p>
            <w:pPr>
              <w:pStyle w:val="14"/>
            </w:pPr>
            <w:r>
              <w:t>项目各项成果通过质量检查的通过率</w:t>
            </w:r>
          </w:p>
          <w:p>
            <w:pPr>
              <w:pStyle w:val="14"/>
            </w:pP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项目成本</w:t>
            </w:r>
          </w:p>
        </w:tc>
        <w:tc>
          <w:tcPr>
            <w:tcW w:w="5386" w:type="dxa"/>
            <w:vAlign w:val="center"/>
          </w:tcPr>
          <w:p>
            <w:pPr>
              <w:pStyle w:val="14"/>
            </w:pPr>
            <w:r>
              <w:t>不超项目总成本</w:t>
            </w:r>
          </w:p>
          <w:p>
            <w:pPr>
              <w:pStyle w:val="14"/>
            </w:pPr>
          </w:p>
        </w:tc>
        <w:tc>
          <w:tcPr>
            <w:tcW w:w="2268" w:type="dxa"/>
            <w:vAlign w:val="center"/>
          </w:tcPr>
          <w:p>
            <w:pPr>
              <w:pStyle w:val="14"/>
            </w:pPr>
            <w:r>
              <w:t>≤45.55万元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项目完成时间</w:t>
            </w:r>
          </w:p>
        </w:tc>
        <w:tc>
          <w:tcPr>
            <w:tcW w:w="5386" w:type="dxa"/>
            <w:vAlign w:val="center"/>
          </w:tcPr>
          <w:p>
            <w:pPr>
              <w:pStyle w:val="14"/>
            </w:pPr>
            <w:r>
              <w:t>项目要求时间内完成</w:t>
            </w:r>
          </w:p>
        </w:tc>
        <w:tc>
          <w:tcPr>
            <w:tcW w:w="2268" w:type="dxa"/>
            <w:vAlign w:val="center"/>
          </w:tcPr>
          <w:p>
            <w:pPr>
              <w:pStyle w:val="14"/>
            </w:pPr>
            <w:r>
              <w:t>合同规定时间内完成</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项目成果持续使时年限</w:t>
            </w:r>
          </w:p>
        </w:tc>
        <w:tc>
          <w:tcPr>
            <w:tcW w:w="5386" w:type="dxa"/>
            <w:vAlign w:val="center"/>
          </w:tcPr>
          <w:p>
            <w:pPr>
              <w:pStyle w:val="14"/>
            </w:pPr>
            <w:r>
              <w:t>为日常耕地及基本农田管理提供现势数据信息的有效时限</w:t>
            </w:r>
          </w:p>
          <w:p>
            <w:pPr>
              <w:pStyle w:val="14"/>
            </w:pPr>
          </w:p>
        </w:tc>
        <w:tc>
          <w:tcPr>
            <w:tcW w:w="2268" w:type="dxa"/>
            <w:vAlign w:val="center"/>
          </w:tcPr>
          <w:p>
            <w:pPr>
              <w:pStyle w:val="14"/>
            </w:pPr>
            <w:r>
              <w:t>≥1年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守住永久基本农田底数，确保粮食安全</w:t>
            </w:r>
          </w:p>
        </w:tc>
        <w:tc>
          <w:tcPr>
            <w:tcW w:w="5386" w:type="dxa"/>
            <w:vAlign w:val="center"/>
          </w:tcPr>
          <w:p>
            <w:pPr>
              <w:pStyle w:val="14"/>
            </w:pPr>
            <w:r>
              <w:t>为永久基本农田增加储备区数量</w:t>
            </w:r>
          </w:p>
          <w:p>
            <w:pPr>
              <w:pStyle w:val="14"/>
            </w:pPr>
          </w:p>
        </w:tc>
        <w:tc>
          <w:tcPr>
            <w:tcW w:w="2268" w:type="dxa"/>
            <w:vAlign w:val="center"/>
          </w:tcPr>
          <w:p>
            <w:pPr>
              <w:pStyle w:val="14"/>
            </w:pPr>
            <w:r>
              <w:t>≥1500亩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为相关单位全体提供服务的满意度</w:t>
            </w:r>
          </w:p>
          <w:p>
            <w:pPr>
              <w:pStyle w:val="14"/>
            </w:pPr>
          </w:p>
        </w:tc>
        <w:tc>
          <w:tcPr>
            <w:tcW w:w="2268" w:type="dxa"/>
            <w:vAlign w:val="center"/>
          </w:tcPr>
          <w:p>
            <w:pPr>
              <w:pStyle w:val="14"/>
            </w:pPr>
            <w:r>
              <w:t>≥95%</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107、2026年永久基本农田划定成果核实处置项目绩效目标表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13011026P00157910019C</w:t>
            </w:r>
          </w:p>
        </w:tc>
        <w:tc>
          <w:tcPr>
            <w:tcW w:w="2835" w:type="dxa"/>
            <w:vAlign w:val="center"/>
          </w:tcPr>
          <w:p>
            <w:pPr>
              <w:pStyle w:val="12"/>
            </w:pPr>
            <w:r>
              <w:t>项目名称</w:t>
            </w:r>
          </w:p>
        </w:tc>
        <w:tc>
          <w:tcPr>
            <w:tcW w:w="6095" w:type="dxa"/>
            <w:gridSpan w:val="3"/>
            <w:vAlign w:val="center"/>
          </w:tcPr>
          <w:p>
            <w:pPr>
              <w:pStyle w:val="14"/>
            </w:pPr>
            <w:r>
              <w:t>2026年永久基本农田划定成果核实处置项目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20.00</w:t>
            </w:r>
          </w:p>
        </w:tc>
        <w:tc>
          <w:tcPr>
            <w:tcW w:w="2835" w:type="dxa"/>
            <w:vAlign w:val="center"/>
          </w:tcPr>
          <w:p>
            <w:pPr>
              <w:pStyle w:val="12"/>
            </w:pPr>
            <w:r>
              <w:t>其中：财政    资金</w:t>
            </w:r>
          </w:p>
        </w:tc>
        <w:tc>
          <w:tcPr>
            <w:tcW w:w="2551" w:type="dxa"/>
            <w:vAlign w:val="center"/>
          </w:tcPr>
          <w:p>
            <w:pPr>
              <w:pStyle w:val="14"/>
            </w:pPr>
            <w:r>
              <w:t>20.00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1.巩固耕地和永久基本农田划定成果，确保本行政区域内耕地保护目标面积不低于21.8万亩，永久基本农田保护面积不低于16.64万亩，且耕地质量不降低。</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全区耕地保护目标核实处置图斑数</w:t>
            </w:r>
          </w:p>
        </w:tc>
        <w:tc>
          <w:tcPr>
            <w:tcW w:w="5386" w:type="dxa"/>
            <w:vAlign w:val="center"/>
          </w:tcPr>
          <w:p>
            <w:pPr>
              <w:pStyle w:val="14"/>
            </w:pPr>
            <w:r>
              <w:t>完成全区耕地保护目标中非耕地图斑的核实处置</w:t>
            </w:r>
          </w:p>
        </w:tc>
        <w:tc>
          <w:tcPr>
            <w:tcW w:w="2268" w:type="dxa"/>
            <w:vAlign w:val="center"/>
          </w:tcPr>
          <w:p>
            <w:pPr>
              <w:pStyle w:val="14"/>
            </w:pPr>
            <w:r>
              <w:t>＝3106个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全区耕地保护目标核实处置涉及面积数</w:t>
            </w:r>
          </w:p>
        </w:tc>
        <w:tc>
          <w:tcPr>
            <w:tcW w:w="5386" w:type="dxa"/>
            <w:vAlign w:val="center"/>
          </w:tcPr>
          <w:p>
            <w:pPr>
              <w:pStyle w:val="14"/>
            </w:pPr>
            <w:r>
              <w:t>完成全区耕地保护目标中非耕地图斑的核实处置面积</w:t>
            </w:r>
          </w:p>
        </w:tc>
        <w:tc>
          <w:tcPr>
            <w:tcW w:w="2268" w:type="dxa"/>
            <w:vAlign w:val="center"/>
          </w:tcPr>
          <w:p>
            <w:pPr>
              <w:pStyle w:val="14"/>
            </w:pPr>
            <w:r>
              <w:t>＝10223.41亩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项目成果核实检查通过率</w:t>
            </w:r>
          </w:p>
        </w:tc>
        <w:tc>
          <w:tcPr>
            <w:tcW w:w="5386" w:type="dxa"/>
            <w:vAlign w:val="center"/>
          </w:tcPr>
          <w:p>
            <w:pPr>
              <w:pStyle w:val="14"/>
            </w:pPr>
            <w:r>
              <w:t>项目各项成果通过省级核实检查的通过率</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项目成本</w:t>
            </w:r>
          </w:p>
        </w:tc>
        <w:tc>
          <w:tcPr>
            <w:tcW w:w="5386" w:type="dxa"/>
            <w:vAlign w:val="center"/>
          </w:tcPr>
          <w:p>
            <w:pPr>
              <w:pStyle w:val="14"/>
            </w:pPr>
            <w:r>
              <w:t>不超项目总成本</w:t>
            </w:r>
          </w:p>
        </w:tc>
        <w:tc>
          <w:tcPr>
            <w:tcW w:w="2268" w:type="dxa"/>
            <w:vAlign w:val="center"/>
          </w:tcPr>
          <w:p>
            <w:pPr>
              <w:pStyle w:val="14"/>
            </w:pPr>
            <w:r>
              <w:t>＜＝53.93万元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项目完成时间</w:t>
            </w:r>
          </w:p>
        </w:tc>
        <w:tc>
          <w:tcPr>
            <w:tcW w:w="5386" w:type="dxa"/>
            <w:vAlign w:val="center"/>
          </w:tcPr>
          <w:p>
            <w:pPr>
              <w:pStyle w:val="14"/>
            </w:pPr>
            <w:r>
              <w:t>项目要求时间内完成</w:t>
            </w:r>
          </w:p>
        </w:tc>
        <w:tc>
          <w:tcPr>
            <w:tcW w:w="2268" w:type="dxa"/>
            <w:vAlign w:val="center"/>
          </w:tcPr>
          <w:p>
            <w:pPr>
              <w:pStyle w:val="14"/>
            </w:pPr>
            <w:r>
              <w:t>合同约定时间内完成</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成果持续使用年限</w:t>
            </w:r>
          </w:p>
        </w:tc>
        <w:tc>
          <w:tcPr>
            <w:tcW w:w="5386" w:type="dxa"/>
            <w:vAlign w:val="center"/>
          </w:tcPr>
          <w:p>
            <w:pPr>
              <w:pStyle w:val="14"/>
            </w:pPr>
            <w:r>
              <w:t>为国土空间规划成果实施提供数据基础</w:t>
            </w:r>
          </w:p>
        </w:tc>
        <w:tc>
          <w:tcPr>
            <w:tcW w:w="2268" w:type="dxa"/>
            <w:vAlign w:val="center"/>
          </w:tcPr>
          <w:p>
            <w:pPr>
              <w:pStyle w:val="14"/>
            </w:pPr>
            <w:r>
              <w:t>＞＝1年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项目完成为全区增加耕地数量</w:t>
            </w:r>
          </w:p>
        </w:tc>
        <w:tc>
          <w:tcPr>
            <w:tcW w:w="5386" w:type="dxa"/>
            <w:vAlign w:val="center"/>
          </w:tcPr>
          <w:p>
            <w:pPr>
              <w:pStyle w:val="14"/>
            </w:pPr>
            <w:r>
              <w:t>全区耕地保护目标核实处置完成以后为鹿泉区增加的耕地数量</w:t>
            </w:r>
          </w:p>
        </w:tc>
        <w:tc>
          <w:tcPr>
            <w:tcW w:w="2268" w:type="dxa"/>
            <w:vAlign w:val="center"/>
          </w:tcPr>
          <w:p>
            <w:pPr>
              <w:pStyle w:val="14"/>
            </w:pPr>
            <w:r>
              <w:t>＞＝3000亩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为相关单位全体提供服务的满意度</w:t>
            </w:r>
          </w:p>
        </w:tc>
        <w:tc>
          <w:tcPr>
            <w:tcW w:w="2268" w:type="dxa"/>
            <w:vAlign w:val="center"/>
          </w:tcPr>
          <w:p>
            <w:pPr>
              <w:pStyle w:val="14"/>
            </w:pPr>
            <w:r>
              <w:t>＞＝95%</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108、2026年园地林地草地定级和基准地价制定（2024年）绩效目标表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13011026P00000210011U</w:t>
            </w:r>
          </w:p>
        </w:tc>
        <w:tc>
          <w:tcPr>
            <w:tcW w:w="2835" w:type="dxa"/>
            <w:vAlign w:val="center"/>
          </w:tcPr>
          <w:p>
            <w:pPr>
              <w:pStyle w:val="12"/>
            </w:pPr>
            <w:r>
              <w:t>项目名称</w:t>
            </w:r>
          </w:p>
        </w:tc>
        <w:tc>
          <w:tcPr>
            <w:tcW w:w="6095" w:type="dxa"/>
            <w:gridSpan w:val="3"/>
            <w:vAlign w:val="center"/>
          </w:tcPr>
          <w:p>
            <w:pPr>
              <w:pStyle w:val="14"/>
            </w:pPr>
            <w:r>
              <w:t>2026年园地林地草地定级和基准地价制定（2024年）</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15.00</w:t>
            </w:r>
          </w:p>
        </w:tc>
        <w:tc>
          <w:tcPr>
            <w:tcW w:w="2835" w:type="dxa"/>
            <w:vAlign w:val="center"/>
          </w:tcPr>
          <w:p>
            <w:pPr>
              <w:pStyle w:val="12"/>
            </w:pPr>
            <w:r>
              <w:t>其中：财政    资金</w:t>
            </w:r>
          </w:p>
        </w:tc>
        <w:tc>
          <w:tcPr>
            <w:tcW w:w="2551" w:type="dxa"/>
            <w:vAlign w:val="center"/>
          </w:tcPr>
          <w:p>
            <w:pPr>
              <w:pStyle w:val="14"/>
            </w:pPr>
            <w:r>
              <w:t>15.00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  综合评价全区园地林地草地质量分布状况，对我区全域208个村开展园地、林地、草地定级和基准地价制定。</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项目涉及村庄个数</w:t>
            </w:r>
          </w:p>
        </w:tc>
        <w:tc>
          <w:tcPr>
            <w:tcW w:w="5386" w:type="dxa"/>
            <w:vAlign w:val="center"/>
          </w:tcPr>
          <w:p>
            <w:pPr>
              <w:pStyle w:val="14"/>
            </w:pPr>
            <w:r>
              <w:t>园地林地草地定级和基准地价制订涉及全区208个村</w:t>
            </w:r>
          </w:p>
        </w:tc>
        <w:tc>
          <w:tcPr>
            <w:tcW w:w="2268" w:type="dxa"/>
            <w:vAlign w:val="center"/>
          </w:tcPr>
          <w:p>
            <w:pPr>
              <w:pStyle w:val="14"/>
            </w:pPr>
            <w:r>
              <w:t>208村</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项目成本</w:t>
            </w:r>
          </w:p>
        </w:tc>
        <w:tc>
          <w:tcPr>
            <w:tcW w:w="5386" w:type="dxa"/>
            <w:vAlign w:val="center"/>
          </w:tcPr>
          <w:p>
            <w:pPr>
              <w:pStyle w:val="14"/>
            </w:pPr>
            <w:r>
              <w:t>不超项目总成本</w:t>
            </w:r>
          </w:p>
        </w:tc>
        <w:tc>
          <w:tcPr>
            <w:tcW w:w="2268" w:type="dxa"/>
            <w:vAlign w:val="center"/>
          </w:tcPr>
          <w:p>
            <w:pPr>
              <w:pStyle w:val="14"/>
            </w:pPr>
            <w:r>
              <w:t>≤80.39万元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项目成果质检通过率</w:t>
            </w:r>
          </w:p>
        </w:tc>
        <w:tc>
          <w:tcPr>
            <w:tcW w:w="5386" w:type="dxa"/>
            <w:vAlign w:val="center"/>
          </w:tcPr>
          <w:p>
            <w:pPr>
              <w:pStyle w:val="14"/>
            </w:pPr>
            <w:r>
              <w:t>项目各项成果通过质量检查的通过率</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项目完成时间</w:t>
            </w:r>
          </w:p>
        </w:tc>
        <w:tc>
          <w:tcPr>
            <w:tcW w:w="5386" w:type="dxa"/>
            <w:vAlign w:val="center"/>
          </w:tcPr>
          <w:p>
            <w:pPr>
              <w:pStyle w:val="14"/>
            </w:pPr>
            <w:r>
              <w:t>项目要求时间内完成项目</w:t>
            </w:r>
          </w:p>
        </w:tc>
        <w:tc>
          <w:tcPr>
            <w:tcW w:w="2268" w:type="dxa"/>
            <w:vAlign w:val="center"/>
          </w:tcPr>
          <w:p>
            <w:pPr>
              <w:pStyle w:val="14"/>
            </w:pPr>
            <w:r>
              <w:t>2023年12月31日前完成</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项目成果使用时限</w:t>
            </w:r>
          </w:p>
          <w:p>
            <w:pPr>
              <w:pStyle w:val="14"/>
            </w:pPr>
          </w:p>
        </w:tc>
        <w:tc>
          <w:tcPr>
            <w:tcW w:w="5386" w:type="dxa"/>
            <w:vAlign w:val="center"/>
          </w:tcPr>
          <w:p>
            <w:pPr>
              <w:pStyle w:val="14"/>
            </w:pPr>
            <w:r>
              <w:t>评价结果数据库及相关图件的应用期限。</w:t>
            </w:r>
          </w:p>
        </w:tc>
        <w:tc>
          <w:tcPr>
            <w:tcW w:w="2268" w:type="dxa"/>
            <w:vAlign w:val="center"/>
          </w:tcPr>
          <w:p>
            <w:pPr>
              <w:pStyle w:val="14"/>
            </w:pPr>
            <w:r>
              <w:t>≥3年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为土地出让估价节约成本</w:t>
            </w:r>
          </w:p>
        </w:tc>
        <w:tc>
          <w:tcPr>
            <w:tcW w:w="5386" w:type="dxa"/>
            <w:vAlign w:val="center"/>
          </w:tcPr>
          <w:p>
            <w:pPr>
              <w:pStyle w:val="14"/>
            </w:pPr>
            <w:r>
              <w:t>为土地出让流转过程中价格评估提供依据，每宗地价格评估的节约成本</w:t>
            </w:r>
          </w:p>
        </w:tc>
        <w:tc>
          <w:tcPr>
            <w:tcW w:w="2268" w:type="dxa"/>
            <w:vAlign w:val="center"/>
          </w:tcPr>
          <w:p>
            <w:pPr>
              <w:pStyle w:val="14"/>
            </w:pPr>
            <w:r>
              <w:t>≥1000元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服务对象满意度指标</w:t>
            </w:r>
          </w:p>
        </w:tc>
        <w:tc>
          <w:tcPr>
            <w:tcW w:w="5386" w:type="dxa"/>
            <w:vAlign w:val="center"/>
          </w:tcPr>
          <w:p>
            <w:pPr>
              <w:pStyle w:val="14"/>
            </w:pPr>
            <w:r>
              <w:t>为相关单位全体提供服务的满意度</w:t>
            </w:r>
          </w:p>
        </w:tc>
        <w:tc>
          <w:tcPr>
            <w:tcW w:w="2268" w:type="dxa"/>
            <w:vAlign w:val="center"/>
          </w:tcPr>
          <w:p>
            <w:pPr>
              <w:pStyle w:val="14"/>
            </w:pPr>
            <w:r>
              <w:t>≥95%</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109、2026年指挥中心视频监控运行维护及维修费绩效目标表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13011026P001604100118</w:t>
            </w:r>
          </w:p>
        </w:tc>
        <w:tc>
          <w:tcPr>
            <w:tcW w:w="2835" w:type="dxa"/>
            <w:vAlign w:val="center"/>
          </w:tcPr>
          <w:p>
            <w:pPr>
              <w:pStyle w:val="12"/>
            </w:pPr>
            <w:r>
              <w:t>项目名称</w:t>
            </w:r>
          </w:p>
        </w:tc>
        <w:tc>
          <w:tcPr>
            <w:tcW w:w="6095" w:type="dxa"/>
            <w:gridSpan w:val="3"/>
            <w:vAlign w:val="center"/>
          </w:tcPr>
          <w:p>
            <w:pPr>
              <w:pStyle w:val="14"/>
            </w:pPr>
            <w:r>
              <w:t>2026年指挥中心视频监控运行维护及维修费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50.00</w:t>
            </w:r>
          </w:p>
        </w:tc>
        <w:tc>
          <w:tcPr>
            <w:tcW w:w="2835" w:type="dxa"/>
            <w:vAlign w:val="center"/>
          </w:tcPr>
          <w:p>
            <w:pPr>
              <w:pStyle w:val="12"/>
            </w:pPr>
            <w:r>
              <w:t>其中：财政    资金</w:t>
            </w:r>
          </w:p>
        </w:tc>
        <w:tc>
          <w:tcPr>
            <w:tcW w:w="2551" w:type="dxa"/>
            <w:vAlign w:val="center"/>
          </w:tcPr>
          <w:p>
            <w:pPr>
              <w:pStyle w:val="14"/>
            </w:pPr>
            <w:r>
              <w:t>50.00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支付森林防火指挥中心及视频监控91条网络专线费及81个视频监控点位电费，同时支付该项目设备维护、维修，更换费用，保证森林防火指挥中心和视频监控能够实时监控林区，有效减少林区火灾发生同时一旦发生火情及时报警及时处理，确保我区林区自然资源的安全。</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购买300M网络专线条数</w:t>
            </w:r>
          </w:p>
        </w:tc>
        <w:tc>
          <w:tcPr>
            <w:tcW w:w="5386" w:type="dxa"/>
            <w:vAlign w:val="center"/>
          </w:tcPr>
          <w:p>
            <w:pPr>
              <w:pStyle w:val="14"/>
            </w:pPr>
            <w:r>
              <w:t>指挥中心购买300M网络专线条数</w:t>
            </w:r>
          </w:p>
        </w:tc>
        <w:tc>
          <w:tcPr>
            <w:tcW w:w="2268" w:type="dxa"/>
            <w:vAlign w:val="center"/>
          </w:tcPr>
          <w:p>
            <w:pPr>
              <w:pStyle w:val="14"/>
            </w:pPr>
            <w:r>
              <w:t>1条</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购买前端20M网络专线的条数</w:t>
            </w:r>
          </w:p>
        </w:tc>
        <w:tc>
          <w:tcPr>
            <w:tcW w:w="5386" w:type="dxa"/>
            <w:vAlign w:val="center"/>
          </w:tcPr>
          <w:p>
            <w:pPr>
              <w:pStyle w:val="14"/>
            </w:pPr>
            <w:r>
              <w:t>指挥中心购买前端20M网络专线条数</w:t>
            </w:r>
          </w:p>
        </w:tc>
        <w:tc>
          <w:tcPr>
            <w:tcW w:w="2268" w:type="dxa"/>
            <w:vAlign w:val="center"/>
          </w:tcPr>
          <w:p>
            <w:pPr>
              <w:pStyle w:val="14"/>
            </w:pPr>
            <w:r>
              <w:t>90条</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指挥中心网络保障</w:t>
            </w:r>
          </w:p>
        </w:tc>
        <w:tc>
          <w:tcPr>
            <w:tcW w:w="5386" w:type="dxa"/>
            <w:vAlign w:val="center"/>
          </w:tcPr>
          <w:p>
            <w:pPr>
              <w:pStyle w:val="14"/>
            </w:pPr>
            <w:r>
              <w:t>网络正常连接的占总数的比例</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网络专线费缴纳时限</w:t>
            </w:r>
          </w:p>
        </w:tc>
        <w:tc>
          <w:tcPr>
            <w:tcW w:w="5386" w:type="dxa"/>
            <w:vAlign w:val="center"/>
          </w:tcPr>
          <w:p>
            <w:pPr>
              <w:pStyle w:val="14"/>
            </w:pPr>
            <w:r>
              <w:t>最晚缴纳网络专线费时间</w:t>
            </w:r>
          </w:p>
        </w:tc>
        <w:tc>
          <w:tcPr>
            <w:tcW w:w="2268" w:type="dxa"/>
            <w:vAlign w:val="center"/>
          </w:tcPr>
          <w:p>
            <w:pPr>
              <w:pStyle w:val="14"/>
            </w:pPr>
            <w:r>
              <w:t>2024年12月底之前全部网络专线费缴纳完毕</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购买400M网络专线费单条成本</w:t>
            </w:r>
          </w:p>
        </w:tc>
        <w:tc>
          <w:tcPr>
            <w:tcW w:w="5386" w:type="dxa"/>
            <w:vAlign w:val="center"/>
          </w:tcPr>
          <w:p>
            <w:pPr>
              <w:pStyle w:val="14"/>
            </w:pPr>
            <w:r>
              <w:t>购买400M网络专线费成本每月不超过12000元</w:t>
            </w:r>
          </w:p>
        </w:tc>
        <w:tc>
          <w:tcPr>
            <w:tcW w:w="2268" w:type="dxa"/>
            <w:vAlign w:val="center"/>
          </w:tcPr>
          <w:p>
            <w:pPr>
              <w:pStyle w:val="14"/>
            </w:pPr>
            <w:r>
              <w:t>≤12000元/月</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购买40M网络专线费单条成本</w:t>
            </w:r>
          </w:p>
        </w:tc>
        <w:tc>
          <w:tcPr>
            <w:tcW w:w="5386" w:type="dxa"/>
            <w:vAlign w:val="center"/>
          </w:tcPr>
          <w:p>
            <w:pPr>
              <w:pStyle w:val="14"/>
            </w:pPr>
            <w:r>
              <w:t>购买40M网络专线费用单个成本不超过600元/月</w:t>
            </w:r>
          </w:p>
        </w:tc>
        <w:tc>
          <w:tcPr>
            <w:tcW w:w="2268" w:type="dxa"/>
            <w:vAlign w:val="center"/>
          </w:tcPr>
          <w:p>
            <w:pPr>
              <w:pStyle w:val="14"/>
            </w:pPr>
            <w:r>
              <w:t>≤600元/月</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林火热点1.5小时内反馈率</w:t>
            </w:r>
          </w:p>
        </w:tc>
        <w:tc>
          <w:tcPr>
            <w:tcW w:w="5386" w:type="dxa"/>
            <w:vAlign w:val="center"/>
          </w:tcPr>
          <w:p>
            <w:pPr>
              <w:pStyle w:val="14"/>
            </w:pPr>
            <w:r>
              <w:t>林火热点1.5小时之内反馈的占火情总数的比例</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林业违法犯罪查处率</w:t>
            </w:r>
          </w:p>
        </w:tc>
        <w:tc>
          <w:tcPr>
            <w:tcW w:w="5386" w:type="dxa"/>
            <w:vAlign w:val="center"/>
          </w:tcPr>
          <w:p>
            <w:pPr>
              <w:pStyle w:val="14"/>
            </w:pPr>
            <w:r>
              <w:t>森林内违法犯罪查处占林业违法犯罪总数的比例</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违法犯罪查处率和热点反馈率影响时效</w:t>
            </w:r>
          </w:p>
        </w:tc>
        <w:tc>
          <w:tcPr>
            <w:tcW w:w="5386" w:type="dxa"/>
            <w:vAlign w:val="center"/>
          </w:tcPr>
          <w:p>
            <w:pPr>
              <w:pStyle w:val="14"/>
            </w:pPr>
            <w:r>
              <w:t>监控违法犯罪和热点核查反馈时效</w:t>
            </w:r>
          </w:p>
        </w:tc>
        <w:tc>
          <w:tcPr>
            <w:tcW w:w="2268" w:type="dxa"/>
            <w:vAlign w:val="center"/>
          </w:tcPr>
          <w:p>
            <w:pPr>
              <w:pStyle w:val="14"/>
            </w:pPr>
            <w:r>
              <w:t>1年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群众满意数量占总数的比例。</w:t>
            </w:r>
          </w:p>
        </w:tc>
        <w:tc>
          <w:tcPr>
            <w:tcW w:w="2268" w:type="dxa"/>
            <w:vAlign w:val="center"/>
          </w:tcPr>
          <w:p>
            <w:pPr>
              <w:pStyle w:val="14"/>
            </w:pPr>
            <w:r>
              <w:t>≥90%</w:t>
            </w:r>
          </w:p>
        </w:tc>
        <w:tc>
          <w:tcPr>
            <w:tcW w:w="1276" w:type="dxa"/>
            <w:vAlign w:val="center"/>
          </w:tcPr>
          <w:p>
            <w:pPr>
              <w:pStyle w:val="14"/>
            </w:pPr>
            <w:r>
              <w:t>工作经验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110、2026年智慧场馆片区山场绿化工程绩效目标表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13011026P00158510044E</w:t>
            </w:r>
          </w:p>
        </w:tc>
        <w:tc>
          <w:tcPr>
            <w:tcW w:w="2835" w:type="dxa"/>
            <w:vAlign w:val="center"/>
          </w:tcPr>
          <w:p>
            <w:pPr>
              <w:pStyle w:val="12"/>
            </w:pPr>
            <w:r>
              <w:t>项目名称</w:t>
            </w:r>
          </w:p>
        </w:tc>
        <w:tc>
          <w:tcPr>
            <w:tcW w:w="6095" w:type="dxa"/>
            <w:gridSpan w:val="3"/>
            <w:vAlign w:val="center"/>
          </w:tcPr>
          <w:p>
            <w:pPr>
              <w:pStyle w:val="14"/>
            </w:pPr>
            <w:r>
              <w:t>2026年智慧场馆片区山场绿化工程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用于支付2026年智慧场馆片区山场绿化工程项目款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1.在智慧场馆片区种植栽植油松、侧柏、金叶榆等各种树木7.7万株，绿化887亩，提升西部山区生态环境。</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智慧场馆绿化管护量</w:t>
            </w:r>
          </w:p>
        </w:tc>
        <w:tc>
          <w:tcPr>
            <w:tcW w:w="5386" w:type="dxa"/>
            <w:vAlign w:val="center"/>
          </w:tcPr>
          <w:p>
            <w:pPr>
              <w:pStyle w:val="14"/>
            </w:pPr>
            <w:r>
              <w:t>绿化管护面积</w:t>
            </w:r>
          </w:p>
        </w:tc>
        <w:tc>
          <w:tcPr>
            <w:tcW w:w="2268" w:type="dxa"/>
            <w:vAlign w:val="center"/>
          </w:tcPr>
          <w:p>
            <w:pPr>
              <w:pStyle w:val="14"/>
            </w:pPr>
            <w:r>
              <w:t>887亩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栽植树木量</w:t>
            </w:r>
          </w:p>
        </w:tc>
        <w:tc>
          <w:tcPr>
            <w:tcW w:w="5386" w:type="dxa"/>
            <w:vAlign w:val="center"/>
          </w:tcPr>
          <w:p>
            <w:pPr>
              <w:pStyle w:val="14"/>
            </w:pPr>
            <w:r>
              <w:t>栽植油松、侧柏、金叶榆等各种树木的数量</w:t>
            </w:r>
          </w:p>
        </w:tc>
        <w:tc>
          <w:tcPr>
            <w:tcW w:w="2268" w:type="dxa"/>
            <w:vAlign w:val="center"/>
          </w:tcPr>
          <w:p>
            <w:pPr>
              <w:pStyle w:val="14"/>
            </w:pPr>
            <w:r>
              <w:t>≥7.7万株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管护期限</w:t>
            </w:r>
          </w:p>
        </w:tc>
        <w:tc>
          <w:tcPr>
            <w:tcW w:w="5386" w:type="dxa"/>
            <w:vAlign w:val="center"/>
          </w:tcPr>
          <w:p>
            <w:pPr>
              <w:pStyle w:val="14"/>
            </w:pPr>
            <w:r>
              <w:t>管护期限</w:t>
            </w:r>
          </w:p>
        </w:tc>
        <w:tc>
          <w:tcPr>
            <w:tcW w:w="2268" w:type="dxa"/>
            <w:vAlign w:val="center"/>
          </w:tcPr>
          <w:p>
            <w:pPr>
              <w:pStyle w:val="14"/>
            </w:pPr>
            <w:r>
              <w:t>3年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成活率</w:t>
            </w:r>
          </w:p>
        </w:tc>
        <w:tc>
          <w:tcPr>
            <w:tcW w:w="5386" w:type="dxa"/>
            <w:vAlign w:val="center"/>
          </w:tcPr>
          <w:p>
            <w:pPr>
              <w:pStyle w:val="14"/>
            </w:pPr>
            <w:r>
              <w:t>树木成活株数占栽植株数的比例</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资金成本</w:t>
            </w:r>
          </w:p>
        </w:tc>
        <w:tc>
          <w:tcPr>
            <w:tcW w:w="5386" w:type="dxa"/>
            <w:vAlign w:val="center"/>
          </w:tcPr>
          <w:p>
            <w:pPr>
              <w:pStyle w:val="14"/>
            </w:pPr>
            <w:r>
              <w:t>资金成本控制</w:t>
            </w:r>
          </w:p>
        </w:tc>
        <w:tc>
          <w:tcPr>
            <w:tcW w:w="2268" w:type="dxa"/>
            <w:vAlign w:val="center"/>
          </w:tcPr>
          <w:p>
            <w:pPr>
              <w:pStyle w:val="14"/>
            </w:pPr>
            <w:r>
              <w:t>≤2127.86万元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生态环境改善</w:t>
            </w:r>
          </w:p>
        </w:tc>
        <w:tc>
          <w:tcPr>
            <w:tcW w:w="5386" w:type="dxa"/>
            <w:vAlign w:val="center"/>
          </w:tcPr>
          <w:p>
            <w:pPr>
              <w:pStyle w:val="14"/>
            </w:pPr>
            <w:r>
              <w:t>项目实施对区域环境改善</w:t>
            </w:r>
          </w:p>
        </w:tc>
        <w:tc>
          <w:tcPr>
            <w:tcW w:w="2268" w:type="dxa"/>
            <w:vAlign w:val="center"/>
          </w:tcPr>
          <w:p>
            <w:pPr>
              <w:pStyle w:val="14"/>
            </w:pPr>
            <w:r>
              <w:t>有效改善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生物多样</w:t>
            </w:r>
          </w:p>
        </w:tc>
        <w:tc>
          <w:tcPr>
            <w:tcW w:w="5386" w:type="dxa"/>
            <w:vAlign w:val="center"/>
          </w:tcPr>
          <w:p>
            <w:pPr>
              <w:pStyle w:val="14"/>
            </w:pPr>
            <w:r>
              <w:t>项目实施对区域生物多样性改善</w:t>
            </w:r>
          </w:p>
        </w:tc>
        <w:tc>
          <w:tcPr>
            <w:tcW w:w="2268" w:type="dxa"/>
            <w:vAlign w:val="center"/>
          </w:tcPr>
          <w:p>
            <w:pPr>
              <w:pStyle w:val="14"/>
            </w:pPr>
            <w:r>
              <w:t>有效改善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群众满意数量占总数的比例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111、2026年主城区控制编制绩效目标表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13011026P00000210034E</w:t>
            </w:r>
          </w:p>
        </w:tc>
        <w:tc>
          <w:tcPr>
            <w:tcW w:w="2835" w:type="dxa"/>
            <w:vAlign w:val="center"/>
          </w:tcPr>
          <w:p>
            <w:pPr>
              <w:pStyle w:val="12"/>
            </w:pPr>
            <w:r>
              <w:t>项目名称</w:t>
            </w:r>
          </w:p>
        </w:tc>
        <w:tc>
          <w:tcPr>
            <w:tcW w:w="6095" w:type="dxa"/>
            <w:gridSpan w:val="3"/>
            <w:vAlign w:val="center"/>
          </w:tcPr>
          <w:p>
            <w:pPr>
              <w:pStyle w:val="14"/>
            </w:pPr>
            <w:r>
              <w:t>2026年主城区控制编制</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5.00</w:t>
            </w:r>
          </w:p>
        </w:tc>
        <w:tc>
          <w:tcPr>
            <w:tcW w:w="2835" w:type="dxa"/>
            <w:vAlign w:val="center"/>
          </w:tcPr>
          <w:p>
            <w:pPr>
              <w:pStyle w:val="12"/>
            </w:pPr>
            <w:r>
              <w:t>其中：财政    资金</w:t>
            </w:r>
          </w:p>
        </w:tc>
        <w:tc>
          <w:tcPr>
            <w:tcW w:w="2551" w:type="dxa"/>
            <w:vAlign w:val="center"/>
          </w:tcPr>
          <w:p>
            <w:pPr>
              <w:pStyle w:val="14"/>
            </w:pPr>
            <w:r>
              <w:t>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1.完成城区详细规划编制，提交主城区详细规划通过并通过政府审批。作为鹿泉区项目建设的法定规划依据</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成本指标</w:t>
            </w:r>
          </w:p>
        </w:tc>
        <w:tc>
          <w:tcPr>
            <w:tcW w:w="2835" w:type="dxa"/>
            <w:vAlign w:val="center"/>
          </w:tcPr>
          <w:p>
            <w:pPr>
              <w:pStyle w:val="14"/>
            </w:pPr>
            <w:r>
              <w:t>主城区控规编制费用</w:t>
            </w:r>
          </w:p>
        </w:tc>
        <w:tc>
          <w:tcPr>
            <w:tcW w:w="5386" w:type="dxa"/>
            <w:vAlign w:val="center"/>
          </w:tcPr>
          <w:p>
            <w:pPr>
              <w:pStyle w:val="14"/>
            </w:pPr>
            <w:r>
              <w:t>主城区控规编制总成本</w:t>
            </w:r>
          </w:p>
        </w:tc>
        <w:tc>
          <w:tcPr>
            <w:tcW w:w="2268" w:type="dxa"/>
            <w:vAlign w:val="center"/>
          </w:tcPr>
          <w:p>
            <w:pPr>
              <w:pStyle w:val="14"/>
            </w:pPr>
            <w:r>
              <w:t>≤1283.46万元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控规编制标准</w:t>
            </w:r>
          </w:p>
        </w:tc>
        <w:tc>
          <w:tcPr>
            <w:tcW w:w="5386" w:type="dxa"/>
            <w:vAlign w:val="center"/>
          </w:tcPr>
          <w:p>
            <w:pPr>
              <w:pStyle w:val="14"/>
            </w:pPr>
            <w:r>
              <w:t>详细规划编制成果是否经区规委会审议通过</w:t>
            </w:r>
          </w:p>
        </w:tc>
        <w:tc>
          <w:tcPr>
            <w:tcW w:w="2268" w:type="dxa"/>
            <w:vAlign w:val="center"/>
          </w:tcPr>
          <w:p>
            <w:pPr>
              <w:pStyle w:val="14"/>
            </w:pPr>
            <w:r>
              <w:t>通过</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主城区控规编制完成时间</w:t>
            </w:r>
          </w:p>
        </w:tc>
        <w:tc>
          <w:tcPr>
            <w:tcW w:w="5386" w:type="dxa"/>
            <w:vAlign w:val="center"/>
          </w:tcPr>
          <w:p>
            <w:pPr>
              <w:pStyle w:val="14"/>
            </w:pPr>
            <w:r>
              <w:t>主城区控规编制完成时间</w:t>
            </w:r>
          </w:p>
        </w:tc>
        <w:tc>
          <w:tcPr>
            <w:tcW w:w="2268" w:type="dxa"/>
            <w:vAlign w:val="center"/>
          </w:tcPr>
          <w:p>
            <w:pPr>
              <w:pStyle w:val="14"/>
            </w:pPr>
            <w:r>
              <w:t>202</w:t>
            </w:r>
            <w:r>
              <w:rPr>
                <w:rFonts w:hint="eastAsia"/>
                <w:lang w:val="en-US" w:eastAsia="zh-CN"/>
              </w:rPr>
              <w:t>6</w:t>
            </w:r>
            <w:r>
              <w:t>年12月底完成</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主城区控规编制区域面积</w:t>
            </w:r>
          </w:p>
        </w:tc>
        <w:tc>
          <w:tcPr>
            <w:tcW w:w="5386" w:type="dxa"/>
            <w:vAlign w:val="center"/>
          </w:tcPr>
          <w:p>
            <w:pPr>
              <w:pStyle w:val="14"/>
            </w:pPr>
            <w:r>
              <w:t>主城区控规编制区域面积</w:t>
            </w:r>
          </w:p>
        </w:tc>
        <w:tc>
          <w:tcPr>
            <w:tcW w:w="2268" w:type="dxa"/>
            <w:vAlign w:val="center"/>
          </w:tcPr>
          <w:p>
            <w:pPr>
              <w:pStyle w:val="14"/>
            </w:pPr>
            <w:r>
              <w:t>≥5863.92公顷</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可持续影响性</w:t>
            </w:r>
          </w:p>
        </w:tc>
        <w:tc>
          <w:tcPr>
            <w:tcW w:w="5386" w:type="dxa"/>
            <w:vAlign w:val="center"/>
          </w:tcPr>
          <w:p>
            <w:pPr>
              <w:pStyle w:val="14"/>
            </w:pPr>
            <w:r>
              <w:t>城乡规划、土地整治规划对土地资源合理利用的持续影响</w:t>
            </w:r>
          </w:p>
        </w:tc>
        <w:tc>
          <w:tcPr>
            <w:tcW w:w="2268" w:type="dxa"/>
            <w:vAlign w:val="center"/>
          </w:tcPr>
          <w:p>
            <w:pPr>
              <w:pStyle w:val="14"/>
            </w:pPr>
            <w:r>
              <w:t>规划编制使用管理年限为2021年-2035年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群众调查问卷满意度</w:t>
            </w:r>
          </w:p>
        </w:tc>
        <w:tc>
          <w:tcPr>
            <w:tcW w:w="2268" w:type="dxa"/>
            <w:vAlign w:val="center"/>
          </w:tcPr>
          <w:p>
            <w:pPr>
              <w:pStyle w:val="14"/>
            </w:pPr>
            <w:r>
              <w:t>≤95%</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112、2026年主城区重要地段、街区城市设计绩效目标表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13011026P00000210045X</w:t>
            </w:r>
          </w:p>
        </w:tc>
        <w:tc>
          <w:tcPr>
            <w:tcW w:w="2835" w:type="dxa"/>
            <w:vAlign w:val="center"/>
          </w:tcPr>
          <w:p>
            <w:pPr>
              <w:pStyle w:val="12"/>
            </w:pPr>
            <w:r>
              <w:t>项目名称</w:t>
            </w:r>
          </w:p>
        </w:tc>
        <w:tc>
          <w:tcPr>
            <w:tcW w:w="6095" w:type="dxa"/>
            <w:gridSpan w:val="3"/>
            <w:vAlign w:val="center"/>
          </w:tcPr>
          <w:p>
            <w:pPr>
              <w:pStyle w:val="14"/>
            </w:pPr>
            <w:r>
              <w:t>2026年主城区重要地段、街区城市设计</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50.00</w:t>
            </w:r>
          </w:p>
        </w:tc>
        <w:tc>
          <w:tcPr>
            <w:tcW w:w="2835" w:type="dxa"/>
            <w:vAlign w:val="center"/>
          </w:tcPr>
          <w:p>
            <w:pPr>
              <w:pStyle w:val="12"/>
            </w:pPr>
            <w:r>
              <w:t>其中：财政    资金</w:t>
            </w:r>
          </w:p>
        </w:tc>
        <w:tc>
          <w:tcPr>
            <w:tcW w:w="2551" w:type="dxa"/>
            <w:vAlign w:val="center"/>
          </w:tcPr>
          <w:p>
            <w:pPr>
              <w:pStyle w:val="14"/>
            </w:pPr>
            <w:r>
              <w:t>50.00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完成主城区重要地段、街区城市设计成果，通过专业的设计为群众创造舒适、方便、优美的物质空间环境，提高城区形象及品位。</w:t>
            </w:r>
            <w:r>
              <w:tab/>
            </w:r>
            <w:r>
              <w:tab/>
            </w:r>
            <w:r>
              <w:tab/>
            </w:r>
            <w:r>
              <w:tab/>
            </w:r>
            <w:r>
              <w:tab/>
            </w:r>
            <w:r>
              <w:tab/>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1.完成主城区重要地段、街区城市设计成果，通过专业的设计为群众创造舒适、方便、优美的物质空间环境，提高城区形象及品位。</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成本指标</w:t>
            </w:r>
          </w:p>
        </w:tc>
        <w:tc>
          <w:tcPr>
            <w:tcW w:w="2835" w:type="dxa"/>
            <w:vAlign w:val="center"/>
          </w:tcPr>
          <w:p>
            <w:pPr>
              <w:pStyle w:val="14"/>
            </w:pPr>
            <w:r>
              <w:t>控制总成本</w:t>
            </w:r>
          </w:p>
        </w:tc>
        <w:tc>
          <w:tcPr>
            <w:tcW w:w="5386" w:type="dxa"/>
            <w:vAlign w:val="center"/>
          </w:tcPr>
          <w:p>
            <w:pPr>
              <w:pStyle w:val="14"/>
            </w:pPr>
            <w:r>
              <w:t>主城区重要地段、街区城市设计总成本不超合同价款</w:t>
            </w:r>
          </w:p>
        </w:tc>
        <w:tc>
          <w:tcPr>
            <w:tcW w:w="2268" w:type="dxa"/>
            <w:vAlign w:val="center"/>
          </w:tcPr>
          <w:p>
            <w:pPr>
              <w:pStyle w:val="14"/>
            </w:pPr>
            <w:r>
              <w:t>≤240万元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主城区城市设计完成时间</w:t>
            </w:r>
          </w:p>
        </w:tc>
        <w:tc>
          <w:tcPr>
            <w:tcW w:w="5386" w:type="dxa"/>
            <w:vAlign w:val="center"/>
          </w:tcPr>
          <w:p>
            <w:pPr>
              <w:pStyle w:val="14"/>
            </w:pPr>
            <w:r>
              <w:t>主城区城市设计完成时间</w:t>
            </w:r>
          </w:p>
        </w:tc>
        <w:tc>
          <w:tcPr>
            <w:tcW w:w="2268" w:type="dxa"/>
            <w:vAlign w:val="center"/>
          </w:tcPr>
          <w:p>
            <w:pPr>
              <w:pStyle w:val="14"/>
            </w:pPr>
            <w:r>
              <w:t>2026年12月底</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主城区城市设计质量标准</w:t>
            </w:r>
          </w:p>
        </w:tc>
        <w:tc>
          <w:tcPr>
            <w:tcW w:w="5386" w:type="dxa"/>
            <w:vAlign w:val="center"/>
          </w:tcPr>
          <w:p>
            <w:pPr>
              <w:pStyle w:val="14"/>
            </w:pPr>
            <w:r>
              <w:t>主城区城市设计规划编制通过规委会审议</w:t>
            </w:r>
          </w:p>
        </w:tc>
        <w:tc>
          <w:tcPr>
            <w:tcW w:w="2268" w:type="dxa"/>
            <w:vAlign w:val="center"/>
          </w:tcPr>
          <w:p>
            <w:pPr>
              <w:pStyle w:val="14"/>
            </w:pPr>
            <w:r>
              <w:t>通过</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主城区规划编制的成果种类</w:t>
            </w:r>
          </w:p>
        </w:tc>
        <w:tc>
          <w:tcPr>
            <w:tcW w:w="5386" w:type="dxa"/>
            <w:vAlign w:val="center"/>
          </w:tcPr>
          <w:p>
            <w:pPr>
              <w:pStyle w:val="14"/>
            </w:pPr>
            <w:r>
              <w:t>规划成果主要以纸质版册子和光盘体现。</w:t>
            </w:r>
          </w:p>
        </w:tc>
        <w:tc>
          <w:tcPr>
            <w:tcW w:w="2268" w:type="dxa"/>
            <w:vAlign w:val="center"/>
          </w:tcPr>
          <w:p>
            <w:pPr>
              <w:pStyle w:val="14"/>
            </w:pPr>
            <w:r>
              <w:t>2个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主城区城市设计规划内容的数量</w:t>
            </w:r>
          </w:p>
        </w:tc>
        <w:tc>
          <w:tcPr>
            <w:tcW w:w="5386" w:type="dxa"/>
            <w:vAlign w:val="center"/>
          </w:tcPr>
          <w:p>
            <w:pPr>
              <w:pStyle w:val="14"/>
            </w:pPr>
            <w:r>
              <w:t>规划内容的数量</w:t>
            </w:r>
          </w:p>
        </w:tc>
        <w:tc>
          <w:tcPr>
            <w:tcW w:w="2268" w:type="dxa"/>
            <w:vAlign w:val="center"/>
          </w:tcPr>
          <w:p>
            <w:pPr>
              <w:pStyle w:val="14"/>
            </w:pPr>
            <w:r>
              <w:t>3个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社会影响</w:t>
            </w:r>
          </w:p>
        </w:tc>
        <w:tc>
          <w:tcPr>
            <w:tcW w:w="5386" w:type="dxa"/>
            <w:vAlign w:val="center"/>
          </w:tcPr>
          <w:p>
            <w:pPr>
              <w:pStyle w:val="14"/>
            </w:pPr>
            <w:r>
              <w:t>对控规优化深化，对重点地段、重要节点进行控制，高质量完成城市建设</w:t>
            </w:r>
          </w:p>
        </w:tc>
        <w:tc>
          <w:tcPr>
            <w:tcW w:w="2268" w:type="dxa"/>
            <w:vAlign w:val="center"/>
          </w:tcPr>
          <w:p>
            <w:pPr>
              <w:pStyle w:val="14"/>
            </w:pPr>
            <w:r>
              <w:t>良好</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城乡规划、土地整治规划对土地资</w:t>
            </w:r>
          </w:p>
        </w:tc>
        <w:tc>
          <w:tcPr>
            <w:tcW w:w="5386" w:type="dxa"/>
            <w:vAlign w:val="center"/>
          </w:tcPr>
          <w:p>
            <w:pPr>
              <w:pStyle w:val="14"/>
            </w:pPr>
            <w:r>
              <w:t>城乡规划、土地整治规划对土地资源合理利用的持续影响</w:t>
            </w:r>
          </w:p>
        </w:tc>
        <w:tc>
          <w:tcPr>
            <w:tcW w:w="2268" w:type="dxa"/>
            <w:vAlign w:val="center"/>
          </w:tcPr>
          <w:p>
            <w:pPr>
              <w:pStyle w:val="14"/>
            </w:pPr>
            <w:r>
              <w:t>规划成果能否持续影响城区重要地段、街区德发展</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服务对象的满意程度</w:t>
            </w:r>
          </w:p>
        </w:tc>
        <w:tc>
          <w:tcPr>
            <w:tcW w:w="5386" w:type="dxa"/>
            <w:vAlign w:val="center"/>
          </w:tcPr>
          <w:p>
            <w:pPr>
              <w:pStyle w:val="14"/>
            </w:pPr>
            <w:r>
              <w:t>满意和较满意人数占总调查人数的比例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113、2026年主干道两侧花草组合工程绩效目标表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13011026P00158510046M</w:t>
            </w:r>
          </w:p>
        </w:tc>
        <w:tc>
          <w:tcPr>
            <w:tcW w:w="2835" w:type="dxa"/>
            <w:vAlign w:val="center"/>
          </w:tcPr>
          <w:p>
            <w:pPr>
              <w:pStyle w:val="12"/>
            </w:pPr>
            <w:r>
              <w:t>项目名称</w:t>
            </w:r>
          </w:p>
        </w:tc>
        <w:tc>
          <w:tcPr>
            <w:tcW w:w="6095" w:type="dxa"/>
            <w:gridSpan w:val="3"/>
            <w:vAlign w:val="center"/>
          </w:tcPr>
          <w:p>
            <w:pPr>
              <w:pStyle w:val="14"/>
            </w:pPr>
            <w:r>
              <w:t>2026年主干道两侧花草组合工程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用于支付2026年主干道两侧花草组合工程项目款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1.主干道两侧花草组合绿化42万平方米，涉及京赞线北段（石闫路-玉石路）、南段（装院路段）及衡井线（青龙山大道羊角庄-北寨）。</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质量指标</w:t>
            </w:r>
          </w:p>
        </w:tc>
        <w:tc>
          <w:tcPr>
            <w:tcW w:w="2835" w:type="dxa"/>
            <w:vAlign w:val="center"/>
          </w:tcPr>
          <w:p>
            <w:pPr>
              <w:pStyle w:val="14"/>
            </w:pPr>
            <w:r>
              <w:t>绿化展现效果</w:t>
            </w:r>
          </w:p>
        </w:tc>
        <w:tc>
          <w:tcPr>
            <w:tcW w:w="5386" w:type="dxa"/>
            <w:vAlign w:val="center"/>
          </w:tcPr>
          <w:p>
            <w:pPr>
              <w:pStyle w:val="14"/>
            </w:pPr>
            <w:r>
              <w:t>花草种植后的开花效果</w:t>
            </w:r>
          </w:p>
        </w:tc>
        <w:tc>
          <w:tcPr>
            <w:tcW w:w="2268" w:type="dxa"/>
            <w:vAlign w:val="center"/>
          </w:tcPr>
          <w:p>
            <w:pPr>
              <w:pStyle w:val="14"/>
            </w:pPr>
            <w:r>
              <w:t>三季有花</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花草组合种植量</w:t>
            </w:r>
          </w:p>
        </w:tc>
        <w:tc>
          <w:tcPr>
            <w:tcW w:w="5386" w:type="dxa"/>
            <w:vAlign w:val="center"/>
          </w:tcPr>
          <w:p>
            <w:pPr>
              <w:pStyle w:val="14"/>
            </w:pPr>
            <w:r>
              <w:t>林下花草组合种植的面积</w:t>
            </w:r>
          </w:p>
        </w:tc>
        <w:tc>
          <w:tcPr>
            <w:tcW w:w="2268" w:type="dxa"/>
            <w:vAlign w:val="center"/>
          </w:tcPr>
          <w:p>
            <w:pPr>
              <w:pStyle w:val="14"/>
            </w:pPr>
            <w:r>
              <w:t>42万平方米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绿化管护期限</w:t>
            </w:r>
          </w:p>
        </w:tc>
        <w:tc>
          <w:tcPr>
            <w:tcW w:w="5386" w:type="dxa"/>
            <w:vAlign w:val="center"/>
          </w:tcPr>
          <w:p>
            <w:pPr>
              <w:pStyle w:val="14"/>
            </w:pPr>
            <w:r>
              <w:t>花草组合栽植后管护时间</w:t>
            </w:r>
          </w:p>
        </w:tc>
        <w:tc>
          <w:tcPr>
            <w:tcW w:w="2268" w:type="dxa"/>
            <w:vAlign w:val="center"/>
          </w:tcPr>
          <w:p>
            <w:pPr>
              <w:pStyle w:val="14"/>
            </w:pPr>
            <w:r>
              <w:t>2年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绿化成本</w:t>
            </w:r>
          </w:p>
        </w:tc>
        <w:tc>
          <w:tcPr>
            <w:tcW w:w="5386" w:type="dxa"/>
            <w:vAlign w:val="center"/>
          </w:tcPr>
          <w:p>
            <w:pPr>
              <w:pStyle w:val="14"/>
            </w:pPr>
            <w:r>
              <w:t>项目绿化的资金投入</w:t>
            </w:r>
          </w:p>
        </w:tc>
        <w:tc>
          <w:tcPr>
            <w:tcW w:w="2268" w:type="dxa"/>
            <w:vAlign w:val="center"/>
          </w:tcPr>
          <w:p>
            <w:pPr>
              <w:pStyle w:val="14"/>
            </w:pPr>
            <w:r>
              <w:t>≤1389.26万元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生态环境改善</w:t>
            </w:r>
          </w:p>
        </w:tc>
        <w:tc>
          <w:tcPr>
            <w:tcW w:w="5386" w:type="dxa"/>
            <w:vAlign w:val="center"/>
          </w:tcPr>
          <w:p>
            <w:pPr>
              <w:pStyle w:val="14"/>
            </w:pPr>
            <w:r>
              <w:t>项目实施对区域环境改善</w:t>
            </w:r>
          </w:p>
        </w:tc>
        <w:tc>
          <w:tcPr>
            <w:tcW w:w="2268" w:type="dxa"/>
            <w:vAlign w:val="center"/>
          </w:tcPr>
          <w:p>
            <w:pPr>
              <w:pStyle w:val="14"/>
            </w:pPr>
            <w:r>
              <w:t>有效改善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绿化展现期限</w:t>
            </w:r>
          </w:p>
        </w:tc>
        <w:tc>
          <w:tcPr>
            <w:tcW w:w="5386" w:type="dxa"/>
            <w:vAlign w:val="center"/>
          </w:tcPr>
          <w:p>
            <w:pPr>
              <w:pStyle w:val="14"/>
            </w:pPr>
            <w:r>
              <w:t>花草种植后展现效果时间</w:t>
            </w:r>
          </w:p>
        </w:tc>
        <w:tc>
          <w:tcPr>
            <w:tcW w:w="2268" w:type="dxa"/>
            <w:vAlign w:val="center"/>
          </w:tcPr>
          <w:p>
            <w:pPr>
              <w:pStyle w:val="14"/>
            </w:pPr>
            <w:r>
              <w:t>2年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群众满意数量占总数的比例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114、2026年专职护林员补助经费（含保险）绩效目标表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13011026P00160410008M</w:t>
            </w:r>
          </w:p>
        </w:tc>
        <w:tc>
          <w:tcPr>
            <w:tcW w:w="2835" w:type="dxa"/>
            <w:vAlign w:val="center"/>
          </w:tcPr>
          <w:p>
            <w:pPr>
              <w:pStyle w:val="12"/>
            </w:pPr>
            <w:r>
              <w:t>项目名称</w:t>
            </w:r>
          </w:p>
        </w:tc>
        <w:tc>
          <w:tcPr>
            <w:tcW w:w="6095" w:type="dxa"/>
            <w:gridSpan w:val="3"/>
            <w:vAlign w:val="center"/>
          </w:tcPr>
          <w:p>
            <w:pPr>
              <w:pStyle w:val="14"/>
            </w:pPr>
            <w:r>
              <w:t>2026年专职护林员补助经费（含保险）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249.27</w:t>
            </w:r>
          </w:p>
        </w:tc>
        <w:tc>
          <w:tcPr>
            <w:tcW w:w="2835" w:type="dxa"/>
            <w:vAlign w:val="center"/>
          </w:tcPr>
          <w:p>
            <w:pPr>
              <w:pStyle w:val="12"/>
            </w:pPr>
            <w:r>
              <w:t>其中：财政    资金</w:t>
            </w:r>
          </w:p>
        </w:tc>
        <w:tc>
          <w:tcPr>
            <w:tcW w:w="2551" w:type="dxa"/>
            <w:vAlign w:val="center"/>
          </w:tcPr>
          <w:p>
            <w:pPr>
              <w:pStyle w:val="14"/>
            </w:pPr>
            <w:r>
              <w:t>249.27</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支付我区250名护林员补助费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支付我区250名护林员补助费，确保各个重要防火点位有人值守，做好我区森林防火野外火源管控、宣传、隐患排查、处理等工作，并确保护林员工资补助等待遇，确保我区不发生森林火灾，达到我区2024年责任状要求。</w:t>
            </w:r>
          </w:p>
          <w:p>
            <w:pPr>
              <w:pStyle w:val="14"/>
            </w:pPr>
            <w:r>
              <w:t>2.支付我区250名护林员保险费，确保我区护林员人身安全</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护林员补助人数</w:t>
            </w:r>
          </w:p>
        </w:tc>
        <w:tc>
          <w:tcPr>
            <w:tcW w:w="5386" w:type="dxa"/>
            <w:vAlign w:val="center"/>
          </w:tcPr>
          <w:p>
            <w:pPr>
              <w:pStyle w:val="14"/>
            </w:pPr>
            <w:r>
              <w:t>发放护林员补贴的数量不超过250名</w:t>
            </w:r>
          </w:p>
        </w:tc>
        <w:tc>
          <w:tcPr>
            <w:tcW w:w="2268" w:type="dxa"/>
            <w:vAlign w:val="center"/>
          </w:tcPr>
          <w:p>
            <w:pPr>
              <w:pStyle w:val="14"/>
            </w:pPr>
            <w:r>
              <w:t>≤250名</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护林员补助发放时间</w:t>
            </w:r>
          </w:p>
        </w:tc>
        <w:tc>
          <w:tcPr>
            <w:tcW w:w="5386" w:type="dxa"/>
            <w:vAlign w:val="center"/>
          </w:tcPr>
          <w:p>
            <w:pPr>
              <w:pStyle w:val="14"/>
            </w:pPr>
            <w:r>
              <w:t>发放护林员补助的时间为每年的5月底、10月底、12月底</w:t>
            </w:r>
          </w:p>
        </w:tc>
        <w:tc>
          <w:tcPr>
            <w:tcW w:w="2268" w:type="dxa"/>
            <w:vAlign w:val="center"/>
          </w:tcPr>
          <w:p>
            <w:pPr>
              <w:pStyle w:val="14"/>
            </w:pPr>
            <w:r>
              <w:t>按规定发放</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护林员补助发放覆盖率</w:t>
            </w:r>
          </w:p>
        </w:tc>
        <w:tc>
          <w:tcPr>
            <w:tcW w:w="5386" w:type="dxa"/>
            <w:vAlign w:val="center"/>
          </w:tcPr>
          <w:p>
            <w:pPr>
              <w:pStyle w:val="14"/>
            </w:pPr>
            <w:r>
              <w:t>实际发放补助的人数占护林员总人数的比例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护林员补助发放精准率</w:t>
            </w:r>
          </w:p>
        </w:tc>
        <w:tc>
          <w:tcPr>
            <w:tcW w:w="5386" w:type="dxa"/>
            <w:vAlign w:val="center"/>
          </w:tcPr>
          <w:p>
            <w:pPr>
              <w:pStyle w:val="14"/>
            </w:pPr>
            <w:r>
              <w:t>实际发放符合护林员管理规定的护林员补助的人数占总发放补贴人数的比例</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护林员人均补助标准</w:t>
            </w:r>
          </w:p>
        </w:tc>
        <w:tc>
          <w:tcPr>
            <w:tcW w:w="5386" w:type="dxa"/>
            <w:vAlign w:val="center"/>
          </w:tcPr>
          <w:p>
            <w:pPr>
              <w:pStyle w:val="14"/>
            </w:pPr>
            <w:r>
              <w:t>按照一般护林员800元/月队长900元/月标准发放</w:t>
            </w:r>
          </w:p>
        </w:tc>
        <w:tc>
          <w:tcPr>
            <w:tcW w:w="2268" w:type="dxa"/>
            <w:vAlign w:val="center"/>
          </w:tcPr>
          <w:p>
            <w:pPr>
              <w:pStyle w:val="14"/>
            </w:pPr>
            <w:r>
              <w:t>≤900元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我区森林火灾发生率</w:t>
            </w:r>
          </w:p>
        </w:tc>
        <w:tc>
          <w:tcPr>
            <w:tcW w:w="5386" w:type="dxa"/>
            <w:vAlign w:val="center"/>
          </w:tcPr>
          <w:p>
            <w:pPr>
              <w:pStyle w:val="14"/>
            </w:pPr>
            <w:r>
              <w:t>发生森林火灾的天数占防火期天数的比例</w:t>
            </w:r>
          </w:p>
        </w:tc>
        <w:tc>
          <w:tcPr>
            <w:tcW w:w="2268" w:type="dxa"/>
            <w:vAlign w:val="center"/>
          </w:tcPr>
          <w:p>
            <w:pPr>
              <w:pStyle w:val="14"/>
            </w:pPr>
            <w:r>
              <w:t>≤10%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林木森林火灾害受害率</w:t>
            </w:r>
          </w:p>
        </w:tc>
        <w:tc>
          <w:tcPr>
            <w:tcW w:w="5386" w:type="dxa"/>
            <w:vAlign w:val="center"/>
          </w:tcPr>
          <w:p>
            <w:pPr>
              <w:pStyle w:val="14"/>
            </w:pPr>
            <w:r>
              <w:t>受森林火灾害的林地占全区总林地的比例</w:t>
            </w:r>
          </w:p>
        </w:tc>
        <w:tc>
          <w:tcPr>
            <w:tcW w:w="2268" w:type="dxa"/>
            <w:vAlign w:val="center"/>
          </w:tcPr>
          <w:p>
            <w:pPr>
              <w:pStyle w:val="14"/>
            </w:pPr>
            <w:r>
              <w:t>≤10%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减少发生森林火灾，减少因火灾而受损的林木</w:t>
            </w:r>
          </w:p>
        </w:tc>
        <w:tc>
          <w:tcPr>
            <w:tcW w:w="5386" w:type="dxa"/>
            <w:vAlign w:val="center"/>
          </w:tcPr>
          <w:p>
            <w:pPr>
              <w:pStyle w:val="14"/>
            </w:pPr>
            <w:r>
              <w:t>森林火灾受害率和森林火灾发生率可持续影响指标</w:t>
            </w:r>
          </w:p>
        </w:tc>
        <w:tc>
          <w:tcPr>
            <w:tcW w:w="2268" w:type="dxa"/>
            <w:vAlign w:val="center"/>
          </w:tcPr>
          <w:p>
            <w:pPr>
              <w:pStyle w:val="14"/>
            </w:pPr>
            <w:r>
              <w:t>1年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群众满意数量占总数的比例。</w:t>
            </w:r>
          </w:p>
        </w:tc>
        <w:tc>
          <w:tcPr>
            <w:tcW w:w="2268" w:type="dxa"/>
            <w:vAlign w:val="center"/>
          </w:tcPr>
          <w:p>
            <w:pPr>
              <w:pStyle w:val="14"/>
            </w:pPr>
            <w:r>
              <w:t>≥90%</w:t>
            </w:r>
          </w:p>
        </w:tc>
        <w:tc>
          <w:tcPr>
            <w:tcW w:w="1276" w:type="dxa"/>
            <w:vAlign w:val="center"/>
          </w:tcPr>
          <w:p>
            <w:pPr>
              <w:pStyle w:val="14"/>
            </w:pPr>
            <w:r>
              <w:t>计划标准</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115、2026年自然保护地评估项目绩效目标表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13011026P001552100021</w:t>
            </w:r>
          </w:p>
        </w:tc>
        <w:tc>
          <w:tcPr>
            <w:tcW w:w="2835" w:type="dxa"/>
            <w:vAlign w:val="center"/>
          </w:tcPr>
          <w:p>
            <w:pPr>
              <w:pStyle w:val="12"/>
            </w:pPr>
            <w:r>
              <w:t>项目名称</w:t>
            </w:r>
          </w:p>
        </w:tc>
        <w:tc>
          <w:tcPr>
            <w:tcW w:w="6095" w:type="dxa"/>
            <w:gridSpan w:val="3"/>
            <w:vAlign w:val="center"/>
          </w:tcPr>
          <w:p>
            <w:pPr>
              <w:pStyle w:val="14"/>
            </w:pPr>
            <w:r>
              <w:t>2026年自然保护地评估项目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15.00</w:t>
            </w:r>
          </w:p>
        </w:tc>
        <w:tc>
          <w:tcPr>
            <w:tcW w:w="2835" w:type="dxa"/>
            <w:vAlign w:val="center"/>
          </w:tcPr>
          <w:p>
            <w:pPr>
              <w:pStyle w:val="12"/>
            </w:pPr>
            <w:r>
              <w:t>其中：财政    资金</w:t>
            </w:r>
          </w:p>
        </w:tc>
        <w:tc>
          <w:tcPr>
            <w:tcW w:w="2551" w:type="dxa"/>
            <w:vAlign w:val="center"/>
          </w:tcPr>
          <w:p>
            <w:pPr>
              <w:pStyle w:val="14"/>
            </w:pPr>
            <w:r>
              <w:t>15.00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通过聘请第三方，开展自然生态空间的生态、人文价值、自然保护地现状与管护成效评估，并完成评估报告,对保护范围、保护对象、资源价值进行评估并完成勘界立标项目共需72.8万元。</w:t>
            </w:r>
            <w:r>
              <w:tab/>
            </w:r>
            <w:r>
              <w:tab/>
            </w:r>
            <w:r>
              <w:tab/>
            </w:r>
            <w:r>
              <w:tab/>
            </w:r>
            <w:r>
              <w:tab/>
            </w:r>
            <w:r>
              <w:tab/>
            </w:r>
          </w:p>
          <w:p>
            <w:pPr>
              <w:pStyle w:val="14"/>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1.通过聘请第三方，开展自然生态空间的生态、人文价值、自然保护地现状与管护成效评估，并完成评估报告,对保护范围、保护对象、资源价值进行评估并完成勘界立标项目共需72.8万元。</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完成勘界立标的面积</w:t>
            </w:r>
          </w:p>
        </w:tc>
        <w:tc>
          <w:tcPr>
            <w:tcW w:w="5386" w:type="dxa"/>
            <w:vAlign w:val="center"/>
          </w:tcPr>
          <w:p>
            <w:pPr>
              <w:pStyle w:val="14"/>
            </w:pPr>
            <w:r>
              <w:t>当年完成勘界立标面积</w:t>
            </w:r>
          </w:p>
        </w:tc>
        <w:tc>
          <w:tcPr>
            <w:tcW w:w="2268" w:type="dxa"/>
            <w:vAlign w:val="center"/>
          </w:tcPr>
          <w:p>
            <w:pPr>
              <w:pStyle w:val="14"/>
            </w:pPr>
            <w:r>
              <w:t>≤32平方公里</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工程质量合格率</w:t>
            </w:r>
          </w:p>
        </w:tc>
        <w:tc>
          <w:tcPr>
            <w:tcW w:w="5386" w:type="dxa"/>
            <w:vAlign w:val="center"/>
          </w:tcPr>
          <w:p>
            <w:pPr>
              <w:pStyle w:val="14"/>
            </w:pPr>
            <w:r>
              <w:t>合格数量/总数量x100%</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计划完成时间</w:t>
            </w:r>
          </w:p>
        </w:tc>
        <w:tc>
          <w:tcPr>
            <w:tcW w:w="5386" w:type="dxa"/>
            <w:vAlign w:val="center"/>
          </w:tcPr>
          <w:p>
            <w:pPr>
              <w:pStyle w:val="14"/>
            </w:pPr>
            <w:r>
              <w:t>完成立标所需要的时间</w:t>
            </w:r>
          </w:p>
        </w:tc>
        <w:tc>
          <w:tcPr>
            <w:tcW w:w="2268" w:type="dxa"/>
            <w:vAlign w:val="center"/>
          </w:tcPr>
          <w:p>
            <w:pPr>
              <w:pStyle w:val="14"/>
            </w:pPr>
            <w:r>
              <w:t>≤1年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控制项目总成本</w:t>
            </w:r>
          </w:p>
        </w:tc>
        <w:tc>
          <w:tcPr>
            <w:tcW w:w="5386" w:type="dxa"/>
            <w:vAlign w:val="center"/>
          </w:tcPr>
          <w:p>
            <w:pPr>
              <w:pStyle w:val="14"/>
            </w:pPr>
            <w:r>
              <w:t>项目总成本不超合同价款</w:t>
            </w:r>
          </w:p>
        </w:tc>
        <w:tc>
          <w:tcPr>
            <w:tcW w:w="2268" w:type="dxa"/>
            <w:vAlign w:val="center"/>
          </w:tcPr>
          <w:p>
            <w:pPr>
              <w:pStyle w:val="14"/>
            </w:pPr>
            <w:r>
              <w:t>104万元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立标综合利用率</w:t>
            </w:r>
          </w:p>
        </w:tc>
        <w:tc>
          <w:tcPr>
            <w:tcW w:w="5386" w:type="dxa"/>
            <w:vAlign w:val="center"/>
          </w:tcPr>
          <w:p>
            <w:pPr>
              <w:pStyle w:val="14"/>
            </w:pPr>
            <w:r>
              <w:t>反应综合利用率</w:t>
            </w:r>
          </w:p>
        </w:tc>
        <w:tc>
          <w:tcPr>
            <w:tcW w:w="2268" w:type="dxa"/>
            <w:vAlign w:val="center"/>
          </w:tcPr>
          <w:p>
            <w:pPr>
              <w:pStyle w:val="14"/>
            </w:pPr>
            <w:r>
              <w:t>&gt;80%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立标使用年限</w:t>
            </w:r>
          </w:p>
        </w:tc>
        <w:tc>
          <w:tcPr>
            <w:tcW w:w="5386" w:type="dxa"/>
            <w:vAlign w:val="center"/>
          </w:tcPr>
          <w:p>
            <w:pPr>
              <w:pStyle w:val="14"/>
            </w:pPr>
            <w:r>
              <w:t>设施正常使用年限</w:t>
            </w:r>
          </w:p>
        </w:tc>
        <w:tc>
          <w:tcPr>
            <w:tcW w:w="2268" w:type="dxa"/>
            <w:vAlign w:val="center"/>
          </w:tcPr>
          <w:p>
            <w:pPr>
              <w:pStyle w:val="14"/>
            </w:pPr>
            <w:r>
              <w:t>≥15年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群众满意数量占总数的比例。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116、2026年自然资源确权登记绩效目标表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13011026P000002100185</w:t>
            </w:r>
          </w:p>
        </w:tc>
        <w:tc>
          <w:tcPr>
            <w:tcW w:w="2835" w:type="dxa"/>
            <w:vAlign w:val="center"/>
          </w:tcPr>
          <w:p>
            <w:pPr>
              <w:pStyle w:val="12"/>
            </w:pPr>
            <w:r>
              <w:t>项目名称</w:t>
            </w:r>
          </w:p>
        </w:tc>
        <w:tc>
          <w:tcPr>
            <w:tcW w:w="6095" w:type="dxa"/>
            <w:gridSpan w:val="3"/>
            <w:vAlign w:val="center"/>
          </w:tcPr>
          <w:p>
            <w:pPr>
              <w:pStyle w:val="14"/>
            </w:pPr>
            <w:r>
              <w:t>2026年自然资源确权登记</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35.00</w:t>
            </w:r>
          </w:p>
        </w:tc>
        <w:tc>
          <w:tcPr>
            <w:tcW w:w="2835" w:type="dxa"/>
            <w:vAlign w:val="center"/>
          </w:tcPr>
          <w:p>
            <w:pPr>
              <w:pStyle w:val="12"/>
            </w:pPr>
            <w:r>
              <w:t>其中：财政    资金</w:t>
            </w:r>
          </w:p>
        </w:tc>
        <w:tc>
          <w:tcPr>
            <w:tcW w:w="2551" w:type="dxa"/>
            <w:vAlign w:val="center"/>
          </w:tcPr>
          <w:p>
            <w:pPr>
              <w:pStyle w:val="14"/>
            </w:pPr>
            <w:r>
              <w:t>35.00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1.完成全区自然保护区等自然保护地统一确权登记工作</w:t>
            </w:r>
          </w:p>
          <w:p>
            <w:pPr>
              <w:pStyle w:val="14"/>
            </w:pPr>
            <w:r>
              <w:t>2.建设自然资源确权登记信息数据库</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自然资源确权登记的乡镇数量</w:t>
            </w:r>
          </w:p>
        </w:tc>
        <w:tc>
          <w:tcPr>
            <w:tcW w:w="5386" w:type="dxa"/>
            <w:vAlign w:val="center"/>
          </w:tcPr>
          <w:p>
            <w:pPr>
              <w:pStyle w:val="14"/>
            </w:pPr>
            <w:r>
              <w:t>完善全民所有自然资源资产清查工作体系，覆盖全区所有乡镇村。</w:t>
            </w:r>
          </w:p>
        </w:tc>
        <w:tc>
          <w:tcPr>
            <w:tcW w:w="2268" w:type="dxa"/>
            <w:vAlign w:val="center"/>
          </w:tcPr>
          <w:p>
            <w:pPr>
              <w:pStyle w:val="14"/>
            </w:pPr>
            <w:r>
              <w:t>13乡镇个数</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项目成果</w:t>
            </w:r>
          </w:p>
        </w:tc>
        <w:tc>
          <w:tcPr>
            <w:tcW w:w="5386" w:type="dxa"/>
            <w:vAlign w:val="center"/>
          </w:tcPr>
          <w:p>
            <w:pPr>
              <w:pStyle w:val="14"/>
            </w:pPr>
            <w:r>
              <w:t>自然资源确权登记数据库1个，自然资源确权登记技术报告1本，自然资源调查底图13幅，确权登记成果图43幅</w:t>
            </w:r>
          </w:p>
        </w:tc>
        <w:tc>
          <w:tcPr>
            <w:tcW w:w="2268" w:type="dxa"/>
            <w:vAlign w:val="center"/>
          </w:tcPr>
          <w:p>
            <w:pPr>
              <w:pStyle w:val="14"/>
            </w:pPr>
            <w:r>
              <w:t>58项</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项目成果通过检查的正确率</w:t>
            </w:r>
          </w:p>
        </w:tc>
        <w:tc>
          <w:tcPr>
            <w:tcW w:w="5386" w:type="dxa"/>
            <w:vAlign w:val="center"/>
          </w:tcPr>
          <w:p>
            <w:pPr>
              <w:pStyle w:val="14"/>
            </w:pPr>
            <w:r>
              <w:t>项目成果通过质量检查的比例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控制项目总成本</w:t>
            </w:r>
          </w:p>
        </w:tc>
        <w:tc>
          <w:tcPr>
            <w:tcW w:w="5386" w:type="dxa"/>
            <w:vAlign w:val="center"/>
          </w:tcPr>
          <w:p>
            <w:pPr>
              <w:pStyle w:val="14"/>
            </w:pPr>
            <w:r>
              <w:t>项目总成本不超合同价款</w:t>
            </w:r>
          </w:p>
        </w:tc>
        <w:tc>
          <w:tcPr>
            <w:tcW w:w="2268" w:type="dxa"/>
            <w:vAlign w:val="center"/>
          </w:tcPr>
          <w:p>
            <w:pPr>
              <w:pStyle w:val="14"/>
            </w:pPr>
            <w:r>
              <w:t>≤243.54万元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按时间节点完成工作</w:t>
            </w:r>
          </w:p>
        </w:tc>
        <w:tc>
          <w:tcPr>
            <w:tcW w:w="5386" w:type="dxa"/>
            <w:vAlign w:val="center"/>
          </w:tcPr>
          <w:p>
            <w:pPr>
              <w:pStyle w:val="14"/>
            </w:pPr>
            <w:r>
              <w:t>能够按照上级要求在2021年12月31日之前完成工作任务内容占总工作内容比例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自然资源确权登记成果使用时间</w:t>
            </w:r>
          </w:p>
        </w:tc>
        <w:tc>
          <w:tcPr>
            <w:tcW w:w="5386" w:type="dxa"/>
            <w:vAlign w:val="center"/>
          </w:tcPr>
          <w:p>
            <w:pPr>
              <w:pStyle w:val="14"/>
            </w:pPr>
            <w:r>
              <w:t>自然资源确权登记成果为自然资源保护及权属明细提供数据支撑时间</w:t>
            </w:r>
          </w:p>
        </w:tc>
        <w:tc>
          <w:tcPr>
            <w:tcW w:w="2268" w:type="dxa"/>
            <w:vAlign w:val="center"/>
          </w:tcPr>
          <w:p>
            <w:pPr>
              <w:pStyle w:val="14"/>
            </w:pPr>
            <w:r>
              <w:t>≥15年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社会效益指标</w:t>
            </w:r>
          </w:p>
        </w:tc>
        <w:tc>
          <w:tcPr>
            <w:tcW w:w="2835" w:type="dxa"/>
            <w:vAlign w:val="center"/>
          </w:tcPr>
          <w:p>
            <w:pPr>
              <w:pStyle w:val="14"/>
            </w:pPr>
            <w:r>
              <w:t>服务群体数量</w:t>
            </w:r>
          </w:p>
        </w:tc>
        <w:tc>
          <w:tcPr>
            <w:tcW w:w="5386" w:type="dxa"/>
            <w:vAlign w:val="center"/>
          </w:tcPr>
          <w:p>
            <w:pPr>
              <w:pStyle w:val="14"/>
            </w:pPr>
            <w:r>
              <w:t>为自然资源权属信息查询、统计、计算汇总服务单位数量</w:t>
            </w:r>
          </w:p>
        </w:tc>
        <w:tc>
          <w:tcPr>
            <w:tcW w:w="2268" w:type="dxa"/>
            <w:vAlign w:val="center"/>
          </w:tcPr>
          <w:p>
            <w:pPr>
              <w:pStyle w:val="14"/>
            </w:pPr>
            <w:r>
              <w:t>≥50个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节约成本</w:t>
            </w:r>
          </w:p>
        </w:tc>
        <w:tc>
          <w:tcPr>
            <w:tcW w:w="5386" w:type="dxa"/>
            <w:vAlign w:val="center"/>
          </w:tcPr>
          <w:p>
            <w:pPr>
              <w:pStyle w:val="14"/>
            </w:pPr>
            <w:r>
              <w:t>对各自然资源权属信息调查核实节约成本</w:t>
            </w:r>
          </w:p>
        </w:tc>
        <w:tc>
          <w:tcPr>
            <w:tcW w:w="2268" w:type="dxa"/>
            <w:vAlign w:val="center"/>
          </w:tcPr>
          <w:p>
            <w:pPr>
              <w:pStyle w:val="14"/>
            </w:pPr>
            <w:r>
              <w:t>≥2000元/平方千米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体系建设服务对象的满意程度</w:t>
            </w:r>
          </w:p>
        </w:tc>
        <w:tc>
          <w:tcPr>
            <w:tcW w:w="5386" w:type="dxa"/>
            <w:vAlign w:val="center"/>
          </w:tcPr>
          <w:p>
            <w:pPr>
              <w:pStyle w:val="14"/>
            </w:pPr>
            <w:r>
              <w:t>满意和较满意人数占总调查人数的比例</w:t>
            </w:r>
          </w:p>
        </w:tc>
        <w:tc>
          <w:tcPr>
            <w:tcW w:w="2268" w:type="dxa"/>
            <w:vAlign w:val="center"/>
          </w:tcPr>
          <w:p>
            <w:pPr>
              <w:pStyle w:val="14"/>
            </w:pPr>
            <w:r>
              <w:t>≥90%</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117、（2026年）2023-2024年度国土变更调查绩效目标表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13011026P00000210023Y</w:t>
            </w:r>
          </w:p>
        </w:tc>
        <w:tc>
          <w:tcPr>
            <w:tcW w:w="2835" w:type="dxa"/>
            <w:vAlign w:val="center"/>
          </w:tcPr>
          <w:p>
            <w:pPr>
              <w:pStyle w:val="12"/>
            </w:pPr>
            <w:r>
              <w:t>项目名称</w:t>
            </w:r>
          </w:p>
        </w:tc>
        <w:tc>
          <w:tcPr>
            <w:tcW w:w="6095" w:type="dxa"/>
            <w:gridSpan w:val="3"/>
            <w:vAlign w:val="center"/>
          </w:tcPr>
          <w:p>
            <w:pPr>
              <w:pStyle w:val="14"/>
            </w:pPr>
            <w:r>
              <w:t>（2026年）2023-2024年度国土变更调查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40.00</w:t>
            </w:r>
          </w:p>
        </w:tc>
        <w:tc>
          <w:tcPr>
            <w:tcW w:w="2835" w:type="dxa"/>
            <w:vAlign w:val="center"/>
          </w:tcPr>
          <w:p>
            <w:pPr>
              <w:pStyle w:val="12"/>
            </w:pPr>
            <w:r>
              <w:t>其中：财政    资金</w:t>
            </w:r>
          </w:p>
        </w:tc>
        <w:tc>
          <w:tcPr>
            <w:tcW w:w="2551" w:type="dxa"/>
            <w:vAlign w:val="center"/>
          </w:tcPr>
          <w:p>
            <w:pPr>
              <w:pStyle w:val="14"/>
            </w:pPr>
            <w:r>
              <w:t>40.00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成全区13个乡镇2023年、2024年上半年调查底图及137幅土地利用现状分幅图的制作并调查全区208村国土利用现状变化情况。</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1.完成全区13个乡镇2023年、2024年上半年调查底图及137幅土地利用现状分幅图的制作并调查全区208村国土利用现状变化情况。</w:t>
            </w:r>
          </w:p>
          <w:p>
            <w:pPr>
              <w:pStyle w:val="14"/>
            </w:pPr>
            <w:r>
              <w:t>2.为耕地保护、国土空间规划、用途管制、执法监督等自然资源管理工作工作提供基础支撑。</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调查底图制作数量</w:t>
            </w:r>
          </w:p>
        </w:tc>
        <w:tc>
          <w:tcPr>
            <w:tcW w:w="5386" w:type="dxa"/>
            <w:vAlign w:val="center"/>
          </w:tcPr>
          <w:p>
            <w:pPr>
              <w:pStyle w:val="14"/>
            </w:pPr>
            <w:r>
              <w:t>完成全区2023年度及2024年上半年遥感监测图斑的调查底图制作的乡镇数</w:t>
            </w:r>
          </w:p>
        </w:tc>
        <w:tc>
          <w:tcPr>
            <w:tcW w:w="2268" w:type="dxa"/>
            <w:vAlign w:val="center"/>
          </w:tcPr>
          <w:p>
            <w:pPr>
              <w:pStyle w:val="14"/>
            </w:pPr>
            <w:r>
              <w:t>13个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外业调查、核实举证的村庄数</w:t>
            </w:r>
          </w:p>
        </w:tc>
        <w:tc>
          <w:tcPr>
            <w:tcW w:w="5386" w:type="dxa"/>
            <w:vAlign w:val="center"/>
          </w:tcPr>
          <w:p>
            <w:pPr>
              <w:pStyle w:val="14"/>
            </w:pPr>
            <w:r>
              <w:t>完成全区遥感监测图斑外业测量、调查、核实举证，并记录相关调查信息与外业照片的村庄数</w:t>
            </w:r>
          </w:p>
        </w:tc>
        <w:tc>
          <w:tcPr>
            <w:tcW w:w="2268" w:type="dxa"/>
            <w:vAlign w:val="center"/>
          </w:tcPr>
          <w:p>
            <w:pPr>
              <w:pStyle w:val="14"/>
            </w:pPr>
            <w:r>
              <w:t>208村</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项目成果图制作数量</w:t>
            </w:r>
          </w:p>
        </w:tc>
        <w:tc>
          <w:tcPr>
            <w:tcW w:w="5386" w:type="dxa"/>
            <w:vAlign w:val="center"/>
          </w:tcPr>
          <w:p>
            <w:pPr>
              <w:pStyle w:val="14"/>
            </w:pPr>
            <w:r>
              <w:t>完成2023年137幅土地利用现状分幅图、2023年13幅乡镇现状图、2023年及2024年上半年全区现状图的编制</w:t>
            </w:r>
          </w:p>
        </w:tc>
        <w:tc>
          <w:tcPr>
            <w:tcW w:w="2268" w:type="dxa"/>
            <w:vAlign w:val="center"/>
          </w:tcPr>
          <w:p>
            <w:pPr>
              <w:pStyle w:val="14"/>
            </w:pPr>
            <w:r>
              <w:t>152幅</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项目成果质检通过率</w:t>
            </w:r>
          </w:p>
        </w:tc>
        <w:tc>
          <w:tcPr>
            <w:tcW w:w="5386" w:type="dxa"/>
            <w:vAlign w:val="center"/>
          </w:tcPr>
          <w:p>
            <w:pPr>
              <w:pStyle w:val="14"/>
            </w:pPr>
            <w:r>
              <w:t>项目各项成果通过质量检查的通过率</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项目完成时间</w:t>
            </w:r>
          </w:p>
        </w:tc>
        <w:tc>
          <w:tcPr>
            <w:tcW w:w="5386" w:type="dxa"/>
            <w:vAlign w:val="center"/>
          </w:tcPr>
          <w:p>
            <w:pPr>
              <w:pStyle w:val="14"/>
            </w:pPr>
            <w:r>
              <w:t>项目要求时间内完成项目</w:t>
            </w:r>
          </w:p>
        </w:tc>
        <w:tc>
          <w:tcPr>
            <w:tcW w:w="2268" w:type="dxa"/>
            <w:vAlign w:val="center"/>
          </w:tcPr>
          <w:p>
            <w:pPr>
              <w:pStyle w:val="14"/>
            </w:pPr>
            <w:r>
              <w:t>合同签订后180天内完成</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项目成本</w:t>
            </w:r>
          </w:p>
        </w:tc>
        <w:tc>
          <w:tcPr>
            <w:tcW w:w="5386" w:type="dxa"/>
            <w:vAlign w:val="center"/>
          </w:tcPr>
          <w:p>
            <w:pPr>
              <w:pStyle w:val="14"/>
            </w:pPr>
            <w:r>
              <w:t>项目成本不超当年预算</w:t>
            </w:r>
          </w:p>
        </w:tc>
        <w:tc>
          <w:tcPr>
            <w:tcW w:w="2268" w:type="dxa"/>
            <w:vAlign w:val="center"/>
          </w:tcPr>
          <w:p>
            <w:pPr>
              <w:pStyle w:val="14"/>
            </w:pPr>
            <w:r>
              <w:t>≤156.2万元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项目成果使用时限</w:t>
            </w:r>
          </w:p>
        </w:tc>
        <w:tc>
          <w:tcPr>
            <w:tcW w:w="5386" w:type="dxa"/>
            <w:vAlign w:val="center"/>
          </w:tcPr>
          <w:p>
            <w:pPr>
              <w:pStyle w:val="14"/>
            </w:pPr>
            <w:r>
              <w:t>为日常用地管理提供现势数据信息的有效时限</w:t>
            </w:r>
          </w:p>
        </w:tc>
        <w:tc>
          <w:tcPr>
            <w:tcW w:w="2268" w:type="dxa"/>
            <w:vAlign w:val="center"/>
          </w:tcPr>
          <w:p>
            <w:pPr>
              <w:pStyle w:val="14"/>
            </w:pPr>
            <w:r>
              <w:t>12月</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为相关单位全体提供服务的满意度</w:t>
            </w:r>
          </w:p>
        </w:tc>
        <w:tc>
          <w:tcPr>
            <w:tcW w:w="2268" w:type="dxa"/>
            <w:vAlign w:val="center"/>
          </w:tcPr>
          <w:p>
            <w:pPr>
              <w:pStyle w:val="14"/>
            </w:pPr>
            <w:r>
              <w:t>≥95%</w:t>
            </w:r>
          </w:p>
        </w:tc>
        <w:tc>
          <w:tcPr>
            <w:tcW w:w="1276" w:type="dxa"/>
            <w:vAlign w:val="center"/>
          </w:tcPr>
          <w:p>
            <w:pPr>
              <w:pStyle w:val="14"/>
            </w:pPr>
            <w:r>
              <w:t>工作中应用项目成果单位及相关人员的调查情况</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118、（2026年）2024-2025年度国土变更调查绩效目标表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13011026P00000210024J</w:t>
            </w:r>
          </w:p>
        </w:tc>
        <w:tc>
          <w:tcPr>
            <w:tcW w:w="2835" w:type="dxa"/>
            <w:vAlign w:val="center"/>
          </w:tcPr>
          <w:p>
            <w:pPr>
              <w:pStyle w:val="12"/>
            </w:pPr>
            <w:r>
              <w:t>项目名称</w:t>
            </w:r>
          </w:p>
        </w:tc>
        <w:tc>
          <w:tcPr>
            <w:tcW w:w="6095" w:type="dxa"/>
            <w:gridSpan w:val="3"/>
            <w:vAlign w:val="center"/>
          </w:tcPr>
          <w:p>
            <w:pPr>
              <w:pStyle w:val="14"/>
            </w:pPr>
            <w:r>
              <w:t>（2026年）2024-2025年度国土变更调查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30.00</w:t>
            </w:r>
          </w:p>
        </w:tc>
        <w:tc>
          <w:tcPr>
            <w:tcW w:w="2835" w:type="dxa"/>
            <w:vAlign w:val="center"/>
          </w:tcPr>
          <w:p>
            <w:pPr>
              <w:pStyle w:val="12"/>
            </w:pPr>
            <w:r>
              <w:t>其中：财政    资金</w:t>
            </w:r>
          </w:p>
        </w:tc>
        <w:tc>
          <w:tcPr>
            <w:tcW w:w="2551" w:type="dxa"/>
            <w:vAlign w:val="center"/>
          </w:tcPr>
          <w:p>
            <w:pPr>
              <w:pStyle w:val="14"/>
            </w:pPr>
            <w:r>
              <w:t>30.00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掌握全区2024年、2025年上半年国土利用现状变化情况。</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1.掌握全区2024年、2025年上半年国土利用现状变化情况。</w:t>
            </w:r>
          </w:p>
          <w:p>
            <w:pPr>
              <w:pStyle w:val="14"/>
            </w:pPr>
            <w:r>
              <w:t>2.为耕地保护、国土空间规划、用途管制、执法监督等自然资源管理工作工作提供基础支撑。</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调查底图制作数量</w:t>
            </w:r>
          </w:p>
        </w:tc>
        <w:tc>
          <w:tcPr>
            <w:tcW w:w="5386" w:type="dxa"/>
            <w:vAlign w:val="center"/>
          </w:tcPr>
          <w:p>
            <w:pPr>
              <w:pStyle w:val="14"/>
            </w:pPr>
            <w:r>
              <w:t>完成全区2024年度及2025年上半年遥感监测图斑的调查底图制作的乡镇数</w:t>
            </w:r>
          </w:p>
        </w:tc>
        <w:tc>
          <w:tcPr>
            <w:tcW w:w="2268" w:type="dxa"/>
            <w:vAlign w:val="center"/>
          </w:tcPr>
          <w:p>
            <w:pPr>
              <w:pStyle w:val="14"/>
            </w:pPr>
            <w:r>
              <w:t>13个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外业调查、核实举证的村庄数</w:t>
            </w:r>
          </w:p>
        </w:tc>
        <w:tc>
          <w:tcPr>
            <w:tcW w:w="5386" w:type="dxa"/>
            <w:vAlign w:val="center"/>
          </w:tcPr>
          <w:p>
            <w:pPr>
              <w:pStyle w:val="14"/>
            </w:pPr>
            <w:r>
              <w:t>完成全区遥感监测图斑外业测量、调查、核实举证，并记录相关调查信息与外业照片的村庄数</w:t>
            </w:r>
          </w:p>
        </w:tc>
        <w:tc>
          <w:tcPr>
            <w:tcW w:w="2268" w:type="dxa"/>
            <w:vAlign w:val="center"/>
          </w:tcPr>
          <w:p>
            <w:pPr>
              <w:pStyle w:val="14"/>
            </w:pPr>
            <w:r>
              <w:t>208村</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项目成果质检通过率</w:t>
            </w:r>
          </w:p>
        </w:tc>
        <w:tc>
          <w:tcPr>
            <w:tcW w:w="5386" w:type="dxa"/>
            <w:vAlign w:val="center"/>
          </w:tcPr>
          <w:p>
            <w:pPr>
              <w:pStyle w:val="14"/>
            </w:pPr>
            <w:r>
              <w:t>项目各项成果通过质量检查的通过率</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项目成本</w:t>
            </w:r>
          </w:p>
        </w:tc>
        <w:tc>
          <w:tcPr>
            <w:tcW w:w="5386" w:type="dxa"/>
            <w:vAlign w:val="center"/>
          </w:tcPr>
          <w:p>
            <w:pPr>
              <w:pStyle w:val="14"/>
            </w:pPr>
            <w:r>
              <w:t>项目成本不超当年预算</w:t>
            </w:r>
          </w:p>
        </w:tc>
        <w:tc>
          <w:tcPr>
            <w:tcW w:w="2268" w:type="dxa"/>
            <w:vAlign w:val="center"/>
          </w:tcPr>
          <w:p>
            <w:pPr>
              <w:pStyle w:val="14"/>
            </w:pPr>
            <w:r>
              <w:t>≤138.76万元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项目完成时间</w:t>
            </w:r>
          </w:p>
        </w:tc>
        <w:tc>
          <w:tcPr>
            <w:tcW w:w="5386" w:type="dxa"/>
            <w:vAlign w:val="center"/>
          </w:tcPr>
          <w:p>
            <w:pPr>
              <w:pStyle w:val="14"/>
            </w:pPr>
            <w:r>
              <w:t>项目要求时间内完成项目</w:t>
            </w:r>
          </w:p>
        </w:tc>
        <w:tc>
          <w:tcPr>
            <w:tcW w:w="2268" w:type="dxa"/>
            <w:vAlign w:val="center"/>
          </w:tcPr>
          <w:p>
            <w:pPr>
              <w:pStyle w:val="14"/>
            </w:pPr>
            <w:r>
              <w:t>合同签订后180天内完成</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项目成果使用时限</w:t>
            </w:r>
          </w:p>
        </w:tc>
        <w:tc>
          <w:tcPr>
            <w:tcW w:w="5386" w:type="dxa"/>
            <w:vAlign w:val="center"/>
          </w:tcPr>
          <w:p>
            <w:pPr>
              <w:pStyle w:val="14"/>
            </w:pPr>
            <w:r>
              <w:t>为日常用地管理提供现势数据信息的有效时限</w:t>
            </w:r>
          </w:p>
        </w:tc>
        <w:tc>
          <w:tcPr>
            <w:tcW w:w="2268" w:type="dxa"/>
            <w:vAlign w:val="center"/>
          </w:tcPr>
          <w:p>
            <w:pPr>
              <w:pStyle w:val="14"/>
            </w:pPr>
            <w:r>
              <w:t>12月</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为相关单位全体提供服务的满意度</w:t>
            </w:r>
          </w:p>
        </w:tc>
        <w:tc>
          <w:tcPr>
            <w:tcW w:w="2268" w:type="dxa"/>
            <w:vAlign w:val="center"/>
          </w:tcPr>
          <w:p>
            <w:pPr>
              <w:pStyle w:val="14"/>
            </w:pPr>
            <w:r>
              <w:t>≥95%</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119、（2026年）2025-2026年度国土变更调查绩效目标表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13011026P00000210041F</w:t>
            </w:r>
          </w:p>
        </w:tc>
        <w:tc>
          <w:tcPr>
            <w:tcW w:w="2835" w:type="dxa"/>
            <w:vAlign w:val="center"/>
          </w:tcPr>
          <w:p>
            <w:pPr>
              <w:pStyle w:val="12"/>
            </w:pPr>
            <w:r>
              <w:t>项目名称</w:t>
            </w:r>
          </w:p>
        </w:tc>
        <w:tc>
          <w:tcPr>
            <w:tcW w:w="6095" w:type="dxa"/>
            <w:gridSpan w:val="3"/>
            <w:vAlign w:val="center"/>
          </w:tcPr>
          <w:p>
            <w:pPr>
              <w:pStyle w:val="14"/>
            </w:pPr>
            <w:r>
              <w:t>（2026年）2025-2026年度国土变更调查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100.00</w:t>
            </w:r>
          </w:p>
        </w:tc>
        <w:tc>
          <w:tcPr>
            <w:tcW w:w="2835" w:type="dxa"/>
            <w:vAlign w:val="center"/>
          </w:tcPr>
          <w:p>
            <w:pPr>
              <w:pStyle w:val="12"/>
            </w:pPr>
            <w:r>
              <w:t>其中：财政    资金</w:t>
            </w:r>
          </w:p>
        </w:tc>
        <w:tc>
          <w:tcPr>
            <w:tcW w:w="2551" w:type="dxa"/>
            <w:vAlign w:val="center"/>
          </w:tcPr>
          <w:p>
            <w:pPr>
              <w:pStyle w:val="14"/>
            </w:pPr>
            <w:r>
              <w:t>100.00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用于支付（2026年）2025-2026年度国土变更调查项目款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1.掌握全区2025年、2026年上半年国土利用现状变化情况。</w:t>
            </w:r>
          </w:p>
          <w:p>
            <w:pPr>
              <w:pStyle w:val="14"/>
            </w:pPr>
            <w:r>
              <w:t>2.为耕地保护、国土空间规划、用途管制、执法监督等自然资源管理工作工作提供基础支撑。</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调查底图制作数量</w:t>
            </w:r>
          </w:p>
        </w:tc>
        <w:tc>
          <w:tcPr>
            <w:tcW w:w="5386" w:type="dxa"/>
            <w:vAlign w:val="center"/>
          </w:tcPr>
          <w:p>
            <w:pPr>
              <w:pStyle w:val="14"/>
            </w:pPr>
            <w:r>
              <w:t>完成全区2025年度及2026年上半年遥感监测图斑及森林草原湿地荒漠调查监测工作的调查底图制作的乡镇数</w:t>
            </w:r>
          </w:p>
        </w:tc>
        <w:tc>
          <w:tcPr>
            <w:tcW w:w="2268" w:type="dxa"/>
            <w:vAlign w:val="center"/>
          </w:tcPr>
          <w:p>
            <w:pPr>
              <w:pStyle w:val="14"/>
            </w:pPr>
            <w:r>
              <w:t>13个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外业调查、核实举证的村庄数</w:t>
            </w:r>
          </w:p>
        </w:tc>
        <w:tc>
          <w:tcPr>
            <w:tcW w:w="5386" w:type="dxa"/>
            <w:vAlign w:val="center"/>
          </w:tcPr>
          <w:p>
            <w:pPr>
              <w:pStyle w:val="14"/>
            </w:pPr>
            <w:r>
              <w:t>完成全区遥感监测图斑及森林草原湿地荒漠调查监测工作外业测量、调查、核实举证，并记录相关调查信息与外业照片的村庄数</w:t>
            </w:r>
          </w:p>
        </w:tc>
        <w:tc>
          <w:tcPr>
            <w:tcW w:w="2268" w:type="dxa"/>
            <w:vAlign w:val="center"/>
          </w:tcPr>
          <w:p>
            <w:pPr>
              <w:pStyle w:val="14"/>
            </w:pPr>
            <w:r>
              <w:t>208村</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项目成果质检通过率</w:t>
            </w:r>
          </w:p>
        </w:tc>
        <w:tc>
          <w:tcPr>
            <w:tcW w:w="5386" w:type="dxa"/>
            <w:vAlign w:val="center"/>
          </w:tcPr>
          <w:p>
            <w:pPr>
              <w:pStyle w:val="14"/>
            </w:pPr>
            <w:r>
              <w:t>项目各项成果通过质量检查的通过率</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项目成本</w:t>
            </w:r>
          </w:p>
        </w:tc>
        <w:tc>
          <w:tcPr>
            <w:tcW w:w="5386" w:type="dxa"/>
            <w:vAlign w:val="center"/>
          </w:tcPr>
          <w:p>
            <w:pPr>
              <w:pStyle w:val="14"/>
            </w:pPr>
            <w:r>
              <w:t>项目成本不超当年预算</w:t>
            </w:r>
          </w:p>
        </w:tc>
        <w:tc>
          <w:tcPr>
            <w:tcW w:w="2268" w:type="dxa"/>
            <w:vAlign w:val="center"/>
          </w:tcPr>
          <w:p>
            <w:pPr>
              <w:pStyle w:val="14"/>
            </w:pPr>
            <w:r>
              <w:t>≤268.53万元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项目完成时间</w:t>
            </w:r>
          </w:p>
        </w:tc>
        <w:tc>
          <w:tcPr>
            <w:tcW w:w="5386" w:type="dxa"/>
            <w:vAlign w:val="center"/>
          </w:tcPr>
          <w:p>
            <w:pPr>
              <w:pStyle w:val="14"/>
            </w:pPr>
            <w:r>
              <w:t>项目要求时间内完成项目</w:t>
            </w:r>
          </w:p>
        </w:tc>
        <w:tc>
          <w:tcPr>
            <w:tcW w:w="2268" w:type="dxa"/>
            <w:vAlign w:val="center"/>
          </w:tcPr>
          <w:p>
            <w:pPr>
              <w:pStyle w:val="14"/>
            </w:pPr>
            <w:r>
              <w:t>合同签订后180天内完成</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项目成果使用时限</w:t>
            </w:r>
          </w:p>
        </w:tc>
        <w:tc>
          <w:tcPr>
            <w:tcW w:w="5386" w:type="dxa"/>
            <w:vAlign w:val="center"/>
          </w:tcPr>
          <w:p>
            <w:pPr>
              <w:pStyle w:val="14"/>
            </w:pPr>
            <w:r>
              <w:t>为日常用地管理提供现势数据信息的有效时限</w:t>
            </w:r>
          </w:p>
        </w:tc>
        <w:tc>
          <w:tcPr>
            <w:tcW w:w="2268" w:type="dxa"/>
            <w:vAlign w:val="center"/>
          </w:tcPr>
          <w:p>
            <w:pPr>
              <w:pStyle w:val="14"/>
            </w:pPr>
            <w:r>
              <w:t>12个月</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为相关单位全体提供服务的满意度</w:t>
            </w:r>
          </w:p>
        </w:tc>
        <w:tc>
          <w:tcPr>
            <w:tcW w:w="2268" w:type="dxa"/>
            <w:vAlign w:val="center"/>
          </w:tcPr>
          <w:p>
            <w:pPr>
              <w:pStyle w:val="14"/>
            </w:pPr>
            <w:r>
              <w:t>≥95%</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120、石财城【2024】74号关于提前下达2025年土地整治专项资金（新增建设用地土地有偿使用费）的通知绩效目标表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13011025P00000210004C</w:t>
            </w:r>
          </w:p>
        </w:tc>
        <w:tc>
          <w:tcPr>
            <w:tcW w:w="2835" w:type="dxa"/>
            <w:vAlign w:val="center"/>
          </w:tcPr>
          <w:p>
            <w:pPr>
              <w:pStyle w:val="12"/>
            </w:pPr>
            <w:r>
              <w:t>项目名称</w:t>
            </w:r>
          </w:p>
        </w:tc>
        <w:tc>
          <w:tcPr>
            <w:tcW w:w="6095" w:type="dxa"/>
            <w:gridSpan w:val="3"/>
            <w:vAlign w:val="center"/>
          </w:tcPr>
          <w:p>
            <w:pPr>
              <w:pStyle w:val="14"/>
            </w:pPr>
            <w:r>
              <w:t>石财城【2024】74号关于提前下达2025年土地整治专项资金（新增建设用地土地有偿使用费）的通知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481.48</w:t>
            </w:r>
          </w:p>
        </w:tc>
        <w:tc>
          <w:tcPr>
            <w:tcW w:w="2835" w:type="dxa"/>
            <w:vAlign w:val="center"/>
          </w:tcPr>
          <w:p>
            <w:pPr>
              <w:pStyle w:val="12"/>
            </w:pPr>
            <w:r>
              <w:t>其中：财政    资金</w:t>
            </w:r>
          </w:p>
        </w:tc>
        <w:tc>
          <w:tcPr>
            <w:tcW w:w="2551" w:type="dxa"/>
            <w:vAlign w:val="center"/>
          </w:tcPr>
          <w:p>
            <w:pPr>
              <w:pStyle w:val="14"/>
            </w:pPr>
            <w:r>
              <w:t>481.48</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用于自然资源利用与保护相关支出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1.全力推进补充耕地项目实施，保障本地项目建设用地需求，完成上级部门下达我区的2026年补充耕地任务补助;自然资源工作支出。</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土地整治的面积</w:t>
            </w:r>
          </w:p>
        </w:tc>
        <w:tc>
          <w:tcPr>
            <w:tcW w:w="5386" w:type="dxa"/>
            <w:vAlign w:val="center"/>
          </w:tcPr>
          <w:p>
            <w:pPr>
              <w:pStyle w:val="14"/>
            </w:pPr>
            <w:r>
              <w:t>土地整治的面积</w:t>
            </w:r>
          </w:p>
        </w:tc>
        <w:tc>
          <w:tcPr>
            <w:tcW w:w="2268" w:type="dxa"/>
            <w:vAlign w:val="center"/>
          </w:tcPr>
          <w:p>
            <w:pPr>
              <w:pStyle w:val="14"/>
            </w:pPr>
            <w:r>
              <w:t>6000亩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按期完成率</w:t>
            </w:r>
          </w:p>
        </w:tc>
        <w:tc>
          <w:tcPr>
            <w:tcW w:w="5386" w:type="dxa"/>
            <w:vAlign w:val="center"/>
          </w:tcPr>
          <w:p>
            <w:pPr>
              <w:pStyle w:val="14"/>
            </w:pPr>
            <w:r>
              <w:t>土地整治工作按期完成的比例</w:t>
            </w:r>
          </w:p>
        </w:tc>
        <w:tc>
          <w:tcPr>
            <w:tcW w:w="2268" w:type="dxa"/>
            <w:vAlign w:val="center"/>
          </w:tcPr>
          <w:p>
            <w:pPr>
              <w:pStyle w:val="14"/>
            </w:pPr>
            <w:r>
              <w:t>≥95%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正常使用率</w:t>
            </w:r>
          </w:p>
        </w:tc>
        <w:tc>
          <w:tcPr>
            <w:tcW w:w="5386" w:type="dxa"/>
            <w:vAlign w:val="center"/>
          </w:tcPr>
          <w:p>
            <w:pPr>
              <w:pStyle w:val="14"/>
            </w:pPr>
            <w:r>
              <w:t>土地整治专项资金正常使用的比例</w:t>
            </w:r>
          </w:p>
        </w:tc>
        <w:tc>
          <w:tcPr>
            <w:tcW w:w="2268" w:type="dxa"/>
            <w:vAlign w:val="center"/>
          </w:tcPr>
          <w:p>
            <w:pPr>
              <w:pStyle w:val="14"/>
            </w:pPr>
            <w:r>
              <w:t>≥95%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项目总成本</w:t>
            </w:r>
          </w:p>
        </w:tc>
        <w:tc>
          <w:tcPr>
            <w:tcW w:w="5386" w:type="dxa"/>
            <w:vAlign w:val="center"/>
          </w:tcPr>
          <w:p>
            <w:pPr>
              <w:pStyle w:val="14"/>
            </w:pPr>
            <w:r>
              <w:t>土地整治项目总成本支出额</w:t>
            </w:r>
          </w:p>
        </w:tc>
        <w:tc>
          <w:tcPr>
            <w:tcW w:w="2268" w:type="dxa"/>
            <w:vAlign w:val="center"/>
          </w:tcPr>
          <w:p>
            <w:pPr>
              <w:pStyle w:val="14"/>
            </w:pPr>
            <w:r>
              <w:t>≤481.48万元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耕地总量不减少</w:t>
            </w:r>
          </w:p>
        </w:tc>
        <w:tc>
          <w:tcPr>
            <w:tcW w:w="5386" w:type="dxa"/>
            <w:vAlign w:val="center"/>
          </w:tcPr>
          <w:p>
            <w:pPr>
              <w:pStyle w:val="14"/>
            </w:pPr>
            <w:r>
              <w:t>坚守耕地总量不减少</w:t>
            </w:r>
          </w:p>
        </w:tc>
        <w:tc>
          <w:tcPr>
            <w:tcW w:w="2268" w:type="dxa"/>
            <w:vAlign w:val="center"/>
          </w:tcPr>
          <w:p>
            <w:pPr>
              <w:pStyle w:val="14"/>
            </w:pPr>
            <w:r>
              <w:t>坚守耕地总量红线</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服务对象满意度</w:t>
            </w:r>
          </w:p>
        </w:tc>
        <w:tc>
          <w:tcPr>
            <w:tcW w:w="2268" w:type="dxa"/>
            <w:vAlign w:val="center"/>
          </w:tcPr>
          <w:p>
            <w:pPr>
              <w:pStyle w:val="14"/>
            </w:pPr>
            <w:r>
              <w:t>≥95%</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121、石财城【2025】54号关于提前下达2026年土地整治专项资金（新增建设用地土地有偿使用费）绩效目标表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13011026P00000210046H</w:t>
            </w:r>
          </w:p>
        </w:tc>
        <w:tc>
          <w:tcPr>
            <w:tcW w:w="2835" w:type="dxa"/>
            <w:vAlign w:val="center"/>
          </w:tcPr>
          <w:p>
            <w:pPr>
              <w:pStyle w:val="12"/>
            </w:pPr>
            <w:r>
              <w:t>项目名称</w:t>
            </w:r>
          </w:p>
        </w:tc>
        <w:tc>
          <w:tcPr>
            <w:tcW w:w="6095" w:type="dxa"/>
            <w:gridSpan w:val="3"/>
            <w:vAlign w:val="center"/>
          </w:tcPr>
          <w:p>
            <w:pPr>
              <w:pStyle w:val="14"/>
            </w:pPr>
            <w:r>
              <w:t>石财城【2025】54号关于提前下达2026年土地整治专项资金（新增建设用地土地有偿使用费）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500.00</w:t>
            </w:r>
          </w:p>
        </w:tc>
        <w:tc>
          <w:tcPr>
            <w:tcW w:w="2835" w:type="dxa"/>
            <w:vAlign w:val="center"/>
          </w:tcPr>
          <w:p>
            <w:pPr>
              <w:pStyle w:val="12"/>
            </w:pPr>
            <w:r>
              <w:t>其中：财政    资金</w:t>
            </w:r>
          </w:p>
        </w:tc>
        <w:tc>
          <w:tcPr>
            <w:tcW w:w="2551" w:type="dxa"/>
            <w:vAlign w:val="center"/>
          </w:tcPr>
          <w:p>
            <w:pPr>
              <w:pStyle w:val="14"/>
            </w:pPr>
            <w:r>
              <w:t>500.00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用于本地区自然资源管理相关工作，提升本地区自然资源管理水平。</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1.通过使用返还资金，用于本地区自然资源管理相关工作，提升本地区自然资源管理水平。</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资金规模</w:t>
            </w:r>
          </w:p>
        </w:tc>
        <w:tc>
          <w:tcPr>
            <w:tcW w:w="5386" w:type="dxa"/>
            <w:vAlign w:val="center"/>
          </w:tcPr>
          <w:p>
            <w:pPr>
              <w:pStyle w:val="14"/>
            </w:pPr>
            <w:r>
              <w:t>按照政策应返还市县新增费金额</w:t>
            </w:r>
          </w:p>
        </w:tc>
        <w:tc>
          <w:tcPr>
            <w:tcW w:w="2268" w:type="dxa"/>
            <w:vAlign w:val="center"/>
          </w:tcPr>
          <w:p>
            <w:pPr>
              <w:pStyle w:val="14"/>
            </w:pPr>
            <w:r>
              <w:t>500万元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规范使用</w:t>
            </w:r>
          </w:p>
        </w:tc>
        <w:tc>
          <w:tcPr>
            <w:tcW w:w="5386" w:type="dxa"/>
            <w:vAlign w:val="center"/>
          </w:tcPr>
          <w:p>
            <w:pPr>
              <w:pStyle w:val="14"/>
            </w:pPr>
            <w:r>
              <w:t>安排使用符合有关规定</w:t>
            </w:r>
          </w:p>
        </w:tc>
        <w:tc>
          <w:tcPr>
            <w:tcW w:w="2268" w:type="dxa"/>
            <w:vAlign w:val="center"/>
          </w:tcPr>
          <w:p>
            <w:pPr>
              <w:pStyle w:val="14"/>
            </w:pPr>
            <w:r>
              <w:t>安排使用符合有关规定</w:t>
            </w:r>
          </w:p>
          <w:p>
            <w:pPr>
              <w:pStyle w:val="14"/>
            </w:pP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及时使用</w:t>
            </w:r>
          </w:p>
        </w:tc>
        <w:tc>
          <w:tcPr>
            <w:tcW w:w="5386" w:type="dxa"/>
            <w:vAlign w:val="center"/>
          </w:tcPr>
          <w:p>
            <w:pPr>
              <w:pStyle w:val="14"/>
            </w:pPr>
            <w:r>
              <w:t>清算后年度返还资金执行率达到规定比例</w:t>
            </w:r>
          </w:p>
        </w:tc>
        <w:tc>
          <w:tcPr>
            <w:tcW w:w="2268" w:type="dxa"/>
            <w:vAlign w:val="center"/>
          </w:tcPr>
          <w:p>
            <w:pPr>
              <w:pStyle w:val="14"/>
            </w:pPr>
            <w:r>
              <w:t>≥95%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资金控制</w:t>
            </w:r>
          </w:p>
        </w:tc>
        <w:tc>
          <w:tcPr>
            <w:tcW w:w="5386" w:type="dxa"/>
            <w:vAlign w:val="center"/>
          </w:tcPr>
          <w:p>
            <w:pPr>
              <w:pStyle w:val="14"/>
            </w:pPr>
            <w:r>
              <w:t>返还资金符合文件规定比例</w:t>
            </w:r>
          </w:p>
        </w:tc>
        <w:tc>
          <w:tcPr>
            <w:tcW w:w="2268" w:type="dxa"/>
            <w:vAlign w:val="center"/>
          </w:tcPr>
          <w:p>
            <w:pPr>
              <w:pStyle w:val="14"/>
            </w:pPr>
            <w:r>
              <w:t>≤500万元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提升本地区自然资源管理水平</w:t>
            </w:r>
          </w:p>
        </w:tc>
        <w:tc>
          <w:tcPr>
            <w:tcW w:w="5386" w:type="dxa"/>
            <w:vAlign w:val="center"/>
          </w:tcPr>
          <w:p>
            <w:pPr>
              <w:pStyle w:val="14"/>
            </w:pPr>
            <w:r>
              <w:t>提升本地区自然资源管理水平</w:t>
            </w:r>
          </w:p>
        </w:tc>
        <w:tc>
          <w:tcPr>
            <w:tcW w:w="2268" w:type="dxa"/>
            <w:vAlign w:val="center"/>
          </w:tcPr>
          <w:p>
            <w:pPr>
              <w:pStyle w:val="14"/>
            </w:pPr>
            <w:r>
              <w:t>得到提升</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服务对象满意度</w:t>
            </w:r>
          </w:p>
        </w:tc>
        <w:tc>
          <w:tcPr>
            <w:tcW w:w="2268" w:type="dxa"/>
            <w:vAlign w:val="center"/>
          </w:tcPr>
          <w:p>
            <w:pPr>
              <w:pStyle w:val="14"/>
            </w:pPr>
            <w:r>
              <w:t>≥95%</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122、石财农【2024】56号关于提前下达2025年中央财政林业草原生态保护恢复资金（古树名木抢救复壮补助）绩效目标表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13011025P00158310001A</w:t>
            </w:r>
          </w:p>
        </w:tc>
        <w:tc>
          <w:tcPr>
            <w:tcW w:w="2835" w:type="dxa"/>
            <w:vAlign w:val="center"/>
          </w:tcPr>
          <w:p>
            <w:pPr>
              <w:pStyle w:val="12"/>
            </w:pPr>
            <w:r>
              <w:t>项目名称</w:t>
            </w:r>
          </w:p>
        </w:tc>
        <w:tc>
          <w:tcPr>
            <w:tcW w:w="6095" w:type="dxa"/>
            <w:gridSpan w:val="3"/>
            <w:vAlign w:val="center"/>
          </w:tcPr>
          <w:p>
            <w:pPr>
              <w:pStyle w:val="14"/>
            </w:pPr>
            <w:r>
              <w:t>石财农【2024】56号关于提前下达2025年中央财政林业草原生态保护恢复资金（古树名木抢救复壮补助）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14.90</w:t>
            </w:r>
          </w:p>
        </w:tc>
        <w:tc>
          <w:tcPr>
            <w:tcW w:w="2835" w:type="dxa"/>
            <w:vAlign w:val="center"/>
          </w:tcPr>
          <w:p>
            <w:pPr>
              <w:pStyle w:val="12"/>
            </w:pPr>
            <w:r>
              <w:t>其中：财政    资金</w:t>
            </w:r>
          </w:p>
        </w:tc>
        <w:tc>
          <w:tcPr>
            <w:tcW w:w="2551" w:type="dxa"/>
            <w:vAlign w:val="center"/>
          </w:tcPr>
          <w:p>
            <w:pPr>
              <w:pStyle w:val="14"/>
            </w:pPr>
            <w:r>
              <w:t>14.90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用于支付古树名木抢救复壮款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50%</w:t>
            </w:r>
          </w:p>
        </w:tc>
        <w:tc>
          <w:tcPr>
            <w:tcW w:w="2835" w:type="dxa"/>
            <w:vAlign w:val="center"/>
          </w:tcPr>
          <w:p>
            <w:pPr>
              <w:pStyle w:val="15"/>
            </w:pPr>
            <w:r>
              <w:t>100%</w:t>
            </w:r>
          </w:p>
        </w:tc>
        <w:tc>
          <w:tcPr>
            <w:tcW w:w="2551" w:type="dxa"/>
            <w:vAlign w:val="center"/>
          </w:tcPr>
          <w:p>
            <w:pPr>
              <w:pStyle w:val="15"/>
            </w:pPr>
            <w:r>
              <w:t>100%</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1.抢救复壮5棵古树，并拨付资金14.9万元</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抢救复壮古树数量</w:t>
            </w:r>
          </w:p>
        </w:tc>
        <w:tc>
          <w:tcPr>
            <w:tcW w:w="5386" w:type="dxa"/>
            <w:vAlign w:val="center"/>
          </w:tcPr>
          <w:p>
            <w:pPr>
              <w:pStyle w:val="14"/>
            </w:pPr>
            <w:r>
              <w:t>需要抢救复壮的古树数量</w:t>
            </w:r>
          </w:p>
        </w:tc>
        <w:tc>
          <w:tcPr>
            <w:tcW w:w="2268" w:type="dxa"/>
            <w:vAlign w:val="center"/>
          </w:tcPr>
          <w:p>
            <w:pPr>
              <w:pStyle w:val="14"/>
            </w:pPr>
            <w:r>
              <w:t>≥5棵</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抢救复壮古树存活率</w:t>
            </w:r>
          </w:p>
        </w:tc>
        <w:tc>
          <w:tcPr>
            <w:tcW w:w="5386" w:type="dxa"/>
            <w:vAlign w:val="center"/>
          </w:tcPr>
          <w:p>
            <w:pPr>
              <w:pStyle w:val="14"/>
            </w:pPr>
            <w:r>
              <w:t>抢救复壮古树存活的比例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古树抢救复壮成本</w:t>
            </w:r>
          </w:p>
        </w:tc>
        <w:tc>
          <w:tcPr>
            <w:tcW w:w="5386" w:type="dxa"/>
            <w:vAlign w:val="center"/>
          </w:tcPr>
          <w:p>
            <w:pPr>
              <w:pStyle w:val="14"/>
            </w:pPr>
            <w:r>
              <w:t>用于古树抢救复壮的费用</w:t>
            </w:r>
          </w:p>
        </w:tc>
        <w:tc>
          <w:tcPr>
            <w:tcW w:w="2268" w:type="dxa"/>
            <w:vAlign w:val="center"/>
          </w:tcPr>
          <w:p>
            <w:pPr>
              <w:pStyle w:val="14"/>
            </w:pPr>
            <w:r>
              <w:t>14.9万元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古树抢救复壮及时率</w:t>
            </w:r>
          </w:p>
        </w:tc>
        <w:tc>
          <w:tcPr>
            <w:tcW w:w="5386" w:type="dxa"/>
            <w:vAlign w:val="center"/>
          </w:tcPr>
          <w:p>
            <w:pPr>
              <w:pStyle w:val="14"/>
            </w:pPr>
            <w:r>
              <w:t>古树是否及时抢救复壮</w:t>
            </w:r>
          </w:p>
        </w:tc>
        <w:tc>
          <w:tcPr>
            <w:tcW w:w="2268" w:type="dxa"/>
            <w:vAlign w:val="center"/>
          </w:tcPr>
          <w:p>
            <w:pPr>
              <w:pStyle w:val="14"/>
            </w:pPr>
            <w:r>
              <w:t>古树在2025年度内得到及时抢救复壮</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复壮古树正常生长率</w:t>
            </w:r>
          </w:p>
        </w:tc>
        <w:tc>
          <w:tcPr>
            <w:tcW w:w="5386" w:type="dxa"/>
            <w:vAlign w:val="center"/>
          </w:tcPr>
          <w:p>
            <w:pPr>
              <w:pStyle w:val="14"/>
            </w:pPr>
            <w:r>
              <w:t>抢救复壮后正常生长的古树占全部抢救复壮古树的比率</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抽检服务群众满意度</w:t>
            </w:r>
          </w:p>
        </w:tc>
        <w:tc>
          <w:tcPr>
            <w:tcW w:w="5386" w:type="dxa"/>
            <w:vAlign w:val="center"/>
          </w:tcPr>
          <w:p>
            <w:pPr>
              <w:pStyle w:val="14"/>
            </w:pPr>
            <w:r>
              <w:t>抽检群众满意数量占总数的比例</w:t>
            </w:r>
          </w:p>
        </w:tc>
        <w:tc>
          <w:tcPr>
            <w:tcW w:w="2268" w:type="dxa"/>
            <w:vAlign w:val="center"/>
          </w:tcPr>
          <w:p>
            <w:pPr>
              <w:pStyle w:val="14"/>
            </w:pPr>
            <w:r>
              <w:t>≥90%</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123、石财农【2024】81号关于提前下达2025年中央财政林业草原改革发展资金的通知（全国性林草湿荒监测普查）绩效目标表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13011025P00158510009J</w:t>
            </w:r>
          </w:p>
        </w:tc>
        <w:tc>
          <w:tcPr>
            <w:tcW w:w="2835" w:type="dxa"/>
            <w:vAlign w:val="center"/>
          </w:tcPr>
          <w:p>
            <w:pPr>
              <w:pStyle w:val="12"/>
            </w:pPr>
            <w:r>
              <w:t>项目名称</w:t>
            </w:r>
          </w:p>
        </w:tc>
        <w:tc>
          <w:tcPr>
            <w:tcW w:w="6095" w:type="dxa"/>
            <w:gridSpan w:val="3"/>
            <w:vAlign w:val="center"/>
          </w:tcPr>
          <w:p>
            <w:pPr>
              <w:pStyle w:val="14"/>
            </w:pPr>
            <w:r>
              <w:t>石财农【2024】81号关于提前下达2025年中央财政林业草原改革发展资金的通知（全国性林草湿荒监测普查）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4.70</w:t>
            </w:r>
          </w:p>
        </w:tc>
        <w:tc>
          <w:tcPr>
            <w:tcW w:w="2835" w:type="dxa"/>
            <w:vAlign w:val="center"/>
          </w:tcPr>
          <w:p>
            <w:pPr>
              <w:pStyle w:val="12"/>
            </w:pPr>
            <w:r>
              <w:t>其中：财政    资金</w:t>
            </w:r>
          </w:p>
        </w:tc>
        <w:tc>
          <w:tcPr>
            <w:tcW w:w="2551" w:type="dxa"/>
            <w:vAlign w:val="center"/>
          </w:tcPr>
          <w:p>
            <w:pPr>
              <w:pStyle w:val="14"/>
            </w:pPr>
            <w:r>
              <w:t>4.70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用于支付全国性林草湿荒监测普查费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50%</w:t>
            </w:r>
          </w:p>
        </w:tc>
        <w:tc>
          <w:tcPr>
            <w:tcW w:w="2835" w:type="dxa"/>
            <w:vAlign w:val="center"/>
          </w:tcPr>
          <w:p>
            <w:pPr>
              <w:pStyle w:val="15"/>
            </w:pPr>
            <w:r>
              <w:t>100%</w:t>
            </w:r>
          </w:p>
        </w:tc>
        <w:tc>
          <w:tcPr>
            <w:tcW w:w="2551" w:type="dxa"/>
            <w:vAlign w:val="center"/>
          </w:tcPr>
          <w:p>
            <w:pPr>
              <w:pStyle w:val="15"/>
            </w:pPr>
            <w:r>
              <w:t>100%</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1.完成2025年国家下达的森林、草原、湿地样地调查、图斑检测工作</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完成率</w:t>
            </w:r>
          </w:p>
        </w:tc>
        <w:tc>
          <w:tcPr>
            <w:tcW w:w="5386" w:type="dxa"/>
            <w:vAlign w:val="center"/>
          </w:tcPr>
          <w:p>
            <w:pPr>
              <w:pStyle w:val="14"/>
            </w:pPr>
            <w:r>
              <w:t>样地调查、图斑监测完成占比</w:t>
            </w:r>
          </w:p>
        </w:tc>
        <w:tc>
          <w:tcPr>
            <w:tcW w:w="2268" w:type="dxa"/>
            <w:vAlign w:val="center"/>
          </w:tcPr>
          <w:p>
            <w:pPr>
              <w:pStyle w:val="14"/>
            </w:pPr>
            <w:r>
              <w:t>100%</w:t>
            </w:r>
          </w:p>
        </w:tc>
        <w:tc>
          <w:tcPr>
            <w:tcW w:w="1276" w:type="dxa"/>
            <w:vAlign w:val="center"/>
          </w:tcPr>
          <w:p>
            <w:pPr>
              <w:pStyle w:val="14"/>
            </w:pPr>
            <w:r>
              <w:t>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调查核实准确率</w:t>
            </w:r>
          </w:p>
        </w:tc>
        <w:tc>
          <w:tcPr>
            <w:tcW w:w="5386" w:type="dxa"/>
            <w:vAlign w:val="center"/>
          </w:tcPr>
          <w:p>
            <w:pPr>
              <w:pStyle w:val="14"/>
            </w:pPr>
            <w:r>
              <w:t>调查核实准确的地块占全部任务地块比率</w:t>
            </w:r>
          </w:p>
        </w:tc>
        <w:tc>
          <w:tcPr>
            <w:tcW w:w="2268" w:type="dxa"/>
            <w:vAlign w:val="center"/>
          </w:tcPr>
          <w:p>
            <w:pPr>
              <w:pStyle w:val="14"/>
            </w:pPr>
            <w:r>
              <w:t>≥95%</w:t>
            </w:r>
          </w:p>
        </w:tc>
        <w:tc>
          <w:tcPr>
            <w:tcW w:w="1276" w:type="dxa"/>
            <w:vAlign w:val="center"/>
          </w:tcPr>
          <w:p>
            <w:pPr>
              <w:pStyle w:val="14"/>
            </w:pPr>
            <w:r>
              <w:t>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资金成本</w:t>
            </w:r>
          </w:p>
        </w:tc>
        <w:tc>
          <w:tcPr>
            <w:tcW w:w="5386" w:type="dxa"/>
            <w:vAlign w:val="center"/>
          </w:tcPr>
          <w:p>
            <w:pPr>
              <w:pStyle w:val="14"/>
            </w:pPr>
            <w:r>
              <w:t>支付第三方公司服务费用</w:t>
            </w:r>
          </w:p>
        </w:tc>
        <w:tc>
          <w:tcPr>
            <w:tcW w:w="2268" w:type="dxa"/>
            <w:vAlign w:val="center"/>
          </w:tcPr>
          <w:p>
            <w:pPr>
              <w:pStyle w:val="14"/>
            </w:pPr>
            <w:r>
              <w:t>≤4.7万元</w:t>
            </w:r>
          </w:p>
        </w:tc>
        <w:tc>
          <w:tcPr>
            <w:tcW w:w="1276" w:type="dxa"/>
            <w:vAlign w:val="center"/>
          </w:tcPr>
          <w:p>
            <w:pPr>
              <w:pStyle w:val="14"/>
            </w:pPr>
            <w:r>
              <w:t>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是否及时完成</w:t>
            </w:r>
          </w:p>
        </w:tc>
        <w:tc>
          <w:tcPr>
            <w:tcW w:w="5386" w:type="dxa"/>
            <w:vAlign w:val="center"/>
          </w:tcPr>
          <w:p>
            <w:pPr>
              <w:pStyle w:val="14"/>
            </w:pPr>
            <w:r>
              <w:t>在规定时间内完成调查并上传</w:t>
            </w:r>
          </w:p>
        </w:tc>
        <w:tc>
          <w:tcPr>
            <w:tcW w:w="2268" w:type="dxa"/>
            <w:vAlign w:val="center"/>
          </w:tcPr>
          <w:p>
            <w:pPr>
              <w:pStyle w:val="14"/>
            </w:pPr>
            <w:r>
              <w:t>是</w:t>
            </w:r>
          </w:p>
        </w:tc>
        <w:tc>
          <w:tcPr>
            <w:tcW w:w="1276" w:type="dxa"/>
            <w:vAlign w:val="center"/>
          </w:tcPr>
          <w:p>
            <w:pPr>
              <w:pStyle w:val="14"/>
            </w:pPr>
            <w:r>
              <w:t>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林草数据及时提供率</w:t>
            </w:r>
          </w:p>
        </w:tc>
        <w:tc>
          <w:tcPr>
            <w:tcW w:w="5386" w:type="dxa"/>
            <w:vAlign w:val="center"/>
          </w:tcPr>
          <w:p>
            <w:pPr>
              <w:pStyle w:val="14"/>
            </w:pPr>
            <w:r>
              <w:t>及时提供当年有关林草变化数据</w:t>
            </w:r>
          </w:p>
        </w:tc>
        <w:tc>
          <w:tcPr>
            <w:tcW w:w="2268" w:type="dxa"/>
            <w:vAlign w:val="center"/>
          </w:tcPr>
          <w:p>
            <w:pPr>
              <w:pStyle w:val="14"/>
            </w:pPr>
            <w:r>
              <w:t>100%</w:t>
            </w:r>
          </w:p>
        </w:tc>
        <w:tc>
          <w:tcPr>
            <w:tcW w:w="1276" w:type="dxa"/>
            <w:vAlign w:val="center"/>
          </w:tcPr>
          <w:p>
            <w:pPr>
              <w:pStyle w:val="14"/>
            </w:pPr>
            <w:r>
              <w:t>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有关部门满意度</w:t>
            </w:r>
          </w:p>
        </w:tc>
        <w:tc>
          <w:tcPr>
            <w:tcW w:w="5386" w:type="dxa"/>
            <w:vAlign w:val="center"/>
          </w:tcPr>
          <w:p>
            <w:pPr>
              <w:pStyle w:val="14"/>
            </w:pPr>
            <w:r>
              <w:t>负责林草湿荒普查上级部门满意比率</w:t>
            </w:r>
          </w:p>
        </w:tc>
        <w:tc>
          <w:tcPr>
            <w:tcW w:w="2268" w:type="dxa"/>
            <w:vAlign w:val="center"/>
          </w:tcPr>
          <w:p>
            <w:pPr>
              <w:pStyle w:val="14"/>
            </w:pPr>
            <w:r>
              <w:t>≥90%</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124、石财农【2024】91号关于提前下达2025年省级林业改革发展补助资金的通知（太行山绿化）绩效目标表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13011025P001585100029</w:t>
            </w:r>
          </w:p>
        </w:tc>
        <w:tc>
          <w:tcPr>
            <w:tcW w:w="2835" w:type="dxa"/>
            <w:vAlign w:val="center"/>
          </w:tcPr>
          <w:p>
            <w:pPr>
              <w:pStyle w:val="12"/>
            </w:pPr>
            <w:r>
              <w:t>项目名称</w:t>
            </w:r>
          </w:p>
        </w:tc>
        <w:tc>
          <w:tcPr>
            <w:tcW w:w="6095" w:type="dxa"/>
            <w:gridSpan w:val="3"/>
            <w:vAlign w:val="center"/>
          </w:tcPr>
          <w:p>
            <w:pPr>
              <w:pStyle w:val="14"/>
            </w:pPr>
            <w:r>
              <w:t>石财农【2024】91号关于提前下达2025年省级林业改革发展补助资金的通知（太行山绿化）</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210.00</w:t>
            </w:r>
          </w:p>
        </w:tc>
        <w:tc>
          <w:tcPr>
            <w:tcW w:w="2835" w:type="dxa"/>
            <w:vAlign w:val="center"/>
          </w:tcPr>
          <w:p>
            <w:pPr>
              <w:pStyle w:val="12"/>
            </w:pPr>
            <w:r>
              <w:t>其中：财政    资金</w:t>
            </w:r>
          </w:p>
        </w:tc>
        <w:tc>
          <w:tcPr>
            <w:tcW w:w="2551" w:type="dxa"/>
            <w:vAlign w:val="center"/>
          </w:tcPr>
          <w:p>
            <w:pPr>
              <w:pStyle w:val="14"/>
            </w:pPr>
            <w:r>
              <w:t>210.00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用于支付太行山绿化补助资金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50%</w:t>
            </w:r>
          </w:p>
        </w:tc>
        <w:tc>
          <w:tcPr>
            <w:tcW w:w="2835" w:type="dxa"/>
            <w:vAlign w:val="center"/>
          </w:tcPr>
          <w:p>
            <w:pPr>
              <w:pStyle w:val="15"/>
            </w:pPr>
            <w:r>
              <w:t>100%</w:t>
            </w:r>
          </w:p>
        </w:tc>
        <w:tc>
          <w:tcPr>
            <w:tcW w:w="2551" w:type="dxa"/>
            <w:vAlign w:val="center"/>
          </w:tcPr>
          <w:p>
            <w:pPr>
              <w:pStyle w:val="15"/>
            </w:pPr>
            <w:r>
              <w:t>100%</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1.根据石财农[2024]91号关于提前下达2025年省级林业改革发展补助资金的通知，我区将于2025年实施人工造林2000亩，其中植苗造林1000亩，直播造林1000亩，植苗造林每亩补助标准1500元，直播造林每亩补助标准600元。</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太行山绿化植苗造林任务面积</w:t>
            </w:r>
          </w:p>
        </w:tc>
        <w:tc>
          <w:tcPr>
            <w:tcW w:w="5386" w:type="dxa"/>
            <w:vAlign w:val="center"/>
          </w:tcPr>
          <w:p>
            <w:pPr>
              <w:pStyle w:val="14"/>
            </w:pPr>
            <w:r>
              <w:t>太行山绿化植苗造林任务面积</w:t>
            </w:r>
          </w:p>
        </w:tc>
        <w:tc>
          <w:tcPr>
            <w:tcW w:w="2268" w:type="dxa"/>
            <w:vAlign w:val="center"/>
          </w:tcPr>
          <w:p>
            <w:pPr>
              <w:pStyle w:val="14"/>
            </w:pPr>
            <w:r>
              <w:t>1000亩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太行山绿化直播造林任务</w:t>
            </w:r>
          </w:p>
        </w:tc>
        <w:tc>
          <w:tcPr>
            <w:tcW w:w="5386" w:type="dxa"/>
            <w:vAlign w:val="center"/>
          </w:tcPr>
          <w:p>
            <w:pPr>
              <w:pStyle w:val="14"/>
            </w:pPr>
            <w:r>
              <w:t>太行山绿化直播造林任务面积</w:t>
            </w:r>
          </w:p>
        </w:tc>
        <w:tc>
          <w:tcPr>
            <w:tcW w:w="2268" w:type="dxa"/>
            <w:vAlign w:val="center"/>
          </w:tcPr>
          <w:p>
            <w:pPr>
              <w:pStyle w:val="14"/>
            </w:pPr>
            <w:r>
              <w:t>1000亩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太行山绿化造林成活率</w:t>
            </w:r>
          </w:p>
        </w:tc>
        <w:tc>
          <w:tcPr>
            <w:tcW w:w="5386" w:type="dxa"/>
            <w:vAlign w:val="center"/>
          </w:tcPr>
          <w:p>
            <w:pPr>
              <w:pStyle w:val="14"/>
            </w:pPr>
            <w:r>
              <w:t>人工造林树木成活率</w:t>
            </w:r>
          </w:p>
        </w:tc>
        <w:tc>
          <w:tcPr>
            <w:tcW w:w="2268" w:type="dxa"/>
            <w:vAlign w:val="center"/>
          </w:tcPr>
          <w:p>
            <w:pPr>
              <w:pStyle w:val="14"/>
            </w:pPr>
            <w:r>
              <w:t>≥85%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太行山绿化植苗造林财政补助成本</w:t>
            </w:r>
          </w:p>
        </w:tc>
        <w:tc>
          <w:tcPr>
            <w:tcW w:w="5386" w:type="dxa"/>
            <w:vAlign w:val="center"/>
          </w:tcPr>
          <w:p>
            <w:pPr>
              <w:pStyle w:val="14"/>
            </w:pPr>
            <w:r>
              <w:t>太行山绿化植苗造林每亩补助标准</w:t>
            </w:r>
          </w:p>
        </w:tc>
        <w:tc>
          <w:tcPr>
            <w:tcW w:w="2268" w:type="dxa"/>
            <w:vAlign w:val="center"/>
          </w:tcPr>
          <w:p>
            <w:pPr>
              <w:pStyle w:val="14"/>
            </w:pPr>
            <w:r>
              <w:t>1500元/亩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太行山绿化直播造林财政补助成本</w:t>
            </w:r>
          </w:p>
        </w:tc>
        <w:tc>
          <w:tcPr>
            <w:tcW w:w="5386" w:type="dxa"/>
            <w:vAlign w:val="center"/>
          </w:tcPr>
          <w:p>
            <w:pPr>
              <w:pStyle w:val="14"/>
            </w:pPr>
            <w:r>
              <w:t>太行山绿化直播造林每亩补助标准</w:t>
            </w:r>
          </w:p>
        </w:tc>
        <w:tc>
          <w:tcPr>
            <w:tcW w:w="2268" w:type="dxa"/>
            <w:vAlign w:val="center"/>
          </w:tcPr>
          <w:p>
            <w:pPr>
              <w:pStyle w:val="14"/>
            </w:pPr>
            <w:r>
              <w:t>600元/亩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建设任务当期完成率</w:t>
            </w:r>
          </w:p>
        </w:tc>
        <w:tc>
          <w:tcPr>
            <w:tcW w:w="5386" w:type="dxa"/>
            <w:vAlign w:val="center"/>
          </w:tcPr>
          <w:p>
            <w:pPr>
              <w:pStyle w:val="14"/>
            </w:pPr>
            <w:r>
              <w:t>太行山绿化当期任务完成情况</w:t>
            </w:r>
          </w:p>
        </w:tc>
        <w:tc>
          <w:tcPr>
            <w:tcW w:w="2268" w:type="dxa"/>
            <w:vAlign w:val="center"/>
          </w:tcPr>
          <w:p>
            <w:pPr>
              <w:pStyle w:val="14"/>
            </w:pPr>
            <w:r>
              <w:t>2025年11月底前完成</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改善生态环境</w:t>
            </w:r>
          </w:p>
        </w:tc>
        <w:tc>
          <w:tcPr>
            <w:tcW w:w="5386" w:type="dxa"/>
            <w:vAlign w:val="center"/>
          </w:tcPr>
          <w:p>
            <w:pPr>
              <w:pStyle w:val="14"/>
            </w:pPr>
            <w:r>
              <w:t>树木的正常生长，确保绿化成果，不断改善生态环境</w:t>
            </w:r>
          </w:p>
        </w:tc>
        <w:tc>
          <w:tcPr>
            <w:tcW w:w="2268" w:type="dxa"/>
            <w:vAlign w:val="center"/>
          </w:tcPr>
          <w:p>
            <w:pPr>
              <w:pStyle w:val="14"/>
            </w:pPr>
            <w:r>
              <w:t>进一步改善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造林绿化对生态系统功能改善可持续影响</w:t>
            </w:r>
          </w:p>
        </w:tc>
        <w:tc>
          <w:tcPr>
            <w:tcW w:w="5386" w:type="dxa"/>
            <w:vAlign w:val="center"/>
          </w:tcPr>
          <w:p>
            <w:pPr>
              <w:pStyle w:val="14"/>
            </w:pPr>
            <w:r>
              <w:t>造林绿化对生态系统功能改善可持续影响情况</w:t>
            </w:r>
          </w:p>
        </w:tc>
        <w:tc>
          <w:tcPr>
            <w:tcW w:w="2268" w:type="dxa"/>
            <w:vAlign w:val="center"/>
          </w:tcPr>
          <w:p>
            <w:pPr>
              <w:pStyle w:val="14"/>
            </w:pPr>
            <w:r>
              <w:t>明显</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被占地群众满意度</w:t>
            </w:r>
          </w:p>
        </w:tc>
        <w:tc>
          <w:tcPr>
            <w:tcW w:w="5386" w:type="dxa"/>
            <w:vAlign w:val="center"/>
          </w:tcPr>
          <w:p>
            <w:pPr>
              <w:pStyle w:val="14"/>
            </w:pPr>
            <w:r>
              <w:t>被占地群众满意度</w:t>
            </w:r>
          </w:p>
        </w:tc>
        <w:tc>
          <w:tcPr>
            <w:tcW w:w="2268" w:type="dxa"/>
            <w:vAlign w:val="center"/>
          </w:tcPr>
          <w:p>
            <w:pPr>
              <w:pStyle w:val="14"/>
            </w:pPr>
            <w:r>
              <w:t>≥90%</w:t>
            </w:r>
          </w:p>
        </w:tc>
        <w:tc>
          <w:tcPr>
            <w:tcW w:w="1276" w:type="dxa"/>
            <w:vAlign w:val="center"/>
          </w:tcPr>
          <w:p>
            <w:pPr>
              <w:pStyle w:val="14"/>
            </w:pPr>
            <w:r>
              <w:t xml:space="preserve">随机反馈 </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125、石财农【2025】62号关于提前下达2026年中央财政林业草原生态保护恢复资金（非国有林生态补-公益林）绩效目标表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13011026P001583100153</w:t>
            </w:r>
          </w:p>
        </w:tc>
        <w:tc>
          <w:tcPr>
            <w:tcW w:w="2835" w:type="dxa"/>
            <w:vAlign w:val="center"/>
          </w:tcPr>
          <w:p>
            <w:pPr>
              <w:pStyle w:val="12"/>
            </w:pPr>
            <w:r>
              <w:t>项目名称</w:t>
            </w:r>
          </w:p>
        </w:tc>
        <w:tc>
          <w:tcPr>
            <w:tcW w:w="6095" w:type="dxa"/>
            <w:gridSpan w:val="3"/>
            <w:vAlign w:val="center"/>
          </w:tcPr>
          <w:p>
            <w:pPr>
              <w:pStyle w:val="14"/>
            </w:pPr>
            <w:r>
              <w:t>石财农【2025】62号关于提前下达2026年中央财政林业草原生态保护恢复资金（非国有林生态补-公益林）</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7.66</w:t>
            </w:r>
          </w:p>
        </w:tc>
        <w:tc>
          <w:tcPr>
            <w:tcW w:w="2835" w:type="dxa"/>
            <w:vAlign w:val="center"/>
          </w:tcPr>
          <w:p>
            <w:pPr>
              <w:pStyle w:val="12"/>
            </w:pPr>
            <w:r>
              <w:t>其中：财政    资金</w:t>
            </w:r>
          </w:p>
        </w:tc>
        <w:tc>
          <w:tcPr>
            <w:tcW w:w="2551" w:type="dxa"/>
            <w:vAlign w:val="center"/>
          </w:tcPr>
          <w:p>
            <w:pPr>
              <w:pStyle w:val="14"/>
            </w:pPr>
            <w:r>
              <w:t>7.66</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完成非国有公益林管护</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1.完成非国有公益林管护面积4792亩，对完成管护任务的区域发放管护补助7.66万元，有效的保护公益林区域内生态效益环境。</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公益林管护面积</w:t>
            </w:r>
          </w:p>
        </w:tc>
        <w:tc>
          <w:tcPr>
            <w:tcW w:w="5386" w:type="dxa"/>
            <w:vAlign w:val="center"/>
          </w:tcPr>
          <w:p>
            <w:pPr>
              <w:pStyle w:val="14"/>
            </w:pPr>
            <w:r>
              <w:t>完成公益林管护的面积</w:t>
            </w:r>
          </w:p>
        </w:tc>
        <w:tc>
          <w:tcPr>
            <w:tcW w:w="2268" w:type="dxa"/>
            <w:vAlign w:val="center"/>
          </w:tcPr>
          <w:p>
            <w:pPr>
              <w:pStyle w:val="14"/>
            </w:pPr>
            <w:r>
              <w:t>4792亩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公益林管护补助标准</w:t>
            </w:r>
          </w:p>
        </w:tc>
        <w:tc>
          <w:tcPr>
            <w:tcW w:w="5386" w:type="dxa"/>
            <w:vAlign w:val="center"/>
          </w:tcPr>
          <w:p>
            <w:pPr>
              <w:pStyle w:val="14"/>
            </w:pPr>
            <w:r>
              <w:t>每亩公益林管护的标准</w:t>
            </w:r>
          </w:p>
        </w:tc>
        <w:tc>
          <w:tcPr>
            <w:tcW w:w="2268" w:type="dxa"/>
            <w:vAlign w:val="center"/>
          </w:tcPr>
          <w:p>
            <w:pPr>
              <w:pStyle w:val="14"/>
            </w:pPr>
            <w:r>
              <w:t>16元/亩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森林生态效益当年任务完成率</w:t>
            </w:r>
          </w:p>
        </w:tc>
        <w:tc>
          <w:tcPr>
            <w:tcW w:w="5386" w:type="dxa"/>
            <w:vAlign w:val="center"/>
          </w:tcPr>
          <w:p>
            <w:pPr>
              <w:pStyle w:val="14"/>
            </w:pPr>
            <w:r>
              <w:t>完成任务占总任务的比例</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管护合格率</w:t>
            </w:r>
          </w:p>
        </w:tc>
        <w:tc>
          <w:tcPr>
            <w:tcW w:w="5386" w:type="dxa"/>
            <w:vAlign w:val="center"/>
          </w:tcPr>
          <w:p>
            <w:pPr>
              <w:pStyle w:val="14"/>
            </w:pPr>
            <w:r>
              <w:t>公益林管护合格面积的比例</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提供就业岗位情况</w:t>
            </w:r>
          </w:p>
        </w:tc>
        <w:tc>
          <w:tcPr>
            <w:tcW w:w="5386" w:type="dxa"/>
            <w:vAlign w:val="center"/>
          </w:tcPr>
          <w:p>
            <w:pPr>
              <w:pStyle w:val="14"/>
            </w:pPr>
            <w:r>
              <w:t>能提供就业岗位人数</w:t>
            </w:r>
          </w:p>
        </w:tc>
        <w:tc>
          <w:tcPr>
            <w:tcW w:w="2268" w:type="dxa"/>
            <w:vAlign w:val="center"/>
          </w:tcPr>
          <w:p>
            <w:pPr>
              <w:pStyle w:val="14"/>
            </w:pPr>
            <w:r>
              <w:t>2人</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生态环境改善情况</w:t>
            </w:r>
          </w:p>
        </w:tc>
        <w:tc>
          <w:tcPr>
            <w:tcW w:w="5386" w:type="dxa"/>
            <w:vAlign w:val="center"/>
          </w:tcPr>
          <w:p>
            <w:pPr>
              <w:pStyle w:val="14"/>
            </w:pPr>
            <w:r>
              <w:t>对环境改善效果是否明显</w:t>
            </w:r>
          </w:p>
        </w:tc>
        <w:tc>
          <w:tcPr>
            <w:tcW w:w="2268" w:type="dxa"/>
            <w:vAlign w:val="center"/>
          </w:tcPr>
          <w:p>
            <w:pPr>
              <w:pStyle w:val="14"/>
            </w:pPr>
            <w:r>
              <w:t>明显</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保障经济可持续发展情况</w:t>
            </w:r>
          </w:p>
        </w:tc>
        <w:tc>
          <w:tcPr>
            <w:tcW w:w="5386" w:type="dxa"/>
            <w:vAlign w:val="center"/>
          </w:tcPr>
          <w:p>
            <w:pPr>
              <w:pStyle w:val="14"/>
            </w:pPr>
            <w:r>
              <w:t>是否保障经济可持续发展</w:t>
            </w:r>
          </w:p>
        </w:tc>
        <w:tc>
          <w:tcPr>
            <w:tcW w:w="2268" w:type="dxa"/>
            <w:vAlign w:val="center"/>
          </w:tcPr>
          <w:p>
            <w:pPr>
              <w:pStyle w:val="14"/>
            </w:pPr>
            <w:r>
              <w:t>是</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保障经济可持续发展情况</w:t>
            </w:r>
          </w:p>
        </w:tc>
        <w:tc>
          <w:tcPr>
            <w:tcW w:w="5386" w:type="dxa"/>
            <w:vAlign w:val="center"/>
          </w:tcPr>
          <w:p>
            <w:pPr>
              <w:pStyle w:val="14"/>
            </w:pPr>
            <w:r>
              <w:t>是否保障经济可持续发展</w:t>
            </w:r>
          </w:p>
        </w:tc>
        <w:tc>
          <w:tcPr>
            <w:tcW w:w="2268" w:type="dxa"/>
            <w:vAlign w:val="center"/>
          </w:tcPr>
          <w:p>
            <w:pPr>
              <w:pStyle w:val="14"/>
            </w:pPr>
            <w:r>
              <w:t>是</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126、石财农【2025】62号关于提前下达2026年中央财政林业草原生态保护恢复资金（古树名木抢救复壮）绩效目标表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13011026P00158310013U</w:t>
            </w:r>
          </w:p>
        </w:tc>
        <w:tc>
          <w:tcPr>
            <w:tcW w:w="2835" w:type="dxa"/>
            <w:vAlign w:val="center"/>
          </w:tcPr>
          <w:p>
            <w:pPr>
              <w:pStyle w:val="12"/>
            </w:pPr>
            <w:r>
              <w:t>项目名称</w:t>
            </w:r>
          </w:p>
        </w:tc>
        <w:tc>
          <w:tcPr>
            <w:tcW w:w="6095" w:type="dxa"/>
            <w:gridSpan w:val="3"/>
            <w:vAlign w:val="center"/>
          </w:tcPr>
          <w:p>
            <w:pPr>
              <w:pStyle w:val="14"/>
            </w:pPr>
            <w:r>
              <w:t>石财农【2025】62号关于提前下达2026年中央财政林业草原生态保护恢复资金（古树名木抢救复壮）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25.00</w:t>
            </w:r>
          </w:p>
        </w:tc>
        <w:tc>
          <w:tcPr>
            <w:tcW w:w="2835" w:type="dxa"/>
            <w:vAlign w:val="center"/>
          </w:tcPr>
          <w:p>
            <w:pPr>
              <w:pStyle w:val="12"/>
            </w:pPr>
            <w:r>
              <w:t>其中：财政    资金</w:t>
            </w:r>
          </w:p>
        </w:tc>
        <w:tc>
          <w:tcPr>
            <w:tcW w:w="2551" w:type="dxa"/>
            <w:vAlign w:val="center"/>
          </w:tcPr>
          <w:p>
            <w:pPr>
              <w:pStyle w:val="14"/>
            </w:pPr>
            <w:r>
              <w:t>25.00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抢救复壮5棵古树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1.抢救复壮5棵古树，并拨付资金25万元</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抢救复壮古树数量</w:t>
            </w:r>
          </w:p>
        </w:tc>
        <w:tc>
          <w:tcPr>
            <w:tcW w:w="5386" w:type="dxa"/>
            <w:vAlign w:val="center"/>
          </w:tcPr>
          <w:p>
            <w:pPr>
              <w:pStyle w:val="14"/>
            </w:pPr>
            <w:r>
              <w:t>需要抢救复壮的古树数量</w:t>
            </w:r>
          </w:p>
        </w:tc>
        <w:tc>
          <w:tcPr>
            <w:tcW w:w="2268" w:type="dxa"/>
            <w:vAlign w:val="center"/>
          </w:tcPr>
          <w:p>
            <w:pPr>
              <w:pStyle w:val="14"/>
            </w:pPr>
            <w:r>
              <w:t>≥5棵</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抢救复壮古树存活率</w:t>
            </w:r>
          </w:p>
        </w:tc>
        <w:tc>
          <w:tcPr>
            <w:tcW w:w="5386" w:type="dxa"/>
            <w:vAlign w:val="center"/>
          </w:tcPr>
          <w:p>
            <w:pPr>
              <w:pStyle w:val="14"/>
            </w:pPr>
            <w:r>
              <w:t>抢救复壮古树存活的比例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古树抢救复壮成本</w:t>
            </w:r>
          </w:p>
        </w:tc>
        <w:tc>
          <w:tcPr>
            <w:tcW w:w="5386" w:type="dxa"/>
            <w:vAlign w:val="center"/>
          </w:tcPr>
          <w:p>
            <w:pPr>
              <w:pStyle w:val="14"/>
            </w:pPr>
            <w:r>
              <w:t>用于古树抢救复壮的费用</w:t>
            </w:r>
          </w:p>
        </w:tc>
        <w:tc>
          <w:tcPr>
            <w:tcW w:w="2268" w:type="dxa"/>
            <w:vAlign w:val="center"/>
          </w:tcPr>
          <w:p>
            <w:pPr>
              <w:pStyle w:val="14"/>
            </w:pPr>
            <w:r>
              <w:t>25万元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古树抢救复壮及时率</w:t>
            </w:r>
          </w:p>
        </w:tc>
        <w:tc>
          <w:tcPr>
            <w:tcW w:w="5386" w:type="dxa"/>
            <w:vAlign w:val="center"/>
          </w:tcPr>
          <w:p>
            <w:pPr>
              <w:pStyle w:val="14"/>
            </w:pPr>
            <w:r>
              <w:t>古树是否及时抢救复壮</w:t>
            </w:r>
          </w:p>
        </w:tc>
        <w:tc>
          <w:tcPr>
            <w:tcW w:w="2268" w:type="dxa"/>
            <w:vAlign w:val="center"/>
          </w:tcPr>
          <w:p>
            <w:pPr>
              <w:pStyle w:val="14"/>
            </w:pPr>
            <w:r>
              <w:t>古树在2026年度内得到及时抢救复壮</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复壮古树正常生长率</w:t>
            </w:r>
          </w:p>
        </w:tc>
        <w:tc>
          <w:tcPr>
            <w:tcW w:w="5386" w:type="dxa"/>
            <w:vAlign w:val="center"/>
          </w:tcPr>
          <w:p>
            <w:pPr>
              <w:pStyle w:val="14"/>
            </w:pPr>
            <w:r>
              <w:t>抢救复壮后正常生长的古树占全部抢救复壮古树的比率</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抽检服务群众满意度</w:t>
            </w:r>
          </w:p>
        </w:tc>
        <w:tc>
          <w:tcPr>
            <w:tcW w:w="5386" w:type="dxa"/>
            <w:vAlign w:val="center"/>
          </w:tcPr>
          <w:p>
            <w:pPr>
              <w:pStyle w:val="14"/>
            </w:pPr>
            <w:r>
              <w:t>抽检群众满意数量占总数的比例</w:t>
            </w:r>
          </w:p>
        </w:tc>
        <w:tc>
          <w:tcPr>
            <w:tcW w:w="2268" w:type="dxa"/>
            <w:vAlign w:val="center"/>
          </w:tcPr>
          <w:p>
            <w:pPr>
              <w:pStyle w:val="14"/>
            </w:pPr>
            <w:r>
              <w:t>≥90%</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127、石财农【2025】62号关于提前下达2026年中央财政林业草原生态保护恢复资金（国有林管护-公益林）绩效目标表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13011026P00158310014F</w:t>
            </w:r>
          </w:p>
        </w:tc>
        <w:tc>
          <w:tcPr>
            <w:tcW w:w="2835" w:type="dxa"/>
            <w:vAlign w:val="center"/>
          </w:tcPr>
          <w:p>
            <w:pPr>
              <w:pStyle w:val="12"/>
            </w:pPr>
            <w:r>
              <w:t>项目名称</w:t>
            </w:r>
          </w:p>
        </w:tc>
        <w:tc>
          <w:tcPr>
            <w:tcW w:w="6095" w:type="dxa"/>
            <w:gridSpan w:val="3"/>
            <w:vAlign w:val="center"/>
          </w:tcPr>
          <w:p>
            <w:pPr>
              <w:pStyle w:val="14"/>
            </w:pPr>
            <w:r>
              <w:t>石财农【2025】62号关于提前下达2026年中央财政林业草原生态保护恢复资金（国有林管护-公益林）</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6.20</w:t>
            </w:r>
          </w:p>
        </w:tc>
        <w:tc>
          <w:tcPr>
            <w:tcW w:w="2835" w:type="dxa"/>
            <w:vAlign w:val="center"/>
          </w:tcPr>
          <w:p>
            <w:pPr>
              <w:pStyle w:val="12"/>
            </w:pPr>
            <w:r>
              <w:t>其中：财政    资金</w:t>
            </w:r>
          </w:p>
        </w:tc>
        <w:tc>
          <w:tcPr>
            <w:tcW w:w="2551" w:type="dxa"/>
            <w:vAlign w:val="center"/>
          </w:tcPr>
          <w:p>
            <w:pPr>
              <w:pStyle w:val="14"/>
            </w:pPr>
            <w:r>
              <w:t>6.20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完成国有公益林管护</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1.完成国有公益林管护面积6251亩，对完成管护任务的区域发放管护补助6.2万元，有效的保护公益林区域内生态效益环境。</w:t>
            </w:r>
            <w:r>
              <w:tab/>
            </w:r>
            <w:r>
              <w:tab/>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公益林管护面积</w:t>
            </w:r>
          </w:p>
        </w:tc>
        <w:tc>
          <w:tcPr>
            <w:tcW w:w="5386" w:type="dxa"/>
            <w:vAlign w:val="center"/>
          </w:tcPr>
          <w:p>
            <w:pPr>
              <w:pStyle w:val="14"/>
            </w:pPr>
            <w:r>
              <w:t>完成公益林管护的面积</w:t>
            </w:r>
          </w:p>
        </w:tc>
        <w:tc>
          <w:tcPr>
            <w:tcW w:w="2268" w:type="dxa"/>
            <w:vAlign w:val="center"/>
          </w:tcPr>
          <w:p>
            <w:pPr>
              <w:pStyle w:val="14"/>
            </w:pPr>
            <w:r>
              <w:t>6251亩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公益林管护补助标准</w:t>
            </w:r>
          </w:p>
        </w:tc>
        <w:tc>
          <w:tcPr>
            <w:tcW w:w="5386" w:type="dxa"/>
            <w:vAlign w:val="center"/>
          </w:tcPr>
          <w:p>
            <w:pPr>
              <w:pStyle w:val="14"/>
            </w:pPr>
            <w:r>
              <w:t>每亩公益林管护的标准</w:t>
            </w:r>
          </w:p>
        </w:tc>
        <w:tc>
          <w:tcPr>
            <w:tcW w:w="2268" w:type="dxa"/>
            <w:vAlign w:val="center"/>
          </w:tcPr>
          <w:p>
            <w:pPr>
              <w:pStyle w:val="14"/>
            </w:pPr>
            <w:r>
              <w:t>10元/亩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森林生态效益当年任务完成率</w:t>
            </w:r>
          </w:p>
        </w:tc>
        <w:tc>
          <w:tcPr>
            <w:tcW w:w="5386" w:type="dxa"/>
            <w:vAlign w:val="center"/>
          </w:tcPr>
          <w:p>
            <w:pPr>
              <w:pStyle w:val="14"/>
            </w:pPr>
            <w:r>
              <w:t>完成任务占总任务的比例</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管护合格率</w:t>
            </w:r>
          </w:p>
        </w:tc>
        <w:tc>
          <w:tcPr>
            <w:tcW w:w="5386" w:type="dxa"/>
            <w:vAlign w:val="center"/>
          </w:tcPr>
          <w:p>
            <w:pPr>
              <w:pStyle w:val="14"/>
            </w:pPr>
            <w:r>
              <w:t>公益林管护合格面积的比例</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提供就业岗位情况</w:t>
            </w:r>
          </w:p>
        </w:tc>
        <w:tc>
          <w:tcPr>
            <w:tcW w:w="5386" w:type="dxa"/>
            <w:vAlign w:val="center"/>
          </w:tcPr>
          <w:p>
            <w:pPr>
              <w:pStyle w:val="14"/>
            </w:pPr>
            <w:r>
              <w:t>能提供就业岗位人数</w:t>
            </w:r>
          </w:p>
        </w:tc>
        <w:tc>
          <w:tcPr>
            <w:tcW w:w="2268" w:type="dxa"/>
            <w:vAlign w:val="center"/>
          </w:tcPr>
          <w:p>
            <w:pPr>
              <w:pStyle w:val="14"/>
            </w:pPr>
            <w:r>
              <w:t>2人</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生态环境改善情况</w:t>
            </w:r>
          </w:p>
        </w:tc>
        <w:tc>
          <w:tcPr>
            <w:tcW w:w="5386" w:type="dxa"/>
            <w:vAlign w:val="center"/>
          </w:tcPr>
          <w:p>
            <w:pPr>
              <w:pStyle w:val="14"/>
            </w:pPr>
            <w:r>
              <w:t>对环境改善效果是否明显</w:t>
            </w:r>
          </w:p>
        </w:tc>
        <w:tc>
          <w:tcPr>
            <w:tcW w:w="2268" w:type="dxa"/>
            <w:vAlign w:val="center"/>
          </w:tcPr>
          <w:p>
            <w:pPr>
              <w:pStyle w:val="14"/>
            </w:pPr>
            <w:r>
              <w:t>明显</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保障经济可持续发展情况</w:t>
            </w:r>
          </w:p>
        </w:tc>
        <w:tc>
          <w:tcPr>
            <w:tcW w:w="5386" w:type="dxa"/>
            <w:vAlign w:val="center"/>
          </w:tcPr>
          <w:p>
            <w:pPr>
              <w:pStyle w:val="14"/>
            </w:pPr>
            <w:r>
              <w:t>是否保障经济可持续发展</w:t>
            </w:r>
          </w:p>
        </w:tc>
        <w:tc>
          <w:tcPr>
            <w:tcW w:w="2268" w:type="dxa"/>
            <w:vAlign w:val="center"/>
          </w:tcPr>
          <w:p>
            <w:pPr>
              <w:pStyle w:val="14"/>
            </w:pPr>
            <w:r>
              <w:t>是</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保障经济可持续发展情况</w:t>
            </w:r>
          </w:p>
        </w:tc>
        <w:tc>
          <w:tcPr>
            <w:tcW w:w="5386" w:type="dxa"/>
            <w:vAlign w:val="center"/>
          </w:tcPr>
          <w:p>
            <w:pPr>
              <w:pStyle w:val="14"/>
            </w:pPr>
            <w:r>
              <w:t>是否保障经济可持续发展</w:t>
            </w:r>
          </w:p>
        </w:tc>
        <w:tc>
          <w:tcPr>
            <w:tcW w:w="2268" w:type="dxa"/>
            <w:vAlign w:val="center"/>
          </w:tcPr>
          <w:p>
            <w:pPr>
              <w:pStyle w:val="14"/>
            </w:pPr>
            <w:r>
              <w:t>是</w:t>
            </w:r>
            <w:r>
              <w:tab/>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128、石财农【2025】66号关于提前下达2026年省级林改革发展补助资金（村庄绿化提升村）绩效目标表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13011026P00158510059C</w:t>
            </w:r>
          </w:p>
        </w:tc>
        <w:tc>
          <w:tcPr>
            <w:tcW w:w="2835" w:type="dxa"/>
            <w:vAlign w:val="center"/>
          </w:tcPr>
          <w:p>
            <w:pPr>
              <w:pStyle w:val="12"/>
            </w:pPr>
            <w:r>
              <w:t>项目名称</w:t>
            </w:r>
          </w:p>
        </w:tc>
        <w:tc>
          <w:tcPr>
            <w:tcW w:w="6095" w:type="dxa"/>
            <w:gridSpan w:val="3"/>
            <w:vAlign w:val="center"/>
          </w:tcPr>
          <w:p>
            <w:pPr>
              <w:pStyle w:val="14"/>
            </w:pPr>
            <w:r>
              <w:t>石财农【2025】66号关于提前下达2026年省级林改革发展补助资金（村庄绿化提升村）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12.00</w:t>
            </w:r>
          </w:p>
        </w:tc>
        <w:tc>
          <w:tcPr>
            <w:tcW w:w="2835" w:type="dxa"/>
            <w:vAlign w:val="center"/>
          </w:tcPr>
          <w:p>
            <w:pPr>
              <w:pStyle w:val="12"/>
            </w:pPr>
            <w:r>
              <w:t>其中：财政    资金</w:t>
            </w:r>
          </w:p>
        </w:tc>
        <w:tc>
          <w:tcPr>
            <w:tcW w:w="2551" w:type="dxa"/>
            <w:vAlign w:val="center"/>
          </w:tcPr>
          <w:p>
            <w:pPr>
              <w:pStyle w:val="14"/>
            </w:pPr>
            <w:r>
              <w:t>12.00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组织实施6个村的村庄绿化提升工作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1.2025年组织实施6个村的村庄绿化提升工作，进一步扩展绿化空间，增加绿量，让人民群众从生态环境持续改善中增进幸福感。</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绿化提升村数量</w:t>
            </w:r>
          </w:p>
        </w:tc>
        <w:tc>
          <w:tcPr>
            <w:tcW w:w="5386" w:type="dxa"/>
            <w:vAlign w:val="center"/>
          </w:tcPr>
          <w:p>
            <w:pPr>
              <w:pStyle w:val="14"/>
            </w:pPr>
            <w:r>
              <w:t>完成绿化提升的村庄数量</w:t>
            </w:r>
          </w:p>
        </w:tc>
        <w:tc>
          <w:tcPr>
            <w:tcW w:w="2268" w:type="dxa"/>
            <w:vAlign w:val="center"/>
          </w:tcPr>
          <w:p>
            <w:pPr>
              <w:pStyle w:val="14"/>
            </w:pPr>
            <w:r>
              <w:t>6个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村庄绿化率</w:t>
            </w:r>
          </w:p>
        </w:tc>
        <w:tc>
          <w:tcPr>
            <w:tcW w:w="5386" w:type="dxa"/>
            <w:vAlign w:val="center"/>
          </w:tcPr>
          <w:p>
            <w:pPr>
              <w:pStyle w:val="14"/>
            </w:pPr>
            <w:r>
              <w:t>山区、丘陵村庄绿化率</w:t>
            </w:r>
          </w:p>
        </w:tc>
        <w:tc>
          <w:tcPr>
            <w:tcW w:w="2268" w:type="dxa"/>
            <w:vAlign w:val="center"/>
          </w:tcPr>
          <w:p>
            <w:pPr>
              <w:pStyle w:val="14"/>
            </w:pPr>
            <w:r>
              <w:t>≥35%</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村庄绿化率</w:t>
            </w:r>
          </w:p>
        </w:tc>
        <w:tc>
          <w:tcPr>
            <w:tcW w:w="5386" w:type="dxa"/>
            <w:vAlign w:val="center"/>
          </w:tcPr>
          <w:p>
            <w:pPr>
              <w:pStyle w:val="14"/>
            </w:pPr>
            <w:r>
              <w:t>平原区村庄绿化率</w:t>
            </w:r>
          </w:p>
        </w:tc>
        <w:tc>
          <w:tcPr>
            <w:tcW w:w="2268" w:type="dxa"/>
            <w:vAlign w:val="center"/>
          </w:tcPr>
          <w:p>
            <w:pPr>
              <w:pStyle w:val="14"/>
            </w:pPr>
            <w:r>
              <w:t>≥30%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组织实施时限</w:t>
            </w:r>
          </w:p>
        </w:tc>
        <w:tc>
          <w:tcPr>
            <w:tcW w:w="5386" w:type="dxa"/>
            <w:vAlign w:val="center"/>
          </w:tcPr>
          <w:p>
            <w:pPr>
              <w:pStyle w:val="14"/>
            </w:pPr>
            <w:r>
              <w:t>村庄绿化提升组织实施时间</w:t>
            </w:r>
          </w:p>
        </w:tc>
        <w:tc>
          <w:tcPr>
            <w:tcW w:w="2268" w:type="dxa"/>
            <w:vAlign w:val="center"/>
          </w:tcPr>
          <w:p>
            <w:pPr>
              <w:pStyle w:val="14"/>
            </w:pPr>
            <w:r>
              <w:t>2025年3月至10月</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资金奖补</w:t>
            </w:r>
          </w:p>
        </w:tc>
        <w:tc>
          <w:tcPr>
            <w:tcW w:w="5386" w:type="dxa"/>
            <w:vAlign w:val="center"/>
          </w:tcPr>
          <w:p>
            <w:pPr>
              <w:pStyle w:val="14"/>
            </w:pPr>
            <w:r>
              <w:t>完成年度村庄绿化提升目标给予奖补</w:t>
            </w:r>
          </w:p>
        </w:tc>
        <w:tc>
          <w:tcPr>
            <w:tcW w:w="2268" w:type="dxa"/>
            <w:vAlign w:val="center"/>
          </w:tcPr>
          <w:p>
            <w:pPr>
              <w:pStyle w:val="14"/>
            </w:pPr>
            <w:r>
              <w:t>12万元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发挥生态作用情况</w:t>
            </w:r>
          </w:p>
        </w:tc>
        <w:tc>
          <w:tcPr>
            <w:tcW w:w="5386" w:type="dxa"/>
            <w:vAlign w:val="center"/>
          </w:tcPr>
          <w:p>
            <w:pPr>
              <w:pStyle w:val="14"/>
            </w:pPr>
            <w:r>
              <w:t>持续发挥生态作用显著</w:t>
            </w:r>
          </w:p>
        </w:tc>
        <w:tc>
          <w:tcPr>
            <w:tcW w:w="2268" w:type="dxa"/>
            <w:vAlign w:val="center"/>
          </w:tcPr>
          <w:p>
            <w:pPr>
              <w:pStyle w:val="14"/>
            </w:pPr>
            <w:r>
              <w:t>持续发挥生态作用显著</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生态环境改善情况</w:t>
            </w:r>
          </w:p>
        </w:tc>
        <w:tc>
          <w:tcPr>
            <w:tcW w:w="5386" w:type="dxa"/>
            <w:vAlign w:val="center"/>
          </w:tcPr>
          <w:p>
            <w:pPr>
              <w:pStyle w:val="14"/>
            </w:pPr>
            <w:r>
              <w:t>生态环境是否改善</w:t>
            </w:r>
          </w:p>
        </w:tc>
        <w:tc>
          <w:tcPr>
            <w:tcW w:w="2268" w:type="dxa"/>
            <w:vAlign w:val="center"/>
          </w:tcPr>
          <w:p>
            <w:pPr>
              <w:pStyle w:val="14"/>
            </w:pPr>
            <w:r>
              <w:t>生态环境明显改善</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群众满意数量占总数的比例</w:t>
            </w:r>
          </w:p>
        </w:tc>
        <w:tc>
          <w:tcPr>
            <w:tcW w:w="2268" w:type="dxa"/>
            <w:vAlign w:val="center"/>
          </w:tcPr>
          <w:p>
            <w:pPr>
              <w:pStyle w:val="14"/>
            </w:pPr>
            <w:r>
              <w:t>≥90%</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129、石财农【2025】66号关于提前下达2026年省级林改革发展补助资金（林业有害生物防治）绩效目标表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13011026P00158510060P</w:t>
            </w:r>
          </w:p>
        </w:tc>
        <w:tc>
          <w:tcPr>
            <w:tcW w:w="2835" w:type="dxa"/>
            <w:vAlign w:val="center"/>
          </w:tcPr>
          <w:p>
            <w:pPr>
              <w:pStyle w:val="12"/>
            </w:pPr>
            <w:r>
              <w:t>项目名称</w:t>
            </w:r>
          </w:p>
        </w:tc>
        <w:tc>
          <w:tcPr>
            <w:tcW w:w="6095" w:type="dxa"/>
            <w:gridSpan w:val="3"/>
            <w:vAlign w:val="center"/>
          </w:tcPr>
          <w:p>
            <w:pPr>
              <w:pStyle w:val="14"/>
            </w:pPr>
            <w:r>
              <w:t>石财农【2025】66号关于提前下达2026年省级林改革发展补助资金（林业有害生物防治）</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10.00</w:t>
            </w:r>
          </w:p>
        </w:tc>
        <w:tc>
          <w:tcPr>
            <w:tcW w:w="2835" w:type="dxa"/>
            <w:vAlign w:val="center"/>
          </w:tcPr>
          <w:p>
            <w:pPr>
              <w:pStyle w:val="12"/>
            </w:pPr>
            <w:r>
              <w:t>其中：财政    资金</w:t>
            </w:r>
          </w:p>
        </w:tc>
        <w:tc>
          <w:tcPr>
            <w:tcW w:w="2551" w:type="dxa"/>
            <w:vAlign w:val="center"/>
          </w:tcPr>
          <w:p>
            <w:pPr>
              <w:pStyle w:val="14"/>
            </w:pPr>
            <w:r>
              <w:t>10.00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完成我区林业有害生物防治</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1.完成我区林业有害生物防治，防治面积3000亩，年内进行防治1次，防治费用需10万元。保证林业有害生物成灾率低于2‰，有效保护生态安全。</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防治面积</w:t>
            </w:r>
          </w:p>
        </w:tc>
        <w:tc>
          <w:tcPr>
            <w:tcW w:w="5386" w:type="dxa"/>
            <w:vAlign w:val="center"/>
          </w:tcPr>
          <w:p>
            <w:pPr>
              <w:pStyle w:val="14"/>
            </w:pPr>
            <w:r>
              <w:t>需要防治有害生物的面积</w:t>
            </w:r>
          </w:p>
        </w:tc>
        <w:tc>
          <w:tcPr>
            <w:tcW w:w="2268" w:type="dxa"/>
            <w:vAlign w:val="center"/>
          </w:tcPr>
          <w:p>
            <w:pPr>
              <w:pStyle w:val="14"/>
            </w:pPr>
            <w:r>
              <w:t>3000亩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防治次数</w:t>
            </w:r>
          </w:p>
        </w:tc>
        <w:tc>
          <w:tcPr>
            <w:tcW w:w="5386" w:type="dxa"/>
            <w:vAlign w:val="center"/>
          </w:tcPr>
          <w:p>
            <w:pPr>
              <w:pStyle w:val="14"/>
            </w:pPr>
            <w:r>
              <w:t>年内防治有害生物的次数</w:t>
            </w:r>
          </w:p>
        </w:tc>
        <w:tc>
          <w:tcPr>
            <w:tcW w:w="2268" w:type="dxa"/>
            <w:vAlign w:val="center"/>
          </w:tcPr>
          <w:p>
            <w:pPr>
              <w:pStyle w:val="14"/>
            </w:pPr>
            <w:r>
              <w:t>1次</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防治成本</w:t>
            </w:r>
          </w:p>
        </w:tc>
        <w:tc>
          <w:tcPr>
            <w:tcW w:w="5386" w:type="dxa"/>
            <w:vAlign w:val="center"/>
          </w:tcPr>
          <w:p>
            <w:pPr>
              <w:pStyle w:val="14"/>
            </w:pPr>
            <w:r>
              <w:t>每次防治有害生物的成本</w:t>
            </w:r>
          </w:p>
        </w:tc>
        <w:tc>
          <w:tcPr>
            <w:tcW w:w="2268" w:type="dxa"/>
            <w:vAlign w:val="center"/>
          </w:tcPr>
          <w:p>
            <w:pPr>
              <w:pStyle w:val="14"/>
            </w:pPr>
            <w:r>
              <w:t>33元/亩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防治率</w:t>
            </w:r>
          </w:p>
        </w:tc>
        <w:tc>
          <w:tcPr>
            <w:tcW w:w="5386" w:type="dxa"/>
            <w:vAlign w:val="center"/>
          </w:tcPr>
          <w:p>
            <w:pPr>
              <w:pStyle w:val="14"/>
            </w:pPr>
            <w:r>
              <w:t>防治面积占应防治面积的比例</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完成率</w:t>
            </w:r>
          </w:p>
        </w:tc>
        <w:tc>
          <w:tcPr>
            <w:tcW w:w="5386" w:type="dxa"/>
            <w:vAlign w:val="center"/>
          </w:tcPr>
          <w:p>
            <w:pPr>
              <w:pStyle w:val="14"/>
            </w:pPr>
            <w:r>
              <w:t>完成面积占总任务的比例</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可持续影响效果</w:t>
            </w:r>
          </w:p>
        </w:tc>
        <w:tc>
          <w:tcPr>
            <w:tcW w:w="5386" w:type="dxa"/>
            <w:vAlign w:val="center"/>
          </w:tcPr>
          <w:p>
            <w:pPr>
              <w:pStyle w:val="14"/>
            </w:pPr>
            <w:r>
              <w:t>可持续影响效果是否明显</w:t>
            </w:r>
          </w:p>
        </w:tc>
        <w:tc>
          <w:tcPr>
            <w:tcW w:w="2268" w:type="dxa"/>
            <w:vAlign w:val="center"/>
          </w:tcPr>
          <w:p>
            <w:pPr>
              <w:pStyle w:val="14"/>
            </w:pPr>
            <w:r>
              <w:t>明显</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生态环境改善情况</w:t>
            </w:r>
          </w:p>
        </w:tc>
        <w:tc>
          <w:tcPr>
            <w:tcW w:w="5386" w:type="dxa"/>
            <w:vAlign w:val="center"/>
          </w:tcPr>
          <w:p>
            <w:pPr>
              <w:pStyle w:val="14"/>
            </w:pPr>
            <w:r>
              <w:t>生态环境是否改善</w:t>
            </w:r>
          </w:p>
        </w:tc>
        <w:tc>
          <w:tcPr>
            <w:tcW w:w="2268" w:type="dxa"/>
            <w:vAlign w:val="center"/>
          </w:tcPr>
          <w:p>
            <w:pPr>
              <w:pStyle w:val="14"/>
            </w:pPr>
            <w:r>
              <w:t>是</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受益群众满意程度</w:t>
            </w:r>
          </w:p>
        </w:tc>
        <w:tc>
          <w:tcPr>
            <w:tcW w:w="5386" w:type="dxa"/>
            <w:vAlign w:val="center"/>
          </w:tcPr>
          <w:p>
            <w:pPr>
              <w:pStyle w:val="14"/>
            </w:pPr>
            <w:r>
              <w:t>区域内受益群众满意的比例</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130、石财农【2025】82号关于提前下达2026年市级林业改革发展补助资金的通知-林业重大危险性有害生物防治经费绩效目标表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13011026P00158510062Y</w:t>
            </w:r>
          </w:p>
        </w:tc>
        <w:tc>
          <w:tcPr>
            <w:tcW w:w="2835" w:type="dxa"/>
            <w:vAlign w:val="center"/>
          </w:tcPr>
          <w:p>
            <w:pPr>
              <w:pStyle w:val="12"/>
            </w:pPr>
            <w:r>
              <w:t>项目名称</w:t>
            </w:r>
          </w:p>
        </w:tc>
        <w:tc>
          <w:tcPr>
            <w:tcW w:w="6095" w:type="dxa"/>
            <w:gridSpan w:val="3"/>
            <w:vAlign w:val="center"/>
          </w:tcPr>
          <w:p>
            <w:pPr>
              <w:pStyle w:val="14"/>
            </w:pPr>
            <w:r>
              <w:t>石财农【2025】82号关于提前下达2026年市级林业改革发展补助资金的通知-林业重大危险性有害生物防治经费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15.00</w:t>
            </w:r>
          </w:p>
        </w:tc>
        <w:tc>
          <w:tcPr>
            <w:tcW w:w="2835" w:type="dxa"/>
            <w:vAlign w:val="center"/>
          </w:tcPr>
          <w:p>
            <w:pPr>
              <w:pStyle w:val="12"/>
            </w:pPr>
            <w:r>
              <w:t>其中：财政    资金</w:t>
            </w:r>
          </w:p>
        </w:tc>
        <w:tc>
          <w:tcPr>
            <w:tcW w:w="2551" w:type="dxa"/>
            <w:vAlign w:val="center"/>
          </w:tcPr>
          <w:p>
            <w:pPr>
              <w:pStyle w:val="14"/>
            </w:pPr>
            <w:r>
              <w:t>15.00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用于完成林业重大有害生物防治</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1.我区2026年完成林业重大有害生物防治0.55万亩，监测6万亩，投资15万元。我区2026年完成林业重大有害生物防治0.55万亩，监测6万亩，投资15万元。</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林业有害生物防治面积</w:t>
            </w:r>
          </w:p>
        </w:tc>
        <w:tc>
          <w:tcPr>
            <w:tcW w:w="5386" w:type="dxa"/>
            <w:vAlign w:val="center"/>
          </w:tcPr>
          <w:p>
            <w:pPr>
              <w:pStyle w:val="14"/>
            </w:pPr>
            <w:r>
              <w:t>林业有害生物防治亩数</w:t>
            </w:r>
          </w:p>
        </w:tc>
        <w:tc>
          <w:tcPr>
            <w:tcW w:w="2268" w:type="dxa"/>
            <w:vAlign w:val="center"/>
          </w:tcPr>
          <w:p>
            <w:pPr>
              <w:pStyle w:val="14"/>
            </w:pPr>
            <w:r>
              <w:t>6.55万亩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主要林业有害生物成灾率</w:t>
            </w:r>
          </w:p>
        </w:tc>
        <w:tc>
          <w:tcPr>
            <w:tcW w:w="5386" w:type="dxa"/>
            <w:vAlign w:val="center"/>
          </w:tcPr>
          <w:p>
            <w:pPr>
              <w:pStyle w:val="14"/>
            </w:pPr>
            <w:r>
              <w:t>林业有害生物造成的灾害比例</w:t>
            </w:r>
          </w:p>
        </w:tc>
        <w:tc>
          <w:tcPr>
            <w:tcW w:w="2268" w:type="dxa"/>
            <w:vAlign w:val="center"/>
          </w:tcPr>
          <w:p>
            <w:pPr>
              <w:pStyle w:val="14"/>
            </w:pPr>
            <w:r>
              <w:t>≤4‰</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林业有害生物当期任务完成率</w:t>
            </w:r>
          </w:p>
        </w:tc>
        <w:tc>
          <w:tcPr>
            <w:tcW w:w="5386" w:type="dxa"/>
            <w:vAlign w:val="center"/>
          </w:tcPr>
          <w:p>
            <w:pPr>
              <w:pStyle w:val="14"/>
            </w:pPr>
            <w:r>
              <w:t>林业有害生物当年任务完成比例</w:t>
            </w:r>
          </w:p>
        </w:tc>
        <w:tc>
          <w:tcPr>
            <w:tcW w:w="2268" w:type="dxa"/>
            <w:vAlign w:val="center"/>
          </w:tcPr>
          <w:p>
            <w:pPr>
              <w:pStyle w:val="14"/>
            </w:pPr>
            <w:r>
              <w:t>≥80%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林业有害生物投资成本</w:t>
            </w:r>
          </w:p>
        </w:tc>
        <w:tc>
          <w:tcPr>
            <w:tcW w:w="5386" w:type="dxa"/>
            <w:vAlign w:val="center"/>
          </w:tcPr>
          <w:p>
            <w:pPr>
              <w:pStyle w:val="14"/>
            </w:pPr>
            <w:r>
              <w:t>完成当期任务需要的投资数量</w:t>
            </w:r>
          </w:p>
        </w:tc>
        <w:tc>
          <w:tcPr>
            <w:tcW w:w="2268" w:type="dxa"/>
            <w:vAlign w:val="center"/>
          </w:tcPr>
          <w:p>
            <w:pPr>
              <w:pStyle w:val="14"/>
            </w:pPr>
            <w:r>
              <w:t>15万元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林业有害生物项目生态效益发挥（是否明显）</w:t>
            </w:r>
          </w:p>
        </w:tc>
        <w:tc>
          <w:tcPr>
            <w:tcW w:w="5386" w:type="dxa"/>
            <w:vAlign w:val="center"/>
          </w:tcPr>
          <w:p>
            <w:pPr>
              <w:pStyle w:val="14"/>
            </w:pPr>
            <w:r>
              <w:t>林业有害生物项目生态效益发挥情况</w:t>
            </w:r>
          </w:p>
        </w:tc>
        <w:tc>
          <w:tcPr>
            <w:tcW w:w="2268" w:type="dxa"/>
            <w:vAlign w:val="center"/>
          </w:tcPr>
          <w:p>
            <w:pPr>
              <w:pStyle w:val="14"/>
            </w:pPr>
            <w:r>
              <w:t>明显</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林业有害生物防控对生态系统功能改善可持续影响（是否明显）</w:t>
            </w:r>
          </w:p>
        </w:tc>
        <w:tc>
          <w:tcPr>
            <w:tcW w:w="5386" w:type="dxa"/>
            <w:vAlign w:val="center"/>
          </w:tcPr>
          <w:p>
            <w:pPr>
              <w:pStyle w:val="14"/>
            </w:pPr>
            <w:r>
              <w:t>林业有害生物防控对生态系统功能改善可持续影响情况</w:t>
            </w:r>
          </w:p>
        </w:tc>
        <w:tc>
          <w:tcPr>
            <w:tcW w:w="2268" w:type="dxa"/>
            <w:vAlign w:val="center"/>
          </w:tcPr>
          <w:p>
            <w:pPr>
              <w:pStyle w:val="14"/>
            </w:pPr>
            <w:r>
              <w:t>明显</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项目周边群众满意度</w:t>
            </w:r>
          </w:p>
        </w:tc>
        <w:tc>
          <w:tcPr>
            <w:tcW w:w="5386" w:type="dxa"/>
            <w:vAlign w:val="center"/>
          </w:tcPr>
          <w:p>
            <w:pPr>
              <w:pStyle w:val="14"/>
            </w:pPr>
            <w:r>
              <w:t>项目周边群众满意程度</w:t>
            </w:r>
          </w:p>
        </w:tc>
        <w:tc>
          <w:tcPr>
            <w:tcW w:w="2268" w:type="dxa"/>
            <w:vAlign w:val="center"/>
          </w:tcPr>
          <w:p>
            <w:pPr>
              <w:pStyle w:val="14"/>
            </w:pPr>
            <w:r>
              <w:t>≥90%</w:t>
            </w:r>
          </w:p>
        </w:tc>
        <w:tc>
          <w:tcPr>
            <w:tcW w:w="1276" w:type="dxa"/>
            <w:vAlign w:val="center"/>
          </w:tcPr>
          <w:p>
            <w:pPr>
              <w:pStyle w:val="14"/>
            </w:pPr>
            <w:r>
              <w:t>工作计划</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131、石财农【2025】82号关于提前下达2026年市级林业改革发展补助资金的通知-森林防火重点乡镇护林员补助绩效目标表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13011026P00158510061B</w:t>
            </w:r>
          </w:p>
        </w:tc>
        <w:tc>
          <w:tcPr>
            <w:tcW w:w="2835" w:type="dxa"/>
            <w:vAlign w:val="center"/>
          </w:tcPr>
          <w:p>
            <w:pPr>
              <w:pStyle w:val="12"/>
            </w:pPr>
            <w:r>
              <w:t>项目名称</w:t>
            </w:r>
          </w:p>
        </w:tc>
        <w:tc>
          <w:tcPr>
            <w:tcW w:w="6095" w:type="dxa"/>
            <w:gridSpan w:val="3"/>
            <w:vAlign w:val="center"/>
          </w:tcPr>
          <w:p>
            <w:pPr>
              <w:pStyle w:val="14"/>
            </w:pPr>
            <w:r>
              <w:t>石财农【2025】82号关于提前下达2026年市级林业改革发展补助资金的通知-森林防火重点乡镇护林员补助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37.80</w:t>
            </w:r>
          </w:p>
        </w:tc>
        <w:tc>
          <w:tcPr>
            <w:tcW w:w="2835" w:type="dxa"/>
            <w:vAlign w:val="center"/>
          </w:tcPr>
          <w:p>
            <w:pPr>
              <w:pStyle w:val="12"/>
            </w:pPr>
            <w:r>
              <w:t>其中：财政    资金</w:t>
            </w:r>
          </w:p>
        </w:tc>
        <w:tc>
          <w:tcPr>
            <w:tcW w:w="2551" w:type="dxa"/>
            <w:vAlign w:val="center"/>
          </w:tcPr>
          <w:p>
            <w:pPr>
              <w:pStyle w:val="14"/>
            </w:pPr>
            <w:r>
              <w:t>37.80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发放护林员补助经费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1.按照河北省森林防火规定聘请护林员看护山场做好森林防火各项管控工作，市级给予105名护林员每人每月300元补助经费，确保我区森林防火工作不出问题，确保我区森林资源安全。</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护林员数量</w:t>
            </w:r>
          </w:p>
        </w:tc>
        <w:tc>
          <w:tcPr>
            <w:tcW w:w="5386" w:type="dxa"/>
            <w:vAlign w:val="center"/>
          </w:tcPr>
          <w:p>
            <w:pPr>
              <w:pStyle w:val="14"/>
            </w:pPr>
            <w:r>
              <w:t>市级给予护林员补助数量</w:t>
            </w:r>
          </w:p>
        </w:tc>
        <w:tc>
          <w:tcPr>
            <w:tcW w:w="2268" w:type="dxa"/>
            <w:vAlign w:val="center"/>
          </w:tcPr>
          <w:p>
            <w:pPr>
              <w:pStyle w:val="14"/>
            </w:pPr>
            <w:r>
              <w:t>105人</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护林员补助发放精准率</w:t>
            </w:r>
          </w:p>
        </w:tc>
        <w:tc>
          <w:tcPr>
            <w:tcW w:w="5386" w:type="dxa"/>
            <w:vAlign w:val="center"/>
          </w:tcPr>
          <w:p>
            <w:pPr>
              <w:pStyle w:val="14"/>
            </w:pPr>
            <w:r>
              <w:t>实际发放符合护林员管理规定的护林员补助的人数占总发放补贴人数的比例</w:t>
            </w:r>
          </w:p>
        </w:tc>
        <w:tc>
          <w:tcPr>
            <w:tcW w:w="2268" w:type="dxa"/>
            <w:vAlign w:val="center"/>
          </w:tcPr>
          <w:p>
            <w:pPr>
              <w:pStyle w:val="14"/>
            </w:pPr>
            <w:r>
              <w:t>≥90%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护林员补助发放时间</w:t>
            </w:r>
          </w:p>
        </w:tc>
        <w:tc>
          <w:tcPr>
            <w:tcW w:w="5386" w:type="dxa"/>
            <w:vAlign w:val="center"/>
          </w:tcPr>
          <w:p>
            <w:pPr>
              <w:pStyle w:val="14"/>
            </w:pPr>
            <w:r>
              <w:t>发放护林员补助的时间为每年的5月底、10月底、12月底</w:t>
            </w:r>
          </w:p>
        </w:tc>
        <w:tc>
          <w:tcPr>
            <w:tcW w:w="2268" w:type="dxa"/>
            <w:vAlign w:val="center"/>
          </w:tcPr>
          <w:p>
            <w:pPr>
              <w:pStyle w:val="14"/>
            </w:pPr>
            <w:r>
              <w:t>按规定发放</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护林员人均补助标准</w:t>
            </w:r>
          </w:p>
        </w:tc>
        <w:tc>
          <w:tcPr>
            <w:tcW w:w="5386" w:type="dxa"/>
            <w:vAlign w:val="center"/>
          </w:tcPr>
          <w:p>
            <w:pPr>
              <w:pStyle w:val="14"/>
            </w:pPr>
            <w:r>
              <w:t>每人每月护林员补助额度</w:t>
            </w:r>
          </w:p>
        </w:tc>
        <w:tc>
          <w:tcPr>
            <w:tcW w:w="2268" w:type="dxa"/>
            <w:vAlign w:val="center"/>
          </w:tcPr>
          <w:p>
            <w:pPr>
              <w:pStyle w:val="14"/>
            </w:pPr>
            <w:r>
              <w:t>300人/月</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生态效益指标</w:t>
            </w:r>
          </w:p>
        </w:tc>
        <w:tc>
          <w:tcPr>
            <w:tcW w:w="2835" w:type="dxa"/>
            <w:vAlign w:val="center"/>
          </w:tcPr>
          <w:p>
            <w:pPr>
              <w:pStyle w:val="14"/>
            </w:pPr>
            <w:r>
              <w:t>林木森林火灾害受害率</w:t>
            </w:r>
          </w:p>
        </w:tc>
        <w:tc>
          <w:tcPr>
            <w:tcW w:w="5386" w:type="dxa"/>
            <w:vAlign w:val="center"/>
          </w:tcPr>
          <w:p>
            <w:pPr>
              <w:pStyle w:val="14"/>
            </w:pPr>
            <w:r>
              <w:t>受森林火灾害的林地占全区总林地的比例</w:t>
            </w:r>
          </w:p>
        </w:tc>
        <w:tc>
          <w:tcPr>
            <w:tcW w:w="2268" w:type="dxa"/>
            <w:vAlign w:val="center"/>
          </w:tcPr>
          <w:p>
            <w:pPr>
              <w:pStyle w:val="14"/>
            </w:pPr>
            <w:r>
              <w:t>≤0.3%</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森林火灾受害率可持续影响时效</w:t>
            </w:r>
          </w:p>
        </w:tc>
        <w:tc>
          <w:tcPr>
            <w:tcW w:w="5386" w:type="dxa"/>
            <w:vAlign w:val="center"/>
          </w:tcPr>
          <w:p>
            <w:pPr>
              <w:pStyle w:val="14"/>
            </w:pPr>
            <w:r>
              <w:t>森林火灾受害率确保不超过0.3%可持续时效</w:t>
            </w:r>
          </w:p>
        </w:tc>
        <w:tc>
          <w:tcPr>
            <w:tcW w:w="2268" w:type="dxa"/>
            <w:vAlign w:val="center"/>
          </w:tcPr>
          <w:p>
            <w:pPr>
              <w:pStyle w:val="14"/>
            </w:pPr>
            <w:r>
              <w:t>1年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5386" w:type="dxa"/>
            <w:vAlign w:val="center"/>
          </w:tcPr>
          <w:p>
            <w:pPr>
              <w:pStyle w:val="14"/>
            </w:pPr>
            <w:r>
              <w:t>群众满意数量占总数的比例。</w:t>
            </w:r>
          </w:p>
        </w:tc>
        <w:tc>
          <w:tcPr>
            <w:tcW w:w="2268" w:type="dxa"/>
            <w:vAlign w:val="center"/>
          </w:tcPr>
          <w:p>
            <w:pPr>
              <w:pStyle w:val="14"/>
            </w:pPr>
            <w:r>
              <w:t>≥90%</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132、西柏坡高速沿线矿山地质环境恢复治理工程（王屋、高家台项目区）项目（2024Z）绩效目标表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13011026P001621100444</w:t>
            </w:r>
          </w:p>
        </w:tc>
        <w:tc>
          <w:tcPr>
            <w:tcW w:w="2835" w:type="dxa"/>
            <w:vAlign w:val="center"/>
          </w:tcPr>
          <w:p>
            <w:pPr>
              <w:pStyle w:val="12"/>
            </w:pPr>
            <w:r>
              <w:t>项目名称</w:t>
            </w:r>
          </w:p>
        </w:tc>
        <w:tc>
          <w:tcPr>
            <w:tcW w:w="6095" w:type="dxa"/>
            <w:gridSpan w:val="3"/>
            <w:vAlign w:val="center"/>
          </w:tcPr>
          <w:p>
            <w:pPr>
              <w:pStyle w:val="14"/>
            </w:pPr>
            <w:r>
              <w:t>西柏坡高速沿线矿山地质环境恢复治理工程（王屋、高家台项目区）项目（2024Z）</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250.00</w:t>
            </w:r>
          </w:p>
        </w:tc>
        <w:tc>
          <w:tcPr>
            <w:tcW w:w="2835" w:type="dxa"/>
            <w:vAlign w:val="center"/>
          </w:tcPr>
          <w:p>
            <w:pPr>
              <w:pStyle w:val="12"/>
            </w:pPr>
            <w:r>
              <w:t>其中：财政    资金</w:t>
            </w:r>
          </w:p>
        </w:tc>
        <w:tc>
          <w:tcPr>
            <w:tcW w:w="2551" w:type="dxa"/>
            <w:vAlign w:val="center"/>
          </w:tcPr>
          <w:p>
            <w:pPr>
              <w:pStyle w:val="14"/>
            </w:pPr>
            <w:r>
              <w:t>250.00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用于支付西柏坡高速沿线矿山地质环境治理（王屋、高家台项目）项目款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100%</w:t>
            </w:r>
          </w:p>
        </w:tc>
        <w:tc>
          <w:tcPr>
            <w:tcW w:w="2835" w:type="dxa"/>
            <w:vAlign w:val="center"/>
          </w:tcPr>
          <w:p>
            <w:pPr>
              <w:pStyle w:val="15"/>
            </w:pPr>
            <w:r>
              <w:t>100%</w:t>
            </w:r>
          </w:p>
        </w:tc>
        <w:tc>
          <w:tcPr>
            <w:tcW w:w="2551" w:type="dxa"/>
            <w:vAlign w:val="center"/>
          </w:tcPr>
          <w:p>
            <w:pPr>
              <w:pStyle w:val="15"/>
            </w:pPr>
            <w:r>
              <w:t>100%</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1.完成上级部门下达的矿山治理任务，恢复矿山生态环境。</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石方工程的数量</w:t>
            </w:r>
          </w:p>
        </w:tc>
        <w:tc>
          <w:tcPr>
            <w:tcW w:w="5386" w:type="dxa"/>
            <w:vAlign w:val="center"/>
          </w:tcPr>
          <w:p>
            <w:pPr>
              <w:pStyle w:val="14"/>
            </w:pPr>
            <w:r>
              <w:t>王屋、高家台项目区清除危岩、机械爆破石方的数量</w:t>
            </w:r>
          </w:p>
        </w:tc>
        <w:tc>
          <w:tcPr>
            <w:tcW w:w="2268" w:type="dxa"/>
            <w:vAlign w:val="center"/>
          </w:tcPr>
          <w:p>
            <w:pPr>
              <w:pStyle w:val="14"/>
            </w:pPr>
            <w:r>
              <w:t>33811立方米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覆土工程的数量</w:t>
            </w:r>
          </w:p>
        </w:tc>
        <w:tc>
          <w:tcPr>
            <w:tcW w:w="5386" w:type="dxa"/>
            <w:vAlign w:val="center"/>
          </w:tcPr>
          <w:p>
            <w:pPr>
              <w:pStyle w:val="14"/>
            </w:pPr>
            <w:r>
              <w:t>王屋、高家台项目区覆种植土的数量</w:t>
            </w:r>
          </w:p>
        </w:tc>
        <w:tc>
          <w:tcPr>
            <w:tcW w:w="2268" w:type="dxa"/>
            <w:vAlign w:val="center"/>
          </w:tcPr>
          <w:p>
            <w:pPr>
              <w:pStyle w:val="14"/>
            </w:pPr>
            <w:r>
              <w:t>14460立方米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砌筑挡墙工程的数量</w:t>
            </w:r>
          </w:p>
        </w:tc>
        <w:tc>
          <w:tcPr>
            <w:tcW w:w="5386" w:type="dxa"/>
            <w:vAlign w:val="center"/>
          </w:tcPr>
          <w:p>
            <w:pPr>
              <w:pStyle w:val="14"/>
            </w:pPr>
            <w:r>
              <w:t>在王屋、高家台项目区修建浆砌石挡墙的数量</w:t>
            </w:r>
          </w:p>
        </w:tc>
        <w:tc>
          <w:tcPr>
            <w:tcW w:w="2268" w:type="dxa"/>
            <w:vAlign w:val="center"/>
          </w:tcPr>
          <w:p>
            <w:pPr>
              <w:pStyle w:val="14"/>
            </w:pPr>
            <w:r>
              <w:t>680.1立方米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砌筑排水沟工程的数量</w:t>
            </w:r>
          </w:p>
        </w:tc>
        <w:tc>
          <w:tcPr>
            <w:tcW w:w="5386" w:type="dxa"/>
            <w:vAlign w:val="center"/>
          </w:tcPr>
          <w:p>
            <w:pPr>
              <w:pStyle w:val="14"/>
            </w:pPr>
            <w:r>
              <w:t>在王屋、高家台项目区修建浆砌石排水沟的数量</w:t>
            </w:r>
          </w:p>
        </w:tc>
        <w:tc>
          <w:tcPr>
            <w:tcW w:w="2268" w:type="dxa"/>
            <w:vAlign w:val="center"/>
          </w:tcPr>
          <w:p>
            <w:pPr>
              <w:pStyle w:val="14"/>
            </w:pPr>
            <w:r>
              <w:t>45立方米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砌筑石坎工程的数量</w:t>
            </w:r>
          </w:p>
        </w:tc>
        <w:tc>
          <w:tcPr>
            <w:tcW w:w="5386" w:type="dxa"/>
            <w:vAlign w:val="center"/>
          </w:tcPr>
          <w:p>
            <w:pPr>
              <w:pStyle w:val="14"/>
            </w:pPr>
            <w:r>
              <w:t>在王屋、高家台项目区修建浆砌石坎的数量</w:t>
            </w:r>
          </w:p>
        </w:tc>
        <w:tc>
          <w:tcPr>
            <w:tcW w:w="2268" w:type="dxa"/>
            <w:vAlign w:val="center"/>
          </w:tcPr>
          <w:p>
            <w:pPr>
              <w:pStyle w:val="14"/>
            </w:pPr>
            <w:r>
              <w:t>346.7立方米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种植苗木的数量</w:t>
            </w:r>
          </w:p>
        </w:tc>
        <w:tc>
          <w:tcPr>
            <w:tcW w:w="5386" w:type="dxa"/>
            <w:vAlign w:val="center"/>
          </w:tcPr>
          <w:p>
            <w:pPr>
              <w:pStyle w:val="14"/>
            </w:pPr>
            <w:r>
              <w:t>在王屋、高家台项目区种植苗木的数量</w:t>
            </w:r>
          </w:p>
        </w:tc>
        <w:tc>
          <w:tcPr>
            <w:tcW w:w="2268" w:type="dxa"/>
            <w:vAlign w:val="center"/>
          </w:tcPr>
          <w:p>
            <w:pPr>
              <w:pStyle w:val="14"/>
            </w:pPr>
            <w:r>
              <w:t>88440株</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撒播草籽面积</w:t>
            </w:r>
          </w:p>
        </w:tc>
        <w:tc>
          <w:tcPr>
            <w:tcW w:w="5386" w:type="dxa"/>
            <w:vAlign w:val="center"/>
          </w:tcPr>
          <w:p>
            <w:pPr>
              <w:pStyle w:val="14"/>
            </w:pPr>
            <w:r>
              <w:t>在王屋、高家台项目区播撒草籽的面积</w:t>
            </w:r>
          </w:p>
        </w:tc>
        <w:tc>
          <w:tcPr>
            <w:tcW w:w="2268" w:type="dxa"/>
            <w:vAlign w:val="center"/>
          </w:tcPr>
          <w:p>
            <w:pPr>
              <w:pStyle w:val="14"/>
            </w:pPr>
            <w:r>
              <w:t>6200平方米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辅助攀爬工程的面积</w:t>
            </w:r>
          </w:p>
        </w:tc>
        <w:tc>
          <w:tcPr>
            <w:tcW w:w="5386" w:type="dxa"/>
            <w:vAlign w:val="center"/>
          </w:tcPr>
          <w:p>
            <w:pPr>
              <w:pStyle w:val="14"/>
            </w:pPr>
            <w:r>
              <w:t>在王屋、高家台项目区覆盖辅助攀爬网的面积</w:t>
            </w:r>
          </w:p>
        </w:tc>
        <w:tc>
          <w:tcPr>
            <w:tcW w:w="2268" w:type="dxa"/>
            <w:vAlign w:val="center"/>
          </w:tcPr>
          <w:p>
            <w:pPr>
              <w:pStyle w:val="14"/>
            </w:pPr>
            <w:r>
              <w:t>50079平方米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开凿植生孔的面积</w:t>
            </w:r>
          </w:p>
        </w:tc>
        <w:tc>
          <w:tcPr>
            <w:tcW w:w="5386" w:type="dxa"/>
            <w:vAlign w:val="center"/>
          </w:tcPr>
          <w:p>
            <w:pPr>
              <w:pStyle w:val="14"/>
            </w:pPr>
            <w:r>
              <w:t>在王屋、高家台项目区开凿植生孔的面积</w:t>
            </w:r>
          </w:p>
        </w:tc>
        <w:tc>
          <w:tcPr>
            <w:tcW w:w="2268" w:type="dxa"/>
            <w:vAlign w:val="center"/>
          </w:tcPr>
          <w:p>
            <w:pPr>
              <w:pStyle w:val="14"/>
            </w:pPr>
            <w:r>
              <w:t>35835平方米</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矿山复绿工程合格率</w:t>
            </w:r>
          </w:p>
        </w:tc>
        <w:tc>
          <w:tcPr>
            <w:tcW w:w="5386" w:type="dxa"/>
            <w:vAlign w:val="center"/>
          </w:tcPr>
          <w:p>
            <w:pPr>
              <w:pStyle w:val="14"/>
            </w:pPr>
            <w:r>
              <w:t>合格的工程数量占工程完工总量的比例</w:t>
            </w:r>
          </w:p>
        </w:tc>
        <w:tc>
          <w:tcPr>
            <w:tcW w:w="2268" w:type="dxa"/>
            <w:vAlign w:val="center"/>
          </w:tcPr>
          <w:p>
            <w:pPr>
              <w:pStyle w:val="14"/>
            </w:pPr>
            <w:r>
              <w:t>≥100%</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施工工期</w:t>
            </w:r>
          </w:p>
        </w:tc>
        <w:tc>
          <w:tcPr>
            <w:tcW w:w="5386" w:type="dxa"/>
            <w:vAlign w:val="center"/>
          </w:tcPr>
          <w:p>
            <w:pPr>
              <w:pStyle w:val="14"/>
            </w:pPr>
            <w:r>
              <w:t>签订合同后的工期</w:t>
            </w:r>
          </w:p>
        </w:tc>
        <w:tc>
          <w:tcPr>
            <w:tcW w:w="2268" w:type="dxa"/>
            <w:vAlign w:val="center"/>
          </w:tcPr>
          <w:p>
            <w:pPr>
              <w:pStyle w:val="14"/>
            </w:pPr>
            <w:r>
              <w:t>360天</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控制总成本</w:t>
            </w:r>
          </w:p>
        </w:tc>
        <w:tc>
          <w:tcPr>
            <w:tcW w:w="5386" w:type="dxa"/>
            <w:vAlign w:val="center"/>
          </w:tcPr>
          <w:p>
            <w:pPr>
              <w:pStyle w:val="14"/>
            </w:pPr>
            <w:r>
              <w:t>王屋、高家台项目区复绿总成本不超过合同价款</w:t>
            </w:r>
          </w:p>
        </w:tc>
        <w:tc>
          <w:tcPr>
            <w:tcW w:w="2268" w:type="dxa"/>
            <w:vAlign w:val="center"/>
          </w:tcPr>
          <w:p>
            <w:pPr>
              <w:pStyle w:val="14"/>
            </w:pPr>
            <w:r>
              <w:t>3593.94万元</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可持续影响指标</w:t>
            </w:r>
          </w:p>
        </w:tc>
        <w:tc>
          <w:tcPr>
            <w:tcW w:w="2835" w:type="dxa"/>
            <w:vAlign w:val="center"/>
          </w:tcPr>
          <w:p>
            <w:pPr>
              <w:pStyle w:val="14"/>
            </w:pPr>
            <w:r>
              <w:t>项目受益年限</w:t>
            </w:r>
          </w:p>
        </w:tc>
        <w:tc>
          <w:tcPr>
            <w:tcW w:w="5386" w:type="dxa"/>
            <w:vAlign w:val="center"/>
          </w:tcPr>
          <w:p>
            <w:pPr>
              <w:pStyle w:val="14"/>
            </w:pPr>
            <w:r>
              <w:t>项目受益年限</w:t>
            </w:r>
          </w:p>
        </w:tc>
        <w:tc>
          <w:tcPr>
            <w:tcW w:w="2268" w:type="dxa"/>
            <w:vAlign w:val="center"/>
          </w:tcPr>
          <w:p>
            <w:pPr>
              <w:pStyle w:val="14"/>
            </w:pPr>
            <w:r>
              <w:t>≥3年</w:t>
            </w:r>
          </w:p>
        </w:tc>
        <w:tc>
          <w:tcPr>
            <w:tcW w:w="1276" w:type="dxa"/>
            <w:vAlign w:val="center"/>
          </w:tcPr>
          <w:p>
            <w:pPr>
              <w:pStyle w:val="14"/>
            </w:pPr>
            <w:r>
              <w:t>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服务对象满意度指标</w:t>
            </w:r>
          </w:p>
        </w:tc>
        <w:tc>
          <w:tcPr>
            <w:tcW w:w="5386" w:type="dxa"/>
            <w:vAlign w:val="center"/>
          </w:tcPr>
          <w:p>
            <w:pPr>
              <w:pStyle w:val="14"/>
            </w:pPr>
            <w:r>
              <w:t>对群众的满意度调查</w:t>
            </w:r>
          </w:p>
        </w:tc>
        <w:tc>
          <w:tcPr>
            <w:tcW w:w="2268" w:type="dxa"/>
            <w:vAlign w:val="center"/>
          </w:tcPr>
          <w:p>
            <w:pPr>
              <w:pStyle w:val="14"/>
            </w:pPr>
            <w:r>
              <w:t>≥90分</w:t>
            </w:r>
          </w:p>
        </w:tc>
        <w:tc>
          <w:tcPr>
            <w:tcW w:w="1276" w:type="dxa"/>
            <w:vAlign w:val="center"/>
          </w:tcPr>
          <w:p>
            <w:pPr>
              <w:pStyle w:val="14"/>
            </w:pPr>
            <w:r>
              <w:t>历史经验</w:t>
            </w:r>
          </w:p>
        </w:tc>
      </w:tr>
    </w:tbl>
    <w:p>
      <w:pPr>
        <w:sectPr>
          <w:pgSz w:w="16840" w:h="11900" w:orient="landscape"/>
          <w:pgMar w:top="1361" w:right="1020" w:bottom="1134" w:left="1020" w:header="720" w:footer="720" w:gutter="0"/>
          <w:pgNumType w:fmt="decimal"/>
          <w:cols w:space="720" w:num="1"/>
        </w:sectPr>
      </w:pPr>
    </w:p>
    <w:p>
      <w:pPr>
        <w:spacing w:before="10" w:after="10" w:line="240" w:lineRule="auto"/>
        <w:ind w:firstLine="640"/>
        <w:jc w:val="left"/>
        <w:outlineLvl w:val="5"/>
      </w:pPr>
      <w:r>
        <w:rPr>
          <w:rFonts w:ascii="黑体" w:hAnsi="黑体" w:eastAsia="黑体" w:cs="黑体"/>
          <w:color w:val="000000"/>
          <w:sz w:val="32"/>
        </w:rPr>
        <w:t>六、政府采购预算情况</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1"/>
            </w:pPr>
            <w:r>
              <w:t>324001石家庄市自然资源和规划局鹿泉分局本级</w:t>
            </w:r>
          </w:p>
        </w:tc>
        <w:tc>
          <w:tcPr>
            <w:tcW w:w="8676" w:type="dxa"/>
            <w:gridSpan w:val="9"/>
            <w:tcBorders>
              <w:top w:val="single" w:color="FFFFFF" w:sz="6" w:space="0"/>
              <w:left w:val="single" w:color="FFFFFF" w:sz="6" w:space="0"/>
              <w:right w:val="single" w:color="FFFFFF" w:sz="6" w:space="0"/>
            </w:tcBorders>
            <w:vAlign w:val="center"/>
          </w:tcPr>
          <w:p>
            <w:pPr>
              <w:pStyle w:val="2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pPr>
              <w:pStyle w:val="12"/>
            </w:pPr>
            <w:r>
              <w:t>政府采购项目来源</w:t>
            </w:r>
          </w:p>
        </w:tc>
        <w:tc>
          <w:tcPr>
            <w:tcW w:w="1134" w:type="dxa"/>
            <w:vMerge w:val="restart"/>
            <w:vAlign w:val="center"/>
          </w:tcPr>
          <w:p>
            <w:pPr>
              <w:pStyle w:val="12"/>
            </w:pPr>
            <w:r>
              <w:t>采购物品名称</w:t>
            </w:r>
          </w:p>
        </w:tc>
        <w:tc>
          <w:tcPr>
            <w:tcW w:w="1134" w:type="dxa"/>
            <w:vMerge w:val="restart"/>
            <w:vAlign w:val="center"/>
          </w:tcPr>
          <w:p>
            <w:pPr>
              <w:pStyle w:val="12"/>
            </w:pPr>
            <w:r>
              <w:t>政府采购目录序号</w:t>
            </w:r>
          </w:p>
        </w:tc>
        <w:tc>
          <w:tcPr>
            <w:tcW w:w="709" w:type="dxa"/>
            <w:vMerge w:val="restart"/>
            <w:vAlign w:val="center"/>
          </w:tcPr>
          <w:p>
            <w:pPr>
              <w:pStyle w:val="12"/>
            </w:pPr>
            <w:r>
              <w:t>计量  单位</w:t>
            </w:r>
          </w:p>
        </w:tc>
        <w:tc>
          <w:tcPr>
            <w:tcW w:w="850" w:type="dxa"/>
            <w:vMerge w:val="restart"/>
            <w:vAlign w:val="center"/>
          </w:tcPr>
          <w:p>
            <w:pPr>
              <w:pStyle w:val="12"/>
            </w:pPr>
            <w:r>
              <w:t>数量</w:t>
            </w:r>
          </w:p>
        </w:tc>
        <w:tc>
          <w:tcPr>
            <w:tcW w:w="850" w:type="dxa"/>
            <w:vMerge w:val="restart"/>
            <w:vAlign w:val="center"/>
          </w:tcPr>
          <w:p>
            <w:pPr>
              <w:pStyle w:val="12"/>
            </w:pPr>
            <w:r>
              <w:t>单价</w:t>
            </w:r>
          </w:p>
        </w:tc>
        <w:tc>
          <w:tcPr>
            <w:tcW w:w="7712" w:type="dxa"/>
            <w:gridSpan w:val="8"/>
            <w:vAlign w:val="center"/>
          </w:tcPr>
          <w:p>
            <w:pPr>
              <w:pStyle w:val="12"/>
            </w:pPr>
            <w:r>
              <w:t>政府采购金额（当年部门预算安排资金）</w:t>
            </w:r>
          </w:p>
        </w:tc>
        <w:tc>
          <w:tcPr>
            <w:tcW w:w="964" w:type="dxa"/>
            <w:vMerge w:val="restart"/>
            <w:vAlign w:val="center"/>
          </w:tcPr>
          <w:p>
            <w:pPr>
              <w:pStyle w:val="12"/>
            </w:pPr>
            <w:r>
              <w:t>2026年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pPr>
              <w:pStyle w:val="12"/>
            </w:pPr>
            <w:r>
              <w:t>项目名称</w:t>
            </w:r>
          </w:p>
        </w:tc>
        <w:tc>
          <w:tcPr>
            <w:tcW w:w="964" w:type="dxa"/>
            <w:vAlign w:val="center"/>
          </w:tcPr>
          <w:p>
            <w:pPr>
              <w:pStyle w:val="12"/>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2"/>
            </w:pPr>
            <w:r>
              <w:t>合计</w:t>
            </w:r>
          </w:p>
        </w:tc>
        <w:tc>
          <w:tcPr>
            <w:tcW w:w="964" w:type="dxa"/>
            <w:vAlign w:val="center"/>
          </w:tcPr>
          <w:p>
            <w:pPr>
              <w:pStyle w:val="12"/>
            </w:pPr>
            <w:r>
              <w:t>一般公共预算拨款</w:t>
            </w:r>
          </w:p>
        </w:tc>
        <w:tc>
          <w:tcPr>
            <w:tcW w:w="964" w:type="dxa"/>
            <w:vAlign w:val="center"/>
          </w:tcPr>
          <w:p>
            <w:pPr>
              <w:pStyle w:val="12"/>
            </w:pPr>
            <w:r>
              <w:t>基金预算拨款</w:t>
            </w:r>
          </w:p>
        </w:tc>
        <w:tc>
          <w:tcPr>
            <w:tcW w:w="964" w:type="dxa"/>
            <w:vAlign w:val="center"/>
          </w:tcPr>
          <w:p>
            <w:pPr>
              <w:pStyle w:val="12"/>
            </w:pPr>
            <w:r>
              <w:t>国有资本经营预算拨款</w:t>
            </w:r>
          </w:p>
        </w:tc>
        <w:tc>
          <w:tcPr>
            <w:tcW w:w="964" w:type="dxa"/>
            <w:vAlign w:val="center"/>
          </w:tcPr>
          <w:p>
            <w:pPr>
              <w:pStyle w:val="12"/>
            </w:pPr>
            <w:r>
              <w:t>财政专户核拨</w:t>
            </w:r>
          </w:p>
        </w:tc>
        <w:tc>
          <w:tcPr>
            <w:tcW w:w="964" w:type="dxa"/>
            <w:vAlign w:val="center"/>
          </w:tcPr>
          <w:p>
            <w:pPr>
              <w:pStyle w:val="12"/>
            </w:pPr>
            <w:r>
              <w:t>单位    资金</w:t>
            </w:r>
          </w:p>
        </w:tc>
        <w:tc>
          <w:tcPr>
            <w:tcW w:w="964" w:type="dxa"/>
            <w:vAlign w:val="center"/>
          </w:tcPr>
          <w:p>
            <w:pPr>
              <w:pStyle w:val="12"/>
            </w:pPr>
            <w:r>
              <w:t>财政拨款结转</w:t>
            </w:r>
          </w:p>
        </w:tc>
        <w:tc>
          <w:tcPr>
            <w:tcW w:w="964" w:type="dxa"/>
            <w:vAlign w:val="center"/>
          </w:tcPr>
          <w:p>
            <w:pPr>
              <w:pStyle w:val="12"/>
            </w:pPr>
            <w:r>
              <w:t>非财政拨款结余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6"/>
            </w:pPr>
            <w:r>
              <w:t>合  计</w:t>
            </w:r>
          </w:p>
        </w:tc>
        <w:tc>
          <w:tcPr>
            <w:tcW w:w="964" w:type="dxa"/>
            <w:vAlign w:val="center"/>
          </w:tcPr>
          <w:p>
            <w:pPr>
              <w:pStyle w:val="17"/>
            </w:pPr>
          </w:p>
        </w:tc>
        <w:tc>
          <w:tcPr>
            <w:tcW w:w="1134" w:type="dxa"/>
            <w:vAlign w:val="center"/>
          </w:tcPr>
          <w:p>
            <w:pPr>
              <w:pStyle w:val="18"/>
            </w:pPr>
          </w:p>
        </w:tc>
        <w:tc>
          <w:tcPr>
            <w:tcW w:w="1134" w:type="dxa"/>
            <w:vAlign w:val="center"/>
          </w:tcPr>
          <w:p>
            <w:pPr>
              <w:pStyle w:val="18"/>
            </w:pPr>
          </w:p>
        </w:tc>
        <w:tc>
          <w:tcPr>
            <w:tcW w:w="709" w:type="dxa"/>
            <w:vAlign w:val="center"/>
          </w:tcPr>
          <w:p>
            <w:pPr>
              <w:pStyle w:val="16"/>
            </w:pPr>
          </w:p>
        </w:tc>
        <w:tc>
          <w:tcPr>
            <w:tcW w:w="850" w:type="dxa"/>
            <w:vAlign w:val="center"/>
          </w:tcPr>
          <w:p>
            <w:pPr>
              <w:pStyle w:val="17"/>
            </w:pPr>
          </w:p>
        </w:tc>
        <w:tc>
          <w:tcPr>
            <w:tcW w:w="850" w:type="dxa"/>
            <w:vAlign w:val="center"/>
          </w:tcPr>
          <w:p>
            <w:pPr>
              <w:pStyle w:val="17"/>
            </w:pPr>
          </w:p>
        </w:tc>
        <w:tc>
          <w:tcPr>
            <w:tcW w:w="964" w:type="dxa"/>
            <w:vAlign w:val="center"/>
          </w:tcPr>
          <w:p>
            <w:pPr>
              <w:pStyle w:val="17"/>
            </w:pPr>
            <w:r>
              <w:t>406.00</w:t>
            </w:r>
          </w:p>
        </w:tc>
        <w:tc>
          <w:tcPr>
            <w:tcW w:w="964" w:type="dxa"/>
            <w:vAlign w:val="center"/>
          </w:tcPr>
          <w:p>
            <w:pPr>
              <w:pStyle w:val="17"/>
            </w:pPr>
            <w:r>
              <w:t>406.00</w:t>
            </w:r>
          </w:p>
        </w:tc>
        <w:tc>
          <w:tcPr>
            <w:tcW w:w="964" w:type="dxa"/>
            <w:vAlign w:val="center"/>
          </w:tcPr>
          <w:p>
            <w:pPr>
              <w:pStyle w:val="17"/>
            </w:pPr>
          </w:p>
        </w:tc>
        <w:tc>
          <w:tcPr>
            <w:tcW w:w="964" w:type="dxa"/>
            <w:vAlign w:val="center"/>
          </w:tcPr>
          <w:p>
            <w:pPr>
              <w:pStyle w:val="17"/>
            </w:pPr>
          </w:p>
        </w:tc>
        <w:tc>
          <w:tcPr>
            <w:tcW w:w="964" w:type="dxa"/>
            <w:vAlign w:val="center"/>
          </w:tcPr>
          <w:p>
            <w:pPr>
              <w:pStyle w:val="17"/>
            </w:pPr>
          </w:p>
        </w:tc>
        <w:tc>
          <w:tcPr>
            <w:tcW w:w="964" w:type="dxa"/>
            <w:vAlign w:val="center"/>
          </w:tcPr>
          <w:p>
            <w:pPr>
              <w:pStyle w:val="17"/>
            </w:pPr>
          </w:p>
        </w:tc>
        <w:tc>
          <w:tcPr>
            <w:tcW w:w="964" w:type="dxa"/>
            <w:vAlign w:val="center"/>
          </w:tcPr>
          <w:p>
            <w:pPr>
              <w:pStyle w:val="17"/>
            </w:pPr>
          </w:p>
        </w:tc>
        <w:tc>
          <w:tcPr>
            <w:tcW w:w="964" w:type="dxa"/>
            <w:vAlign w:val="center"/>
          </w:tcPr>
          <w:p>
            <w:pPr>
              <w:pStyle w:val="17"/>
            </w:pPr>
          </w:p>
        </w:tc>
        <w:tc>
          <w:tcPr>
            <w:tcW w:w="964" w:type="dxa"/>
            <w:vAlign w:val="center"/>
          </w:tcPr>
          <w:p>
            <w:pPr>
              <w:pStyle w:val="17"/>
            </w:pPr>
            <w:r>
              <w:t>406.00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6"/>
            </w:pPr>
            <w:r>
              <w:t>石家庄市自然资源和规划局鹿泉分局本级小计</w:t>
            </w:r>
          </w:p>
        </w:tc>
        <w:tc>
          <w:tcPr>
            <w:tcW w:w="964" w:type="dxa"/>
            <w:vAlign w:val="center"/>
          </w:tcPr>
          <w:p>
            <w:pPr>
              <w:pStyle w:val="17"/>
            </w:pPr>
          </w:p>
        </w:tc>
        <w:tc>
          <w:tcPr>
            <w:tcW w:w="1134" w:type="dxa"/>
            <w:vAlign w:val="center"/>
          </w:tcPr>
          <w:p>
            <w:pPr>
              <w:pStyle w:val="18"/>
            </w:pPr>
          </w:p>
        </w:tc>
        <w:tc>
          <w:tcPr>
            <w:tcW w:w="1134" w:type="dxa"/>
            <w:vAlign w:val="center"/>
          </w:tcPr>
          <w:p>
            <w:pPr>
              <w:pStyle w:val="18"/>
            </w:pPr>
          </w:p>
        </w:tc>
        <w:tc>
          <w:tcPr>
            <w:tcW w:w="709" w:type="dxa"/>
            <w:vAlign w:val="center"/>
          </w:tcPr>
          <w:p>
            <w:pPr>
              <w:pStyle w:val="16"/>
            </w:pPr>
          </w:p>
        </w:tc>
        <w:tc>
          <w:tcPr>
            <w:tcW w:w="850" w:type="dxa"/>
            <w:vAlign w:val="center"/>
          </w:tcPr>
          <w:p>
            <w:pPr>
              <w:pStyle w:val="17"/>
            </w:pPr>
          </w:p>
        </w:tc>
        <w:tc>
          <w:tcPr>
            <w:tcW w:w="850" w:type="dxa"/>
            <w:vAlign w:val="center"/>
          </w:tcPr>
          <w:p>
            <w:pPr>
              <w:pStyle w:val="17"/>
            </w:pPr>
          </w:p>
        </w:tc>
        <w:tc>
          <w:tcPr>
            <w:tcW w:w="964" w:type="dxa"/>
            <w:vAlign w:val="center"/>
          </w:tcPr>
          <w:p>
            <w:pPr>
              <w:pStyle w:val="17"/>
            </w:pPr>
            <w:r>
              <w:t>406.00</w:t>
            </w:r>
          </w:p>
        </w:tc>
        <w:tc>
          <w:tcPr>
            <w:tcW w:w="964" w:type="dxa"/>
            <w:vAlign w:val="center"/>
          </w:tcPr>
          <w:p>
            <w:pPr>
              <w:pStyle w:val="17"/>
            </w:pPr>
            <w:r>
              <w:t>406.00</w:t>
            </w:r>
          </w:p>
        </w:tc>
        <w:tc>
          <w:tcPr>
            <w:tcW w:w="964" w:type="dxa"/>
            <w:vAlign w:val="center"/>
          </w:tcPr>
          <w:p>
            <w:pPr>
              <w:pStyle w:val="17"/>
            </w:pPr>
          </w:p>
        </w:tc>
        <w:tc>
          <w:tcPr>
            <w:tcW w:w="964" w:type="dxa"/>
            <w:vAlign w:val="center"/>
          </w:tcPr>
          <w:p>
            <w:pPr>
              <w:pStyle w:val="17"/>
            </w:pPr>
          </w:p>
        </w:tc>
        <w:tc>
          <w:tcPr>
            <w:tcW w:w="964" w:type="dxa"/>
            <w:vAlign w:val="center"/>
          </w:tcPr>
          <w:p>
            <w:pPr>
              <w:pStyle w:val="17"/>
            </w:pPr>
          </w:p>
        </w:tc>
        <w:tc>
          <w:tcPr>
            <w:tcW w:w="964" w:type="dxa"/>
            <w:vAlign w:val="center"/>
          </w:tcPr>
          <w:p>
            <w:pPr>
              <w:pStyle w:val="17"/>
            </w:pPr>
          </w:p>
        </w:tc>
        <w:tc>
          <w:tcPr>
            <w:tcW w:w="964" w:type="dxa"/>
            <w:vAlign w:val="center"/>
          </w:tcPr>
          <w:p>
            <w:pPr>
              <w:pStyle w:val="17"/>
            </w:pPr>
          </w:p>
        </w:tc>
        <w:tc>
          <w:tcPr>
            <w:tcW w:w="964" w:type="dxa"/>
            <w:vAlign w:val="center"/>
          </w:tcPr>
          <w:p>
            <w:pPr>
              <w:pStyle w:val="17"/>
            </w:pPr>
          </w:p>
        </w:tc>
        <w:tc>
          <w:tcPr>
            <w:tcW w:w="964" w:type="dxa"/>
            <w:vAlign w:val="center"/>
          </w:tcPr>
          <w:p>
            <w:pPr>
              <w:pStyle w:val="17"/>
            </w:pPr>
            <w:r>
              <w:t>406.00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4"/>
            </w:pPr>
            <w:r>
              <w:t>2026年不动产登记各部门集中办公场所租赁费</w:t>
            </w:r>
          </w:p>
        </w:tc>
        <w:tc>
          <w:tcPr>
            <w:tcW w:w="964" w:type="dxa"/>
            <w:vAlign w:val="center"/>
          </w:tcPr>
          <w:p>
            <w:pPr>
              <w:pStyle w:val="13"/>
            </w:pPr>
            <w:r>
              <w:t>10.00</w:t>
            </w:r>
          </w:p>
        </w:tc>
        <w:tc>
          <w:tcPr>
            <w:tcW w:w="1134" w:type="dxa"/>
            <w:vAlign w:val="center"/>
          </w:tcPr>
          <w:p>
            <w:pPr>
              <w:pStyle w:val="14"/>
            </w:pPr>
            <w:r>
              <w:t>房屋租赁服务</w:t>
            </w:r>
          </w:p>
        </w:tc>
        <w:tc>
          <w:tcPr>
            <w:tcW w:w="1134" w:type="dxa"/>
            <w:vAlign w:val="center"/>
          </w:tcPr>
          <w:p>
            <w:pPr>
              <w:pStyle w:val="14"/>
            </w:pPr>
            <w:r>
              <w:t>C21020000</w:t>
            </w:r>
          </w:p>
        </w:tc>
        <w:tc>
          <w:tcPr>
            <w:tcW w:w="709" w:type="dxa"/>
            <w:vAlign w:val="center"/>
          </w:tcPr>
          <w:p>
            <w:pPr>
              <w:pStyle w:val="15"/>
            </w:pPr>
            <w:r>
              <w:t>项</w:t>
            </w:r>
          </w:p>
        </w:tc>
        <w:tc>
          <w:tcPr>
            <w:tcW w:w="850" w:type="dxa"/>
            <w:vAlign w:val="center"/>
          </w:tcPr>
          <w:p>
            <w:pPr>
              <w:pStyle w:val="13"/>
            </w:pPr>
            <w:r>
              <w:t>1</w:t>
            </w:r>
          </w:p>
        </w:tc>
        <w:tc>
          <w:tcPr>
            <w:tcW w:w="850" w:type="dxa"/>
            <w:vAlign w:val="center"/>
          </w:tcPr>
          <w:p>
            <w:pPr>
              <w:pStyle w:val="13"/>
            </w:pPr>
            <w:r>
              <w:t>10.00</w:t>
            </w:r>
          </w:p>
        </w:tc>
        <w:tc>
          <w:tcPr>
            <w:tcW w:w="964" w:type="dxa"/>
            <w:vAlign w:val="center"/>
          </w:tcPr>
          <w:p>
            <w:pPr>
              <w:pStyle w:val="13"/>
            </w:pPr>
            <w:r>
              <w:t>10.00</w:t>
            </w:r>
          </w:p>
        </w:tc>
        <w:tc>
          <w:tcPr>
            <w:tcW w:w="964" w:type="dxa"/>
            <w:vAlign w:val="center"/>
          </w:tcPr>
          <w:p>
            <w:pPr>
              <w:pStyle w:val="13"/>
            </w:pPr>
            <w:r>
              <w:t>10.00</w:t>
            </w: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4"/>
            </w:pPr>
            <w:r>
              <w:t>2026年低效用地再开发试点工作方案编制</w:t>
            </w:r>
          </w:p>
        </w:tc>
        <w:tc>
          <w:tcPr>
            <w:tcW w:w="964" w:type="dxa"/>
            <w:vAlign w:val="center"/>
          </w:tcPr>
          <w:p>
            <w:pPr>
              <w:pStyle w:val="13"/>
            </w:pPr>
            <w:r>
              <w:t>30.00</w:t>
            </w:r>
          </w:p>
        </w:tc>
        <w:tc>
          <w:tcPr>
            <w:tcW w:w="1134" w:type="dxa"/>
            <w:vAlign w:val="center"/>
          </w:tcPr>
          <w:p>
            <w:pPr>
              <w:pStyle w:val="14"/>
            </w:pPr>
            <w:r>
              <w:t>测绘服务</w:t>
            </w:r>
          </w:p>
        </w:tc>
        <w:tc>
          <w:tcPr>
            <w:tcW w:w="1134" w:type="dxa"/>
            <w:vAlign w:val="center"/>
          </w:tcPr>
          <w:p>
            <w:pPr>
              <w:pStyle w:val="14"/>
            </w:pPr>
            <w:r>
              <w:t>C19040000</w:t>
            </w:r>
          </w:p>
        </w:tc>
        <w:tc>
          <w:tcPr>
            <w:tcW w:w="709" w:type="dxa"/>
            <w:vAlign w:val="center"/>
          </w:tcPr>
          <w:p>
            <w:pPr>
              <w:pStyle w:val="15"/>
            </w:pPr>
            <w:r>
              <w:t>项</w:t>
            </w:r>
          </w:p>
        </w:tc>
        <w:tc>
          <w:tcPr>
            <w:tcW w:w="850" w:type="dxa"/>
            <w:vAlign w:val="center"/>
          </w:tcPr>
          <w:p>
            <w:pPr>
              <w:pStyle w:val="13"/>
            </w:pPr>
            <w:r>
              <w:t>1</w:t>
            </w:r>
          </w:p>
        </w:tc>
        <w:tc>
          <w:tcPr>
            <w:tcW w:w="850" w:type="dxa"/>
            <w:vAlign w:val="center"/>
          </w:tcPr>
          <w:p>
            <w:pPr>
              <w:pStyle w:val="13"/>
            </w:pPr>
            <w:r>
              <w:t>30.00</w:t>
            </w:r>
          </w:p>
        </w:tc>
        <w:tc>
          <w:tcPr>
            <w:tcW w:w="964" w:type="dxa"/>
            <w:vAlign w:val="center"/>
          </w:tcPr>
          <w:p>
            <w:pPr>
              <w:pStyle w:val="13"/>
            </w:pPr>
            <w:r>
              <w:t>30.00</w:t>
            </w:r>
          </w:p>
        </w:tc>
        <w:tc>
          <w:tcPr>
            <w:tcW w:w="964" w:type="dxa"/>
            <w:vAlign w:val="center"/>
          </w:tcPr>
          <w:p>
            <w:pPr>
              <w:pStyle w:val="13"/>
            </w:pPr>
            <w:r>
              <w:t>30.00</w:t>
            </w: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r>
              <w:t>30.00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4"/>
            </w:pPr>
            <w:r>
              <w:t>2026年耕地流出排查整改项目（永久基本农田红线调整及储备区更新划定）</w:t>
            </w:r>
          </w:p>
        </w:tc>
        <w:tc>
          <w:tcPr>
            <w:tcW w:w="964" w:type="dxa"/>
            <w:vAlign w:val="center"/>
          </w:tcPr>
          <w:p>
            <w:pPr>
              <w:pStyle w:val="13"/>
            </w:pPr>
            <w:r>
              <w:t>40.00</w:t>
            </w:r>
          </w:p>
        </w:tc>
        <w:tc>
          <w:tcPr>
            <w:tcW w:w="1134" w:type="dxa"/>
            <w:vAlign w:val="center"/>
          </w:tcPr>
          <w:p>
            <w:pPr>
              <w:pStyle w:val="14"/>
            </w:pPr>
            <w:r>
              <w:t>测绘服务</w:t>
            </w:r>
          </w:p>
        </w:tc>
        <w:tc>
          <w:tcPr>
            <w:tcW w:w="1134" w:type="dxa"/>
            <w:vAlign w:val="center"/>
          </w:tcPr>
          <w:p>
            <w:pPr>
              <w:pStyle w:val="14"/>
            </w:pPr>
            <w:r>
              <w:t>C19040000</w:t>
            </w:r>
          </w:p>
        </w:tc>
        <w:tc>
          <w:tcPr>
            <w:tcW w:w="709" w:type="dxa"/>
            <w:vAlign w:val="center"/>
          </w:tcPr>
          <w:p>
            <w:pPr>
              <w:pStyle w:val="15"/>
            </w:pPr>
            <w:r>
              <w:t>项</w:t>
            </w:r>
          </w:p>
        </w:tc>
        <w:tc>
          <w:tcPr>
            <w:tcW w:w="850" w:type="dxa"/>
            <w:vAlign w:val="center"/>
          </w:tcPr>
          <w:p>
            <w:pPr>
              <w:pStyle w:val="13"/>
            </w:pPr>
            <w:r>
              <w:t>1</w:t>
            </w:r>
          </w:p>
        </w:tc>
        <w:tc>
          <w:tcPr>
            <w:tcW w:w="850" w:type="dxa"/>
            <w:vAlign w:val="center"/>
          </w:tcPr>
          <w:p>
            <w:pPr>
              <w:pStyle w:val="13"/>
            </w:pPr>
            <w:r>
              <w:t>40.00</w:t>
            </w:r>
          </w:p>
        </w:tc>
        <w:tc>
          <w:tcPr>
            <w:tcW w:w="964" w:type="dxa"/>
            <w:vAlign w:val="center"/>
          </w:tcPr>
          <w:p>
            <w:pPr>
              <w:pStyle w:val="13"/>
            </w:pPr>
            <w:r>
              <w:t>40.00</w:t>
            </w:r>
          </w:p>
        </w:tc>
        <w:tc>
          <w:tcPr>
            <w:tcW w:w="964" w:type="dxa"/>
            <w:vAlign w:val="center"/>
          </w:tcPr>
          <w:p>
            <w:pPr>
              <w:pStyle w:val="13"/>
            </w:pPr>
            <w:r>
              <w:t>40.00</w:t>
            </w: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r>
              <w:t>40.00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4"/>
            </w:pPr>
            <w:r>
              <w:t>2026年规划展馆运行费</w:t>
            </w:r>
          </w:p>
        </w:tc>
        <w:tc>
          <w:tcPr>
            <w:tcW w:w="964" w:type="dxa"/>
            <w:vAlign w:val="center"/>
          </w:tcPr>
          <w:p>
            <w:pPr>
              <w:pStyle w:val="13"/>
            </w:pPr>
            <w:r>
              <w:t>20.00</w:t>
            </w:r>
          </w:p>
        </w:tc>
        <w:tc>
          <w:tcPr>
            <w:tcW w:w="1134" w:type="dxa"/>
            <w:vAlign w:val="center"/>
          </w:tcPr>
          <w:p>
            <w:pPr>
              <w:pStyle w:val="14"/>
            </w:pPr>
            <w:r>
              <w:t>物业管理服务</w:t>
            </w:r>
          </w:p>
        </w:tc>
        <w:tc>
          <w:tcPr>
            <w:tcW w:w="1134" w:type="dxa"/>
            <w:vAlign w:val="center"/>
          </w:tcPr>
          <w:p>
            <w:pPr>
              <w:pStyle w:val="14"/>
            </w:pPr>
            <w:r>
              <w:t>C21040000</w:t>
            </w:r>
          </w:p>
        </w:tc>
        <w:tc>
          <w:tcPr>
            <w:tcW w:w="709" w:type="dxa"/>
            <w:vAlign w:val="center"/>
          </w:tcPr>
          <w:p>
            <w:pPr>
              <w:pStyle w:val="15"/>
            </w:pPr>
            <w:r>
              <w:t>项</w:t>
            </w:r>
          </w:p>
        </w:tc>
        <w:tc>
          <w:tcPr>
            <w:tcW w:w="850" w:type="dxa"/>
            <w:vAlign w:val="center"/>
          </w:tcPr>
          <w:p>
            <w:pPr>
              <w:pStyle w:val="13"/>
            </w:pPr>
            <w:r>
              <w:t>19</w:t>
            </w:r>
          </w:p>
        </w:tc>
        <w:tc>
          <w:tcPr>
            <w:tcW w:w="850" w:type="dxa"/>
            <w:vAlign w:val="center"/>
          </w:tcPr>
          <w:p>
            <w:pPr>
              <w:pStyle w:val="13"/>
            </w:pPr>
            <w:r>
              <w:t>1.00</w:t>
            </w:r>
          </w:p>
        </w:tc>
        <w:tc>
          <w:tcPr>
            <w:tcW w:w="964" w:type="dxa"/>
            <w:vAlign w:val="center"/>
          </w:tcPr>
          <w:p>
            <w:pPr>
              <w:pStyle w:val="13"/>
            </w:pPr>
            <w:r>
              <w:t>19.00</w:t>
            </w:r>
          </w:p>
        </w:tc>
        <w:tc>
          <w:tcPr>
            <w:tcW w:w="964" w:type="dxa"/>
            <w:vAlign w:val="center"/>
          </w:tcPr>
          <w:p>
            <w:pPr>
              <w:pStyle w:val="13"/>
            </w:pPr>
            <w:r>
              <w:t>19.00</w:t>
            </w: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r>
              <w:t>19.00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4"/>
            </w:pPr>
            <w:r>
              <w:t>2026年林业森林消防队伍经费</w:t>
            </w:r>
          </w:p>
        </w:tc>
        <w:tc>
          <w:tcPr>
            <w:tcW w:w="964" w:type="dxa"/>
            <w:vAlign w:val="center"/>
          </w:tcPr>
          <w:p>
            <w:pPr>
              <w:pStyle w:val="13"/>
            </w:pPr>
            <w:r>
              <w:t>60.00</w:t>
            </w:r>
          </w:p>
        </w:tc>
        <w:tc>
          <w:tcPr>
            <w:tcW w:w="1134" w:type="dxa"/>
            <w:vAlign w:val="center"/>
          </w:tcPr>
          <w:p>
            <w:pPr>
              <w:pStyle w:val="14"/>
            </w:pPr>
            <w:r>
              <w:t>制服</w:t>
            </w:r>
          </w:p>
        </w:tc>
        <w:tc>
          <w:tcPr>
            <w:tcW w:w="1134" w:type="dxa"/>
            <w:vAlign w:val="center"/>
          </w:tcPr>
          <w:p>
            <w:pPr>
              <w:pStyle w:val="14"/>
            </w:pPr>
            <w:r>
              <w:t>A05030301</w:t>
            </w:r>
          </w:p>
        </w:tc>
        <w:tc>
          <w:tcPr>
            <w:tcW w:w="709" w:type="dxa"/>
            <w:vAlign w:val="center"/>
          </w:tcPr>
          <w:p>
            <w:pPr>
              <w:pStyle w:val="15"/>
            </w:pPr>
            <w:r>
              <w:t>批</w:t>
            </w:r>
          </w:p>
        </w:tc>
        <w:tc>
          <w:tcPr>
            <w:tcW w:w="850" w:type="dxa"/>
            <w:vAlign w:val="center"/>
          </w:tcPr>
          <w:p>
            <w:pPr>
              <w:pStyle w:val="13"/>
            </w:pPr>
            <w:r>
              <w:t>10</w:t>
            </w:r>
          </w:p>
        </w:tc>
        <w:tc>
          <w:tcPr>
            <w:tcW w:w="850" w:type="dxa"/>
            <w:vAlign w:val="center"/>
          </w:tcPr>
          <w:p>
            <w:pPr>
              <w:pStyle w:val="13"/>
            </w:pPr>
            <w:r>
              <w:t>1.00</w:t>
            </w:r>
          </w:p>
        </w:tc>
        <w:tc>
          <w:tcPr>
            <w:tcW w:w="964" w:type="dxa"/>
            <w:vAlign w:val="center"/>
          </w:tcPr>
          <w:p>
            <w:pPr>
              <w:pStyle w:val="13"/>
            </w:pPr>
            <w:r>
              <w:t>10.00</w:t>
            </w:r>
          </w:p>
        </w:tc>
        <w:tc>
          <w:tcPr>
            <w:tcW w:w="964" w:type="dxa"/>
            <w:vAlign w:val="center"/>
          </w:tcPr>
          <w:p>
            <w:pPr>
              <w:pStyle w:val="13"/>
            </w:pPr>
            <w:r>
              <w:t>10.00</w:t>
            </w: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4"/>
            </w:pPr>
            <w:r>
              <w:t>2026年林业森林消防队伍经费</w:t>
            </w:r>
          </w:p>
        </w:tc>
        <w:tc>
          <w:tcPr>
            <w:tcW w:w="964" w:type="dxa"/>
            <w:vAlign w:val="center"/>
          </w:tcPr>
          <w:p>
            <w:pPr>
              <w:pStyle w:val="13"/>
            </w:pPr>
            <w:r>
              <w:t>60.00</w:t>
            </w:r>
          </w:p>
        </w:tc>
        <w:tc>
          <w:tcPr>
            <w:tcW w:w="1134" w:type="dxa"/>
            <w:vAlign w:val="center"/>
          </w:tcPr>
          <w:p>
            <w:pPr>
              <w:pStyle w:val="14"/>
            </w:pPr>
            <w:r>
              <w:t>其他被服</w:t>
            </w:r>
          </w:p>
        </w:tc>
        <w:tc>
          <w:tcPr>
            <w:tcW w:w="1134" w:type="dxa"/>
            <w:vAlign w:val="center"/>
          </w:tcPr>
          <w:p>
            <w:pPr>
              <w:pStyle w:val="14"/>
            </w:pPr>
            <w:r>
              <w:t>A05030399</w:t>
            </w:r>
          </w:p>
        </w:tc>
        <w:tc>
          <w:tcPr>
            <w:tcW w:w="709" w:type="dxa"/>
            <w:vAlign w:val="center"/>
          </w:tcPr>
          <w:p>
            <w:pPr>
              <w:pStyle w:val="15"/>
            </w:pPr>
            <w:r>
              <w:t>批</w:t>
            </w:r>
          </w:p>
        </w:tc>
        <w:tc>
          <w:tcPr>
            <w:tcW w:w="850" w:type="dxa"/>
            <w:vAlign w:val="center"/>
          </w:tcPr>
          <w:p>
            <w:pPr>
              <w:pStyle w:val="13"/>
            </w:pPr>
            <w:r>
              <w:t>2</w:t>
            </w:r>
          </w:p>
        </w:tc>
        <w:tc>
          <w:tcPr>
            <w:tcW w:w="850" w:type="dxa"/>
            <w:vAlign w:val="center"/>
          </w:tcPr>
          <w:p>
            <w:pPr>
              <w:pStyle w:val="13"/>
            </w:pPr>
            <w:r>
              <w:t>1.00</w:t>
            </w:r>
          </w:p>
        </w:tc>
        <w:tc>
          <w:tcPr>
            <w:tcW w:w="964" w:type="dxa"/>
            <w:vAlign w:val="center"/>
          </w:tcPr>
          <w:p>
            <w:pPr>
              <w:pStyle w:val="13"/>
            </w:pPr>
            <w:r>
              <w:t>2.00</w:t>
            </w:r>
          </w:p>
        </w:tc>
        <w:tc>
          <w:tcPr>
            <w:tcW w:w="964" w:type="dxa"/>
            <w:vAlign w:val="center"/>
          </w:tcPr>
          <w:p>
            <w:pPr>
              <w:pStyle w:val="13"/>
            </w:pPr>
            <w:r>
              <w:t>2.00</w:t>
            </w: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4"/>
            </w:pPr>
            <w:r>
              <w:t>2026年土地出让及业务管理费</w:t>
            </w:r>
          </w:p>
        </w:tc>
        <w:tc>
          <w:tcPr>
            <w:tcW w:w="964" w:type="dxa"/>
            <w:vAlign w:val="center"/>
          </w:tcPr>
          <w:p>
            <w:pPr>
              <w:pStyle w:val="13"/>
            </w:pPr>
            <w:r>
              <w:t>300.00</w:t>
            </w:r>
          </w:p>
        </w:tc>
        <w:tc>
          <w:tcPr>
            <w:tcW w:w="1134" w:type="dxa"/>
            <w:vAlign w:val="center"/>
          </w:tcPr>
          <w:p>
            <w:pPr>
              <w:pStyle w:val="14"/>
            </w:pPr>
            <w:r>
              <w:t>复印纸</w:t>
            </w:r>
          </w:p>
        </w:tc>
        <w:tc>
          <w:tcPr>
            <w:tcW w:w="1134" w:type="dxa"/>
            <w:vAlign w:val="center"/>
          </w:tcPr>
          <w:p>
            <w:pPr>
              <w:pStyle w:val="14"/>
            </w:pPr>
            <w:r>
              <w:t>A05040101</w:t>
            </w:r>
          </w:p>
        </w:tc>
        <w:tc>
          <w:tcPr>
            <w:tcW w:w="709" w:type="dxa"/>
            <w:vAlign w:val="center"/>
          </w:tcPr>
          <w:p>
            <w:pPr>
              <w:pStyle w:val="15"/>
            </w:pPr>
            <w:r>
              <w:t>批</w:t>
            </w:r>
          </w:p>
        </w:tc>
        <w:tc>
          <w:tcPr>
            <w:tcW w:w="850" w:type="dxa"/>
            <w:vAlign w:val="center"/>
          </w:tcPr>
          <w:p>
            <w:pPr>
              <w:pStyle w:val="13"/>
            </w:pPr>
            <w:r>
              <w:t>1</w:t>
            </w:r>
          </w:p>
        </w:tc>
        <w:tc>
          <w:tcPr>
            <w:tcW w:w="850" w:type="dxa"/>
            <w:vAlign w:val="center"/>
          </w:tcPr>
          <w:p>
            <w:pPr>
              <w:pStyle w:val="13"/>
            </w:pPr>
            <w:r>
              <w:t>6.00</w:t>
            </w:r>
          </w:p>
        </w:tc>
        <w:tc>
          <w:tcPr>
            <w:tcW w:w="964" w:type="dxa"/>
            <w:vAlign w:val="center"/>
          </w:tcPr>
          <w:p>
            <w:pPr>
              <w:pStyle w:val="13"/>
            </w:pPr>
            <w:r>
              <w:t>6.00</w:t>
            </w:r>
          </w:p>
        </w:tc>
        <w:tc>
          <w:tcPr>
            <w:tcW w:w="964" w:type="dxa"/>
            <w:vAlign w:val="center"/>
          </w:tcPr>
          <w:p>
            <w:pPr>
              <w:pStyle w:val="13"/>
            </w:pPr>
            <w:r>
              <w:t>6.00</w:t>
            </w: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r>
              <w:t>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4"/>
            </w:pPr>
            <w:r>
              <w:t>2026年土地出让及业务管理费</w:t>
            </w:r>
          </w:p>
        </w:tc>
        <w:tc>
          <w:tcPr>
            <w:tcW w:w="964" w:type="dxa"/>
            <w:vAlign w:val="center"/>
          </w:tcPr>
          <w:p>
            <w:pPr>
              <w:pStyle w:val="13"/>
            </w:pPr>
            <w:r>
              <w:t>300.00</w:t>
            </w:r>
          </w:p>
        </w:tc>
        <w:tc>
          <w:tcPr>
            <w:tcW w:w="1134" w:type="dxa"/>
            <w:vAlign w:val="center"/>
          </w:tcPr>
          <w:p>
            <w:pPr>
              <w:pStyle w:val="14"/>
            </w:pPr>
            <w:r>
              <w:t>保安服务</w:t>
            </w:r>
          </w:p>
        </w:tc>
        <w:tc>
          <w:tcPr>
            <w:tcW w:w="1134" w:type="dxa"/>
            <w:vAlign w:val="center"/>
          </w:tcPr>
          <w:p>
            <w:pPr>
              <w:pStyle w:val="14"/>
            </w:pPr>
            <w:r>
              <w:t>C05040300</w:t>
            </w:r>
          </w:p>
        </w:tc>
        <w:tc>
          <w:tcPr>
            <w:tcW w:w="709" w:type="dxa"/>
            <w:vAlign w:val="center"/>
          </w:tcPr>
          <w:p>
            <w:pPr>
              <w:pStyle w:val="15"/>
            </w:pPr>
            <w:r>
              <w:t>项</w:t>
            </w:r>
          </w:p>
        </w:tc>
        <w:tc>
          <w:tcPr>
            <w:tcW w:w="850" w:type="dxa"/>
            <w:vAlign w:val="center"/>
          </w:tcPr>
          <w:p>
            <w:pPr>
              <w:pStyle w:val="13"/>
            </w:pPr>
            <w:r>
              <w:t>1</w:t>
            </w:r>
          </w:p>
        </w:tc>
        <w:tc>
          <w:tcPr>
            <w:tcW w:w="850" w:type="dxa"/>
            <w:vAlign w:val="center"/>
          </w:tcPr>
          <w:p>
            <w:pPr>
              <w:pStyle w:val="13"/>
            </w:pPr>
            <w:r>
              <w:t>40.00</w:t>
            </w:r>
          </w:p>
        </w:tc>
        <w:tc>
          <w:tcPr>
            <w:tcW w:w="964" w:type="dxa"/>
            <w:vAlign w:val="center"/>
          </w:tcPr>
          <w:p>
            <w:pPr>
              <w:pStyle w:val="13"/>
            </w:pPr>
            <w:r>
              <w:t>40.00</w:t>
            </w:r>
          </w:p>
        </w:tc>
        <w:tc>
          <w:tcPr>
            <w:tcW w:w="964" w:type="dxa"/>
            <w:vAlign w:val="center"/>
          </w:tcPr>
          <w:p>
            <w:pPr>
              <w:pStyle w:val="13"/>
            </w:pPr>
            <w:r>
              <w:t>40.00</w:t>
            </w: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r>
              <w:t>40.00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4"/>
            </w:pPr>
            <w:r>
              <w:t>2026年土地出让及业务管理费</w:t>
            </w:r>
          </w:p>
        </w:tc>
        <w:tc>
          <w:tcPr>
            <w:tcW w:w="964" w:type="dxa"/>
            <w:vAlign w:val="center"/>
          </w:tcPr>
          <w:p>
            <w:pPr>
              <w:pStyle w:val="13"/>
            </w:pPr>
            <w:r>
              <w:t>300.00</w:t>
            </w:r>
          </w:p>
        </w:tc>
        <w:tc>
          <w:tcPr>
            <w:tcW w:w="1134" w:type="dxa"/>
            <w:vAlign w:val="center"/>
          </w:tcPr>
          <w:p>
            <w:pPr>
              <w:pStyle w:val="14"/>
            </w:pPr>
            <w:r>
              <w:t>其他印刷服务</w:t>
            </w:r>
          </w:p>
        </w:tc>
        <w:tc>
          <w:tcPr>
            <w:tcW w:w="1134" w:type="dxa"/>
            <w:vAlign w:val="center"/>
          </w:tcPr>
          <w:p>
            <w:pPr>
              <w:pStyle w:val="14"/>
            </w:pPr>
            <w:r>
              <w:t>C23090199</w:t>
            </w:r>
          </w:p>
        </w:tc>
        <w:tc>
          <w:tcPr>
            <w:tcW w:w="709" w:type="dxa"/>
            <w:vAlign w:val="center"/>
          </w:tcPr>
          <w:p>
            <w:pPr>
              <w:pStyle w:val="15"/>
            </w:pPr>
            <w:r>
              <w:t>批</w:t>
            </w:r>
          </w:p>
        </w:tc>
        <w:tc>
          <w:tcPr>
            <w:tcW w:w="850" w:type="dxa"/>
            <w:vAlign w:val="center"/>
          </w:tcPr>
          <w:p>
            <w:pPr>
              <w:pStyle w:val="13"/>
            </w:pPr>
            <w:r>
              <w:t>1</w:t>
            </w:r>
          </w:p>
        </w:tc>
        <w:tc>
          <w:tcPr>
            <w:tcW w:w="850" w:type="dxa"/>
            <w:vAlign w:val="center"/>
          </w:tcPr>
          <w:p>
            <w:pPr>
              <w:pStyle w:val="13"/>
            </w:pPr>
            <w:r>
              <w:t>14.00</w:t>
            </w:r>
          </w:p>
        </w:tc>
        <w:tc>
          <w:tcPr>
            <w:tcW w:w="964" w:type="dxa"/>
            <w:vAlign w:val="center"/>
          </w:tcPr>
          <w:p>
            <w:pPr>
              <w:pStyle w:val="13"/>
            </w:pPr>
            <w:r>
              <w:t>14.00</w:t>
            </w:r>
          </w:p>
        </w:tc>
        <w:tc>
          <w:tcPr>
            <w:tcW w:w="964" w:type="dxa"/>
            <w:vAlign w:val="center"/>
          </w:tcPr>
          <w:p>
            <w:pPr>
              <w:pStyle w:val="13"/>
            </w:pPr>
            <w:r>
              <w:t>14.00</w:t>
            </w: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r>
              <w:t>14.00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4"/>
            </w:pPr>
            <w:r>
              <w:t>2026年土地整治项目（耕地占补平衡）</w:t>
            </w:r>
          </w:p>
        </w:tc>
        <w:tc>
          <w:tcPr>
            <w:tcW w:w="964" w:type="dxa"/>
            <w:vAlign w:val="center"/>
          </w:tcPr>
          <w:p>
            <w:pPr>
              <w:pStyle w:val="13"/>
            </w:pPr>
            <w:r>
              <w:t>135.00</w:t>
            </w:r>
          </w:p>
        </w:tc>
        <w:tc>
          <w:tcPr>
            <w:tcW w:w="1134" w:type="dxa"/>
            <w:vAlign w:val="center"/>
          </w:tcPr>
          <w:p>
            <w:pPr>
              <w:pStyle w:val="14"/>
            </w:pPr>
            <w:r>
              <w:t>测绘服务</w:t>
            </w:r>
          </w:p>
        </w:tc>
        <w:tc>
          <w:tcPr>
            <w:tcW w:w="1134" w:type="dxa"/>
            <w:vAlign w:val="center"/>
          </w:tcPr>
          <w:p>
            <w:pPr>
              <w:pStyle w:val="14"/>
            </w:pPr>
            <w:r>
              <w:t>C19040000</w:t>
            </w:r>
          </w:p>
        </w:tc>
        <w:tc>
          <w:tcPr>
            <w:tcW w:w="709" w:type="dxa"/>
            <w:vAlign w:val="center"/>
          </w:tcPr>
          <w:p>
            <w:pPr>
              <w:pStyle w:val="15"/>
            </w:pPr>
            <w:r>
              <w:t>项</w:t>
            </w:r>
          </w:p>
        </w:tc>
        <w:tc>
          <w:tcPr>
            <w:tcW w:w="850" w:type="dxa"/>
            <w:vAlign w:val="center"/>
          </w:tcPr>
          <w:p>
            <w:pPr>
              <w:pStyle w:val="13"/>
            </w:pPr>
            <w:r>
              <w:t>1</w:t>
            </w:r>
          </w:p>
        </w:tc>
        <w:tc>
          <w:tcPr>
            <w:tcW w:w="850" w:type="dxa"/>
            <w:vAlign w:val="center"/>
          </w:tcPr>
          <w:p>
            <w:pPr>
              <w:pStyle w:val="13"/>
            </w:pPr>
            <w:r>
              <w:t>135.00</w:t>
            </w:r>
          </w:p>
        </w:tc>
        <w:tc>
          <w:tcPr>
            <w:tcW w:w="964" w:type="dxa"/>
            <w:vAlign w:val="center"/>
          </w:tcPr>
          <w:p>
            <w:pPr>
              <w:pStyle w:val="13"/>
            </w:pPr>
            <w:r>
              <w:t>135.00</w:t>
            </w:r>
          </w:p>
        </w:tc>
        <w:tc>
          <w:tcPr>
            <w:tcW w:w="964" w:type="dxa"/>
            <w:vAlign w:val="center"/>
          </w:tcPr>
          <w:p>
            <w:pPr>
              <w:pStyle w:val="13"/>
            </w:pPr>
            <w:r>
              <w:t>135.00</w:t>
            </w: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r>
              <w:t>135.00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4"/>
            </w:pPr>
            <w:r>
              <w:t>（2026年）2025-2026年度国土变更调查</w:t>
            </w:r>
          </w:p>
        </w:tc>
        <w:tc>
          <w:tcPr>
            <w:tcW w:w="964" w:type="dxa"/>
            <w:vAlign w:val="center"/>
          </w:tcPr>
          <w:p>
            <w:pPr>
              <w:pStyle w:val="13"/>
            </w:pPr>
            <w:r>
              <w:t>100.00</w:t>
            </w:r>
          </w:p>
        </w:tc>
        <w:tc>
          <w:tcPr>
            <w:tcW w:w="1134" w:type="dxa"/>
            <w:vAlign w:val="center"/>
          </w:tcPr>
          <w:p>
            <w:pPr>
              <w:pStyle w:val="14"/>
            </w:pPr>
            <w:r>
              <w:t>测绘服务</w:t>
            </w:r>
          </w:p>
        </w:tc>
        <w:tc>
          <w:tcPr>
            <w:tcW w:w="1134" w:type="dxa"/>
            <w:vAlign w:val="center"/>
          </w:tcPr>
          <w:p>
            <w:pPr>
              <w:pStyle w:val="14"/>
            </w:pPr>
            <w:r>
              <w:t>C19040000</w:t>
            </w:r>
          </w:p>
        </w:tc>
        <w:tc>
          <w:tcPr>
            <w:tcW w:w="709" w:type="dxa"/>
            <w:vAlign w:val="center"/>
          </w:tcPr>
          <w:p>
            <w:pPr>
              <w:pStyle w:val="15"/>
            </w:pPr>
            <w:r>
              <w:t>项</w:t>
            </w:r>
          </w:p>
        </w:tc>
        <w:tc>
          <w:tcPr>
            <w:tcW w:w="850" w:type="dxa"/>
            <w:vAlign w:val="center"/>
          </w:tcPr>
          <w:p>
            <w:pPr>
              <w:pStyle w:val="13"/>
            </w:pPr>
            <w:r>
              <w:t>1</w:t>
            </w:r>
          </w:p>
        </w:tc>
        <w:tc>
          <w:tcPr>
            <w:tcW w:w="850" w:type="dxa"/>
            <w:vAlign w:val="center"/>
          </w:tcPr>
          <w:p>
            <w:pPr>
              <w:pStyle w:val="13"/>
            </w:pPr>
            <w:r>
              <w:t>100.00</w:t>
            </w:r>
          </w:p>
        </w:tc>
        <w:tc>
          <w:tcPr>
            <w:tcW w:w="964" w:type="dxa"/>
            <w:vAlign w:val="center"/>
          </w:tcPr>
          <w:p>
            <w:pPr>
              <w:pStyle w:val="13"/>
            </w:pPr>
            <w:r>
              <w:t>100.00</w:t>
            </w:r>
          </w:p>
        </w:tc>
        <w:tc>
          <w:tcPr>
            <w:tcW w:w="964" w:type="dxa"/>
            <w:vAlign w:val="center"/>
          </w:tcPr>
          <w:p>
            <w:pPr>
              <w:pStyle w:val="13"/>
            </w:pPr>
            <w:r>
              <w:t>100.00</w:t>
            </w: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r>
              <w:t>100.00</w:t>
            </w:r>
          </w:p>
        </w:tc>
      </w:tr>
    </w:tbl>
    <w:p>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七、国有资产信息</w:t>
      </w:r>
    </w:p>
    <w:p>
      <w:pPr>
        <w:spacing w:before="0" w:after="0" w:line="500" w:lineRule="exact"/>
        <w:ind w:firstLine="560"/>
        <w:jc w:val="left"/>
        <w:outlineLvl w:val="9"/>
      </w:pPr>
      <w:r>
        <w:rPr>
          <w:rFonts w:ascii="Times New Roman" w:hAnsi="Times New Roman" w:eastAsia="方正仿宋_GBK" w:cs="Times New Roman"/>
          <w:b w:val="0"/>
          <w:color w:val="000000"/>
          <w:sz w:val="28"/>
        </w:rPr>
        <w:t>石家庄市自然资源和规划局鹿泉分局本级上年末固定资产金额为0.00万元（详见下表）。本年度拟购置固定资产总额为0.00万元，已按要求列入政府采购预算，详见政府采购预算表。</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1"/>
            </w:pPr>
            <w:r>
              <w:t>324001石家庄市自然资源和规划局鹿泉分局本级</w:t>
            </w:r>
          </w:p>
        </w:tc>
        <w:tc>
          <w:tcPr>
            <w:tcW w:w="5670" w:type="dxa"/>
            <w:gridSpan w:val="2"/>
            <w:tcBorders>
              <w:top w:val="single" w:color="FFFFFF" w:sz="6" w:space="0"/>
              <w:left w:val="single" w:color="FFFFFF" w:sz="6" w:space="0"/>
              <w:right w:val="single" w:color="FFFFFF" w:sz="6" w:space="0"/>
            </w:tcBorders>
            <w:vAlign w:val="center"/>
          </w:tcPr>
          <w:p>
            <w:pPr>
              <w:pStyle w:val="9"/>
            </w:pPr>
            <w:r>
              <w:t>截止时间：2025-12-31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2"/>
            </w:pPr>
            <w:r>
              <w:t>项   目</w:t>
            </w:r>
          </w:p>
        </w:tc>
        <w:tc>
          <w:tcPr>
            <w:tcW w:w="2835" w:type="dxa"/>
            <w:vAlign w:val="center"/>
          </w:tcPr>
          <w:p>
            <w:pPr>
              <w:pStyle w:val="12"/>
            </w:pPr>
            <w:r>
              <w:t>数量</w:t>
            </w:r>
          </w:p>
        </w:tc>
        <w:tc>
          <w:tcPr>
            <w:tcW w:w="2835" w:type="dxa"/>
            <w:vAlign w:val="center"/>
          </w:tcPr>
          <w:p>
            <w:pPr>
              <w:pStyle w:val="12"/>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资产总额</w:t>
            </w:r>
          </w:p>
        </w:tc>
        <w:tc>
          <w:tcPr>
            <w:tcW w:w="2835" w:type="dxa"/>
            <w:vAlign w:val="center"/>
          </w:tcPr>
          <w:p>
            <w:pPr>
              <w:pStyle w:val="15"/>
            </w:pP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1、房屋（平方米）</w:t>
            </w:r>
          </w:p>
        </w:tc>
        <w:tc>
          <w:tcPr>
            <w:tcW w:w="2835" w:type="dxa"/>
            <w:vAlign w:val="center"/>
          </w:tcPr>
          <w:p>
            <w:pPr>
              <w:pStyle w:val="15"/>
            </w:pP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　　其中：办公用房（平方米）</w:t>
            </w:r>
          </w:p>
        </w:tc>
        <w:tc>
          <w:tcPr>
            <w:tcW w:w="2835" w:type="dxa"/>
            <w:vAlign w:val="center"/>
          </w:tcPr>
          <w:p>
            <w:pPr>
              <w:pStyle w:val="15"/>
            </w:pP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2、车辆（台、辆）</w:t>
            </w:r>
          </w:p>
        </w:tc>
        <w:tc>
          <w:tcPr>
            <w:tcW w:w="2835" w:type="dxa"/>
            <w:vAlign w:val="center"/>
          </w:tcPr>
          <w:p>
            <w:pPr>
              <w:pStyle w:val="15"/>
            </w:pP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3、单价在20万元以上的设备</w:t>
            </w:r>
          </w:p>
        </w:tc>
        <w:tc>
          <w:tcPr>
            <w:tcW w:w="2835" w:type="dxa"/>
            <w:vAlign w:val="center"/>
          </w:tcPr>
          <w:p>
            <w:pPr>
              <w:pStyle w:val="15"/>
            </w:pP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4、其他固定资产</w:t>
            </w:r>
          </w:p>
        </w:tc>
        <w:tc>
          <w:tcPr>
            <w:tcW w:w="2835" w:type="dxa"/>
            <w:vAlign w:val="center"/>
          </w:tcPr>
          <w:p>
            <w:pPr>
              <w:pStyle w:val="15"/>
            </w:pPr>
          </w:p>
        </w:tc>
        <w:tc>
          <w:tcPr>
            <w:tcW w:w="2835" w:type="dxa"/>
            <w:vAlign w:val="center"/>
          </w:tcPr>
          <w:p>
            <w:pPr>
              <w:pStyle w:val="13"/>
            </w:pPr>
          </w:p>
        </w:tc>
      </w:tr>
    </w:tbl>
    <w:p>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八、名词解释</w:t>
      </w:r>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line="240" w:lineRule="auto"/>
        <w:ind w:firstLine="640"/>
        <w:jc w:val="left"/>
        <w:outlineLvl w:val="5"/>
      </w:pPr>
      <w:r>
        <w:rPr>
          <w:rFonts w:ascii="黑体" w:hAnsi="黑体" w:eastAsia="黑体" w:cs="黑体"/>
          <w:color w:val="000000"/>
          <w:sz w:val="32"/>
        </w:rPr>
        <w:t>九、其他需要说明的事项</w:t>
      </w:r>
    </w:p>
    <w:p>
      <w:pPr>
        <w:spacing w:before="0" w:after="0" w:line="500" w:lineRule="exact"/>
        <w:ind w:firstLine="560"/>
        <w:jc w:val="left"/>
        <w:outlineLvl w:val="9"/>
        <w:sectPr>
          <w:pgSz w:w="16840" w:h="11900" w:orient="landscape"/>
          <w:pgMar w:top="1361" w:right="1020" w:bottom="1134" w:left="1020" w:header="720" w:footer="720" w:gutter="0"/>
          <w:pgNumType w:fmt="decimal"/>
          <w:cols w:space="720" w:num="1"/>
        </w:sectPr>
      </w:pPr>
      <w:r>
        <w:rPr>
          <w:rFonts w:ascii="Times New Roman" w:hAnsi="Times New Roman" w:eastAsia="方正仿宋_GBK" w:cs="Times New Roman"/>
          <w:b w:val="0"/>
          <w:color w:val="000000"/>
          <w:sz w:val="28"/>
        </w:rPr>
        <w:t>我单位无其他需要说明的事项。</w:t>
      </w:r>
    </w:p>
    <w:p>
      <w:pPr>
        <w:spacing w:before="0" w:after="0"/>
        <w:ind w:firstLine="0"/>
        <w:jc w:val="center"/>
        <w:outlineLvl w:val="3"/>
      </w:pPr>
      <w:bookmarkStart w:id="1" w:name="_Toc_4_4_0000000002"/>
      <w:r>
        <w:rPr>
          <w:rFonts w:ascii="方正小标宋_GBK" w:hAnsi="方正小标宋_GBK" w:eastAsia="方正小标宋_GBK" w:cs="方正小标宋_GBK"/>
          <w:b w:val="0"/>
          <w:color w:val="000000"/>
          <w:sz w:val="44"/>
        </w:rPr>
        <w:t>二、石家庄市鹿泉区土地储备中心收支预算</w:t>
      </w:r>
      <w:bookmarkEnd w:id="1"/>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pPr>
              <w:pStyle w:val="11"/>
            </w:pPr>
            <w:r>
              <w:t>324003石家庄市鹿泉区土地储备中心</w:t>
            </w:r>
          </w:p>
        </w:tc>
        <w:tc>
          <w:tcPr>
            <w:tcW w:w="2126" w:type="dxa"/>
            <w:tcBorders>
              <w:top w:val="single" w:color="FFFFFF" w:sz="6" w:space="0"/>
              <w:left w:val="single" w:color="FFFFFF" w:sz="6" w:space="0"/>
              <w:right w:val="single" w:color="FFFFFF" w:sz="6" w:space="0"/>
            </w:tcBorders>
            <w:vAlign w:val="center"/>
          </w:tcPr>
          <w:p>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6661" w:type="dxa"/>
            <w:gridSpan w:val="2"/>
            <w:vAlign w:val="center"/>
          </w:tcPr>
          <w:p>
            <w:pPr>
              <w:pStyle w:val="12"/>
            </w:pPr>
            <w:r>
              <w:t>收入</w:t>
            </w:r>
          </w:p>
        </w:tc>
        <w:tc>
          <w:tcPr>
            <w:tcW w:w="6661" w:type="dxa"/>
            <w:gridSpan w:val="2"/>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2"/>
            </w:pPr>
            <w:r>
              <w:t>项  目</w:t>
            </w:r>
          </w:p>
        </w:tc>
        <w:tc>
          <w:tcPr>
            <w:tcW w:w="2126" w:type="dxa"/>
            <w:vAlign w:val="center"/>
          </w:tcPr>
          <w:p>
            <w:pPr>
              <w:pStyle w:val="12"/>
            </w:pPr>
            <w:r>
              <w:t>预算数</w:t>
            </w:r>
          </w:p>
        </w:tc>
        <w:tc>
          <w:tcPr>
            <w:tcW w:w="4535" w:type="dxa"/>
            <w:vAlign w:val="center"/>
          </w:tcPr>
          <w:p>
            <w:pPr>
              <w:pStyle w:val="12"/>
            </w:pPr>
            <w:r>
              <w:t>项  目</w:t>
            </w:r>
          </w:p>
        </w:tc>
        <w:tc>
          <w:tcPr>
            <w:tcW w:w="2126" w:type="dxa"/>
            <w:vAlign w:val="center"/>
          </w:tcPr>
          <w:p>
            <w:pPr>
              <w:pStyle w:val="12"/>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4535" w:type="dxa"/>
            <w:vAlign w:val="center"/>
          </w:tcPr>
          <w:p>
            <w:pPr>
              <w:pStyle w:val="12"/>
            </w:pPr>
            <w:r>
              <w:t>1</w:t>
            </w:r>
          </w:p>
        </w:tc>
        <w:tc>
          <w:tcPr>
            <w:tcW w:w="2126" w:type="dxa"/>
            <w:vAlign w:val="center"/>
          </w:tcPr>
          <w:p>
            <w:pPr>
              <w:pStyle w:val="12"/>
            </w:pPr>
            <w:r>
              <w:t>2</w:t>
            </w:r>
          </w:p>
        </w:tc>
        <w:tc>
          <w:tcPr>
            <w:tcW w:w="4535" w:type="dxa"/>
            <w:vAlign w:val="center"/>
          </w:tcPr>
          <w:p>
            <w:pPr>
              <w:pStyle w:val="12"/>
            </w:pPr>
            <w:r>
              <w:t>3</w:t>
            </w:r>
          </w:p>
        </w:tc>
        <w:tc>
          <w:tcPr>
            <w:tcW w:w="2126" w:type="dxa"/>
            <w:vAlign w:val="center"/>
          </w:tcPr>
          <w:p>
            <w:pPr>
              <w:pStyle w:val="12"/>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4535" w:type="dxa"/>
            <w:vAlign w:val="center"/>
          </w:tcPr>
          <w:p>
            <w:pPr>
              <w:pStyle w:val="14"/>
            </w:pPr>
            <w:r>
              <w:t>一、一般公共预算拨款收入</w:t>
            </w:r>
          </w:p>
        </w:tc>
        <w:tc>
          <w:tcPr>
            <w:tcW w:w="2126" w:type="dxa"/>
            <w:vAlign w:val="center"/>
          </w:tcPr>
          <w:p>
            <w:pPr>
              <w:pStyle w:val="13"/>
            </w:pPr>
          </w:p>
        </w:tc>
        <w:tc>
          <w:tcPr>
            <w:tcW w:w="4535" w:type="dxa"/>
            <w:vAlign w:val="center"/>
          </w:tcPr>
          <w:p>
            <w:pPr>
              <w:pStyle w:val="14"/>
            </w:pPr>
            <w:r>
              <w:t>一、一般公共服务支出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4535" w:type="dxa"/>
            <w:vAlign w:val="center"/>
          </w:tcPr>
          <w:p>
            <w:pPr>
              <w:pStyle w:val="14"/>
            </w:pPr>
            <w:r>
              <w:t>二、政府性基金预算拨款收入</w:t>
            </w:r>
          </w:p>
        </w:tc>
        <w:tc>
          <w:tcPr>
            <w:tcW w:w="2126" w:type="dxa"/>
            <w:vAlign w:val="center"/>
          </w:tcPr>
          <w:p>
            <w:pPr>
              <w:pStyle w:val="13"/>
            </w:pPr>
            <w:r>
              <w:t>16733.00</w:t>
            </w:r>
          </w:p>
        </w:tc>
        <w:tc>
          <w:tcPr>
            <w:tcW w:w="4535" w:type="dxa"/>
            <w:vAlign w:val="center"/>
          </w:tcPr>
          <w:p>
            <w:pPr>
              <w:pStyle w:val="14"/>
            </w:pPr>
            <w:r>
              <w:t>二、外交支出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4535" w:type="dxa"/>
            <w:vAlign w:val="center"/>
          </w:tcPr>
          <w:p>
            <w:pPr>
              <w:pStyle w:val="14"/>
            </w:pPr>
            <w:r>
              <w:t>三、国有资本经营预算拨款收入</w:t>
            </w:r>
          </w:p>
        </w:tc>
        <w:tc>
          <w:tcPr>
            <w:tcW w:w="2126" w:type="dxa"/>
            <w:vAlign w:val="center"/>
          </w:tcPr>
          <w:p>
            <w:pPr>
              <w:pStyle w:val="13"/>
            </w:pPr>
          </w:p>
        </w:tc>
        <w:tc>
          <w:tcPr>
            <w:tcW w:w="4535" w:type="dxa"/>
            <w:vAlign w:val="center"/>
          </w:tcPr>
          <w:p>
            <w:pPr>
              <w:pStyle w:val="14"/>
            </w:pPr>
            <w:r>
              <w:t>三、国防支出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4535" w:type="dxa"/>
            <w:vAlign w:val="center"/>
          </w:tcPr>
          <w:p>
            <w:pPr>
              <w:pStyle w:val="14"/>
            </w:pPr>
            <w:r>
              <w:t>四、财政专户管理资金收入</w:t>
            </w:r>
          </w:p>
        </w:tc>
        <w:tc>
          <w:tcPr>
            <w:tcW w:w="2126" w:type="dxa"/>
            <w:vAlign w:val="center"/>
          </w:tcPr>
          <w:p>
            <w:pPr>
              <w:pStyle w:val="13"/>
            </w:pPr>
          </w:p>
        </w:tc>
        <w:tc>
          <w:tcPr>
            <w:tcW w:w="4535" w:type="dxa"/>
            <w:vAlign w:val="center"/>
          </w:tcPr>
          <w:p>
            <w:pPr>
              <w:pStyle w:val="14"/>
            </w:pPr>
            <w:r>
              <w:t>四、公共安全支出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4535" w:type="dxa"/>
            <w:vAlign w:val="center"/>
          </w:tcPr>
          <w:p>
            <w:pPr>
              <w:pStyle w:val="14"/>
            </w:pPr>
            <w:r>
              <w:t>五、单位资金</w:t>
            </w:r>
          </w:p>
        </w:tc>
        <w:tc>
          <w:tcPr>
            <w:tcW w:w="2126" w:type="dxa"/>
            <w:vAlign w:val="center"/>
          </w:tcPr>
          <w:p>
            <w:pPr>
              <w:pStyle w:val="13"/>
            </w:pPr>
          </w:p>
        </w:tc>
        <w:tc>
          <w:tcPr>
            <w:tcW w:w="4535" w:type="dxa"/>
            <w:vAlign w:val="center"/>
          </w:tcPr>
          <w:p>
            <w:pPr>
              <w:pStyle w:val="14"/>
            </w:pPr>
            <w:r>
              <w:t>五、教育支出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六、科学技术支出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七、文化旅游体育与传媒支出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八、社会保障和就业支出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九、社会保险基金支出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十、卫生健康支出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十一、节能环保支出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十二、城乡社区支出</w:t>
            </w:r>
          </w:p>
        </w:tc>
        <w:tc>
          <w:tcPr>
            <w:tcW w:w="2126" w:type="dxa"/>
            <w:vAlign w:val="center"/>
          </w:tcPr>
          <w:p>
            <w:pPr>
              <w:pStyle w:val="13"/>
            </w:pPr>
            <w:r>
              <w:t>16733.00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十三、农林水支出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十四、交通运输支出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十五、资源勘探工业信息等支出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十六、商业服务业等支出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十七、金融支出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十八、援助其他地区支出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十九、自然资源海洋气象等支出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二十、住房保障支出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二十一、粮油物资储备支出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二十二、国有资本经营预算支出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二十三、灾害防治及应急管理支出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二十四、预备费</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二十五、其他支出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二十六、转移性支出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二十七、债务还本支出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二十八、债务付息支出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二十九、债务发行费用支出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三十、抗疫特别国债安排的支出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4535" w:type="dxa"/>
            <w:vAlign w:val="center"/>
          </w:tcPr>
          <w:p>
            <w:pPr>
              <w:pStyle w:val="16"/>
            </w:pPr>
            <w:r>
              <w:t>本年收入合计</w:t>
            </w:r>
          </w:p>
        </w:tc>
        <w:tc>
          <w:tcPr>
            <w:tcW w:w="2126" w:type="dxa"/>
            <w:vAlign w:val="center"/>
          </w:tcPr>
          <w:p>
            <w:pPr>
              <w:pStyle w:val="17"/>
            </w:pPr>
            <w:r>
              <w:t>16733.00</w:t>
            </w:r>
          </w:p>
        </w:tc>
        <w:tc>
          <w:tcPr>
            <w:tcW w:w="4535" w:type="dxa"/>
            <w:vAlign w:val="center"/>
          </w:tcPr>
          <w:p>
            <w:pPr>
              <w:pStyle w:val="16"/>
            </w:pPr>
            <w:r>
              <w:t>本年支出合计</w:t>
            </w:r>
          </w:p>
        </w:tc>
        <w:tc>
          <w:tcPr>
            <w:tcW w:w="2126" w:type="dxa"/>
            <w:vAlign w:val="center"/>
          </w:tcPr>
          <w:p>
            <w:pPr>
              <w:pStyle w:val="17"/>
            </w:pPr>
            <w:r>
              <w:t>16733.00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4535" w:type="dxa"/>
            <w:vAlign w:val="center"/>
          </w:tcPr>
          <w:p>
            <w:pPr>
              <w:pStyle w:val="14"/>
            </w:pPr>
            <w:r>
              <w:t>上年结转结余</w:t>
            </w:r>
          </w:p>
        </w:tc>
        <w:tc>
          <w:tcPr>
            <w:tcW w:w="2126" w:type="dxa"/>
            <w:vAlign w:val="center"/>
          </w:tcPr>
          <w:p>
            <w:pPr>
              <w:pStyle w:val="13"/>
            </w:pPr>
          </w:p>
        </w:tc>
        <w:tc>
          <w:tcPr>
            <w:tcW w:w="4535" w:type="dxa"/>
            <w:vAlign w:val="center"/>
          </w:tcPr>
          <w:p>
            <w:pPr>
              <w:pStyle w:val="14"/>
            </w:pPr>
            <w:r>
              <w:t>年终结转结余</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4535" w:type="dxa"/>
            <w:vAlign w:val="center"/>
          </w:tcPr>
          <w:p>
            <w:pPr>
              <w:pStyle w:val="16"/>
            </w:pPr>
            <w:r>
              <w:t>收入总计</w:t>
            </w:r>
          </w:p>
        </w:tc>
        <w:tc>
          <w:tcPr>
            <w:tcW w:w="2126" w:type="dxa"/>
            <w:vAlign w:val="center"/>
          </w:tcPr>
          <w:p>
            <w:pPr>
              <w:pStyle w:val="17"/>
            </w:pPr>
            <w:r>
              <w:t>16733.00</w:t>
            </w:r>
          </w:p>
        </w:tc>
        <w:tc>
          <w:tcPr>
            <w:tcW w:w="4535" w:type="dxa"/>
            <w:vAlign w:val="center"/>
          </w:tcPr>
          <w:p>
            <w:pPr>
              <w:pStyle w:val="16"/>
            </w:pPr>
            <w:r>
              <w:t>支出总计</w:t>
            </w:r>
          </w:p>
        </w:tc>
        <w:tc>
          <w:tcPr>
            <w:tcW w:w="2126" w:type="dxa"/>
            <w:vAlign w:val="center"/>
          </w:tcPr>
          <w:p>
            <w:pPr>
              <w:pStyle w:val="17"/>
            </w:pPr>
            <w:r>
              <w:t>16733.00</w:t>
            </w: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1"/>
            </w:pPr>
            <w:r>
              <w:t>324003石家庄市鹿泉区土地储备中心</w:t>
            </w:r>
          </w:p>
        </w:tc>
        <w:tc>
          <w:tcPr>
            <w:tcW w:w="3402" w:type="dxa"/>
            <w:gridSpan w:val="3"/>
            <w:tcBorders>
              <w:top w:val="single" w:color="FFFFFF" w:sz="6" w:space="0"/>
              <w:left w:val="single" w:color="FFFFFF" w:sz="6" w:space="0"/>
              <w:right w:val="single" w:color="FFFFFF" w:sz="6" w:space="0"/>
            </w:tcBorders>
            <w:vAlign w:val="center"/>
          </w:tcPr>
          <w:p>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2"/>
            </w:pPr>
            <w:r>
              <w:t>序号</w:t>
            </w:r>
          </w:p>
        </w:tc>
        <w:tc>
          <w:tcPr>
            <w:tcW w:w="2551" w:type="dxa"/>
            <w:gridSpan w:val="2"/>
            <w:vAlign w:val="center"/>
          </w:tcPr>
          <w:p>
            <w:pPr>
              <w:pStyle w:val="12"/>
            </w:pPr>
            <w:r>
              <w:t>功能分类科目</w:t>
            </w:r>
          </w:p>
        </w:tc>
        <w:tc>
          <w:tcPr>
            <w:tcW w:w="1134" w:type="dxa"/>
            <w:vMerge w:val="restart"/>
            <w:vAlign w:val="center"/>
          </w:tcPr>
          <w:p>
            <w:pPr>
              <w:pStyle w:val="12"/>
            </w:pPr>
            <w:r>
              <w:t>合计</w:t>
            </w:r>
          </w:p>
        </w:tc>
        <w:tc>
          <w:tcPr>
            <w:tcW w:w="9072" w:type="dxa"/>
            <w:gridSpan w:val="8"/>
            <w:vAlign w:val="center"/>
          </w:tcPr>
          <w:p>
            <w:pPr>
              <w:pStyle w:val="12"/>
            </w:pPr>
            <w:r>
              <w:t>本年收入</w:t>
            </w:r>
          </w:p>
        </w:tc>
        <w:tc>
          <w:tcPr>
            <w:tcW w:w="1134" w:type="dxa"/>
            <w:vMerge w:val="restart"/>
            <w:vAlign w:val="center"/>
          </w:tcPr>
          <w:p>
            <w:pPr>
              <w:pStyle w:val="12"/>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2"/>
            </w:pPr>
            <w:r>
              <w:t>科目    编码</w:t>
            </w:r>
          </w:p>
        </w:tc>
        <w:tc>
          <w:tcPr>
            <w:tcW w:w="1559" w:type="dxa"/>
            <w:vAlign w:val="center"/>
          </w:tcPr>
          <w:p>
            <w:pPr>
              <w:pStyle w:val="12"/>
            </w:pPr>
            <w:r>
              <w:t>科目名称</w:t>
            </w:r>
          </w:p>
        </w:tc>
        <w:tc>
          <w:tcPr>
            <w:tcW w:w="1134" w:type="dxa"/>
            <w:vMerge w:val="continue"/>
          </w:tcPr>
          <w:p/>
        </w:tc>
        <w:tc>
          <w:tcPr>
            <w:tcW w:w="1134" w:type="dxa"/>
            <w:vAlign w:val="center"/>
          </w:tcPr>
          <w:p>
            <w:pPr>
              <w:pStyle w:val="12"/>
            </w:pPr>
            <w:r>
              <w:t>小计</w:t>
            </w:r>
          </w:p>
        </w:tc>
        <w:tc>
          <w:tcPr>
            <w:tcW w:w="1134" w:type="dxa"/>
            <w:vAlign w:val="center"/>
          </w:tcPr>
          <w:p>
            <w:pPr>
              <w:pStyle w:val="12"/>
            </w:pPr>
            <w:r>
              <w:t>财政拨款 收入</w:t>
            </w:r>
          </w:p>
        </w:tc>
        <w:tc>
          <w:tcPr>
            <w:tcW w:w="1134" w:type="dxa"/>
            <w:vAlign w:val="center"/>
          </w:tcPr>
          <w:p>
            <w:pPr>
              <w:pStyle w:val="12"/>
            </w:pPr>
            <w:r>
              <w:t>财政专户 收入</w:t>
            </w:r>
          </w:p>
        </w:tc>
        <w:tc>
          <w:tcPr>
            <w:tcW w:w="1134" w:type="dxa"/>
            <w:vAlign w:val="center"/>
          </w:tcPr>
          <w:p>
            <w:pPr>
              <w:pStyle w:val="12"/>
            </w:pPr>
            <w:r>
              <w:t>事业收入</w:t>
            </w:r>
          </w:p>
        </w:tc>
        <w:tc>
          <w:tcPr>
            <w:tcW w:w="1134" w:type="dxa"/>
            <w:vAlign w:val="center"/>
          </w:tcPr>
          <w:p>
            <w:pPr>
              <w:pStyle w:val="12"/>
            </w:pPr>
            <w:r>
              <w:t>经营收入</w:t>
            </w:r>
          </w:p>
        </w:tc>
        <w:tc>
          <w:tcPr>
            <w:tcW w:w="1134" w:type="dxa"/>
            <w:vAlign w:val="center"/>
          </w:tcPr>
          <w:p>
            <w:pPr>
              <w:pStyle w:val="12"/>
            </w:pPr>
            <w:r>
              <w:t>上级补助收入</w:t>
            </w:r>
          </w:p>
        </w:tc>
        <w:tc>
          <w:tcPr>
            <w:tcW w:w="1134" w:type="dxa"/>
            <w:vAlign w:val="center"/>
          </w:tcPr>
          <w:p>
            <w:pPr>
              <w:pStyle w:val="12"/>
            </w:pPr>
            <w:r>
              <w:t>附属单位上缴收入</w:t>
            </w:r>
          </w:p>
        </w:tc>
        <w:tc>
          <w:tcPr>
            <w:tcW w:w="1134" w:type="dxa"/>
            <w:vAlign w:val="center"/>
          </w:tcPr>
          <w:p>
            <w:pPr>
              <w:pStyle w:val="12"/>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2"/>
            </w:pPr>
            <w:r>
              <w:t>栏次</w:t>
            </w:r>
          </w:p>
        </w:tc>
        <w:tc>
          <w:tcPr>
            <w:tcW w:w="992" w:type="dxa"/>
            <w:vAlign w:val="center"/>
          </w:tcPr>
          <w:p>
            <w:pPr>
              <w:pStyle w:val="12"/>
            </w:pPr>
            <w:r>
              <w:t>1</w:t>
            </w:r>
          </w:p>
        </w:tc>
        <w:tc>
          <w:tcPr>
            <w:tcW w:w="1559" w:type="dxa"/>
            <w:vAlign w:val="center"/>
          </w:tcPr>
          <w:p>
            <w:pPr>
              <w:pStyle w:val="12"/>
            </w:pPr>
            <w:r>
              <w:t>2</w:t>
            </w:r>
          </w:p>
        </w:tc>
        <w:tc>
          <w:tcPr>
            <w:tcW w:w="1134" w:type="dxa"/>
            <w:vAlign w:val="center"/>
          </w:tcPr>
          <w:p>
            <w:pPr>
              <w:pStyle w:val="12"/>
            </w:pPr>
            <w:r>
              <w:t>3</w:t>
            </w:r>
          </w:p>
        </w:tc>
        <w:tc>
          <w:tcPr>
            <w:tcW w:w="1134" w:type="dxa"/>
            <w:vAlign w:val="center"/>
          </w:tcPr>
          <w:p>
            <w:pPr>
              <w:pStyle w:val="12"/>
            </w:pPr>
            <w:r>
              <w:t>4</w:t>
            </w:r>
          </w:p>
        </w:tc>
        <w:tc>
          <w:tcPr>
            <w:tcW w:w="1134" w:type="dxa"/>
            <w:vAlign w:val="center"/>
          </w:tcPr>
          <w:p>
            <w:pPr>
              <w:pStyle w:val="12"/>
            </w:pPr>
            <w:r>
              <w:t>5</w:t>
            </w:r>
          </w:p>
        </w:tc>
        <w:tc>
          <w:tcPr>
            <w:tcW w:w="1134" w:type="dxa"/>
            <w:vAlign w:val="center"/>
          </w:tcPr>
          <w:p>
            <w:pPr>
              <w:pStyle w:val="12"/>
            </w:pPr>
            <w:r>
              <w:t>6</w:t>
            </w:r>
          </w:p>
        </w:tc>
        <w:tc>
          <w:tcPr>
            <w:tcW w:w="1134" w:type="dxa"/>
            <w:vAlign w:val="center"/>
          </w:tcPr>
          <w:p>
            <w:pPr>
              <w:pStyle w:val="12"/>
            </w:pPr>
            <w:r>
              <w:t>7</w:t>
            </w:r>
          </w:p>
        </w:tc>
        <w:tc>
          <w:tcPr>
            <w:tcW w:w="1134" w:type="dxa"/>
            <w:vAlign w:val="center"/>
          </w:tcPr>
          <w:p>
            <w:pPr>
              <w:pStyle w:val="12"/>
            </w:pPr>
            <w:r>
              <w:t>8</w:t>
            </w:r>
          </w:p>
        </w:tc>
        <w:tc>
          <w:tcPr>
            <w:tcW w:w="1134" w:type="dxa"/>
            <w:vAlign w:val="center"/>
          </w:tcPr>
          <w:p>
            <w:pPr>
              <w:pStyle w:val="12"/>
            </w:pPr>
            <w:r>
              <w:t>9</w:t>
            </w:r>
          </w:p>
        </w:tc>
        <w:tc>
          <w:tcPr>
            <w:tcW w:w="1134" w:type="dxa"/>
            <w:vAlign w:val="center"/>
          </w:tcPr>
          <w:p>
            <w:pPr>
              <w:pStyle w:val="12"/>
            </w:pPr>
            <w:r>
              <w:t>10</w:t>
            </w:r>
          </w:p>
        </w:tc>
        <w:tc>
          <w:tcPr>
            <w:tcW w:w="1134" w:type="dxa"/>
            <w:vAlign w:val="center"/>
          </w:tcPr>
          <w:p>
            <w:pPr>
              <w:pStyle w:val="12"/>
            </w:pPr>
            <w:r>
              <w:t>11</w:t>
            </w:r>
          </w:p>
        </w:tc>
        <w:tc>
          <w:tcPr>
            <w:tcW w:w="1134" w:type="dxa"/>
            <w:vAlign w:val="center"/>
          </w:tcPr>
          <w:p>
            <w:pPr>
              <w:pStyle w:val="12"/>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w:t>
            </w:r>
          </w:p>
        </w:tc>
        <w:tc>
          <w:tcPr>
            <w:tcW w:w="992" w:type="dxa"/>
            <w:vAlign w:val="center"/>
          </w:tcPr>
          <w:p>
            <w:pPr>
              <w:pStyle w:val="18"/>
            </w:pPr>
          </w:p>
        </w:tc>
        <w:tc>
          <w:tcPr>
            <w:tcW w:w="1559" w:type="dxa"/>
            <w:vAlign w:val="center"/>
          </w:tcPr>
          <w:p>
            <w:pPr>
              <w:pStyle w:val="16"/>
            </w:pPr>
            <w:r>
              <w:t>合计</w:t>
            </w:r>
          </w:p>
        </w:tc>
        <w:tc>
          <w:tcPr>
            <w:tcW w:w="1134" w:type="dxa"/>
            <w:vAlign w:val="center"/>
          </w:tcPr>
          <w:p>
            <w:pPr>
              <w:pStyle w:val="17"/>
            </w:pPr>
            <w:r>
              <w:t>16733.00</w:t>
            </w:r>
          </w:p>
        </w:tc>
        <w:tc>
          <w:tcPr>
            <w:tcW w:w="1134" w:type="dxa"/>
            <w:vAlign w:val="center"/>
          </w:tcPr>
          <w:p>
            <w:pPr>
              <w:pStyle w:val="17"/>
            </w:pPr>
            <w:r>
              <w:t>16733.00</w:t>
            </w:r>
          </w:p>
        </w:tc>
        <w:tc>
          <w:tcPr>
            <w:tcW w:w="1134" w:type="dxa"/>
            <w:vAlign w:val="center"/>
          </w:tcPr>
          <w:p>
            <w:pPr>
              <w:pStyle w:val="17"/>
            </w:pPr>
            <w:r>
              <w:t>16733.00</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w:t>
            </w:r>
          </w:p>
        </w:tc>
        <w:tc>
          <w:tcPr>
            <w:tcW w:w="992" w:type="dxa"/>
            <w:vAlign w:val="center"/>
          </w:tcPr>
          <w:p>
            <w:pPr>
              <w:pStyle w:val="14"/>
            </w:pPr>
            <w:r>
              <w:t>212</w:t>
            </w:r>
          </w:p>
        </w:tc>
        <w:tc>
          <w:tcPr>
            <w:tcW w:w="1559" w:type="dxa"/>
            <w:vAlign w:val="center"/>
          </w:tcPr>
          <w:p>
            <w:pPr>
              <w:pStyle w:val="14"/>
            </w:pPr>
            <w:r>
              <w:t>城乡社区支出</w:t>
            </w:r>
          </w:p>
        </w:tc>
        <w:tc>
          <w:tcPr>
            <w:tcW w:w="1134" w:type="dxa"/>
            <w:vAlign w:val="center"/>
          </w:tcPr>
          <w:p>
            <w:pPr>
              <w:pStyle w:val="13"/>
            </w:pPr>
            <w:r>
              <w:t>16733.00</w:t>
            </w:r>
          </w:p>
        </w:tc>
        <w:tc>
          <w:tcPr>
            <w:tcW w:w="1134" w:type="dxa"/>
            <w:vAlign w:val="center"/>
          </w:tcPr>
          <w:p>
            <w:pPr>
              <w:pStyle w:val="13"/>
            </w:pPr>
            <w:r>
              <w:t>16733.00</w:t>
            </w:r>
          </w:p>
        </w:tc>
        <w:tc>
          <w:tcPr>
            <w:tcW w:w="1134" w:type="dxa"/>
            <w:vAlign w:val="center"/>
          </w:tcPr>
          <w:p>
            <w:pPr>
              <w:pStyle w:val="13"/>
            </w:pPr>
            <w:r>
              <w:t>16733.00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w:t>
            </w:r>
          </w:p>
        </w:tc>
        <w:tc>
          <w:tcPr>
            <w:tcW w:w="992" w:type="dxa"/>
            <w:vAlign w:val="center"/>
          </w:tcPr>
          <w:p>
            <w:pPr>
              <w:pStyle w:val="14"/>
            </w:pPr>
            <w:r>
              <w:t>21208</w:t>
            </w:r>
          </w:p>
        </w:tc>
        <w:tc>
          <w:tcPr>
            <w:tcW w:w="1559" w:type="dxa"/>
            <w:vAlign w:val="center"/>
          </w:tcPr>
          <w:p>
            <w:pPr>
              <w:pStyle w:val="14"/>
            </w:pPr>
            <w:r>
              <w:t>国有土地使用权出让收入安排的支出</w:t>
            </w:r>
          </w:p>
        </w:tc>
        <w:tc>
          <w:tcPr>
            <w:tcW w:w="1134" w:type="dxa"/>
            <w:vAlign w:val="center"/>
          </w:tcPr>
          <w:p>
            <w:pPr>
              <w:pStyle w:val="13"/>
            </w:pPr>
            <w:r>
              <w:t>16733.00</w:t>
            </w:r>
          </w:p>
        </w:tc>
        <w:tc>
          <w:tcPr>
            <w:tcW w:w="1134" w:type="dxa"/>
            <w:vAlign w:val="center"/>
          </w:tcPr>
          <w:p>
            <w:pPr>
              <w:pStyle w:val="13"/>
            </w:pPr>
            <w:r>
              <w:t>16733.00</w:t>
            </w:r>
          </w:p>
        </w:tc>
        <w:tc>
          <w:tcPr>
            <w:tcW w:w="1134" w:type="dxa"/>
            <w:vAlign w:val="center"/>
          </w:tcPr>
          <w:p>
            <w:pPr>
              <w:pStyle w:val="13"/>
            </w:pPr>
            <w:r>
              <w:t>16733.00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4</w:t>
            </w:r>
          </w:p>
        </w:tc>
        <w:tc>
          <w:tcPr>
            <w:tcW w:w="992" w:type="dxa"/>
            <w:vAlign w:val="center"/>
          </w:tcPr>
          <w:p>
            <w:pPr>
              <w:pStyle w:val="14"/>
            </w:pPr>
            <w:r>
              <w:t>2120801</w:t>
            </w:r>
          </w:p>
        </w:tc>
        <w:tc>
          <w:tcPr>
            <w:tcW w:w="1559" w:type="dxa"/>
            <w:vAlign w:val="center"/>
          </w:tcPr>
          <w:p>
            <w:pPr>
              <w:pStyle w:val="14"/>
            </w:pPr>
            <w:r>
              <w:t>征地和拆迁补偿支出</w:t>
            </w:r>
          </w:p>
        </w:tc>
        <w:tc>
          <w:tcPr>
            <w:tcW w:w="1134" w:type="dxa"/>
            <w:vAlign w:val="center"/>
          </w:tcPr>
          <w:p>
            <w:pPr>
              <w:pStyle w:val="13"/>
            </w:pPr>
            <w:r>
              <w:t>16733.00</w:t>
            </w:r>
          </w:p>
        </w:tc>
        <w:tc>
          <w:tcPr>
            <w:tcW w:w="1134" w:type="dxa"/>
            <w:vAlign w:val="center"/>
          </w:tcPr>
          <w:p>
            <w:pPr>
              <w:pStyle w:val="13"/>
            </w:pPr>
            <w:r>
              <w:t>16733.00</w:t>
            </w:r>
          </w:p>
        </w:tc>
        <w:tc>
          <w:tcPr>
            <w:tcW w:w="1134" w:type="dxa"/>
            <w:vAlign w:val="center"/>
          </w:tcPr>
          <w:p>
            <w:pPr>
              <w:pStyle w:val="13"/>
            </w:pPr>
            <w:r>
              <w:t>16733.00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注：表中金额不含预计下年使用的单位资金结余。</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pPr>
              <w:pStyle w:val="11"/>
            </w:pPr>
            <w:r>
              <w:t>324003石家庄市鹿泉区土地储备中心</w:t>
            </w:r>
          </w:p>
        </w:tc>
        <w:tc>
          <w:tcPr>
            <w:tcW w:w="2722" w:type="dxa"/>
            <w:gridSpan w:val="2"/>
            <w:tcBorders>
              <w:top w:val="single" w:color="FFFFFF" w:sz="6" w:space="0"/>
              <w:left w:val="single" w:color="FFFFFF" w:sz="6" w:space="0"/>
              <w:right w:val="single" w:color="FFFFFF" w:sz="6" w:space="0"/>
            </w:tcBorders>
            <w:vAlign w:val="center"/>
          </w:tcPr>
          <w:p>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527" w:type="dxa"/>
            <w:gridSpan w:val="2"/>
            <w:vAlign w:val="center"/>
          </w:tcPr>
          <w:p>
            <w:pPr>
              <w:pStyle w:val="12"/>
            </w:pPr>
            <w:r>
              <w:t>功能分类科目</w:t>
            </w:r>
          </w:p>
        </w:tc>
        <w:tc>
          <w:tcPr>
            <w:tcW w:w="1361" w:type="dxa"/>
            <w:vMerge w:val="restart"/>
            <w:vAlign w:val="center"/>
          </w:tcPr>
          <w:p>
            <w:pPr>
              <w:pStyle w:val="12"/>
            </w:pPr>
            <w:r>
              <w:t>合计</w:t>
            </w:r>
          </w:p>
        </w:tc>
        <w:tc>
          <w:tcPr>
            <w:tcW w:w="1361" w:type="dxa"/>
            <w:vMerge w:val="restart"/>
            <w:vAlign w:val="center"/>
          </w:tcPr>
          <w:p>
            <w:pPr>
              <w:pStyle w:val="12"/>
            </w:pPr>
            <w:r>
              <w:t>基本支出</w:t>
            </w:r>
          </w:p>
        </w:tc>
        <w:tc>
          <w:tcPr>
            <w:tcW w:w="1361" w:type="dxa"/>
            <w:vMerge w:val="restart"/>
            <w:vAlign w:val="center"/>
          </w:tcPr>
          <w:p>
            <w:pPr>
              <w:pStyle w:val="12"/>
            </w:pPr>
            <w:r>
              <w:t>项目支出</w:t>
            </w:r>
          </w:p>
        </w:tc>
        <w:tc>
          <w:tcPr>
            <w:tcW w:w="1361" w:type="dxa"/>
            <w:vMerge w:val="restart"/>
            <w:vAlign w:val="center"/>
          </w:tcPr>
          <w:p>
            <w:pPr>
              <w:pStyle w:val="12"/>
            </w:pPr>
            <w:r>
              <w:t>经营支出</w:t>
            </w:r>
          </w:p>
        </w:tc>
        <w:tc>
          <w:tcPr>
            <w:tcW w:w="1361" w:type="dxa"/>
            <w:vMerge w:val="restart"/>
            <w:vAlign w:val="center"/>
          </w:tcPr>
          <w:p>
            <w:pPr>
              <w:pStyle w:val="12"/>
            </w:pPr>
            <w:r>
              <w:t>上解上级     支出</w:t>
            </w:r>
          </w:p>
        </w:tc>
        <w:tc>
          <w:tcPr>
            <w:tcW w:w="1361" w:type="dxa"/>
            <w:vMerge w:val="restart"/>
            <w:vAlign w:val="center"/>
          </w:tcPr>
          <w:p>
            <w:pPr>
              <w:pStyle w:val="12"/>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2"/>
            </w:pPr>
            <w:r>
              <w:t>科目    编码</w:t>
            </w:r>
          </w:p>
        </w:tc>
        <w:tc>
          <w:tcPr>
            <w:tcW w:w="4535" w:type="dxa"/>
            <w:vAlign w:val="center"/>
          </w:tcPr>
          <w:p>
            <w:pPr>
              <w:pStyle w:val="12"/>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992" w:type="dxa"/>
            <w:vAlign w:val="center"/>
          </w:tcPr>
          <w:p>
            <w:pPr>
              <w:pStyle w:val="12"/>
            </w:pPr>
            <w:r>
              <w:t>1</w:t>
            </w:r>
          </w:p>
        </w:tc>
        <w:tc>
          <w:tcPr>
            <w:tcW w:w="4535" w:type="dxa"/>
            <w:vAlign w:val="center"/>
          </w:tcPr>
          <w:p>
            <w:pPr>
              <w:pStyle w:val="12"/>
            </w:pPr>
            <w:r>
              <w:t>2</w:t>
            </w:r>
          </w:p>
        </w:tc>
        <w:tc>
          <w:tcPr>
            <w:tcW w:w="1361" w:type="dxa"/>
            <w:vAlign w:val="center"/>
          </w:tcPr>
          <w:p>
            <w:pPr>
              <w:pStyle w:val="12"/>
            </w:pPr>
            <w:r>
              <w:t>3</w:t>
            </w:r>
          </w:p>
        </w:tc>
        <w:tc>
          <w:tcPr>
            <w:tcW w:w="1361" w:type="dxa"/>
            <w:vAlign w:val="center"/>
          </w:tcPr>
          <w:p>
            <w:pPr>
              <w:pStyle w:val="12"/>
            </w:pPr>
            <w:r>
              <w:t>4</w:t>
            </w:r>
          </w:p>
        </w:tc>
        <w:tc>
          <w:tcPr>
            <w:tcW w:w="1361" w:type="dxa"/>
            <w:vAlign w:val="center"/>
          </w:tcPr>
          <w:p>
            <w:pPr>
              <w:pStyle w:val="12"/>
            </w:pPr>
            <w:r>
              <w:t>5</w:t>
            </w:r>
          </w:p>
        </w:tc>
        <w:tc>
          <w:tcPr>
            <w:tcW w:w="1361" w:type="dxa"/>
            <w:vAlign w:val="center"/>
          </w:tcPr>
          <w:p>
            <w:pPr>
              <w:pStyle w:val="12"/>
            </w:pPr>
            <w:r>
              <w:t>6</w:t>
            </w:r>
          </w:p>
        </w:tc>
        <w:tc>
          <w:tcPr>
            <w:tcW w:w="1361" w:type="dxa"/>
            <w:vAlign w:val="center"/>
          </w:tcPr>
          <w:p>
            <w:pPr>
              <w:pStyle w:val="12"/>
            </w:pPr>
            <w:r>
              <w:t>7</w:t>
            </w:r>
          </w:p>
        </w:tc>
        <w:tc>
          <w:tcPr>
            <w:tcW w:w="1361" w:type="dxa"/>
            <w:vAlign w:val="center"/>
          </w:tcPr>
          <w:p>
            <w:pPr>
              <w:pStyle w:val="12"/>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992" w:type="dxa"/>
            <w:vAlign w:val="center"/>
          </w:tcPr>
          <w:p>
            <w:pPr>
              <w:pStyle w:val="18"/>
            </w:pPr>
          </w:p>
        </w:tc>
        <w:tc>
          <w:tcPr>
            <w:tcW w:w="4535" w:type="dxa"/>
            <w:vAlign w:val="center"/>
          </w:tcPr>
          <w:p>
            <w:pPr>
              <w:pStyle w:val="16"/>
            </w:pPr>
            <w:r>
              <w:t>合计</w:t>
            </w:r>
          </w:p>
        </w:tc>
        <w:tc>
          <w:tcPr>
            <w:tcW w:w="1361" w:type="dxa"/>
            <w:vAlign w:val="center"/>
          </w:tcPr>
          <w:p>
            <w:pPr>
              <w:pStyle w:val="17"/>
            </w:pPr>
            <w:r>
              <w:t>16733.00</w:t>
            </w:r>
          </w:p>
        </w:tc>
        <w:tc>
          <w:tcPr>
            <w:tcW w:w="1361" w:type="dxa"/>
            <w:vAlign w:val="center"/>
          </w:tcPr>
          <w:p>
            <w:pPr>
              <w:pStyle w:val="17"/>
            </w:pPr>
          </w:p>
        </w:tc>
        <w:tc>
          <w:tcPr>
            <w:tcW w:w="1361" w:type="dxa"/>
            <w:vAlign w:val="center"/>
          </w:tcPr>
          <w:p>
            <w:pPr>
              <w:pStyle w:val="17"/>
            </w:pPr>
            <w:r>
              <w:t>16733.00</w:t>
            </w: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992" w:type="dxa"/>
            <w:vAlign w:val="center"/>
          </w:tcPr>
          <w:p>
            <w:pPr>
              <w:pStyle w:val="14"/>
            </w:pPr>
            <w:r>
              <w:t>212</w:t>
            </w:r>
          </w:p>
        </w:tc>
        <w:tc>
          <w:tcPr>
            <w:tcW w:w="4535" w:type="dxa"/>
            <w:vAlign w:val="center"/>
          </w:tcPr>
          <w:p>
            <w:pPr>
              <w:pStyle w:val="14"/>
            </w:pPr>
            <w:r>
              <w:t>城乡社区支出</w:t>
            </w:r>
          </w:p>
        </w:tc>
        <w:tc>
          <w:tcPr>
            <w:tcW w:w="1361" w:type="dxa"/>
            <w:vAlign w:val="center"/>
          </w:tcPr>
          <w:p>
            <w:pPr>
              <w:pStyle w:val="13"/>
            </w:pPr>
            <w:r>
              <w:t>16733.00</w:t>
            </w:r>
          </w:p>
        </w:tc>
        <w:tc>
          <w:tcPr>
            <w:tcW w:w="1361" w:type="dxa"/>
            <w:vAlign w:val="center"/>
          </w:tcPr>
          <w:p>
            <w:pPr>
              <w:pStyle w:val="13"/>
            </w:pPr>
          </w:p>
        </w:tc>
        <w:tc>
          <w:tcPr>
            <w:tcW w:w="1361" w:type="dxa"/>
            <w:vAlign w:val="center"/>
          </w:tcPr>
          <w:p>
            <w:pPr>
              <w:pStyle w:val="13"/>
            </w:pPr>
            <w:r>
              <w:t>16733.00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992" w:type="dxa"/>
            <w:vAlign w:val="center"/>
          </w:tcPr>
          <w:p>
            <w:pPr>
              <w:pStyle w:val="14"/>
            </w:pPr>
            <w:r>
              <w:t>21208</w:t>
            </w:r>
          </w:p>
        </w:tc>
        <w:tc>
          <w:tcPr>
            <w:tcW w:w="4535" w:type="dxa"/>
            <w:vAlign w:val="center"/>
          </w:tcPr>
          <w:p>
            <w:pPr>
              <w:pStyle w:val="14"/>
            </w:pPr>
            <w:r>
              <w:t>国有土地使用权出让收入安排的支出</w:t>
            </w:r>
          </w:p>
        </w:tc>
        <w:tc>
          <w:tcPr>
            <w:tcW w:w="1361" w:type="dxa"/>
            <w:vAlign w:val="center"/>
          </w:tcPr>
          <w:p>
            <w:pPr>
              <w:pStyle w:val="13"/>
            </w:pPr>
            <w:r>
              <w:t>16733.00</w:t>
            </w:r>
          </w:p>
        </w:tc>
        <w:tc>
          <w:tcPr>
            <w:tcW w:w="1361" w:type="dxa"/>
            <w:vAlign w:val="center"/>
          </w:tcPr>
          <w:p>
            <w:pPr>
              <w:pStyle w:val="13"/>
            </w:pPr>
          </w:p>
        </w:tc>
        <w:tc>
          <w:tcPr>
            <w:tcW w:w="1361" w:type="dxa"/>
            <w:vAlign w:val="center"/>
          </w:tcPr>
          <w:p>
            <w:pPr>
              <w:pStyle w:val="13"/>
            </w:pPr>
            <w:r>
              <w:t>16733.00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992" w:type="dxa"/>
            <w:vAlign w:val="center"/>
          </w:tcPr>
          <w:p>
            <w:pPr>
              <w:pStyle w:val="14"/>
            </w:pPr>
            <w:r>
              <w:t>2120801</w:t>
            </w:r>
          </w:p>
        </w:tc>
        <w:tc>
          <w:tcPr>
            <w:tcW w:w="4535" w:type="dxa"/>
            <w:vAlign w:val="center"/>
          </w:tcPr>
          <w:p>
            <w:pPr>
              <w:pStyle w:val="14"/>
            </w:pPr>
            <w:r>
              <w:t>征地和拆迁补偿支出</w:t>
            </w:r>
          </w:p>
        </w:tc>
        <w:tc>
          <w:tcPr>
            <w:tcW w:w="1361" w:type="dxa"/>
            <w:vAlign w:val="center"/>
          </w:tcPr>
          <w:p>
            <w:pPr>
              <w:pStyle w:val="13"/>
            </w:pPr>
            <w:r>
              <w:t>16733.00</w:t>
            </w:r>
          </w:p>
        </w:tc>
        <w:tc>
          <w:tcPr>
            <w:tcW w:w="1361" w:type="dxa"/>
            <w:vAlign w:val="center"/>
          </w:tcPr>
          <w:p>
            <w:pPr>
              <w:pStyle w:val="13"/>
            </w:pPr>
          </w:p>
        </w:tc>
        <w:tc>
          <w:tcPr>
            <w:tcW w:w="1361" w:type="dxa"/>
            <w:vAlign w:val="center"/>
          </w:tcPr>
          <w:p>
            <w:pPr>
              <w:pStyle w:val="13"/>
            </w:pPr>
            <w:r>
              <w:t>16733.00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注：表中金额不含预计下年使用的单位资金结余。</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1"/>
            </w:pPr>
            <w:r>
              <w:t>324003石家庄市鹿泉区土地储备中心</w:t>
            </w:r>
          </w:p>
        </w:tc>
        <w:tc>
          <w:tcPr>
            <w:tcW w:w="3402" w:type="dxa"/>
            <w:tcBorders>
              <w:top w:val="single" w:color="FFFFFF" w:sz="6" w:space="0"/>
              <w:left w:val="single" w:color="FFFFFF" w:sz="6" w:space="0"/>
              <w:right w:val="single" w:color="FFFFFF" w:sz="6" w:space="0"/>
            </w:tcBorders>
            <w:vAlign w:val="center"/>
          </w:tcPr>
          <w:p>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4876" w:type="dxa"/>
            <w:gridSpan w:val="2"/>
            <w:vAlign w:val="center"/>
          </w:tcPr>
          <w:p>
            <w:pPr>
              <w:pStyle w:val="12"/>
            </w:pPr>
            <w:r>
              <w:t>收入</w:t>
            </w:r>
          </w:p>
        </w:tc>
        <w:tc>
          <w:tcPr>
            <w:tcW w:w="9298" w:type="dxa"/>
            <w:gridSpan w:val="5"/>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2"/>
            </w:pPr>
            <w:r>
              <w:t>项  目</w:t>
            </w:r>
          </w:p>
        </w:tc>
        <w:tc>
          <w:tcPr>
            <w:tcW w:w="1474" w:type="dxa"/>
            <w:vAlign w:val="center"/>
          </w:tcPr>
          <w:p>
            <w:pPr>
              <w:pStyle w:val="12"/>
            </w:pPr>
            <w:r>
              <w:t>金额</w:t>
            </w:r>
          </w:p>
        </w:tc>
        <w:tc>
          <w:tcPr>
            <w:tcW w:w="3402" w:type="dxa"/>
            <w:vAlign w:val="center"/>
          </w:tcPr>
          <w:p>
            <w:pPr>
              <w:pStyle w:val="12"/>
            </w:pPr>
            <w:r>
              <w:t>项  目</w:t>
            </w:r>
          </w:p>
        </w:tc>
        <w:tc>
          <w:tcPr>
            <w:tcW w:w="1474" w:type="dxa"/>
            <w:vAlign w:val="center"/>
          </w:tcPr>
          <w:p>
            <w:pPr>
              <w:pStyle w:val="12"/>
            </w:pPr>
            <w:r>
              <w:t>合计</w:t>
            </w:r>
          </w:p>
        </w:tc>
        <w:tc>
          <w:tcPr>
            <w:tcW w:w="1474" w:type="dxa"/>
            <w:vAlign w:val="center"/>
          </w:tcPr>
          <w:p>
            <w:pPr>
              <w:pStyle w:val="12"/>
            </w:pPr>
            <w:r>
              <w:t>一般公共预算财政拨款</w:t>
            </w:r>
          </w:p>
        </w:tc>
        <w:tc>
          <w:tcPr>
            <w:tcW w:w="1474" w:type="dxa"/>
            <w:vAlign w:val="center"/>
          </w:tcPr>
          <w:p>
            <w:pPr>
              <w:pStyle w:val="12"/>
            </w:pPr>
            <w:r>
              <w:t>政府性基金预算财政    拨款</w:t>
            </w:r>
          </w:p>
        </w:tc>
        <w:tc>
          <w:tcPr>
            <w:tcW w:w="1474" w:type="dxa"/>
            <w:vAlign w:val="center"/>
          </w:tcPr>
          <w:p>
            <w:pPr>
              <w:pStyle w:val="12"/>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3402" w:type="dxa"/>
            <w:vAlign w:val="center"/>
          </w:tcPr>
          <w:p>
            <w:pPr>
              <w:pStyle w:val="12"/>
            </w:pPr>
            <w:r>
              <w:t>1</w:t>
            </w:r>
          </w:p>
        </w:tc>
        <w:tc>
          <w:tcPr>
            <w:tcW w:w="1474" w:type="dxa"/>
            <w:vAlign w:val="center"/>
          </w:tcPr>
          <w:p>
            <w:pPr>
              <w:pStyle w:val="12"/>
            </w:pPr>
            <w:r>
              <w:t>2</w:t>
            </w:r>
          </w:p>
        </w:tc>
        <w:tc>
          <w:tcPr>
            <w:tcW w:w="3402" w:type="dxa"/>
            <w:vAlign w:val="center"/>
          </w:tcPr>
          <w:p>
            <w:pPr>
              <w:pStyle w:val="12"/>
            </w:pPr>
            <w:r>
              <w:t>3</w:t>
            </w:r>
          </w:p>
        </w:tc>
        <w:tc>
          <w:tcPr>
            <w:tcW w:w="1474" w:type="dxa"/>
            <w:vAlign w:val="center"/>
          </w:tcPr>
          <w:p>
            <w:pPr>
              <w:pStyle w:val="12"/>
            </w:pPr>
            <w:r>
              <w:t>4</w:t>
            </w:r>
          </w:p>
        </w:tc>
        <w:tc>
          <w:tcPr>
            <w:tcW w:w="1474" w:type="dxa"/>
            <w:vAlign w:val="center"/>
          </w:tcPr>
          <w:p>
            <w:pPr>
              <w:pStyle w:val="12"/>
            </w:pPr>
            <w:r>
              <w:t>5</w:t>
            </w:r>
          </w:p>
        </w:tc>
        <w:tc>
          <w:tcPr>
            <w:tcW w:w="1474" w:type="dxa"/>
            <w:vAlign w:val="center"/>
          </w:tcPr>
          <w:p>
            <w:pPr>
              <w:pStyle w:val="12"/>
            </w:pPr>
            <w:r>
              <w:t>6</w:t>
            </w:r>
          </w:p>
        </w:tc>
        <w:tc>
          <w:tcPr>
            <w:tcW w:w="1474" w:type="dxa"/>
            <w:vAlign w:val="center"/>
          </w:tcPr>
          <w:p>
            <w:pPr>
              <w:pStyle w:val="12"/>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3402" w:type="dxa"/>
            <w:vAlign w:val="center"/>
          </w:tcPr>
          <w:p>
            <w:pPr>
              <w:pStyle w:val="14"/>
            </w:pPr>
            <w:r>
              <w:t>一、一般公共预算拨款</w:t>
            </w:r>
          </w:p>
        </w:tc>
        <w:tc>
          <w:tcPr>
            <w:tcW w:w="1474" w:type="dxa"/>
            <w:vAlign w:val="center"/>
          </w:tcPr>
          <w:p>
            <w:pPr>
              <w:pStyle w:val="13"/>
            </w:pPr>
          </w:p>
        </w:tc>
        <w:tc>
          <w:tcPr>
            <w:tcW w:w="3402" w:type="dxa"/>
            <w:vAlign w:val="center"/>
          </w:tcPr>
          <w:p>
            <w:pPr>
              <w:pStyle w:val="14"/>
            </w:pPr>
            <w:r>
              <w:t>一、一般公共服务支出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3402" w:type="dxa"/>
            <w:vAlign w:val="center"/>
          </w:tcPr>
          <w:p>
            <w:pPr>
              <w:pStyle w:val="14"/>
            </w:pPr>
            <w:r>
              <w:t>二、政府性基金预算拨款</w:t>
            </w:r>
          </w:p>
        </w:tc>
        <w:tc>
          <w:tcPr>
            <w:tcW w:w="1474" w:type="dxa"/>
            <w:vAlign w:val="center"/>
          </w:tcPr>
          <w:p>
            <w:pPr>
              <w:pStyle w:val="13"/>
            </w:pPr>
            <w:r>
              <w:t>16733.00</w:t>
            </w:r>
          </w:p>
        </w:tc>
        <w:tc>
          <w:tcPr>
            <w:tcW w:w="3402" w:type="dxa"/>
            <w:vAlign w:val="center"/>
          </w:tcPr>
          <w:p>
            <w:pPr>
              <w:pStyle w:val="14"/>
            </w:pPr>
            <w:r>
              <w:t>二、外交支出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r>
              <w:t>三、国防支出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四、公共安全支出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五、教育支出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六、科学技术支出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七、文化旅游体育与传媒支出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八、社会保障和就业支出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九、社会保险基金支出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十、卫生健康支出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十一、节能环保支出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十二、城乡社区支出</w:t>
            </w:r>
          </w:p>
        </w:tc>
        <w:tc>
          <w:tcPr>
            <w:tcW w:w="1474" w:type="dxa"/>
            <w:vAlign w:val="center"/>
          </w:tcPr>
          <w:p>
            <w:pPr>
              <w:pStyle w:val="13"/>
            </w:pPr>
            <w:r>
              <w:t>16733.00</w:t>
            </w:r>
          </w:p>
        </w:tc>
        <w:tc>
          <w:tcPr>
            <w:tcW w:w="1474" w:type="dxa"/>
            <w:vAlign w:val="center"/>
          </w:tcPr>
          <w:p>
            <w:pPr>
              <w:pStyle w:val="13"/>
            </w:pPr>
          </w:p>
        </w:tc>
        <w:tc>
          <w:tcPr>
            <w:tcW w:w="1474" w:type="dxa"/>
            <w:vAlign w:val="center"/>
          </w:tcPr>
          <w:p>
            <w:pPr>
              <w:pStyle w:val="13"/>
            </w:pPr>
            <w:r>
              <w:t>16733.00</w:t>
            </w: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十三、农林水支出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十四、交通运输支出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十五、资源勘探工业信息等支出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十六、商业服务业等支出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十七、金融支出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十八、援助其他地区支出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十九、自然资源海洋气象等支出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二十、住房保障支出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二十一、粮油物资储备支出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二十二、国有资本经营预算支出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二十三、灾害防治及应急管理支出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二十四、预备费</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二十五、其他支出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二十六、转移性支出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二十七、债务还本支出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二十八、债务付息支出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二十九、债务发行费用支出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三十、抗疫特别国债安排的支出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三十一、人行科目</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3402" w:type="dxa"/>
            <w:vAlign w:val="center"/>
          </w:tcPr>
          <w:p>
            <w:pPr>
              <w:pStyle w:val="16"/>
            </w:pPr>
            <w:r>
              <w:t>本年收入合计</w:t>
            </w:r>
          </w:p>
        </w:tc>
        <w:tc>
          <w:tcPr>
            <w:tcW w:w="1474" w:type="dxa"/>
            <w:vAlign w:val="center"/>
          </w:tcPr>
          <w:p>
            <w:pPr>
              <w:pStyle w:val="17"/>
            </w:pPr>
            <w:r>
              <w:t>16733.00</w:t>
            </w:r>
          </w:p>
        </w:tc>
        <w:tc>
          <w:tcPr>
            <w:tcW w:w="3402" w:type="dxa"/>
            <w:vAlign w:val="center"/>
          </w:tcPr>
          <w:p>
            <w:pPr>
              <w:pStyle w:val="16"/>
            </w:pPr>
            <w:r>
              <w:t>本年支出合计</w:t>
            </w:r>
          </w:p>
        </w:tc>
        <w:tc>
          <w:tcPr>
            <w:tcW w:w="1474" w:type="dxa"/>
            <w:vAlign w:val="center"/>
          </w:tcPr>
          <w:p>
            <w:pPr>
              <w:pStyle w:val="17"/>
            </w:pPr>
            <w:r>
              <w:t>16733.00</w:t>
            </w:r>
          </w:p>
        </w:tc>
        <w:tc>
          <w:tcPr>
            <w:tcW w:w="1474" w:type="dxa"/>
            <w:vAlign w:val="center"/>
          </w:tcPr>
          <w:p>
            <w:pPr>
              <w:pStyle w:val="17"/>
            </w:pPr>
          </w:p>
        </w:tc>
        <w:tc>
          <w:tcPr>
            <w:tcW w:w="1474" w:type="dxa"/>
            <w:vAlign w:val="center"/>
          </w:tcPr>
          <w:p>
            <w:pPr>
              <w:pStyle w:val="17"/>
            </w:pPr>
            <w:r>
              <w:t>16733.00</w:t>
            </w: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3402" w:type="dxa"/>
            <w:vAlign w:val="center"/>
          </w:tcPr>
          <w:p>
            <w:pPr>
              <w:pStyle w:val="14"/>
            </w:pPr>
            <w:r>
              <w:t>年初财政拨款结转和结余</w:t>
            </w:r>
          </w:p>
        </w:tc>
        <w:tc>
          <w:tcPr>
            <w:tcW w:w="1474" w:type="dxa"/>
            <w:vAlign w:val="center"/>
          </w:tcPr>
          <w:p>
            <w:pPr>
              <w:pStyle w:val="13"/>
            </w:pPr>
          </w:p>
        </w:tc>
        <w:tc>
          <w:tcPr>
            <w:tcW w:w="3402" w:type="dxa"/>
            <w:vAlign w:val="center"/>
          </w:tcPr>
          <w:p>
            <w:pPr>
              <w:pStyle w:val="14"/>
            </w:pPr>
            <w:r>
              <w:t>年末财政拨款结转和结余</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34</w:t>
            </w:r>
          </w:p>
        </w:tc>
        <w:tc>
          <w:tcPr>
            <w:tcW w:w="3402" w:type="dxa"/>
            <w:vAlign w:val="center"/>
          </w:tcPr>
          <w:p>
            <w:pPr>
              <w:pStyle w:val="14"/>
            </w:pPr>
            <w:r>
              <w:t>一、一般公共预算拨款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35</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36</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37</w:t>
            </w:r>
          </w:p>
        </w:tc>
        <w:tc>
          <w:tcPr>
            <w:tcW w:w="3402" w:type="dxa"/>
            <w:vAlign w:val="center"/>
          </w:tcPr>
          <w:p>
            <w:pPr>
              <w:pStyle w:val="16"/>
            </w:pPr>
            <w:r>
              <w:t>收入总计</w:t>
            </w:r>
          </w:p>
        </w:tc>
        <w:tc>
          <w:tcPr>
            <w:tcW w:w="1474" w:type="dxa"/>
            <w:vAlign w:val="center"/>
          </w:tcPr>
          <w:p>
            <w:pPr>
              <w:pStyle w:val="17"/>
            </w:pPr>
            <w:r>
              <w:t>16733.00</w:t>
            </w:r>
          </w:p>
        </w:tc>
        <w:tc>
          <w:tcPr>
            <w:tcW w:w="3402" w:type="dxa"/>
            <w:vAlign w:val="center"/>
          </w:tcPr>
          <w:p>
            <w:pPr>
              <w:pStyle w:val="16"/>
            </w:pPr>
            <w:r>
              <w:t>支出总计</w:t>
            </w:r>
          </w:p>
        </w:tc>
        <w:tc>
          <w:tcPr>
            <w:tcW w:w="1474" w:type="dxa"/>
            <w:vAlign w:val="center"/>
          </w:tcPr>
          <w:p>
            <w:pPr>
              <w:pStyle w:val="17"/>
            </w:pPr>
            <w:r>
              <w:t>16733.00</w:t>
            </w:r>
          </w:p>
        </w:tc>
        <w:tc>
          <w:tcPr>
            <w:tcW w:w="1474" w:type="dxa"/>
            <w:vAlign w:val="center"/>
          </w:tcPr>
          <w:p>
            <w:pPr>
              <w:pStyle w:val="17"/>
            </w:pPr>
          </w:p>
        </w:tc>
        <w:tc>
          <w:tcPr>
            <w:tcW w:w="1474" w:type="dxa"/>
            <w:vAlign w:val="center"/>
          </w:tcPr>
          <w:p>
            <w:pPr>
              <w:pStyle w:val="17"/>
            </w:pPr>
            <w:r>
              <w:t>16733.00</w:t>
            </w:r>
          </w:p>
        </w:tc>
        <w:tc>
          <w:tcPr>
            <w:tcW w:w="1474" w:type="dxa"/>
            <w:vAlign w:val="center"/>
          </w:tcPr>
          <w:p>
            <w:pPr>
              <w:pStyle w:val="17"/>
            </w:pP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324003石家庄市鹿泉区土地储备中心</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注：无一般公共预算财政拨款支出预算，空表列示。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324003石家庄市鹿泉区土地储备中心</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支出部门经济分类科目</w:t>
            </w:r>
          </w:p>
        </w:tc>
        <w:tc>
          <w:tcPr>
            <w:tcW w:w="7653" w:type="dxa"/>
            <w:gridSpan w:val="3"/>
            <w:vAlign w:val="center"/>
          </w:tcPr>
          <w:p>
            <w:pPr>
              <w:pStyle w:val="12"/>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Align w:val="center"/>
          </w:tcPr>
          <w:p>
            <w:pPr>
              <w:pStyle w:val="12"/>
            </w:pPr>
            <w:r>
              <w:t>合计</w:t>
            </w:r>
          </w:p>
        </w:tc>
        <w:tc>
          <w:tcPr>
            <w:tcW w:w="2551" w:type="dxa"/>
            <w:vAlign w:val="center"/>
          </w:tcPr>
          <w:p>
            <w:pPr>
              <w:pStyle w:val="12"/>
            </w:pPr>
            <w:r>
              <w:t>人员经费</w:t>
            </w:r>
          </w:p>
        </w:tc>
        <w:tc>
          <w:tcPr>
            <w:tcW w:w="2551" w:type="dxa"/>
            <w:vAlign w:val="center"/>
          </w:tcPr>
          <w:p>
            <w:pPr>
              <w:pStyle w:val="12"/>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注：无一般公共预算财政拨款基本支出预算，空表列示。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324003石家庄市鹿泉区土地储备中心</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16733.00</w:t>
            </w:r>
          </w:p>
        </w:tc>
        <w:tc>
          <w:tcPr>
            <w:tcW w:w="2551" w:type="dxa"/>
            <w:vAlign w:val="center"/>
          </w:tcPr>
          <w:p>
            <w:pPr>
              <w:pStyle w:val="17"/>
            </w:pPr>
          </w:p>
        </w:tc>
        <w:tc>
          <w:tcPr>
            <w:tcW w:w="2551" w:type="dxa"/>
            <w:vAlign w:val="center"/>
          </w:tcPr>
          <w:p>
            <w:pPr>
              <w:pStyle w:val="17"/>
            </w:pPr>
            <w:r>
              <w:t>16733.00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212</w:t>
            </w:r>
          </w:p>
        </w:tc>
        <w:tc>
          <w:tcPr>
            <w:tcW w:w="4535" w:type="dxa"/>
            <w:vAlign w:val="center"/>
          </w:tcPr>
          <w:p>
            <w:pPr>
              <w:pStyle w:val="14"/>
            </w:pPr>
            <w:r>
              <w:t>城乡社区支出</w:t>
            </w:r>
          </w:p>
        </w:tc>
        <w:tc>
          <w:tcPr>
            <w:tcW w:w="2551" w:type="dxa"/>
            <w:vAlign w:val="center"/>
          </w:tcPr>
          <w:p>
            <w:pPr>
              <w:pStyle w:val="13"/>
            </w:pPr>
            <w:r>
              <w:t>16733.00</w:t>
            </w:r>
          </w:p>
        </w:tc>
        <w:tc>
          <w:tcPr>
            <w:tcW w:w="2551" w:type="dxa"/>
            <w:vAlign w:val="center"/>
          </w:tcPr>
          <w:p>
            <w:pPr>
              <w:pStyle w:val="13"/>
            </w:pPr>
          </w:p>
        </w:tc>
        <w:tc>
          <w:tcPr>
            <w:tcW w:w="2551" w:type="dxa"/>
            <w:vAlign w:val="center"/>
          </w:tcPr>
          <w:p>
            <w:pPr>
              <w:pStyle w:val="13"/>
            </w:pPr>
            <w:r>
              <w:t>16733.00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21208</w:t>
            </w:r>
          </w:p>
        </w:tc>
        <w:tc>
          <w:tcPr>
            <w:tcW w:w="4535" w:type="dxa"/>
            <w:vAlign w:val="center"/>
          </w:tcPr>
          <w:p>
            <w:pPr>
              <w:pStyle w:val="14"/>
            </w:pPr>
            <w:r>
              <w:t>国有土地使用权出让收入安排的支出</w:t>
            </w:r>
          </w:p>
        </w:tc>
        <w:tc>
          <w:tcPr>
            <w:tcW w:w="2551" w:type="dxa"/>
            <w:vAlign w:val="center"/>
          </w:tcPr>
          <w:p>
            <w:pPr>
              <w:pStyle w:val="13"/>
            </w:pPr>
            <w:r>
              <w:t>16733.00</w:t>
            </w:r>
          </w:p>
        </w:tc>
        <w:tc>
          <w:tcPr>
            <w:tcW w:w="2551" w:type="dxa"/>
            <w:vAlign w:val="center"/>
          </w:tcPr>
          <w:p>
            <w:pPr>
              <w:pStyle w:val="13"/>
            </w:pPr>
          </w:p>
        </w:tc>
        <w:tc>
          <w:tcPr>
            <w:tcW w:w="2551" w:type="dxa"/>
            <w:vAlign w:val="center"/>
          </w:tcPr>
          <w:p>
            <w:pPr>
              <w:pStyle w:val="13"/>
            </w:pPr>
            <w:r>
              <w:t>16733.00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2120801</w:t>
            </w:r>
          </w:p>
        </w:tc>
        <w:tc>
          <w:tcPr>
            <w:tcW w:w="4535" w:type="dxa"/>
            <w:vAlign w:val="center"/>
          </w:tcPr>
          <w:p>
            <w:pPr>
              <w:pStyle w:val="14"/>
            </w:pPr>
            <w:r>
              <w:t>征地和拆迁补偿支出</w:t>
            </w:r>
          </w:p>
        </w:tc>
        <w:tc>
          <w:tcPr>
            <w:tcW w:w="2551" w:type="dxa"/>
            <w:vAlign w:val="center"/>
          </w:tcPr>
          <w:p>
            <w:pPr>
              <w:pStyle w:val="13"/>
            </w:pPr>
            <w:r>
              <w:t>16733.00</w:t>
            </w:r>
          </w:p>
        </w:tc>
        <w:tc>
          <w:tcPr>
            <w:tcW w:w="2551" w:type="dxa"/>
            <w:vAlign w:val="center"/>
          </w:tcPr>
          <w:p>
            <w:pPr>
              <w:pStyle w:val="13"/>
            </w:pPr>
          </w:p>
        </w:tc>
        <w:tc>
          <w:tcPr>
            <w:tcW w:w="2551" w:type="dxa"/>
            <w:vAlign w:val="center"/>
          </w:tcPr>
          <w:p>
            <w:pPr>
              <w:pStyle w:val="13"/>
            </w:pPr>
            <w:r>
              <w:t>16733.00</w:t>
            </w: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324003石家庄市鹿泉区土地储备中心</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pPr>
              <w:pStyle w:val="11"/>
            </w:pPr>
            <w:r>
              <w:t>324003石家庄市鹿泉区土地储备中心</w:t>
            </w:r>
          </w:p>
        </w:tc>
        <w:tc>
          <w:tcPr>
            <w:tcW w:w="2381" w:type="dxa"/>
            <w:tcBorders>
              <w:top w:val="single" w:color="FFFFFF" w:sz="6" w:space="0"/>
              <w:left w:val="single" w:color="FFFFFF" w:sz="6" w:space="0"/>
              <w:right w:val="single" w:color="FFFFFF" w:sz="6" w:space="0"/>
            </w:tcBorders>
            <w:vAlign w:val="center"/>
          </w:tcPr>
          <w:p>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3798" w:type="dxa"/>
            <w:vMerge w:val="restart"/>
            <w:vAlign w:val="center"/>
          </w:tcPr>
          <w:p>
            <w:pPr>
              <w:pStyle w:val="12"/>
            </w:pPr>
            <w:r>
              <w:t>项  目</w:t>
            </w:r>
          </w:p>
        </w:tc>
        <w:tc>
          <w:tcPr>
            <w:tcW w:w="9524" w:type="dxa"/>
            <w:gridSpan w:val="4"/>
            <w:vAlign w:val="center"/>
          </w:tcPr>
          <w:p>
            <w:pPr>
              <w:pStyle w:val="12"/>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2"/>
            </w:pPr>
            <w:r>
              <w:t>合计</w:t>
            </w:r>
          </w:p>
        </w:tc>
        <w:tc>
          <w:tcPr>
            <w:tcW w:w="2381" w:type="dxa"/>
            <w:vAlign w:val="center"/>
          </w:tcPr>
          <w:p>
            <w:pPr>
              <w:pStyle w:val="12"/>
            </w:pPr>
            <w:r>
              <w:t>一般公共预算              财政拨款</w:t>
            </w:r>
          </w:p>
        </w:tc>
        <w:tc>
          <w:tcPr>
            <w:tcW w:w="2381" w:type="dxa"/>
            <w:vAlign w:val="center"/>
          </w:tcPr>
          <w:p>
            <w:pPr>
              <w:pStyle w:val="12"/>
            </w:pPr>
            <w:r>
              <w:t>政府性基金                  预算拨款</w:t>
            </w:r>
          </w:p>
        </w:tc>
        <w:tc>
          <w:tcPr>
            <w:tcW w:w="2381" w:type="dxa"/>
            <w:vAlign w:val="center"/>
          </w:tcPr>
          <w:p>
            <w:pPr>
              <w:pStyle w:val="12"/>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2"/>
            </w:pPr>
            <w:r>
              <w:t>栏次</w:t>
            </w:r>
          </w:p>
        </w:tc>
        <w:tc>
          <w:tcPr>
            <w:tcW w:w="3798" w:type="dxa"/>
            <w:vAlign w:val="center"/>
          </w:tcPr>
          <w:p>
            <w:pPr>
              <w:pStyle w:val="12"/>
            </w:pPr>
            <w:r>
              <w:t>1</w:t>
            </w:r>
          </w:p>
        </w:tc>
        <w:tc>
          <w:tcPr>
            <w:tcW w:w="2381" w:type="dxa"/>
            <w:vAlign w:val="center"/>
          </w:tcPr>
          <w:p>
            <w:pPr>
              <w:pStyle w:val="12"/>
            </w:pPr>
            <w:r>
              <w:t>2</w:t>
            </w:r>
          </w:p>
        </w:tc>
        <w:tc>
          <w:tcPr>
            <w:tcW w:w="2381" w:type="dxa"/>
            <w:vAlign w:val="center"/>
          </w:tcPr>
          <w:p>
            <w:pPr>
              <w:pStyle w:val="12"/>
            </w:pPr>
            <w:r>
              <w:t>3</w:t>
            </w:r>
          </w:p>
        </w:tc>
        <w:tc>
          <w:tcPr>
            <w:tcW w:w="2381" w:type="dxa"/>
            <w:vAlign w:val="center"/>
          </w:tcPr>
          <w:p>
            <w:pPr>
              <w:pStyle w:val="12"/>
            </w:pPr>
            <w:r>
              <w:t>4</w:t>
            </w:r>
          </w:p>
        </w:tc>
        <w:tc>
          <w:tcPr>
            <w:tcW w:w="238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p>
        </w:tc>
        <w:tc>
          <w:tcPr>
            <w:tcW w:w="3798" w:type="dxa"/>
            <w:vAlign w:val="center"/>
          </w:tcPr>
          <w:p>
            <w:pPr>
              <w:pStyle w:val="14"/>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bl>
    <w:p>
      <w:pPr>
        <w:spacing w:before="0" w:after="0" w:line="240" w:lineRule="auto"/>
        <w:ind w:firstLine="420"/>
        <w:jc w:val="left"/>
        <w:outlineLvl w:val="9"/>
        <w:sectPr>
          <w:pgSz w:w="16840" w:h="11900" w:orient="landscape"/>
          <w:pgMar w:top="1361" w:right="1020" w:bottom="1361" w:left="1020" w:header="720" w:footer="720" w:gutter="0"/>
          <w:pgNumType w:fmt="decimal"/>
          <w:cols w:space="720" w:num="1"/>
        </w:sectPr>
      </w:pPr>
      <w:r>
        <w:rPr>
          <w:rFonts w:ascii="方正书宋_GBK" w:hAnsi="方正书宋_GBK" w:eastAsia="方正书宋_GBK" w:cs="方正书宋_GBK"/>
          <w:color w:val="000000"/>
          <w:sz w:val="21"/>
        </w:rPr>
        <w:t>注：无财政拨款“三公”经费支出预算，空表列示。</w:t>
      </w:r>
    </w:p>
    <w:p>
      <w:pPr>
        <w:spacing w:before="0" w:after="0" w:line="240" w:lineRule="auto"/>
        <w:ind w:firstLine="0"/>
        <w:jc w:val="center"/>
        <w:outlineLvl w:val="4"/>
      </w:pPr>
      <w:r>
        <w:rPr>
          <w:rFonts w:ascii="方正小标宋_GBK" w:hAnsi="方正小标宋_GBK" w:eastAsia="方正小标宋_GBK" w:cs="方正小标宋_GBK"/>
          <w:b w:val="0"/>
          <w:color w:val="000000"/>
          <w:sz w:val="44"/>
        </w:rPr>
        <w:t>石家庄市鹿泉区土地储备中心2026年单位预算信息公开情况说明</w:t>
      </w:r>
    </w:p>
    <w:p>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按照《中华人民共和国预算法》、《地方预决算公开操作规程》和《关于进一步推进预算公开工作的实施意见》规定，现将石家庄市鹿泉区土地储备中心2026年单位预算公开如下：</w:t>
      </w:r>
    </w:p>
    <w:p>
      <w:pPr>
        <w:spacing w:before="10" w:after="10" w:line="240" w:lineRule="auto"/>
        <w:ind w:firstLine="640"/>
        <w:jc w:val="left"/>
        <w:outlineLvl w:val="5"/>
      </w:pPr>
      <w:r>
        <w:rPr>
          <w:rFonts w:ascii="黑体" w:hAnsi="黑体" w:eastAsia="黑体" w:cs="黑体"/>
          <w:color w:val="000000"/>
          <w:sz w:val="32"/>
        </w:rPr>
        <w:t>一、单位职责及机构设置情况</w:t>
      </w:r>
    </w:p>
    <w:p>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pPr>
        <w:pStyle w:val="19"/>
      </w:pPr>
      <w:r>
        <w:t>贯彻执行全民所有自然资源资产划拨、出让、租赁、作价出资和土地储备政策，合理配置全民所有自然资源资产。负责自然资源资产价值评估管理，依法收缴相关资产收益。</w:t>
      </w: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2"/>
            </w:pPr>
            <w:r>
              <w:t>单位名称</w:t>
            </w:r>
          </w:p>
        </w:tc>
        <w:tc>
          <w:tcPr>
            <w:tcW w:w="1843" w:type="dxa"/>
            <w:vAlign w:val="center"/>
          </w:tcPr>
          <w:p>
            <w:pPr>
              <w:pStyle w:val="12"/>
            </w:pPr>
            <w:r>
              <w:t>单位性质</w:t>
            </w:r>
          </w:p>
        </w:tc>
        <w:tc>
          <w:tcPr>
            <w:tcW w:w="2126" w:type="dxa"/>
            <w:vAlign w:val="center"/>
          </w:tcPr>
          <w:p>
            <w:pPr>
              <w:pStyle w:val="12"/>
            </w:pPr>
            <w:r>
              <w:t>单位规格</w:t>
            </w:r>
          </w:p>
        </w:tc>
        <w:tc>
          <w:tcPr>
            <w:tcW w:w="3827" w:type="dxa"/>
            <w:vAlign w:val="center"/>
          </w:tcPr>
          <w:p>
            <w:pPr>
              <w:pStyle w:val="12"/>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pPr>
            <w:r>
              <w:t>石家庄市鹿泉区土地储备中心</w:t>
            </w:r>
          </w:p>
        </w:tc>
        <w:tc>
          <w:tcPr>
            <w:tcW w:w="1843" w:type="dxa"/>
            <w:vAlign w:val="center"/>
          </w:tcPr>
          <w:p>
            <w:pPr>
              <w:pStyle w:val="15"/>
            </w:pPr>
            <w:r>
              <w:t>事业</w:t>
            </w:r>
          </w:p>
        </w:tc>
        <w:tc>
          <w:tcPr>
            <w:tcW w:w="2126" w:type="dxa"/>
            <w:vAlign w:val="center"/>
          </w:tcPr>
          <w:p>
            <w:pPr>
              <w:pStyle w:val="15"/>
            </w:pPr>
            <w:r>
              <w:t>股级</w:t>
            </w:r>
          </w:p>
        </w:tc>
        <w:tc>
          <w:tcPr>
            <w:tcW w:w="3827" w:type="dxa"/>
            <w:vAlign w:val="center"/>
          </w:tcPr>
          <w:p>
            <w:pPr>
              <w:pStyle w:val="15"/>
            </w:pPr>
            <w:r>
              <w:t>财政性资金基本保证</w:t>
            </w:r>
          </w:p>
        </w:tc>
      </w:tr>
    </w:tbl>
    <w:p>
      <w:pPr>
        <w:spacing w:before="10" w:after="10" w:line="240" w:lineRule="auto"/>
        <w:ind w:firstLine="640"/>
        <w:jc w:val="left"/>
        <w:outlineLvl w:val="5"/>
      </w:pPr>
      <w:r>
        <w:rPr>
          <w:rFonts w:ascii="黑体" w:hAnsi="黑体" w:eastAsia="黑体" w:cs="黑体"/>
          <w:color w:val="000000"/>
          <w:sz w:val="32"/>
        </w:rPr>
        <w:t>二、单位预算安排的总体情况</w:t>
      </w:r>
    </w:p>
    <w:p>
      <w:pPr>
        <w:pStyle w:val="20"/>
      </w:pPr>
      <w:r>
        <w:t>按照预算管理有关规定，目前单位预算的编制实行综合预算管理，即全部收入和支出都反映在预算中。</w:t>
      </w:r>
    </w:p>
    <w:p>
      <w:pPr>
        <w:pStyle w:val="20"/>
      </w:pPr>
      <w:r>
        <w:t>1、收入说明</w:t>
      </w:r>
    </w:p>
    <w:p>
      <w:pPr>
        <w:pStyle w:val="20"/>
      </w:pPr>
      <w:r>
        <w:t>反映本单位当年全部收入。2026年预算收入16733.00万元，其中：一般公共预算收入0.00万元，基金预算收入16733.00万元，国有资本经营预算收入0.00万元，财政专户核拨收入0.00万元，单位资金收入0.00万元，上年结转结余0.00万元。</w:t>
      </w:r>
    </w:p>
    <w:p>
      <w:pPr>
        <w:pStyle w:val="20"/>
      </w:pPr>
      <w:r>
        <w:t>2、支出说明</w:t>
      </w:r>
    </w:p>
    <w:p>
      <w:pPr>
        <w:pStyle w:val="20"/>
      </w:pPr>
      <w:r>
        <w:t>收支预算总表支出栏、基本支出表、项目支出表按经济分类和支出功能分类科目编制，反映石家庄市鹿泉区土地储备中心年度单位预算中支出预算的总体情况。2026年支出预算16733.00万元，其中基本支出0.00万元，包括人员经费0.00万元和日常公用经费0.00万元；项目支出16733.00万元，主要为土地补偿费、占补平衡费等资金支出；预计下年使用的单位资金结余0.00万元。委托业务费共计安排0.00万元，主要用于因技术原因确需对外委托的辅助性工作和确有必要对外委托开展咨询、评审、规划等工作。</w:t>
      </w:r>
    </w:p>
    <w:p>
      <w:pPr>
        <w:pStyle w:val="20"/>
      </w:pPr>
      <w:r>
        <w:t>3、比上年增减情况</w:t>
      </w:r>
    </w:p>
    <w:p>
      <w:pPr>
        <w:pStyle w:val="20"/>
      </w:pPr>
      <w:r>
        <w:t>2026年预算收支安排16733.00万元，较2025年预算减少90267.00万元，其中：基本支出增加0.00万元，</w:t>
      </w:r>
      <w:r>
        <w:rPr>
          <w:rFonts w:hint="eastAsia"/>
          <w:lang w:val="en-US" w:eastAsia="zh-CN"/>
        </w:rPr>
        <w:t>与</w:t>
      </w:r>
      <w:r>
        <w:t>2025年相比持平，无增减变化。项目支出减少90267.00万元，主要为土地收储土地补偿费用预算收支减少。预计下年使用的单位资金结余增加0.00万元。</w:t>
      </w:r>
    </w:p>
    <w:p>
      <w:pPr>
        <w:spacing w:before="10" w:after="10" w:line="240" w:lineRule="auto"/>
        <w:ind w:firstLine="640"/>
        <w:jc w:val="left"/>
        <w:outlineLvl w:val="5"/>
      </w:pPr>
      <w:r>
        <w:rPr>
          <w:rFonts w:ascii="黑体" w:hAnsi="黑体" w:eastAsia="黑体" w:cs="黑体"/>
          <w:color w:val="000000"/>
          <w:sz w:val="32"/>
        </w:rPr>
        <w:t>三、机关运行经费安排情况</w:t>
      </w:r>
    </w:p>
    <w:p>
      <w:pPr>
        <w:spacing w:before="10" w:after="10" w:line="240" w:lineRule="auto"/>
        <w:ind w:firstLine="640" w:firstLineChars="200"/>
        <w:jc w:val="left"/>
        <w:outlineLvl w:val="5"/>
        <w:rPr>
          <w:rFonts w:hint="eastAsia" w:ascii="黑体" w:hAnsi="黑体" w:eastAsia="黑体" w:cs="黑体"/>
          <w:color w:val="000000"/>
          <w:sz w:val="32"/>
          <w:lang w:val="en-US" w:eastAsia="zh-CN"/>
        </w:rPr>
      </w:pPr>
      <w:r>
        <w:rPr>
          <w:rFonts w:hint="eastAsia" w:ascii="黑体" w:hAnsi="黑体" w:eastAsia="黑体" w:cs="黑体"/>
          <w:color w:val="000000"/>
          <w:sz w:val="32"/>
          <w:lang w:val="en-US" w:eastAsia="zh-CN"/>
        </w:rPr>
        <w:t>无</w:t>
      </w:r>
    </w:p>
    <w:p>
      <w:pPr>
        <w:numPr>
          <w:ilvl w:val="0"/>
          <w:numId w:val="1"/>
        </w:num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财政拨款“三公”经费预算情况及增减变化原因</w:t>
      </w:r>
    </w:p>
    <w:p>
      <w:pPr>
        <w:numPr>
          <w:ilvl w:val="0"/>
          <w:numId w:val="0"/>
        </w:numPr>
        <w:spacing w:before="10" w:after="10" w:line="240" w:lineRule="auto"/>
        <w:ind w:firstLine="640" w:firstLineChars="200"/>
        <w:jc w:val="left"/>
        <w:outlineLvl w:val="5"/>
        <w:rPr>
          <w:rFonts w:ascii="黑体" w:hAnsi="黑体" w:eastAsia="黑体" w:cs="黑体"/>
          <w:color w:val="000000"/>
          <w:sz w:val="32"/>
        </w:rPr>
      </w:pPr>
      <w:r>
        <w:rPr>
          <w:rFonts w:hint="eastAsia" w:ascii="黑体" w:hAnsi="黑体" w:eastAsia="黑体" w:cs="黑体"/>
          <w:color w:val="000000"/>
          <w:sz w:val="32"/>
          <w:lang w:val="en-US" w:eastAsia="zh-CN"/>
        </w:rPr>
        <w:t>无</w:t>
      </w:r>
    </w:p>
    <w:p>
      <w:pPr>
        <w:spacing w:before="10" w:after="10" w:line="240" w:lineRule="auto"/>
        <w:ind w:firstLine="640"/>
        <w:jc w:val="left"/>
        <w:outlineLvl w:val="5"/>
        <w:sectPr>
          <w:pgSz w:w="16840" w:h="11900" w:orient="landscape"/>
          <w:pgMar w:top="1361" w:right="1020" w:bottom="1361" w:left="1020" w:header="720" w:footer="720" w:gutter="0"/>
          <w:pgNumType w:fmt="decimal"/>
          <w:cols w:space="720" w:num="1"/>
        </w:sectPr>
      </w:pPr>
      <w:r>
        <w:rPr>
          <w:rFonts w:ascii="黑体" w:hAnsi="黑体" w:eastAsia="黑体" w:cs="黑体"/>
          <w:color w:val="000000"/>
          <w:sz w:val="32"/>
        </w:rPr>
        <w:t>五、单位项目预算安排情况及绩效目标</w:t>
      </w:r>
    </w:p>
    <w:p>
      <w:pPr>
        <w:spacing w:before="0" w:after="0"/>
        <w:ind w:firstLine="560"/>
        <w:jc w:val="left"/>
        <w:outlineLvl w:val="9"/>
      </w:pPr>
      <w:r>
        <w:rPr>
          <w:rFonts w:ascii="方正仿宋_GBK" w:hAnsi="方正仿宋_GBK" w:eastAsia="方正仿宋_GBK" w:cs="方正仿宋_GBK"/>
          <w:b/>
          <w:color w:val="000000"/>
          <w:sz w:val="28"/>
        </w:rPr>
        <w:t>1、2026年土地补偿费等成本费用绩效目标表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13011026P001630100213</w:t>
            </w:r>
          </w:p>
        </w:tc>
        <w:tc>
          <w:tcPr>
            <w:tcW w:w="2835" w:type="dxa"/>
            <w:vAlign w:val="center"/>
          </w:tcPr>
          <w:p>
            <w:pPr>
              <w:pStyle w:val="12"/>
            </w:pPr>
            <w:r>
              <w:t>项目名称</w:t>
            </w:r>
          </w:p>
        </w:tc>
        <w:tc>
          <w:tcPr>
            <w:tcW w:w="6095" w:type="dxa"/>
            <w:gridSpan w:val="3"/>
            <w:vAlign w:val="center"/>
          </w:tcPr>
          <w:p>
            <w:pPr>
              <w:pStyle w:val="14"/>
            </w:pPr>
            <w:r>
              <w:t>2026年土地补偿费等成本费用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15847.45</w:t>
            </w:r>
          </w:p>
        </w:tc>
        <w:tc>
          <w:tcPr>
            <w:tcW w:w="2835" w:type="dxa"/>
            <w:vAlign w:val="center"/>
          </w:tcPr>
          <w:p>
            <w:pPr>
              <w:pStyle w:val="12"/>
            </w:pPr>
            <w:r>
              <w:t>其中：财政    资金</w:t>
            </w:r>
          </w:p>
        </w:tc>
        <w:tc>
          <w:tcPr>
            <w:tcW w:w="2551" w:type="dxa"/>
            <w:vAlign w:val="center"/>
          </w:tcPr>
          <w:p>
            <w:pPr>
              <w:pStyle w:val="14"/>
            </w:pPr>
            <w:r>
              <w:t>15847.45</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用于支付2026年土地补偿费等成本费用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w:t>
            </w:r>
            <w:r>
              <w:tab/>
            </w:r>
            <w:r>
              <w:tab/>
            </w:r>
            <w:r>
              <w:tab/>
            </w:r>
            <w:r>
              <w:tab/>
            </w:r>
            <w:r>
              <w:t>支付2026年及往年已出让土地未付的土地补偿以及其他成本</w:t>
            </w:r>
            <w:r>
              <w:tab/>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土地补偿的面积数量</w:t>
            </w:r>
          </w:p>
        </w:tc>
        <w:tc>
          <w:tcPr>
            <w:tcW w:w="5386" w:type="dxa"/>
            <w:vAlign w:val="center"/>
          </w:tcPr>
          <w:p>
            <w:pPr>
              <w:pStyle w:val="14"/>
            </w:pPr>
            <w:r>
              <w:t>土地补偿的面积数量</w:t>
            </w:r>
          </w:p>
        </w:tc>
        <w:tc>
          <w:tcPr>
            <w:tcW w:w="2268" w:type="dxa"/>
            <w:vAlign w:val="center"/>
          </w:tcPr>
          <w:p>
            <w:pPr>
              <w:pStyle w:val="14"/>
            </w:pPr>
            <w:r>
              <w:t>600亩</w:t>
            </w:r>
          </w:p>
        </w:tc>
        <w:tc>
          <w:tcPr>
            <w:tcW w:w="1276" w:type="dxa"/>
            <w:vAlign w:val="center"/>
          </w:tcPr>
          <w:p>
            <w:pPr>
              <w:pStyle w:val="14"/>
            </w:pPr>
            <w:r>
              <w:t>征地补偿安置协议、国有土地收回协议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土地补偿费发放精准率</w:t>
            </w:r>
          </w:p>
        </w:tc>
        <w:tc>
          <w:tcPr>
            <w:tcW w:w="5386" w:type="dxa"/>
            <w:vAlign w:val="center"/>
          </w:tcPr>
          <w:p>
            <w:pPr>
              <w:pStyle w:val="14"/>
            </w:pPr>
            <w:r>
              <w:t>土地补偿费发放合规村（企业个人）数占发放村（企业个人）总数的比例</w:t>
            </w:r>
          </w:p>
        </w:tc>
        <w:tc>
          <w:tcPr>
            <w:tcW w:w="2268" w:type="dxa"/>
            <w:vAlign w:val="center"/>
          </w:tcPr>
          <w:p>
            <w:pPr>
              <w:pStyle w:val="14"/>
            </w:pPr>
            <w:r>
              <w:t>100%</w:t>
            </w:r>
          </w:p>
        </w:tc>
        <w:tc>
          <w:tcPr>
            <w:tcW w:w="1276" w:type="dxa"/>
            <w:vAlign w:val="center"/>
          </w:tcPr>
          <w:p>
            <w:pPr>
              <w:pStyle w:val="14"/>
            </w:pPr>
            <w:r>
              <w:t>征地补偿安置协议、国有土地收回协议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土地补偿费发放覆盖率</w:t>
            </w:r>
          </w:p>
        </w:tc>
        <w:tc>
          <w:tcPr>
            <w:tcW w:w="5386" w:type="dxa"/>
            <w:vAlign w:val="center"/>
          </w:tcPr>
          <w:p>
            <w:pPr>
              <w:pStyle w:val="14"/>
            </w:pPr>
            <w:r>
              <w:t>土地补偿费发放覆盖率</w:t>
            </w:r>
          </w:p>
        </w:tc>
        <w:tc>
          <w:tcPr>
            <w:tcW w:w="2268" w:type="dxa"/>
            <w:vAlign w:val="center"/>
          </w:tcPr>
          <w:p>
            <w:pPr>
              <w:pStyle w:val="14"/>
            </w:pPr>
            <w:r>
              <w:t>100%</w:t>
            </w:r>
          </w:p>
        </w:tc>
        <w:tc>
          <w:tcPr>
            <w:tcW w:w="1276" w:type="dxa"/>
            <w:vAlign w:val="center"/>
          </w:tcPr>
          <w:p>
            <w:pPr>
              <w:pStyle w:val="14"/>
            </w:pPr>
            <w:r>
              <w:t>征地补偿安置协议、国有土地收回协议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土地补偿费的发放时间</w:t>
            </w:r>
          </w:p>
        </w:tc>
        <w:tc>
          <w:tcPr>
            <w:tcW w:w="5386" w:type="dxa"/>
            <w:vAlign w:val="center"/>
          </w:tcPr>
          <w:p>
            <w:pPr>
              <w:pStyle w:val="14"/>
            </w:pPr>
            <w:r>
              <w:t>土地补偿费的发放时间</w:t>
            </w:r>
          </w:p>
        </w:tc>
        <w:tc>
          <w:tcPr>
            <w:tcW w:w="2268" w:type="dxa"/>
            <w:vAlign w:val="center"/>
          </w:tcPr>
          <w:p>
            <w:pPr>
              <w:pStyle w:val="14"/>
            </w:pPr>
            <w:r>
              <w:t>按《征地协议》规定的时间</w:t>
            </w:r>
          </w:p>
        </w:tc>
        <w:tc>
          <w:tcPr>
            <w:tcW w:w="1276" w:type="dxa"/>
            <w:vAlign w:val="center"/>
          </w:tcPr>
          <w:p>
            <w:pPr>
              <w:pStyle w:val="14"/>
            </w:pPr>
            <w:r>
              <w:t>征地补偿安置协议、国有土地收回协议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土地补偿费的补偿标准</w:t>
            </w:r>
          </w:p>
        </w:tc>
        <w:tc>
          <w:tcPr>
            <w:tcW w:w="5386" w:type="dxa"/>
            <w:vAlign w:val="center"/>
          </w:tcPr>
          <w:p>
            <w:pPr>
              <w:pStyle w:val="14"/>
            </w:pPr>
            <w:r>
              <w:t>土地补偿费的补偿标准按征收土地的权属来源确定</w:t>
            </w:r>
          </w:p>
        </w:tc>
        <w:tc>
          <w:tcPr>
            <w:tcW w:w="2268" w:type="dxa"/>
            <w:vAlign w:val="center"/>
          </w:tcPr>
          <w:p>
            <w:pPr>
              <w:pStyle w:val="14"/>
            </w:pPr>
            <w:r>
              <w:t>按《征地协议》规定</w:t>
            </w:r>
          </w:p>
        </w:tc>
        <w:tc>
          <w:tcPr>
            <w:tcW w:w="1276" w:type="dxa"/>
            <w:vAlign w:val="center"/>
          </w:tcPr>
          <w:p>
            <w:pPr>
              <w:pStyle w:val="14"/>
            </w:pPr>
            <w:r>
              <w:t>征地补偿安置协议、国有土地收回协议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受补偿村（企业个人）的安置</w:t>
            </w:r>
          </w:p>
        </w:tc>
        <w:tc>
          <w:tcPr>
            <w:tcW w:w="5386" w:type="dxa"/>
            <w:vAlign w:val="center"/>
          </w:tcPr>
          <w:p>
            <w:pPr>
              <w:pStyle w:val="14"/>
            </w:pPr>
            <w:r>
              <w:t>受补偿村（企业个人）的安置程度</w:t>
            </w:r>
          </w:p>
        </w:tc>
        <w:tc>
          <w:tcPr>
            <w:tcW w:w="2268" w:type="dxa"/>
            <w:vAlign w:val="center"/>
          </w:tcPr>
          <w:p>
            <w:pPr>
              <w:pStyle w:val="14"/>
            </w:pPr>
            <w:r>
              <w:t>得到妥善安置</w:t>
            </w:r>
          </w:p>
        </w:tc>
        <w:tc>
          <w:tcPr>
            <w:tcW w:w="1276" w:type="dxa"/>
            <w:vAlign w:val="center"/>
          </w:tcPr>
          <w:p>
            <w:pPr>
              <w:pStyle w:val="14"/>
            </w:pPr>
            <w:r>
              <w:t>征地补偿安置协议、国有土地收回协议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维护社会稳定</w:t>
            </w:r>
          </w:p>
        </w:tc>
        <w:tc>
          <w:tcPr>
            <w:tcW w:w="5386" w:type="dxa"/>
            <w:vAlign w:val="center"/>
          </w:tcPr>
          <w:p>
            <w:pPr>
              <w:pStyle w:val="14"/>
            </w:pPr>
            <w:r>
              <w:t>维护社会稳定</w:t>
            </w:r>
          </w:p>
        </w:tc>
        <w:tc>
          <w:tcPr>
            <w:tcW w:w="2268" w:type="dxa"/>
            <w:vAlign w:val="center"/>
          </w:tcPr>
          <w:p>
            <w:pPr>
              <w:pStyle w:val="14"/>
            </w:pPr>
            <w:r>
              <w:t>使失地农民的权益受到保障，社会稳定</w:t>
            </w:r>
          </w:p>
        </w:tc>
        <w:tc>
          <w:tcPr>
            <w:tcW w:w="1276" w:type="dxa"/>
            <w:vAlign w:val="center"/>
          </w:tcPr>
          <w:p>
            <w:pPr>
              <w:pStyle w:val="14"/>
            </w:pPr>
            <w:r>
              <w:t>征地补偿安置协议、国有土地收回协议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被征地单位个人的满意度</w:t>
            </w:r>
          </w:p>
        </w:tc>
        <w:tc>
          <w:tcPr>
            <w:tcW w:w="5386" w:type="dxa"/>
            <w:vAlign w:val="center"/>
          </w:tcPr>
          <w:p>
            <w:pPr>
              <w:pStyle w:val="14"/>
            </w:pPr>
            <w:r>
              <w:t>被调查单位人员非常满意占总调查人数比例</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2、土地补偿等成本费用绩效目标表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13011026P001630100194</w:t>
            </w:r>
          </w:p>
        </w:tc>
        <w:tc>
          <w:tcPr>
            <w:tcW w:w="2835" w:type="dxa"/>
            <w:vAlign w:val="center"/>
          </w:tcPr>
          <w:p>
            <w:pPr>
              <w:pStyle w:val="12"/>
            </w:pPr>
            <w:r>
              <w:t>项目名称</w:t>
            </w:r>
          </w:p>
        </w:tc>
        <w:tc>
          <w:tcPr>
            <w:tcW w:w="6095" w:type="dxa"/>
            <w:gridSpan w:val="3"/>
            <w:vAlign w:val="center"/>
          </w:tcPr>
          <w:p>
            <w:pPr>
              <w:pStyle w:val="14"/>
            </w:pPr>
            <w:r>
              <w:t>土地补偿等成本费用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850.00</w:t>
            </w:r>
          </w:p>
        </w:tc>
        <w:tc>
          <w:tcPr>
            <w:tcW w:w="2835" w:type="dxa"/>
            <w:vAlign w:val="center"/>
          </w:tcPr>
          <w:p>
            <w:pPr>
              <w:pStyle w:val="12"/>
            </w:pPr>
            <w:r>
              <w:t>其中：财政    资金</w:t>
            </w:r>
          </w:p>
        </w:tc>
        <w:tc>
          <w:tcPr>
            <w:tcW w:w="2551" w:type="dxa"/>
            <w:vAlign w:val="center"/>
          </w:tcPr>
          <w:p>
            <w:pPr>
              <w:pStyle w:val="14"/>
            </w:pPr>
            <w:r>
              <w:t>850.00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用于支付土地补偿等成本费用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100%</w:t>
            </w:r>
          </w:p>
        </w:tc>
        <w:tc>
          <w:tcPr>
            <w:tcW w:w="2835" w:type="dxa"/>
            <w:vAlign w:val="center"/>
          </w:tcPr>
          <w:p>
            <w:pPr>
              <w:pStyle w:val="15"/>
            </w:pPr>
            <w:r>
              <w:t>100%</w:t>
            </w:r>
          </w:p>
        </w:tc>
        <w:tc>
          <w:tcPr>
            <w:tcW w:w="2551" w:type="dxa"/>
            <w:vAlign w:val="center"/>
          </w:tcPr>
          <w:p>
            <w:pPr>
              <w:pStyle w:val="15"/>
            </w:pPr>
            <w:r>
              <w:t>100%</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1.计划征收土地71.63亩，确保在土地补偿期限内将征地补偿费用全额支付给被征地的集体经济组织</w:t>
            </w:r>
            <w:r>
              <w:tab/>
            </w:r>
            <w:r>
              <w:tab/>
            </w:r>
            <w:r>
              <w:tab/>
            </w:r>
            <w:r>
              <w:tab/>
            </w:r>
            <w:r>
              <w:tab/>
            </w:r>
            <w:r>
              <w:tab/>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成本指标</w:t>
            </w:r>
          </w:p>
        </w:tc>
        <w:tc>
          <w:tcPr>
            <w:tcW w:w="2835" w:type="dxa"/>
            <w:vAlign w:val="center"/>
          </w:tcPr>
          <w:p>
            <w:pPr>
              <w:pStyle w:val="14"/>
            </w:pPr>
            <w:r>
              <w:t>土地补偿费</w:t>
            </w:r>
          </w:p>
        </w:tc>
        <w:tc>
          <w:tcPr>
            <w:tcW w:w="5386" w:type="dxa"/>
            <w:vAlign w:val="center"/>
          </w:tcPr>
          <w:p>
            <w:pPr>
              <w:pStyle w:val="14"/>
            </w:pPr>
            <w:r>
              <w:t>土地补偿费</w:t>
            </w:r>
          </w:p>
        </w:tc>
        <w:tc>
          <w:tcPr>
            <w:tcW w:w="2268" w:type="dxa"/>
            <w:vAlign w:val="center"/>
          </w:tcPr>
          <w:p>
            <w:pPr>
              <w:pStyle w:val="14"/>
            </w:pPr>
            <w:r>
              <w:t>324.06万元</w:t>
            </w:r>
          </w:p>
        </w:tc>
        <w:tc>
          <w:tcPr>
            <w:tcW w:w="1276" w:type="dxa"/>
            <w:vAlign w:val="center"/>
          </w:tcPr>
          <w:p>
            <w:pPr>
              <w:pStyle w:val="14"/>
            </w:pPr>
            <w:r>
              <w:t>《征地补偿安置协议》《国有土地收回协议》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成本费用发放精准率</w:t>
            </w:r>
          </w:p>
        </w:tc>
        <w:tc>
          <w:tcPr>
            <w:tcW w:w="5386" w:type="dxa"/>
            <w:vAlign w:val="center"/>
          </w:tcPr>
          <w:p>
            <w:pPr>
              <w:pStyle w:val="14"/>
            </w:pPr>
            <w:r>
              <w:t>成本费发放合规村数占发放村总数的比例</w:t>
            </w:r>
          </w:p>
        </w:tc>
        <w:tc>
          <w:tcPr>
            <w:tcW w:w="2268" w:type="dxa"/>
            <w:vAlign w:val="center"/>
          </w:tcPr>
          <w:p>
            <w:pPr>
              <w:pStyle w:val="14"/>
            </w:pPr>
            <w:r>
              <w:t>100%</w:t>
            </w:r>
          </w:p>
        </w:tc>
        <w:tc>
          <w:tcPr>
            <w:tcW w:w="1276" w:type="dxa"/>
            <w:vAlign w:val="center"/>
          </w:tcPr>
          <w:p>
            <w:pPr>
              <w:pStyle w:val="14"/>
            </w:pPr>
            <w:r>
              <w:t>《征地补偿安置协议》《国有土地收回协议》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土地指标费</w:t>
            </w:r>
          </w:p>
        </w:tc>
        <w:tc>
          <w:tcPr>
            <w:tcW w:w="5386" w:type="dxa"/>
            <w:vAlign w:val="center"/>
          </w:tcPr>
          <w:p>
            <w:pPr>
              <w:pStyle w:val="14"/>
            </w:pPr>
            <w:r>
              <w:t>土地指标费</w:t>
            </w:r>
          </w:p>
        </w:tc>
        <w:tc>
          <w:tcPr>
            <w:tcW w:w="2268" w:type="dxa"/>
            <w:vAlign w:val="center"/>
          </w:tcPr>
          <w:p>
            <w:pPr>
              <w:pStyle w:val="14"/>
            </w:pPr>
            <w:r>
              <w:t>525.95万元</w:t>
            </w:r>
          </w:p>
        </w:tc>
        <w:tc>
          <w:tcPr>
            <w:tcW w:w="1276" w:type="dxa"/>
            <w:vAlign w:val="center"/>
          </w:tcPr>
          <w:p>
            <w:pPr>
              <w:pStyle w:val="14"/>
            </w:pPr>
            <w:r>
              <w:t>《征地补偿安置协议》《国有土地收回协议》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土地补偿费发放及时率</w:t>
            </w:r>
          </w:p>
        </w:tc>
        <w:tc>
          <w:tcPr>
            <w:tcW w:w="5386" w:type="dxa"/>
            <w:vAlign w:val="center"/>
          </w:tcPr>
          <w:p>
            <w:pPr>
              <w:pStyle w:val="14"/>
            </w:pPr>
            <w:r>
              <w:t>土地补偿费发放及时率</w:t>
            </w:r>
          </w:p>
        </w:tc>
        <w:tc>
          <w:tcPr>
            <w:tcW w:w="2268" w:type="dxa"/>
            <w:vAlign w:val="center"/>
          </w:tcPr>
          <w:p>
            <w:pPr>
              <w:pStyle w:val="14"/>
            </w:pPr>
            <w:r>
              <w:t>100%</w:t>
            </w:r>
          </w:p>
        </w:tc>
        <w:tc>
          <w:tcPr>
            <w:tcW w:w="1276" w:type="dxa"/>
            <w:vAlign w:val="center"/>
          </w:tcPr>
          <w:p>
            <w:pPr>
              <w:pStyle w:val="14"/>
            </w:pPr>
            <w:r>
              <w:t>《征地补偿安置协议》《国有土地收回协议》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土地补偿费的发放时间</w:t>
            </w:r>
          </w:p>
        </w:tc>
        <w:tc>
          <w:tcPr>
            <w:tcW w:w="5386" w:type="dxa"/>
            <w:vAlign w:val="center"/>
          </w:tcPr>
          <w:p>
            <w:pPr>
              <w:pStyle w:val="14"/>
            </w:pPr>
            <w:r>
              <w:t>土地补偿费的发放时间</w:t>
            </w:r>
          </w:p>
        </w:tc>
        <w:tc>
          <w:tcPr>
            <w:tcW w:w="2268" w:type="dxa"/>
            <w:vAlign w:val="center"/>
          </w:tcPr>
          <w:p>
            <w:pPr>
              <w:pStyle w:val="14"/>
            </w:pPr>
            <w:r>
              <w:t>按《征地协议》规定的时间</w:t>
            </w:r>
          </w:p>
        </w:tc>
        <w:tc>
          <w:tcPr>
            <w:tcW w:w="1276" w:type="dxa"/>
            <w:vAlign w:val="center"/>
          </w:tcPr>
          <w:p>
            <w:pPr>
              <w:pStyle w:val="14"/>
            </w:pPr>
            <w:r>
              <w:t>《征地补偿安置协议》《国有土地收回协议》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土地补偿的数量</w:t>
            </w:r>
          </w:p>
        </w:tc>
        <w:tc>
          <w:tcPr>
            <w:tcW w:w="5386" w:type="dxa"/>
            <w:vAlign w:val="center"/>
          </w:tcPr>
          <w:p>
            <w:pPr>
              <w:pStyle w:val="14"/>
            </w:pPr>
            <w:r>
              <w:t>土地补偿的面积数量</w:t>
            </w:r>
          </w:p>
        </w:tc>
        <w:tc>
          <w:tcPr>
            <w:tcW w:w="2268" w:type="dxa"/>
            <w:vAlign w:val="center"/>
          </w:tcPr>
          <w:p>
            <w:pPr>
              <w:pStyle w:val="14"/>
            </w:pPr>
            <w:r>
              <w:t>71.63亩</w:t>
            </w:r>
          </w:p>
        </w:tc>
        <w:tc>
          <w:tcPr>
            <w:tcW w:w="1276" w:type="dxa"/>
            <w:vAlign w:val="center"/>
          </w:tcPr>
          <w:p>
            <w:pPr>
              <w:pStyle w:val="14"/>
            </w:pPr>
            <w:r>
              <w:t>《征地补偿安置协议》《国有土地收回协议》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受补偿村（企业个人）的安置</w:t>
            </w:r>
          </w:p>
        </w:tc>
        <w:tc>
          <w:tcPr>
            <w:tcW w:w="5386" w:type="dxa"/>
            <w:vAlign w:val="center"/>
          </w:tcPr>
          <w:p>
            <w:pPr>
              <w:pStyle w:val="14"/>
            </w:pPr>
            <w:r>
              <w:t>受补偿村的安置程度</w:t>
            </w:r>
          </w:p>
        </w:tc>
        <w:tc>
          <w:tcPr>
            <w:tcW w:w="2268" w:type="dxa"/>
            <w:vAlign w:val="center"/>
          </w:tcPr>
          <w:p>
            <w:pPr>
              <w:pStyle w:val="14"/>
            </w:pPr>
            <w:r>
              <w:t>得到妥善安置</w:t>
            </w:r>
          </w:p>
        </w:tc>
        <w:tc>
          <w:tcPr>
            <w:tcW w:w="1276" w:type="dxa"/>
            <w:vAlign w:val="center"/>
          </w:tcPr>
          <w:p>
            <w:pPr>
              <w:pStyle w:val="14"/>
            </w:pPr>
            <w:r>
              <w:t>《征地补偿安置协议》《国有土地收回协议》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维护社会稳定</w:t>
            </w:r>
          </w:p>
        </w:tc>
        <w:tc>
          <w:tcPr>
            <w:tcW w:w="5386" w:type="dxa"/>
            <w:vAlign w:val="center"/>
          </w:tcPr>
          <w:p>
            <w:pPr>
              <w:pStyle w:val="14"/>
            </w:pPr>
            <w:r>
              <w:t>维护社会稳定</w:t>
            </w:r>
          </w:p>
        </w:tc>
        <w:tc>
          <w:tcPr>
            <w:tcW w:w="2268" w:type="dxa"/>
            <w:vAlign w:val="center"/>
          </w:tcPr>
          <w:p>
            <w:pPr>
              <w:pStyle w:val="14"/>
            </w:pPr>
            <w:r>
              <w:t>使失地农民的权益受到保障，社会稳定</w:t>
            </w:r>
          </w:p>
        </w:tc>
        <w:tc>
          <w:tcPr>
            <w:tcW w:w="1276" w:type="dxa"/>
            <w:vAlign w:val="center"/>
          </w:tcPr>
          <w:p>
            <w:pPr>
              <w:pStyle w:val="14"/>
            </w:pPr>
            <w:r>
              <w:t>《征地补偿安置协议》《国有土地收回协议》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被征地单位个人的满意度</w:t>
            </w:r>
          </w:p>
        </w:tc>
        <w:tc>
          <w:tcPr>
            <w:tcW w:w="5386" w:type="dxa"/>
            <w:vAlign w:val="center"/>
          </w:tcPr>
          <w:p>
            <w:pPr>
              <w:pStyle w:val="14"/>
            </w:pPr>
            <w:r>
              <w:t>被调查单位人员非常满意占总调查人数比例</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3、土地补偿等成本费用绩效目标表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13011026P00163010020F</w:t>
            </w:r>
          </w:p>
        </w:tc>
        <w:tc>
          <w:tcPr>
            <w:tcW w:w="2835" w:type="dxa"/>
            <w:vAlign w:val="center"/>
          </w:tcPr>
          <w:p>
            <w:pPr>
              <w:pStyle w:val="12"/>
            </w:pPr>
            <w:r>
              <w:t>项目名称</w:t>
            </w:r>
          </w:p>
        </w:tc>
        <w:tc>
          <w:tcPr>
            <w:tcW w:w="6095" w:type="dxa"/>
            <w:gridSpan w:val="3"/>
            <w:vAlign w:val="center"/>
          </w:tcPr>
          <w:p>
            <w:pPr>
              <w:pStyle w:val="14"/>
            </w:pPr>
            <w:r>
              <w:t>土地补偿等成本费用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35.55</w:t>
            </w:r>
          </w:p>
        </w:tc>
        <w:tc>
          <w:tcPr>
            <w:tcW w:w="2835" w:type="dxa"/>
            <w:vAlign w:val="center"/>
          </w:tcPr>
          <w:p>
            <w:pPr>
              <w:pStyle w:val="12"/>
            </w:pPr>
            <w:r>
              <w:t>其中：财政    资金</w:t>
            </w:r>
          </w:p>
        </w:tc>
        <w:tc>
          <w:tcPr>
            <w:tcW w:w="2551" w:type="dxa"/>
            <w:vAlign w:val="center"/>
          </w:tcPr>
          <w:p>
            <w:pPr>
              <w:pStyle w:val="14"/>
            </w:pPr>
            <w:r>
              <w:t>35.55</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支付耕地占用税</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100%</w:t>
            </w:r>
          </w:p>
        </w:tc>
        <w:tc>
          <w:tcPr>
            <w:tcW w:w="2835" w:type="dxa"/>
            <w:vAlign w:val="center"/>
          </w:tcPr>
          <w:p>
            <w:pPr>
              <w:pStyle w:val="15"/>
            </w:pPr>
            <w:r>
              <w:t>100%</w:t>
            </w:r>
          </w:p>
        </w:tc>
        <w:tc>
          <w:tcPr>
            <w:tcW w:w="2551" w:type="dxa"/>
            <w:vAlign w:val="center"/>
          </w:tcPr>
          <w:p>
            <w:pPr>
              <w:pStyle w:val="15"/>
            </w:pPr>
            <w:r>
              <w:t>100%</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1.计划征收土地23.47亩，确保在土地补偿期限内将征地补偿费用全额支付给被征地的集体经济组织</w:t>
            </w:r>
            <w:r>
              <w:tab/>
            </w:r>
            <w:r>
              <w:tab/>
            </w:r>
            <w:r>
              <w:tab/>
            </w:r>
            <w:r>
              <w:tab/>
            </w:r>
            <w:r>
              <w:tab/>
            </w:r>
            <w:r>
              <w:tab/>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成本指标</w:t>
            </w:r>
          </w:p>
        </w:tc>
        <w:tc>
          <w:tcPr>
            <w:tcW w:w="2835" w:type="dxa"/>
            <w:vAlign w:val="center"/>
          </w:tcPr>
          <w:p>
            <w:pPr>
              <w:pStyle w:val="14"/>
            </w:pPr>
            <w:r>
              <w:t>耕地占用税</w:t>
            </w:r>
          </w:p>
        </w:tc>
        <w:tc>
          <w:tcPr>
            <w:tcW w:w="5386" w:type="dxa"/>
            <w:vAlign w:val="center"/>
          </w:tcPr>
          <w:p>
            <w:pPr>
              <w:pStyle w:val="14"/>
            </w:pPr>
            <w:r>
              <w:t>耕地占用税</w:t>
            </w:r>
          </w:p>
        </w:tc>
        <w:tc>
          <w:tcPr>
            <w:tcW w:w="2268" w:type="dxa"/>
            <w:vAlign w:val="center"/>
          </w:tcPr>
          <w:p>
            <w:pPr>
              <w:pStyle w:val="14"/>
            </w:pPr>
            <w:r>
              <w:t>35.55万元</w:t>
            </w:r>
          </w:p>
        </w:tc>
        <w:tc>
          <w:tcPr>
            <w:tcW w:w="1276" w:type="dxa"/>
            <w:vAlign w:val="center"/>
          </w:tcPr>
          <w:p>
            <w:pPr>
              <w:pStyle w:val="14"/>
            </w:pPr>
            <w:r>
              <w:t>《征地补偿安置协议》《国有土地收回协议》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成本费用发放精准率</w:t>
            </w:r>
          </w:p>
        </w:tc>
        <w:tc>
          <w:tcPr>
            <w:tcW w:w="5386" w:type="dxa"/>
            <w:vAlign w:val="center"/>
          </w:tcPr>
          <w:p>
            <w:pPr>
              <w:pStyle w:val="14"/>
            </w:pPr>
            <w:r>
              <w:t>成本费发放合规村数占发放村总数的比例</w:t>
            </w:r>
          </w:p>
        </w:tc>
        <w:tc>
          <w:tcPr>
            <w:tcW w:w="2268" w:type="dxa"/>
            <w:vAlign w:val="center"/>
          </w:tcPr>
          <w:p>
            <w:pPr>
              <w:pStyle w:val="14"/>
            </w:pPr>
            <w:r>
              <w:t>100%</w:t>
            </w:r>
          </w:p>
        </w:tc>
        <w:tc>
          <w:tcPr>
            <w:tcW w:w="1276" w:type="dxa"/>
            <w:vAlign w:val="center"/>
          </w:tcPr>
          <w:p>
            <w:pPr>
              <w:pStyle w:val="14"/>
            </w:pPr>
            <w:r>
              <w:t>《征地补偿安置协议》《国有土地收回协议》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土地补偿费发放及时率</w:t>
            </w:r>
          </w:p>
        </w:tc>
        <w:tc>
          <w:tcPr>
            <w:tcW w:w="5386" w:type="dxa"/>
            <w:vAlign w:val="center"/>
          </w:tcPr>
          <w:p>
            <w:pPr>
              <w:pStyle w:val="14"/>
            </w:pPr>
            <w:r>
              <w:t>土地补偿费发放及时率</w:t>
            </w:r>
          </w:p>
        </w:tc>
        <w:tc>
          <w:tcPr>
            <w:tcW w:w="2268" w:type="dxa"/>
            <w:vAlign w:val="center"/>
          </w:tcPr>
          <w:p>
            <w:pPr>
              <w:pStyle w:val="14"/>
            </w:pPr>
            <w:r>
              <w:t>100%</w:t>
            </w:r>
          </w:p>
        </w:tc>
        <w:tc>
          <w:tcPr>
            <w:tcW w:w="1276" w:type="dxa"/>
            <w:vAlign w:val="center"/>
          </w:tcPr>
          <w:p>
            <w:pPr>
              <w:pStyle w:val="14"/>
            </w:pPr>
            <w:r>
              <w:t>《征地补偿安置协议》《国有土地收回协议》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土地补偿费的发放时间</w:t>
            </w:r>
          </w:p>
        </w:tc>
        <w:tc>
          <w:tcPr>
            <w:tcW w:w="5386" w:type="dxa"/>
            <w:vAlign w:val="center"/>
          </w:tcPr>
          <w:p>
            <w:pPr>
              <w:pStyle w:val="14"/>
            </w:pPr>
            <w:r>
              <w:t>土地补偿费的发放时间</w:t>
            </w:r>
          </w:p>
        </w:tc>
        <w:tc>
          <w:tcPr>
            <w:tcW w:w="2268" w:type="dxa"/>
            <w:vAlign w:val="center"/>
          </w:tcPr>
          <w:p>
            <w:pPr>
              <w:pStyle w:val="14"/>
            </w:pPr>
            <w:r>
              <w:t>按《征地协议》规定的时间</w:t>
            </w:r>
          </w:p>
        </w:tc>
        <w:tc>
          <w:tcPr>
            <w:tcW w:w="1276" w:type="dxa"/>
            <w:vAlign w:val="center"/>
          </w:tcPr>
          <w:p>
            <w:pPr>
              <w:pStyle w:val="14"/>
            </w:pPr>
            <w:r>
              <w:t>《征地补偿安置协议》《国有土地收回协议》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数量指标</w:t>
            </w:r>
          </w:p>
        </w:tc>
        <w:tc>
          <w:tcPr>
            <w:tcW w:w="2835" w:type="dxa"/>
            <w:vAlign w:val="center"/>
          </w:tcPr>
          <w:p>
            <w:pPr>
              <w:pStyle w:val="14"/>
            </w:pPr>
            <w:r>
              <w:t>土地补偿的数量</w:t>
            </w:r>
          </w:p>
        </w:tc>
        <w:tc>
          <w:tcPr>
            <w:tcW w:w="5386" w:type="dxa"/>
            <w:vAlign w:val="center"/>
          </w:tcPr>
          <w:p>
            <w:pPr>
              <w:pStyle w:val="14"/>
            </w:pPr>
            <w:r>
              <w:t>土地补偿的面积数量</w:t>
            </w:r>
          </w:p>
        </w:tc>
        <w:tc>
          <w:tcPr>
            <w:tcW w:w="2268" w:type="dxa"/>
            <w:vAlign w:val="center"/>
          </w:tcPr>
          <w:p>
            <w:pPr>
              <w:pStyle w:val="14"/>
            </w:pPr>
            <w:r>
              <w:t>23.47亩</w:t>
            </w:r>
          </w:p>
        </w:tc>
        <w:tc>
          <w:tcPr>
            <w:tcW w:w="1276" w:type="dxa"/>
            <w:vAlign w:val="center"/>
          </w:tcPr>
          <w:p>
            <w:pPr>
              <w:pStyle w:val="14"/>
            </w:pPr>
            <w:r>
              <w:t>《征地补偿安置协议》《国有土地收回协议》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受补偿村（企业个人）的安置</w:t>
            </w:r>
          </w:p>
        </w:tc>
        <w:tc>
          <w:tcPr>
            <w:tcW w:w="5386" w:type="dxa"/>
            <w:vAlign w:val="center"/>
          </w:tcPr>
          <w:p>
            <w:pPr>
              <w:pStyle w:val="14"/>
            </w:pPr>
            <w:r>
              <w:t>受补偿村的安置程度</w:t>
            </w:r>
          </w:p>
        </w:tc>
        <w:tc>
          <w:tcPr>
            <w:tcW w:w="2268" w:type="dxa"/>
            <w:vAlign w:val="center"/>
          </w:tcPr>
          <w:p>
            <w:pPr>
              <w:pStyle w:val="14"/>
            </w:pPr>
            <w:r>
              <w:t>得到妥善安置</w:t>
            </w:r>
          </w:p>
        </w:tc>
        <w:tc>
          <w:tcPr>
            <w:tcW w:w="1276" w:type="dxa"/>
            <w:vAlign w:val="center"/>
          </w:tcPr>
          <w:p>
            <w:pPr>
              <w:pStyle w:val="14"/>
            </w:pPr>
            <w:r>
              <w:t>《征地补偿安置协议》《国有土地收回协议》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维护社会稳定</w:t>
            </w:r>
          </w:p>
        </w:tc>
        <w:tc>
          <w:tcPr>
            <w:tcW w:w="5386" w:type="dxa"/>
            <w:vAlign w:val="center"/>
          </w:tcPr>
          <w:p>
            <w:pPr>
              <w:pStyle w:val="14"/>
            </w:pPr>
            <w:r>
              <w:t>维护社会稳定</w:t>
            </w:r>
          </w:p>
        </w:tc>
        <w:tc>
          <w:tcPr>
            <w:tcW w:w="2268" w:type="dxa"/>
            <w:vAlign w:val="center"/>
          </w:tcPr>
          <w:p>
            <w:pPr>
              <w:pStyle w:val="14"/>
            </w:pPr>
            <w:r>
              <w:t>使失地农民的权益受到保障，社会稳定</w:t>
            </w:r>
          </w:p>
        </w:tc>
        <w:tc>
          <w:tcPr>
            <w:tcW w:w="1276" w:type="dxa"/>
            <w:vAlign w:val="center"/>
          </w:tcPr>
          <w:p>
            <w:pPr>
              <w:pStyle w:val="14"/>
            </w:pPr>
            <w:r>
              <w:t>《征地补偿安置协议》《国有土地收回协议》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被征地单位个人的满意度</w:t>
            </w:r>
          </w:p>
        </w:tc>
        <w:tc>
          <w:tcPr>
            <w:tcW w:w="5386" w:type="dxa"/>
            <w:vAlign w:val="center"/>
          </w:tcPr>
          <w:p>
            <w:pPr>
              <w:pStyle w:val="14"/>
            </w:pPr>
            <w:r>
              <w:t>被调查单位人员非常满意占总调查人数比例</w:t>
            </w:r>
          </w:p>
        </w:tc>
        <w:tc>
          <w:tcPr>
            <w:tcW w:w="2268" w:type="dxa"/>
            <w:vAlign w:val="center"/>
          </w:tcPr>
          <w:p>
            <w:pPr>
              <w:pStyle w:val="14"/>
            </w:pPr>
            <w:r>
              <w:t>≥95%</w:t>
            </w:r>
          </w:p>
        </w:tc>
        <w:tc>
          <w:tcPr>
            <w:tcW w:w="1276" w:type="dxa"/>
            <w:vAlign w:val="center"/>
          </w:tcPr>
          <w:p>
            <w:pPr>
              <w:pStyle w:val="14"/>
            </w:pPr>
            <w:r>
              <w:t>调查问卷</w:t>
            </w:r>
          </w:p>
        </w:tc>
      </w:tr>
    </w:tbl>
    <w:p>
      <w:pPr>
        <w:sectPr>
          <w:pgSz w:w="16840" w:h="11900" w:orient="landscape"/>
          <w:pgMar w:top="1361" w:right="1020" w:bottom="1134" w:left="1020" w:header="720" w:footer="720" w:gutter="0"/>
          <w:pgNumType w:fmt="decimal"/>
          <w:cols w:space="720" w:num="1"/>
        </w:sectPr>
      </w:pPr>
    </w:p>
    <w:p>
      <w:pPr>
        <w:spacing w:before="10" w:after="10" w:line="240" w:lineRule="auto"/>
        <w:ind w:firstLine="640"/>
        <w:jc w:val="left"/>
        <w:outlineLvl w:val="5"/>
      </w:pPr>
      <w:r>
        <w:rPr>
          <w:rFonts w:ascii="黑体" w:hAnsi="黑体" w:eastAsia="黑体" w:cs="黑体"/>
          <w:color w:val="000000"/>
          <w:sz w:val="32"/>
        </w:rPr>
        <w:t>六、政府采购预算情况</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1"/>
            </w:pPr>
            <w:r>
              <w:t>324003石家庄市鹿泉区土地储备中心</w:t>
            </w:r>
          </w:p>
        </w:tc>
        <w:tc>
          <w:tcPr>
            <w:tcW w:w="8676" w:type="dxa"/>
            <w:gridSpan w:val="9"/>
            <w:tcBorders>
              <w:top w:val="single" w:color="FFFFFF" w:sz="6" w:space="0"/>
              <w:left w:val="single" w:color="FFFFFF" w:sz="6" w:space="0"/>
              <w:right w:val="single" w:color="FFFFFF" w:sz="6" w:space="0"/>
            </w:tcBorders>
            <w:vAlign w:val="center"/>
          </w:tcPr>
          <w:p>
            <w:pPr>
              <w:pStyle w:val="2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pPr>
              <w:pStyle w:val="12"/>
            </w:pPr>
            <w:r>
              <w:t>政府采购项目来源</w:t>
            </w:r>
          </w:p>
        </w:tc>
        <w:tc>
          <w:tcPr>
            <w:tcW w:w="1134" w:type="dxa"/>
            <w:vMerge w:val="restart"/>
            <w:vAlign w:val="center"/>
          </w:tcPr>
          <w:p>
            <w:pPr>
              <w:pStyle w:val="12"/>
            </w:pPr>
            <w:r>
              <w:t>采购物品名称</w:t>
            </w:r>
          </w:p>
        </w:tc>
        <w:tc>
          <w:tcPr>
            <w:tcW w:w="1134" w:type="dxa"/>
            <w:vMerge w:val="restart"/>
            <w:vAlign w:val="center"/>
          </w:tcPr>
          <w:p>
            <w:pPr>
              <w:pStyle w:val="12"/>
            </w:pPr>
            <w:r>
              <w:t>政府采购目录序号</w:t>
            </w:r>
          </w:p>
        </w:tc>
        <w:tc>
          <w:tcPr>
            <w:tcW w:w="709" w:type="dxa"/>
            <w:vMerge w:val="restart"/>
            <w:vAlign w:val="center"/>
          </w:tcPr>
          <w:p>
            <w:pPr>
              <w:pStyle w:val="12"/>
            </w:pPr>
            <w:r>
              <w:t>计量  单位</w:t>
            </w:r>
          </w:p>
        </w:tc>
        <w:tc>
          <w:tcPr>
            <w:tcW w:w="850" w:type="dxa"/>
            <w:vMerge w:val="restart"/>
            <w:vAlign w:val="center"/>
          </w:tcPr>
          <w:p>
            <w:pPr>
              <w:pStyle w:val="12"/>
            </w:pPr>
            <w:r>
              <w:t>数量</w:t>
            </w:r>
          </w:p>
        </w:tc>
        <w:tc>
          <w:tcPr>
            <w:tcW w:w="850" w:type="dxa"/>
            <w:vMerge w:val="restart"/>
            <w:vAlign w:val="center"/>
          </w:tcPr>
          <w:p>
            <w:pPr>
              <w:pStyle w:val="12"/>
            </w:pPr>
            <w:r>
              <w:t>单价</w:t>
            </w:r>
          </w:p>
        </w:tc>
        <w:tc>
          <w:tcPr>
            <w:tcW w:w="7712" w:type="dxa"/>
            <w:gridSpan w:val="8"/>
            <w:vAlign w:val="center"/>
          </w:tcPr>
          <w:p>
            <w:pPr>
              <w:pStyle w:val="12"/>
            </w:pPr>
            <w:r>
              <w:t>政府采购金额（当年部门预算安排资金）</w:t>
            </w:r>
          </w:p>
        </w:tc>
        <w:tc>
          <w:tcPr>
            <w:tcW w:w="964" w:type="dxa"/>
            <w:vMerge w:val="restart"/>
            <w:vAlign w:val="center"/>
          </w:tcPr>
          <w:p>
            <w:pPr>
              <w:pStyle w:val="12"/>
            </w:pPr>
            <w:r>
              <w:t>2026年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pPr>
              <w:pStyle w:val="12"/>
            </w:pPr>
            <w:r>
              <w:t>项目名称</w:t>
            </w:r>
          </w:p>
        </w:tc>
        <w:tc>
          <w:tcPr>
            <w:tcW w:w="964" w:type="dxa"/>
            <w:vAlign w:val="center"/>
          </w:tcPr>
          <w:p>
            <w:pPr>
              <w:pStyle w:val="12"/>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2"/>
            </w:pPr>
            <w:r>
              <w:t>合计</w:t>
            </w:r>
          </w:p>
        </w:tc>
        <w:tc>
          <w:tcPr>
            <w:tcW w:w="964" w:type="dxa"/>
            <w:vAlign w:val="center"/>
          </w:tcPr>
          <w:p>
            <w:pPr>
              <w:pStyle w:val="12"/>
            </w:pPr>
            <w:r>
              <w:t>一般公共预算拨款</w:t>
            </w:r>
          </w:p>
        </w:tc>
        <w:tc>
          <w:tcPr>
            <w:tcW w:w="964" w:type="dxa"/>
            <w:vAlign w:val="center"/>
          </w:tcPr>
          <w:p>
            <w:pPr>
              <w:pStyle w:val="12"/>
            </w:pPr>
            <w:r>
              <w:t>基金预算拨款</w:t>
            </w:r>
          </w:p>
        </w:tc>
        <w:tc>
          <w:tcPr>
            <w:tcW w:w="964" w:type="dxa"/>
            <w:vAlign w:val="center"/>
          </w:tcPr>
          <w:p>
            <w:pPr>
              <w:pStyle w:val="12"/>
            </w:pPr>
            <w:r>
              <w:t>国有资本经营预算拨款</w:t>
            </w:r>
          </w:p>
        </w:tc>
        <w:tc>
          <w:tcPr>
            <w:tcW w:w="964" w:type="dxa"/>
            <w:vAlign w:val="center"/>
          </w:tcPr>
          <w:p>
            <w:pPr>
              <w:pStyle w:val="12"/>
            </w:pPr>
            <w:r>
              <w:t>财政专户核拨</w:t>
            </w:r>
          </w:p>
        </w:tc>
        <w:tc>
          <w:tcPr>
            <w:tcW w:w="964" w:type="dxa"/>
            <w:vAlign w:val="center"/>
          </w:tcPr>
          <w:p>
            <w:pPr>
              <w:pStyle w:val="12"/>
            </w:pPr>
            <w:r>
              <w:t>单位    资金</w:t>
            </w:r>
          </w:p>
        </w:tc>
        <w:tc>
          <w:tcPr>
            <w:tcW w:w="964" w:type="dxa"/>
            <w:vAlign w:val="center"/>
          </w:tcPr>
          <w:p>
            <w:pPr>
              <w:pStyle w:val="12"/>
            </w:pPr>
            <w:r>
              <w:t>财政拨款结转</w:t>
            </w:r>
          </w:p>
        </w:tc>
        <w:tc>
          <w:tcPr>
            <w:tcW w:w="964" w:type="dxa"/>
            <w:vAlign w:val="center"/>
          </w:tcPr>
          <w:p>
            <w:pPr>
              <w:pStyle w:val="12"/>
            </w:pPr>
            <w:r>
              <w:t>非财政拨款结余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4"/>
            </w:pPr>
          </w:p>
        </w:tc>
        <w:tc>
          <w:tcPr>
            <w:tcW w:w="964" w:type="dxa"/>
            <w:vAlign w:val="center"/>
          </w:tcPr>
          <w:p>
            <w:pPr>
              <w:pStyle w:val="13"/>
            </w:pPr>
          </w:p>
        </w:tc>
        <w:tc>
          <w:tcPr>
            <w:tcW w:w="1134" w:type="dxa"/>
            <w:vAlign w:val="center"/>
          </w:tcPr>
          <w:p>
            <w:pPr>
              <w:pStyle w:val="14"/>
            </w:pPr>
          </w:p>
        </w:tc>
        <w:tc>
          <w:tcPr>
            <w:tcW w:w="1134" w:type="dxa"/>
            <w:vAlign w:val="center"/>
          </w:tcPr>
          <w:p>
            <w:pPr>
              <w:pStyle w:val="14"/>
            </w:pPr>
          </w:p>
        </w:tc>
        <w:tc>
          <w:tcPr>
            <w:tcW w:w="709" w:type="dxa"/>
            <w:vAlign w:val="center"/>
          </w:tcPr>
          <w:p>
            <w:pPr>
              <w:pStyle w:val="15"/>
            </w:pPr>
          </w:p>
        </w:tc>
        <w:tc>
          <w:tcPr>
            <w:tcW w:w="850" w:type="dxa"/>
            <w:vAlign w:val="center"/>
          </w:tcPr>
          <w:p>
            <w:pPr>
              <w:pStyle w:val="13"/>
            </w:pPr>
          </w:p>
        </w:tc>
        <w:tc>
          <w:tcPr>
            <w:tcW w:w="850"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r>
    </w:tbl>
    <w:p>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七、国有资产信息</w:t>
      </w:r>
    </w:p>
    <w:p>
      <w:pPr>
        <w:spacing w:before="0" w:after="0" w:line="500" w:lineRule="exact"/>
        <w:ind w:firstLine="560"/>
        <w:jc w:val="left"/>
        <w:outlineLvl w:val="9"/>
      </w:pPr>
      <w:r>
        <w:rPr>
          <w:rFonts w:ascii="Times New Roman" w:hAnsi="Times New Roman" w:eastAsia="方正仿宋_GBK" w:cs="Times New Roman"/>
          <w:b w:val="0"/>
          <w:color w:val="000000"/>
          <w:sz w:val="28"/>
        </w:rPr>
        <w:t>石家庄市鹿泉区土地储备中心上年末固定资产金额为0.00万元（详见下表）。本年度拟购置固定资产总额为0.00万元，已按要求列入政府采购预算，详见政府采购预算表。</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1"/>
            </w:pPr>
            <w:r>
              <w:t>324003石家庄市鹿泉区土地储备中心</w:t>
            </w:r>
          </w:p>
        </w:tc>
        <w:tc>
          <w:tcPr>
            <w:tcW w:w="5670" w:type="dxa"/>
            <w:gridSpan w:val="2"/>
            <w:tcBorders>
              <w:top w:val="single" w:color="FFFFFF" w:sz="6" w:space="0"/>
              <w:left w:val="single" w:color="FFFFFF" w:sz="6" w:space="0"/>
              <w:right w:val="single" w:color="FFFFFF" w:sz="6" w:space="0"/>
            </w:tcBorders>
            <w:vAlign w:val="center"/>
          </w:tcPr>
          <w:p>
            <w:pPr>
              <w:pStyle w:val="9"/>
            </w:pPr>
            <w:r>
              <w:t>截止时间：2025-12-31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2"/>
            </w:pPr>
            <w:r>
              <w:t>项   目</w:t>
            </w:r>
          </w:p>
        </w:tc>
        <w:tc>
          <w:tcPr>
            <w:tcW w:w="2835" w:type="dxa"/>
            <w:vAlign w:val="center"/>
          </w:tcPr>
          <w:p>
            <w:pPr>
              <w:pStyle w:val="12"/>
            </w:pPr>
            <w:r>
              <w:t>数量</w:t>
            </w:r>
          </w:p>
        </w:tc>
        <w:tc>
          <w:tcPr>
            <w:tcW w:w="2835" w:type="dxa"/>
            <w:vAlign w:val="center"/>
          </w:tcPr>
          <w:p>
            <w:pPr>
              <w:pStyle w:val="12"/>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资产总额</w:t>
            </w:r>
          </w:p>
        </w:tc>
        <w:tc>
          <w:tcPr>
            <w:tcW w:w="2835" w:type="dxa"/>
            <w:vAlign w:val="center"/>
          </w:tcPr>
          <w:p>
            <w:pPr>
              <w:pStyle w:val="15"/>
            </w:pP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1、房屋（平方米）</w:t>
            </w:r>
          </w:p>
        </w:tc>
        <w:tc>
          <w:tcPr>
            <w:tcW w:w="2835" w:type="dxa"/>
            <w:vAlign w:val="center"/>
          </w:tcPr>
          <w:p>
            <w:pPr>
              <w:pStyle w:val="15"/>
            </w:pP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　　其中：办公用房（平方米）</w:t>
            </w:r>
          </w:p>
        </w:tc>
        <w:tc>
          <w:tcPr>
            <w:tcW w:w="2835" w:type="dxa"/>
            <w:vAlign w:val="center"/>
          </w:tcPr>
          <w:p>
            <w:pPr>
              <w:pStyle w:val="15"/>
            </w:pP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2、车辆（台、辆）</w:t>
            </w:r>
          </w:p>
        </w:tc>
        <w:tc>
          <w:tcPr>
            <w:tcW w:w="2835" w:type="dxa"/>
            <w:vAlign w:val="center"/>
          </w:tcPr>
          <w:p>
            <w:pPr>
              <w:pStyle w:val="15"/>
            </w:pP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3、单价在20万元以上的设备</w:t>
            </w:r>
          </w:p>
        </w:tc>
        <w:tc>
          <w:tcPr>
            <w:tcW w:w="2835" w:type="dxa"/>
            <w:vAlign w:val="center"/>
          </w:tcPr>
          <w:p>
            <w:pPr>
              <w:pStyle w:val="15"/>
            </w:pP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4、其他固定资产</w:t>
            </w:r>
          </w:p>
        </w:tc>
        <w:tc>
          <w:tcPr>
            <w:tcW w:w="2835" w:type="dxa"/>
            <w:vAlign w:val="center"/>
          </w:tcPr>
          <w:p>
            <w:pPr>
              <w:pStyle w:val="15"/>
            </w:pPr>
          </w:p>
        </w:tc>
        <w:tc>
          <w:tcPr>
            <w:tcW w:w="2835" w:type="dxa"/>
            <w:vAlign w:val="center"/>
          </w:tcPr>
          <w:p>
            <w:pPr>
              <w:pStyle w:val="13"/>
            </w:pPr>
          </w:p>
        </w:tc>
      </w:tr>
    </w:tbl>
    <w:p>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八、名词解释</w:t>
      </w:r>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line="240" w:lineRule="auto"/>
        <w:ind w:firstLine="640"/>
        <w:jc w:val="left"/>
        <w:outlineLvl w:val="5"/>
      </w:pPr>
      <w:r>
        <w:rPr>
          <w:rFonts w:ascii="黑体" w:hAnsi="黑体" w:eastAsia="黑体" w:cs="黑体"/>
          <w:color w:val="000000"/>
          <w:sz w:val="32"/>
        </w:rPr>
        <w:t>九、其他需要说明的事项</w:t>
      </w:r>
    </w:p>
    <w:p>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方正仿宋_GBK">
    <w:altName w:val="微软雅黑"/>
    <w:panose1 w:val="00000000000000000000"/>
    <w:charset w:val="00"/>
    <w:family w:val="auto"/>
    <w:pitch w:val="default"/>
    <w:sig w:usb0="00000000" w:usb1="00000000" w:usb2="00000000" w:usb3="00000000" w:csb0="00000000"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098" o:spid="_x0000_s4098"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rPr>
        <w:sz w:val="24"/>
      </w:rPr>
      <w:pict>
        <v:shape id="_x0000_s4099" o:spid="_x0000_s4099" o:spt="202" type="#_x0000_t202" style="position:absolute;left:0pt;margin-top:0pt;height:144pt;width:144pt;mso-position-horizontal:outside;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jc w:val="right"/>
                </w:pPr>
                <w:r>
                  <w:fldChar w:fldCharType="begin"/>
                </w:r>
                <w:r>
                  <w:instrText xml:space="preserve">PAGE "page number"</w:instrText>
                </w:r>
                <w:r>
                  <w:fldChar w:fldCharType="separate"/>
                </w:r>
                <w:r>
                  <w:t>209</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rPr>
        <w:sz w:val="24"/>
      </w:rPr>
      <w:pict>
        <v:shape id="_x0000_s4100" o:spid="_x0000_s4100" o:spt="202" type="#_x0000_t202" style="position:absolute;left:0pt;margin-top:0pt;height:144pt;width:144pt;mso-position-horizontal:outside;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jc w:val="left"/>
                </w:pPr>
                <w:r>
                  <w:fldChar w:fldCharType="begin"/>
                </w:r>
                <w:r>
                  <w:instrText xml:space="preserve">PAGE "page number"</w:instrText>
                </w:r>
                <w:r>
                  <w:fldChar w:fldCharType="separate"/>
                </w:r>
                <w:r>
                  <w:t>208</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98F47E"/>
    <w:multiLevelType w:val="singleLevel"/>
    <w:tmpl w:val="9898F47E"/>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hdrShapeDefaults>
    <o:shapelayout v:ext="edit">
      <o:idmap v:ext="edit" data="3,4"/>
    </o:shapelayout>
  </w:hdrShapeDefaults>
  <w:compat>
    <w:doNotLeaveBackslashAlone/>
    <w:doNotExpandShiftReturn/>
    <w:adjustLineHeightInTable/>
    <w:useFELayout/>
    <w:compatSetting w:name="compatibilityMode" w:uri="http://schemas.microsoft.com/office/word" w:val="12"/>
  </w:compat>
  <w:docVars>
    <w:docVar w:name="commondata" w:val="eyJoZGlkIjoiZmQ3ZjQ4ZTQ5ZmM1OGM5ZDRkZGQ4OWFmMzBjMGIyYzcifQ=="/>
  </w:docVars>
  <w:rsids>
    <w:rsidRoot w:val="00000000"/>
    <w:rsid w:val="04FC6863"/>
    <w:rsid w:val="2901273D"/>
    <w:rsid w:val="33B32091"/>
    <w:rsid w:val="3A7B7A50"/>
    <w:rsid w:val="442913F5"/>
    <w:rsid w:val="496117B8"/>
    <w:rsid w:val="5C087E28"/>
    <w:rsid w:val="76C57B7D"/>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Theme="minorEastAsia" w:cstheme="minorBidi"/>
      <w:sz w:val="24"/>
      <w:szCs w:val="24"/>
      <w:lang w:val="en-US" w:eastAsia="uk-UA" w:bidi="ar-SA"/>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semiHidden/>
    <w:unhideWhenUsed/>
    <w:uiPriority w:val="99"/>
    <w:pPr>
      <w:tabs>
        <w:tab w:val="center" w:pos="4153"/>
        <w:tab w:val="right" w:pos="8306"/>
      </w:tabs>
      <w:snapToGrid w:val="0"/>
      <w:jc w:val="left"/>
    </w:pPr>
    <w:rPr>
      <w:sz w:val="18"/>
    </w:rPr>
  </w:style>
  <w:style w:type="paragraph" w:styleId="3">
    <w:name w:val="header"/>
    <w:basedOn w:val="1"/>
    <w:autoRedefine/>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autoRedefine/>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5">
    <w:name w:val="toc 4"/>
    <w:basedOn w:val="1"/>
    <w:autoRedefine/>
    <w:qFormat/>
    <w:uiPriority w:val="0"/>
    <w:pPr>
      <w:ind w:left="720"/>
    </w:pPr>
  </w:style>
  <w:style w:type="table" w:styleId="7">
    <w:name w:val="Table Grid"/>
    <w:basedOn w:val="6"/>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autoRedefine/>
    <w:qFormat/>
    <w:uiPriority w:val="0"/>
    <w:pPr>
      <w:spacing w:before="0" w:after="0"/>
      <w:ind w:firstLine="0"/>
      <w:jc w:val="right"/>
      <w:outlineLvl w:val="9"/>
    </w:pPr>
    <w:rPr>
      <w:rFonts w:ascii="方正小标宋_GBK" w:hAnsi="方正小标宋_GBK" w:eastAsia="方正小标宋_GBK" w:cs="方正小标宋_GBK"/>
      <w:sz w:val="24"/>
      <w:szCs w:val="22"/>
    </w:rPr>
  </w:style>
  <w:style w:type="paragraph" w:customStyle="1" w:styleId="10">
    <w:name w:val="单元格样式21"/>
    <w:autoRedefine/>
    <w:qFormat/>
    <w:uiPriority w:val="0"/>
    <w:pPr>
      <w:spacing w:before="0" w:after="0"/>
      <w:ind w:firstLine="0"/>
      <w:jc w:val="center"/>
      <w:outlineLvl w:val="9"/>
    </w:pPr>
    <w:rPr>
      <w:rFonts w:ascii="方正小标宋_GBK" w:hAnsi="方正小标宋_GBK" w:eastAsia="方正小标宋_GBK" w:cs="方正小标宋_GBK"/>
      <w:sz w:val="24"/>
      <w:szCs w:val="22"/>
    </w:rPr>
  </w:style>
  <w:style w:type="paragraph" w:customStyle="1" w:styleId="11">
    <w:name w:val="单元格样式20"/>
    <w:autoRedefine/>
    <w:qFormat/>
    <w:uiPriority w:val="0"/>
    <w:pPr>
      <w:spacing w:before="0" w:after="0"/>
      <w:ind w:firstLine="0"/>
      <w:jc w:val="left"/>
      <w:outlineLvl w:val="9"/>
    </w:pPr>
    <w:rPr>
      <w:rFonts w:ascii="方正小标宋_GBK" w:hAnsi="方正小标宋_GBK" w:eastAsia="方正小标宋_GBK" w:cs="方正小标宋_GBK"/>
      <w:sz w:val="24"/>
      <w:szCs w:val="22"/>
    </w:rPr>
  </w:style>
  <w:style w:type="paragraph" w:customStyle="1" w:styleId="12">
    <w:name w:val="单元格样式1"/>
    <w:autoRedefine/>
    <w:qFormat/>
    <w:uiPriority w:val="0"/>
    <w:pPr>
      <w:spacing w:before="0" w:after="0"/>
      <w:ind w:firstLine="0"/>
      <w:jc w:val="center"/>
      <w:outlineLvl w:val="9"/>
    </w:pPr>
    <w:rPr>
      <w:rFonts w:ascii="方正书宋_GBK" w:hAnsi="方正书宋_GBK" w:eastAsia="方正书宋_GBK" w:cs="方正书宋_GBK"/>
      <w:b/>
      <w:sz w:val="21"/>
      <w:szCs w:val="22"/>
    </w:rPr>
  </w:style>
  <w:style w:type="paragraph" w:customStyle="1" w:styleId="13">
    <w:name w:val="单元格样式4"/>
    <w:autoRedefine/>
    <w:qFormat/>
    <w:uiPriority w:val="0"/>
    <w:pPr>
      <w:spacing w:before="0" w:after="0"/>
      <w:ind w:firstLine="0"/>
      <w:jc w:val="right"/>
      <w:outlineLvl w:val="9"/>
    </w:pPr>
    <w:rPr>
      <w:rFonts w:ascii="方正书宋_GBK" w:hAnsi="方正书宋_GBK" w:eastAsia="方正书宋_GBK" w:cs="方正书宋_GBK"/>
      <w:sz w:val="21"/>
      <w:szCs w:val="22"/>
    </w:rPr>
  </w:style>
  <w:style w:type="paragraph" w:customStyle="1" w:styleId="14">
    <w:name w:val="单元格样式2"/>
    <w:autoRedefine/>
    <w:qFormat/>
    <w:uiPriority w:val="0"/>
    <w:pPr>
      <w:spacing w:before="0" w:after="0"/>
      <w:ind w:firstLine="0"/>
      <w:jc w:val="left"/>
      <w:outlineLvl w:val="9"/>
    </w:pPr>
    <w:rPr>
      <w:rFonts w:ascii="方正书宋_GBK" w:hAnsi="方正书宋_GBK" w:eastAsia="方正书宋_GBK" w:cs="方正书宋_GBK"/>
      <w:sz w:val="21"/>
      <w:szCs w:val="22"/>
    </w:rPr>
  </w:style>
  <w:style w:type="paragraph" w:customStyle="1" w:styleId="15">
    <w:name w:val="单元格样式3"/>
    <w:autoRedefine/>
    <w:qFormat/>
    <w:uiPriority w:val="0"/>
    <w:pPr>
      <w:spacing w:before="0" w:after="0"/>
      <w:ind w:firstLine="0"/>
      <w:jc w:val="center"/>
      <w:outlineLvl w:val="9"/>
    </w:pPr>
    <w:rPr>
      <w:rFonts w:ascii="方正书宋_GBK" w:hAnsi="方正书宋_GBK" w:eastAsia="方正书宋_GBK" w:cs="方正书宋_GBK"/>
      <w:sz w:val="21"/>
      <w:szCs w:val="22"/>
    </w:rPr>
  </w:style>
  <w:style w:type="paragraph" w:customStyle="1" w:styleId="16">
    <w:name w:val="单元格样式6"/>
    <w:autoRedefine/>
    <w:qFormat/>
    <w:uiPriority w:val="0"/>
    <w:pPr>
      <w:spacing w:before="0" w:after="0"/>
      <w:ind w:firstLine="0"/>
      <w:jc w:val="center"/>
      <w:outlineLvl w:val="9"/>
    </w:pPr>
    <w:rPr>
      <w:rFonts w:ascii="方正书宋_GBK" w:hAnsi="方正书宋_GBK" w:eastAsia="方正书宋_GBK" w:cs="方正书宋_GBK"/>
      <w:b/>
      <w:sz w:val="21"/>
      <w:szCs w:val="22"/>
    </w:rPr>
  </w:style>
  <w:style w:type="paragraph" w:customStyle="1" w:styleId="17">
    <w:name w:val="单元格样式7"/>
    <w:autoRedefine/>
    <w:qFormat/>
    <w:uiPriority w:val="0"/>
    <w:pPr>
      <w:spacing w:before="0" w:after="0"/>
      <w:ind w:firstLine="0"/>
      <w:jc w:val="right"/>
      <w:outlineLvl w:val="9"/>
    </w:pPr>
    <w:rPr>
      <w:rFonts w:ascii="方正书宋_GBK" w:hAnsi="方正书宋_GBK" w:eastAsia="方正书宋_GBK" w:cs="方正书宋_GBK"/>
      <w:b/>
      <w:sz w:val="21"/>
      <w:szCs w:val="22"/>
    </w:rPr>
  </w:style>
  <w:style w:type="paragraph" w:customStyle="1" w:styleId="18">
    <w:name w:val="单元格样式5"/>
    <w:autoRedefine/>
    <w:qFormat/>
    <w:uiPriority w:val="0"/>
    <w:pPr>
      <w:spacing w:before="0" w:after="0"/>
      <w:ind w:firstLine="0"/>
      <w:jc w:val="left"/>
      <w:outlineLvl w:val="9"/>
    </w:pPr>
    <w:rPr>
      <w:rFonts w:ascii="方正书宋_GBK" w:hAnsi="方正书宋_GBK" w:eastAsia="方正书宋_GBK" w:cs="方正书宋_GBK"/>
      <w:b/>
      <w:sz w:val="21"/>
      <w:szCs w:val="22"/>
    </w:rPr>
  </w:style>
  <w:style w:type="paragraph" w:customStyle="1" w:styleId="19">
    <w:name w:val="插入文本样式-插入单位职责文件"/>
    <w:autoRedefine/>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0">
    <w:name w:val="插入文本样式-插入预算公开单位预算安排的总体情况文件"/>
    <w:autoRedefine/>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1">
    <w:name w:val="插入文本样式-插入预算公开单位机关运行经费安排情况文件"/>
    <w:autoRedefine/>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2">
    <w:name w:val="插入文本样式-插入预算公开单位财政拨款三公经费预算情况及增减变化原因文件"/>
    <w:autoRedefine/>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3">
    <w:name w:val="单元格样式23"/>
    <w:autoRedefine/>
    <w:qFormat/>
    <w:uiPriority w:val="0"/>
    <w:pPr>
      <w:spacing w:before="0" w:after="0"/>
      <w:ind w:firstLine="0"/>
      <w:jc w:val="right"/>
      <w:outlineLvl w:val="9"/>
    </w:pPr>
    <w:rPr>
      <w:rFonts w:ascii="方正书宋_GBK" w:hAnsi="方正书宋_GBK" w:eastAsia="方正书宋_GBK" w:cs="方正书宋_GBK"/>
      <w:sz w:val="24"/>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098" textRotate="1"/>
    <customShpInfo spid="_x0000_s4099" textRotate="1"/>
    <customShpInfo spid="_x0000_s410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211</Pages>
  <TotalTime>4</TotalTime>
  <ScaleCrop>false</ScaleCrop>
  <LinksUpToDate>false</LinksUpToDate>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2026-02-27T09:37:00Z</dcterms:created>
  <dc:creator>Administrator</dc:creator>
  <cp:lastModifiedBy>Administrator</cp:lastModifiedBy>
  <dcterms:modified xsi:type="dcterms:W3CDTF">2026-05-08T08:03:08Z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7A25CEE206074138A526D6FDEEE798F1_12</vt:lpwstr>
  </property>
</Properties>
</file>