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96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119</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四、石家庄市鹿泉区住房和建设监管综合服务中心收支预算</w:t>
      </w:r>
      <w:r>
        <w:tab/>
      </w:r>
      <w:r>
        <w:fldChar w:fldCharType="begin"/>
      </w:r>
      <w:r>
        <w:instrText xml:space="preserve">PAGEREF _Toc_4_4_0000000004 \h</w:instrText>
      </w:r>
      <w:r>
        <w:fldChar w:fldCharType="separate"/>
      </w:r>
      <w:r>
        <w:t>143</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167</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192</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221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10953.53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1329.91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5838.79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12283.44</w:t>
            </w:r>
          </w:p>
        </w:tc>
        <w:tc>
          <w:tcPr>
            <w:tcW w:w="4535" w:type="dxa"/>
            <w:vAlign w:val="center"/>
          </w:tcPr>
          <w:p>
            <w:pPr>
              <w:pStyle w:val="14"/>
            </w:pPr>
            <w:r>
              <w:t>本年支出合计</w:t>
            </w:r>
          </w:p>
        </w:tc>
        <w:tc>
          <w:tcPr>
            <w:tcW w:w="2126" w:type="dxa"/>
            <w:vAlign w:val="center"/>
          </w:tcPr>
          <w:p>
            <w:pPr>
              <w:pStyle w:val="15"/>
            </w:pPr>
            <w:r>
              <w:t>16022.80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3739.36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16022.80</w:t>
            </w:r>
          </w:p>
        </w:tc>
        <w:tc>
          <w:tcPr>
            <w:tcW w:w="4535" w:type="dxa"/>
            <w:vAlign w:val="center"/>
          </w:tcPr>
          <w:p>
            <w:pPr>
              <w:pStyle w:val="14"/>
            </w:pPr>
            <w:r>
              <w:t>支出总计</w:t>
            </w:r>
          </w:p>
        </w:tc>
        <w:tc>
          <w:tcPr>
            <w:tcW w:w="2126" w:type="dxa"/>
            <w:vAlign w:val="center"/>
          </w:tcPr>
          <w:p>
            <w:pPr>
              <w:pStyle w:val="15"/>
            </w:pPr>
            <w:r>
              <w:t>16022.80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16022.80</w:t>
            </w:r>
          </w:p>
        </w:tc>
        <w:tc>
          <w:tcPr>
            <w:tcW w:w="1134" w:type="dxa"/>
            <w:vAlign w:val="center"/>
          </w:tcPr>
          <w:p>
            <w:pPr>
              <w:pStyle w:val="15"/>
            </w:pPr>
            <w:r>
              <w:t>12283.44</w:t>
            </w:r>
          </w:p>
        </w:tc>
        <w:tc>
          <w:tcPr>
            <w:tcW w:w="1134" w:type="dxa"/>
            <w:vAlign w:val="center"/>
          </w:tcPr>
          <w:p>
            <w:pPr>
              <w:pStyle w:val="15"/>
            </w:pPr>
            <w:r>
              <w:t>12283.44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111.20</w:t>
            </w:r>
          </w:p>
        </w:tc>
        <w:tc>
          <w:tcPr>
            <w:tcW w:w="1134" w:type="dxa"/>
            <w:vAlign w:val="center"/>
          </w:tcPr>
          <w:p>
            <w:pPr>
              <w:pStyle w:val="11"/>
            </w:pPr>
            <w:r>
              <w:t>111.20</w:t>
            </w:r>
          </w:p>
        </w:tc>
        <w:tc>
          <w:tcPr>
            <w:tcW w:w="1134" w:type="dxa"/>
            <w:vAlign w:val="center"/>
          </w:tcPr>
          <w:p>
            <w:pPr>
              <w:pStyle w:val="11"/>
            </w:pPr>
            <w:r>
              <w:t>111.20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9712.10</w:t>
            </w:r>
          </w:p>
        </w:tc>
        <w:tc>
          <w:tcPr>
            <w:tcW w:w="1134" w:type="dxa"/>
            <w:vAlign w:val="center"/>
          </w:tcPr>
          <w:p>
            <w:pPr>
              <w:pStyle w:val="11"/>
            </w:pPr>
            <w:r>
              <w:t>8287.61</w:t>
            </w:r>
          </w:p>
        </w:tc>
        <w:tc>
          <w:tcPr>
            <w:tcW w:w="1134" w:type="dxa"/>
            <w:vAlign w:val="center"/>
          </w:tcPr>
          <w:p>
            <w:pPr>
              <w:pStyle w:val="11"/>
            </w:pPr>
            <w:r>
              <w:t>8287.61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9712.10</w:t>
            </w:r>
          </w:p>
        </w:tc>
        <w:tc>
          <w:tcPr>
            <w:tcW w:w="1134" w:type="dxa"/>
            <w:vAlign w:val="center"/>
          </w:tcPr>
          <w:p>
            <w:pPr>
              <w:pStyle w:val="11"/>
            </w:pPr>
            <w:r>
              <w:t>8287.61</w:t>
            </w:r>
          </w:p>
        </w:tc>
        <w:tc>
          <w:tcPr>
            <w:tcW w:w="1134" w:type="dxa"/>
            <w:vAlign w:val="center"/>
          </w:tcPr>
          <w:p>
            <w:pPr>
              <w:pStyle w:val="11"/>
            </w:pPr>
            <w:r>
              <w:t>8287.61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8212.10</w:t>
            </w:r>
          </w:p>
        </w:tc>
        <w:tc>
          <w:tcPr>
            <w:tcW w:w="1134" w:type="dxa"/>
            <w:vAlign w:val="center"/>
          </w:tcPr>
          <w:p>
            <w:pPr>
              <w:pStyle w:val="11"/>
            </w:pPr>
            <w:r>
              <w:t>6787.61</w:t>
            </w:r>
          </w:p>
        </w:tc>
        <w:tc>
          <w:tcPr>
            <w:tcW w:w="1134" w:type="dxa"/>
            <w:vAlign w:val="center"/>
          </w:tcPr>
          <w:p>
            <w:pPr>
              <w:pStyle w:val="11"/>
            </w:pPr>
            <w:r>
              <w:t>6787.61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5838.79</w:t>
            </w:r>
          </w:p>
        </w:tc>
        <w:tc>
          <w:tcPr>
            <w:tcW w:w="1134" w:type="dxa"/>
            <w:vAlign w:val="center"/>
          </w:tcPr>
          <w:p>
            <w:pPr>
              <w:pStyle w:val="11"/>
            </w:pPr>
            <w:r>
              <w:t>3714.51</w:t>
            </w:r>
          </w:p>
        </w:tc>
        <w:tc>
          <w:tcPr>
            <w:tcW w:w="1134" w:type="dxa"/>
            <w:vAlign w:val="center"/>
          </w:tcPr>
          <w:p>
            <w:pPr>
              <w:pStyle w:val="11"/>
            </w:pPr>
            <w:r>
              <w:t>3714.51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429.89</w:t>
            </w:r>
          </w:p>
        </w:tc>
        <w:tc>
          <w:tcPr>
            <w:tcW w:w="1134" w:type="dxa"/>
            <w:vAlign w:val="center"/>
          </w:tcPr>
          <w:p>
            <w:pPr>
              <w:pStyle w:val="11"/>
            </w:pPr>
            <w:r>
              <w:t>429.89</w:t>
            </w:r>
          </w:p>
        </w:tc>
        <w:tc>
          <w:tcPr>
            <w:tcW w:w="1134" w:type="dxa"/>
            <w:vAlign w:val="center"/>
          </w:tcPr>
          <w:p>
            <w:pPr>
              <w:pStyle w:val="11"/>
            </w:pPr>
            <w:r>
              <w:t>429.89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389.89</w:t>
            </w:r>
          </w:p>
        </w:tc>
        <w:tc>
          <w:tcPr>
            <w:tcW w:w="1134" w:type="dxa"/>
            <w:vAlign w:val="center"/>
          </w:tcPr>
          <w:p>
            <w:pPr>
              <w:pStyle w:val="11"/>
            </w:pPr>
            <w:r>
              <w:t>389.89</w:t>
            </w:r>
          </w:p>
        </w:tc>
        <w:tc>
          <w:tcPr>
            <w:tcW w:w="1134" w:type="dxa"/>
            <w:vAlign w:val="center"/>
          </w:tcPr>
          <w:p>
            <w:pPr>
              <w:pStyle w:val="11"/>
            </w:pPr>
            <w:r>
              <w:t>389.89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21216</w:t>
            </w:r>
          </w:p>
        </w:tc>
        <w:tc>
          <w:tcPr>
            <w:tcW w:w="1559" w:type="dxa"/>
            <w:vAlign w:val="center"/>
          </w:tcPr>
          <w:p>
            <w:pPr>
              <w:pStyle w:val="12"/>
            </w:pPr>
            <w:r>
              <w:t>棚户区改造专项债券收入安排的支出</w:t>
            </w:r>
          </w:p>
        </w:tc>
        <w:tc>
          <w:tcPr>
            <w:tcW w:w="1134" w:type="dxa"/>
            <w:vAlign w:val="center"/>
          </w:tcPr>
          <w:p>
            <w:pPr>
              <w:pStyle w:val="11"/>
            </w:pPr>
            <w:r>
              <w:t>2115.00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2121699</w:t>
            </w:r>
          </w:p>
        </w:tc>
        <w:tc>
          <w:tcPr>
            <w:tcW w:w="1559" w:type="dxa"/>
            <w:vAlign w:val="center"/>
          </w:tcPr>
          <w:p>
            <w:pPr>
              <w:pStyle w:val="12"/>
            </w:pPr>
            <w:r>
              <w:t>其他棚户区改造专项债券收入安排的支出</w:t>
            </w:r>
          </w:p>
        </w:tc>
        <w:tc>
          <w:tcPr>
            <w:tcW w:w="1134" w:type="dxa"/>
            <w:vAlign w:val="center"/>
          </w:tcPr>
          <w:p>
            <w:pPr>
              <w:pStyle w:val="11"/>
            </w:pPr>
            <w:r>
              <w:t>2115.00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2129801</w:t>
            </w:r>
          </w:p>
        </w:tc>
        <w:tc>
          <w:tcPr>
            <w:tcW w:w="1559" w:type="dxa"/>
            <w:vAlign w:val="center"/>
          </w:tcPr>
          <w:p>
            <w:pPr>
              <w:pStyle w:val="12"/>
            </w:pPr>
            <w:r>
              <w:t>城乡社区公共设施</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254.32</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228.00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2210103</w:t>
            </w:r>
          </w:p>
        </w:tc>
        <w:tc>
          <w:tcPr>
            <w:tcW w:w="1559" w:type="dxa"/>
            <w:vAlign w:val="center"/>
          </w:tcPr>
          <w:p>
            <w:pPr>
              <w:pStyle w:val="12"/>
            </w:pPr>
            <w:r>
              <w:t>棚户区改造</w:t>
            </w:r>
          </w:p>
        </w:tc>
        <w:tc>
          <w:tcPr>
            <w:tcW w:w="1134" w:type="dxa"/>
            <w:vAlign w:val="center"/>
          </w:tcPr>
          <w:p>
            <w:pPr>
              <w:pStyle w:val="11"/>
            </w:pPr>
            <w:r>
              <w:t>188.00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16022.80</w:t>
            </w:r>
          </w:p>
        </w:tc>
        <w:tc>
          <w:tcPr>
            <w:tcW w:w="1361" w:type="dxa"/>
            <w:vAlign w:val="center"/>
          </w:tcPr>
          <w:p>
            <w:pPr>
              <w:pStyle w:val="15"/>
            </w:pPr>
            <w:r>
              <w:t>521.21</w:t>
            </w:r>
          </w:p>
        </w:tc>
        <w:tc>
          <w:tcPr>
            <w:tcW w:w="1361" w:type="dxa"/>
            <w:vAlign w:val="center"/>
          </w:tcPr>
          <w:p>
            <w:pPr>
              <w:pStyle w:val="15"/>
            </w:pPr>
            <w:r>
              <w:t>15501.59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137.68</w:t>
            </w:r>
          </w:p>
        </w:tc>
        <w:tc>
          <w:tcPr>
            <w:tcW w:w="1361" w:type="dxa"/>
            <w:vAlign w:val="center"/>
          </w:tcPr>
          <w:p>
            <w:pPr>
              <w:pStyle w:val="11"/>
            </w:pPr>
            <w:r>
              <w:t>137.68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137.68</w:t>
            </w:r>
          </w:p>
        </w:tc>
        <w:tc>
          <w:tcPr>
            <w:tcW w:w="1361" w:type="dxa"/>
            <w:vAlign w:val="center"/>
          </w:tcPr>
          <w:p>
            <w:pPr>
              <w:pStyle w:val="11"/>
            </w:pPr>
            <w:r>
              <w:t>137.68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111.20</w:t>
            </w:r>
          </w:p>
        </w:tc>
        <w:tc>
          <w:tcPr>
            <w:tcW w:w="1361" w:type="dxa"/>
            <w:vAlign w:val="center"/>
          </w:tcPr>
          <w:p>
            <w:pPr>
              <w:pStyle w:val="11"/>
            </w:pPr>
            <w:r>
              <w:t>111.20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26.48</w:t>
            </w: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8212.10</w:t>
            </w:r>
          </w:p>
        </w:tc>
        <w:tc>
          <w:tcPr>
            <w:tcW w:w="1361" w:type="dxa"/>
            <w:vAlign w:val="center"/>
          </w:tcPr>
          <w:p>
            <w:pPr>
              <w:pStyle w:val="11"/>
            </w:pPr>
          </w:p>
        </w:tc>
        <w:tc>
          <w:tcPr>
            <w:tcW w:w="1361" w:type="dxa"/>
            <w:vAlign w:val="center"/>
          </w:tcPr>
          <w:p>
            <w:pPr>
              <w:pStyle w:val="11"/>
            </w:pPr>
            <w:r>
              <w:t>8212.10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5838.79</w:t>
            </w:r>
          </w:p>
        </w:tc>
        <w:tc>
          <w:tcPr>
            <w:tcW w:w="1361" w:type="dxa"/>
            <w:vAlign w:val="center"/>
          </w:tcPr>
          <w:p>
            <w:pPr>
              <w:pStyle w:val="11"/>
            </w:pPr>
            <w:r>
              <w:t>339.89</w:t>
            </w:r>
          </w:p>
        </w:tc>
        <w:tc>
          <w:tcPr>
            <w:tcW w:w="1361" w:type="dxa"/>
            <w:vAlign w:val="center"/>
          </w:tcPr>
          <w:p>
            <w:pPr>
              <w:pStyle w:val="11"/>
            </w:pPr>
            <w:r>
              <w:t>5498.90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429.89</w:t>
            </w:r>
          </w:p>
        </w:tc>
        <w:tc>
          <w:tcPr>
            <w:tcW w:w="1361" w:type="dxa"/>
            <w:vAlign w:val="center"/>
          </w:tcPr>
          <w:p>
            <w:pPr>
              <w:pStyle w:val="11"/>
            </w:pPr>
            <w:r>
              <w:t>339.89</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389.89</w:t>
            </w:r>
          </w:p>
        </w:tc>
        <w:tc>
          <w:tcPr>
            <w:tcW w:w="1361" w:type="dxa"/>
            <w:vAlign w:val="center"/>
          </w:tcPr>
          <w:p>
            <w:pPr>
              <w:pStyle w:val="11"/>
            </w:pPr>
            <w:r>
              <w:t>339.89</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21216</w:t>
            </w:r>
          </w:p>
        </w:tc>
        <w:tc>
          <w:tcPr>
            <w:tcW w:w="4535" w:type="dxa"/>
            <w:vAlign w:val="center"/>
          </w:tcPr>
          <w:p>
            <w:pPr>
              <w:pStyle w:val="12"/>
            </w:pPr>
            <w:r>
              <w:t>棚户区改造专项债券收入安排的支出</w:t>
            </w: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2121699</w:t>
            </w:r>
          </w:p>
        </w:tc>
        <w:tc>
          <w:tcPr>
            <w:tcW w:w="4535" w:type="dxa"/>
            <w:vAlign w:val="center"/>
          </w:tcPr>
          <w:p>
            <w:pPr>
              <w:pStyle w:val="12"/>
            </w:pPr>
            <w:r>
              <w:t>其他棚户区改造专项债券收入安排的支出</w:t>
            </w: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2129801</w:t>
            </w:r>
          </w:p>
        </w:tc>
        <w:tc>
          <w:tcPr>
            <w:tcW w:w="4535" w:type="dxa"/>
            <w:vAlign w:val="center"/>
          </w:tcPr>
          <w:p>
            <w:pPr>
              <w:pStyle w:val="12"/>
            </w:pPr>
            <w:r>
              <w:t>城乡社区公共设施</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254.32</w:t>
            </w:r>
          </w:p>
        </w:tc>
        <w:tc>
          <w:tcPr>
            <w:tcW w:w="1361" w:type="dxa"/>
            <w:vAlign w:val="center"/>
          </w:tcPr>
          <w:p>
            <w:pPr>
              <w:pStyle w:val="11"/>
            </w:pPr>
            <w:r>
              <w:t>26.32</w:t>
            </w: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2210103</w:t>
            </w:r>
          </w:p>
        </w:tc>
        <w:tc>
          <w:tcPr>
            <w:tcW w:w="4535" w:type="dxa"/>
            <w:vAlign w:val="center"/>
          </w:tcPr>
          <w:p>
            <w:pPr>
              <w:pStyle w:val="12"/>
            </w:pPr>
            <w:r>
              <w:t>棚户区改造</w:t>
            </w: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26.32</w:t>
            </w:r>
          </w:p>
        </w:tc>
        <w:tc>
          <w:tcPr>
            <w:tcW w:w="1361" w:type="dxa"/>
            <w:vAlign w:val="center"/>
          </w:tcPr>
          <w:p>
            <w:pPr>
              <w:pStyle w:val="11"/>
            </w:pPr>
            <w:r>
              <w:t>26.32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26.32</w:t>
            </w:r>
          </w:p>
        </w:tc>
        <w:tc>
          <w:tcPr>
            <w:tcW w:w="1361" w:type="dxa"/>
            <w:vAlign w:val="center"/>
          </w:tcPr>
          <w:p>
            <w:pPr>
              <w:pStyle w:val="11"/>
            </w:pPr>
            <w:r>
              <w:t>26.32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10953.53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1329.91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137.68</w:t>
            </w:r>
          </w:p>
        </w:tc>
        <w:tc>
          <w:tcPr>
            <w:tcW w:w="1474" w:type="dxa"/>
            <w:vAlign w:val="center"/>
          </w:tcPr>
          <w:p>
            <w:pPr>
              <w:pStyle w:val="11"/>
            </w:pPr>
            <w:r>
              <w:t>137.68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17.32</w:t>
            </w:r>
          </w:p>
        </w:tc>
        <w:tc>
          <w:tcPr>
            <w:tcW w:w="1474" w:type="dxa"/>
            <w:vAlign w:val="center"/>
          </w:tcPr>
          <w:p>
            <w:pPr>
              <w:pStyle w:val="11"/>
            </w:pPr>
            <w:r>
              <w:t>17.32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9712.10</w:t>
            </w:r>
          </w:p>
        </w:tc>
        <w:tc>
          <w:tcPr>
            <w:tcW w:w="1474" w:type="dxa"/>
            <w:vAlign w:val="center"/>
          </w:tcPr>
          <w:p>
            <w:pPr>
              <w:pStyle w:val="11"/>
            </w:pPr>
            <w:r>
              <w:t>9712.10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5838.79</w:t>
            </w:r>
          </w:p>
        </w:tc>
        <w:tc>
          <w:tcPr>
            <w:tcW w:w="1474" w:type="dxa"/>
            <w:vAlign w:val="center"/>
          </w:tcPr>
          <w:p>
            <w:pPr>
              <w:pStyle w:val="11"/>
            </w:pPr>
            <w:r>
              <w:t>2384.60</w:t>
            </w:r>
          </w:p>
        </w:tc>
        <w:tc>
          <w:tcPr>
            <w:tcW w:w="1474" w:type="dxa"/>
            <w:vAlign w:val="center"/>
          </w:tcPr>
          <w:p>
            <w:pPr>
              <w:pStyle w:val="11"/>
            </w:pPr>
            <w:r>
              <w:t>3454.19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49.00</w:t>
            </w:r>
          </w:p>
        </w:tc>
        <w:tc>
          <w:tcPr>
            <w:tcW w:w="1474" w:type="dxa"/>
            <w:vAlign w:val="center"/>
          </w:tcPr>
          <w:p>
            <w:pPr>
              <w:pStyle w:val="11"/>
            </w:pPr>
            <w:r>
              <w:t>49.00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254.32</w:t>
            </w:r>
          </w:p>
        </w:tc>
        <w:tc>
          <w:tcPr>
            <w:tcW w:w="1474" w:type="dxa"/>
            <w:vAlign w:val="center"/>
          </w:tcPr>
          <w:p>
            <w:pPr>
              <w:pStyle w:val="11"/>
            </w:pPr>
            <w:r>
              <w:t>254.32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13.59</w:t>
            </w:r>
          </w:p>
        </w:tc>
        <w:tc>
          <w:tcPr>
            <w:tcW w:w="1474" w:type="dxa"/>
            <w:vAlign w:val="center"/>
          </w:tcPr>
          <w:p>
            <w:pPr>
              <w:pStyle w:val="11"/>
            </w:pPr>
          </w:p>
        </w:tc>
        <w:tc>
          <w:tcPr>
            <w:tcW w:w="1474" w:type="dxa"/>
            <w:vAlign w:val="center"/>
          </w:tcPr>
          <w:p>
            <w:pPr>
              <w:pStyle w:val="11"/>
            </w:pPr>
            <w:r>
              <w:t>13.59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12283.44</w:t>
            </w:r>
          </w:p>
        </w:tc>
        <w:tc>
          <w:tcPr>
            <w:tcW w:w="3402" w:type="dxa"/>
            <w:vAlign w:val="center"/>
          </w:tcPr>
          <w:p>
            <w:pPr>
              <w:pStyle w:val="14"/>
            </w:pPr>
            <w:r>
              <w:t>本年支出合计</w:t>
            </w:r>
          </w:p>
        </w:tc>
        <w:tc>
          <w:tcPr>
            <w:tcW w:w="1474" w:type="dxa"/>
            <w:vAlign w:val="center"/>
          </w:tcPr>
          <w:p>
            <w:pPr>
              <w:pStyle w:val="15"/>
            </w:pPr>
            <w:r>
              <w:t>16022.80</w:t>
            </w:r>
          </w:p>
        </w:tc>
        <w:tc>
          <w:tcPr>
            <w:tcW w:w="1474" w:type="dxa"/>
            <w:vAlign w:val="center"/>
          </w:tcPr>
          <w:p>
            <w:pPr>
              <w:pStyle w:val="15"/>
            </w:pPr>
            <w:r>
              <w:t>12555.02</w:t>
            </w:r>
          </w:p>
        </w:tc>
        <w:tc>
          <w:tcPr>
            <w:tcW w:w="1474" w:type="dxa"/>
            <w:vAlign w:val="center"/>
          </w:tcPr>
          <w:p>
            <w:pPr>
              <w:pStyle w:val="15"/>
            </w:pPr>
            <w:r>
              <w:t>3467.78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3739.36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1601.49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2137.87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16022.80</w:t>
            </w:r>
          </w:p>
        </w:tc>
        <w:tc>
          <w:tcPr>
            <w:tcW w:w="3402" w:type="dxa"/>
            <w:vAlign w:val="center"/>
          </w:tcPr>
          <w:p>
            <w:pPr>
              <w:pStyle w:val="14"/>
            </w:pPr>
            <w:r>
              <w:t>支出总计</w:t>
            </w:r>
          </w:p>
        </w:tc>
        <w:tc>
          <w:tcPr>
            <w:tcW w:w="1474" w:type="dxa"/>
            <w:vAlign w:val="center"/>
          </w:tcPr>
          <w:p>
            <w:pPr>
              <w:pStyle w:val="15"/>
            </w:pPr>
            <w:r>
              <w:t>16022.80</w:t>
            </w:r>
          </w:p>
        </w:tc>
        <w:tc>
          <w:tcPr>
            <w:tcW w:w="1474" w:type="dxa"/>
            <w:vAlign w:val="center"/>
          </w:tcPr>
          <w:p>
            <w:pPr>
              <w:pStyle w:val="15"/>
            </w:pPr>
            <w:r>
              <w:t>12555.02</w:t>
            </w:r>
          </w:p>
        </w:tc>
        <w:tc>
          <w:tcPr>
            <w:tcW w:w="1474" w:type="dxa"/>
            <w:vAlign w:val="center"/>
          </w:tcPr>
          <w:p>
            <w:pPr>
              <w:pStyle w:val="15"/>
            </w:pPr>
            <w:r>
              <w:t>3467.78</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12555.02</w:t>
            </w:r>
          </w:p>
        </w:tc>
        <w:tc>
          <w:tcPr>
            <w:tcW w:w="2551" w:type="dxa"/>
            <w:vAlign w:val="center"/>
          </w:tcPr>
          <w:p>
            <w:pPr>
              <w:pStyle w:val="15"/>
            </w:pPr>
            <w:r>
              <w:t>521.21</w:t>
            </w:r>
          </w:p>
        </w:tc>
        <w:tc>
          <w:tcPr>
            <w:tcW w:w="2551" w:type="dxa"/>
            <w:vAlign w:val="center"/>
          </w:tcPr>
          <w:p>
            <w:pPr>
              <w:pStyle w:val="15"/>
            </w:pPr>
            <w:r>
              <w:t>12033.81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137.68</w:t>
            </w:r>
          </w:p>
        </w:tc>
        <w:tc>
          <w:tcPr>
            <w:tcW w:w="2551" w:type="dxa"/>
            <w:vAlign w:val="center"/>
          </w:tcPr>
          <w:p>
            <w:pPr>
              <w:pStyle w:val="11"/>
            </w:pPr>
            <w:r>
              <w:t>137.68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137.68</w:t>
            </w:r>
          </w:p>
        </w:tc>
        <w:tc>
          <w:tcPr>
            <w:tcW w:w="2551" w:type="dxa"/>
            <w:vAlign w:val="center"/>
          </w:tcPr>
          <w:p>
            <w:pPr>
              <w:pStyle w:val="11"/>
            </w:pPr>
            <w:r>
              <w:t>137.68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111.20</w:t>
            </w:r>
          </w:p>
        </w:tc>
        <w:tc>
          <w:tcPr>
            <w:tcW w:w="2551" w:type="dxa"/>
            <w:vAlign w:val="center"/>
          </w:tcPr>
          <w:p>
            <w:pPr>
              <w:pStyle w:val="11"/>
            </w:pPr>
            <w:r>
              <w:t>111.20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26.48</w:t>
            </w:r>
          </w:p>
        </w:tc>
        <w:tc>
          <w:tcPr>
            <w:tcW w:w="2551" w:type="dxa"/>
            <w:vAlign w:val="center"/>
          </w:tcPr>
          <w:p>
            <w:pPr>
              <w:pStyle w:val="11"/>
            </w:pPr>
            <w:r>
              <w:t>26.48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9712.10</w:t>
            </w:r>
          </w:p>
        </w:tc>
        <w:tc>
          <w:tcPr>
            <w:tcW w:w="2551" w:type="dxa"/>
            <w:vAlign w:val="center"/>
          </w:tcPr>
          <w:p>
            <w:pPr>
              <w:pStyle w:val="11"/>
            </w:pPr>
          </w:p>
        </w:tc>
        <w:tc>
          <w:tcPr>
            <w:tcW w:w="2551"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9712.10</w:t>
            </w:r>
          </w:p>
        </w:tc>
        <w:tc>
          <w:tcPr>
            <w:tcW w:w="2551" w:type="dxa"/>
            <w:vAlign w:val="center"/>
          </w:tcPr>
          <w:p>
            <w:pPr>
              <w:pStyle w:val="11"/>
            </w:pPr>
          </w:p>
        </w:tc>
        <w:tc>
          <w:tcPr>
            <w:tcW w:w="2551"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8212.10</w:t>
            </w:r>
          </w:p>
        </w:tc>
        <w:tc>
          <w:tcPr>
            <w:tcW w:w="2551" w:type="dxa"/>
            <w:vAlign w:val="center"/>
          </w:tcPr>
          <w:p>
            <w:pPr>
              <w:pStyle w:val="11"/>
            </w:pPr>
          </w:p>
        </w:tc>
        <w:tc>
          <w:tcPr>
            <w:tcW w:w="2551" w:type="dxa"/>
            <w:vAlign w:val="center"/>
          </w:tcPr>
          <w:p>
            <w:pPr>
              <w:pStyle w:val="11"/>
            </w:pPr>
            <w:r>
              <w:t>8212.10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2384.60</w:t>
            </w:r>
          </w:p>
        </w:tc>
        <w:tc>
          <w:tcPr>
            <w:tcW w:w="2551" w:type="dxa"/>
            <w:vAlign w:val="center"/>
          </w:tcPr>
          <w:p>
            <w:pPr>
              <w:pStyle w:val="11"/>
            </w:pPr>
            <w:r>
              <w:t>339.89</w:t>
            </w:r>
          </w:p>
        </w:tc>
        <w:tc>
          <w:tcPr>
            <w:tcW w:w="2551" w:type="dxa"/>
            <w:vAlign w:val="center"/>
          </w:tcPr>
          <w:p>
            <w:pPr>
              <w:pStyle w:val="11"/>
            </w:pPr>
            <w:r>
              <w:t>2044.71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429.89</w:t>
            </w:r>
          </w:p>
        </w:tc>
        <w:tc>
          <w:tcPr>
            <w:tcW w:w="2551" w:type="dxa"/>
            <w:vAlign w:val="center"/>
          </w:tcPr>
          <w:p>
            <w:pPr>
              <w:pStyle w:val="11"/>
            </w:pPr>
            <w:r>
              <w:t>339.89</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389.89</w:t>
            </w:r>
          </w:p>
        </w:tc>
        <w:tc>
          <w:tcPr>
            <w:tcW w:w="2551" w:type="dxa"/>
            <w:vAlign w:val="center"/>
          </w:tcPr>
          <w:p>
            <w:pPr>
              <w:pStyle w:val="11"/>
            </w:pPr>
            <w:r>
              <w:t>339.89</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1954.71</w:t>
            </w:r>
          </w:p>
        </w:tc>
        <w:tc>
          <w:tcPr>
            <w:tcW w:w="2551" w:type="dxa"/>
            <w:vAlign w:val="center"/>
          </w:tcPr>
          <w:p>
            <w:pPr>
              <w:pStyle w:val="11"/>
            </w:pPr>
          </w:p>
        </w:tc>
        <w:tc>
          <w:tcPr>
            <w:tcW w:w="2551" w:type="dxa"/>
            <w:vAlign w:val="center"/>
          </w:tcPr>
          <w:p>
            <w:pPr>
              <w:pStyle w:val="11"/>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1954.71</w:t>
            </w:r>
          </w:p>
        </w:tc>
        <w:tc>
          <w:tcPr>
            <w:tcW w:w="2551" w:type="dxa"/>
            <w:vAlign w:val="center"/>
          </w:tcPr>
          <w:p>
            <w:pPr>
              <w:pStyle w:val="11"/>
            </w:pPr>
          </w:p>
        </w:tc>
        <w:tc>
          <w:tcPr>
            <w:tcW w:w="2551" w:type="dxa"/>
            <w:vAlign w:val="center"/>
          </w:tcPr>
          <w:p>
            <w:pPr>
              <w:pStyle w:val="11"/>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254.32</w:t>
            </w:r>
          </w:p>
        </w:tc>
        <w:tc>
          <w:tcPr>
            <w:tcW w:w="2551" w:type="dxa"/>
            <w:vAlign w:val="center"/>
          </w:tcPr>
          <w:p>
            <w:pPr>
              <w:pStyle w:val="11"/>
            </w:pPr>
            <w:r>
              <w:t>26.32</w:t>
            </w:r>
          </w:p>
        </w:tc>
        <w:tc>
          <w:tcPr>
            <w:tcW w:w="2551" w:type="dxa"/>
            <w:vAlign w:val="center"/>
          </w:tcPr>
          <w:p>
            <w:pPr>
              <w:pStyle w:val="11"/>
            </w:pPr>
            <w:r>
              <w:t>228.00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228.00</w:t>
            </w:r>
          </w:p>
        </w:tc>
        <w:tc>
          <w:tcPr>
            <w:tcW w:w="2551" w:type="dxa"/>
            <w:vAlign w:val="center"/>
          </w:tcPr>
          <w:p>
            <w:pPr>
              <w:pStyle w:val="11"/>
            </w:pPr>
          </w:p>
        </w:tc>
        <w:tc>
          <w:tcPr>
            <w:tcW w:w="2551" w:type="dxa"/>
            <w:vAlign w:val="center"/>
          </w:tcPr>
          <w:p>
            <w:pPr>
              <w:pStyle w:val="11"/>
            </w:pPr>
            <w:r>
              <w:t>228.00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2210103</w:t>
            </w:r>
          </w:p>
        </w:tc>
        <w:tc>
          <w:tcPr>
            <w:tcW w:w="4535" w:type="dxa"/>
            <w:vAlign w:val="center"/>
          </w:tcPr>
          <w:p>
            <w:pPr>
              <w:pStyle w:val="12"/>
            </w:pPr>
            <w:r>
              <w:t>棚户区改造</w:t>
            </w:r>
          </w:p>
        </w:tc>
        <w:tc>
          <w:tcPr>
            <w:tcW w:w="2551" w:type="dxa"/>
            <w:vAlign w:val="center"/>
          </w:tcPr>
          <w:p>
            <w:pPr>
              <w:pStyle w:val="11"/>
            </w:pPr>
            <w:r>
              <w:t>188.00</w:t>
            </w:r>
          </w:p>
        </w:tc>
        <w:tc>
          <w:tcPr>
            <w:tcW w:w="2551" w:type="dxa"/>
            <w:vAlign w:val="center"/>
          </w:tcPr>
          <w:p>
            <w:pPr>
              <w:pStyle w:val="11"/>
            </w:pPr>
          </w:p>
        </w:tc>
        <w:tc>
          <w:tcPr>
            <w:tcW w:w="2551" w:type="dxa"/>
            <w:vAlign w:val="center"/>
          </w:tcPr>
          <w:p>
            <w:pPr>
              <w:pStyle w:val="11"/>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521.21</w:t>
            </w:r>
          </w:p>
        </w:tc>
        <w:tc>
          <w:tcPr>
            <w:tcW w:w="2551" w:type="dxa"/>
            <w:vAlign w:val="center"/>
          </w:tcPr>
          <w:p>
            <w:pPr>
              <w:pStyle w:val="15"/>
            </w:pPr>
            <w:r>
              <w:t>383.21</w:t>
            </w:r>
          </w:p>
        </w:tc>
        <w:tc>
          <w:tcPr>
            <w:tcW w:w="2551" w:type="dxa"/>
            <w:vAlign w:val="center"/>
          </w:tcPr>
          <w:p>
            <w:pPr>
              <w:pStyle w:val="15"/>
            </w:pPr>
            <w:r>
              <w:t>138.00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271.10</w:t>
            </w:r>
          </w:p>
        </w:tc>
        <w:tc>
          <w:tcPr>
            <w:tcW w:w="2551" w:type="dxa"/>
            <w:vAlign w:val="center"/>
          </w:tcPr>
          <w:p>
            <w:pPr>
              <w:pStyle w:val="11"/>
            </w:pPr>
            <w:r>
              <w:t>271.10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79.89</w:t>
            </w:r>
          </w:p>
        </w:tc>
        <w:tc>
          <w:tcPr>
            <w:tcW w:w="2551" w:type="dxa"/>
            <w:vAlign w:val="center"/>
          </w:tcPr>
          <w:p>
            <w:pPr>
              <w:pStyle w:val="11"/>
            </w:pPr>
            <w:r>
              <w:t>79.89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56.42</w:t>
            </w:r>
          </w:p>
        </w:tc>
        <w:tc>
          <w:tcPr>
            <w:tcW w:w="2551" w:type="dxa"/>
            <w:vAlign w:val="center"/>
          </w:tcPr>
          <w:p>
            <w:pPr>
              <w:pStyle w:val="11"/>
            </w:pPr>
            <w:r>
              <w:t>56.42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64.03</w:t>
            </w:r>
          </w:p>
        </w:tc>
        <w:tc>
          <w:tcPr>
            <w:tcW w:w="2551" w:type="dxa"/>
            <w:vAlign w:val="center"/>
          </w:tcPr>
          <w:p>
            <w:pPr>
              <w:pStyle w:val="11"/>
            </w:pPr>
            <w:r>
              <w:t>64.03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26.48</w:t>
            </w:r>
          </w:p>
        </w:tc>
        <w:tc>
          <w:tcPr>
            <w:tcW w:w="2551" w:type="dxa"/>
            <w:vAlign w:val="center"/>
          </w:tcPr>
          <w:p>
            <w:pPr>
              <w:pStyle w:val="11"/>
            </w:pPr>
            <w:r>
              <w:t>26.48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0.64</w:t>
            </w:r>
          </w:p>
        </w:tc>
        <w:tc>
          <w:tcPr>
            <w:tcW w:w="2551" w:type="dxa"/>
            <w:vAlign w:val="center"/>
          </w:tcPr>
          <w:p>
            <w:pPr>
              <w:pStyle w:val="11"/>
            </w:pPr>
            <w:r>
              <w:t>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87.87</w:t>
            </w:r>
          </w:p>
        </w:tc>
        <w:tc>
          <w:tcPr>
            <w:tcW w:w="2551" w:type="dxa"/>
            <w:vAlign w:val="center"/>
          </w:tcPr>
          <w:p>
            <w:pPr>
              <w:pStyle w:val="11"/>
            </w:pPr>
          </w:p>
        </w:tc>
        <w:tc>
          <w:tcPr>
            <w:tcW w:w="2551" w:type="dxa"/>
            <w:vAlign w:val="center"/>
          </w:tcPr>
          <w:p>
            <w:pPr>
              <w:pStyle w:val="11"/>
            </w:pPr>
            <w:r>
              <w:t>87.87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1.54</w:t>
            </w:r>
          </w:p>
        </w:tc>
        <w:tc>
          <w:tcPr>
            <w:tcW w:w="2551" w:type="dxa"/>
            <w:vAlign w:val="center"/>
          </w:tcPr>
          <w:p>
            <w:pPr>
              <w:pStyle w:val="11"/>
            </w:pPr>
          </w:p>
        </w:tc>
        <w:tc>
          <w:tcPr>
            <w:tcW w:w="2551"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5.79</w:t>
            </w:r>
          </w:p>
        </w:tc>
        <w:tc>
          <w:tcPr>
            <w:tcW w:w="2551" w:type="dxa"/>
            <w:vAlign w:val="center"/>
          </w:tcPr>
          <w:p>
            <w:pPr>
              <w:pStyle w:val="11"/>
            </w:pPr>
          </w:p>
        </w:tc>
        <w:tc>
          <w:tcPr>
            <w:tcW w:w="2551" w:type="dxa"/>
            <w:vAlign w:val="center"/>
          </w:tcPr>
          <w:p>
            <w:pPr>
              <w:pStyle w:val="11"/>
            </w:pPr>
            <w:r>
              <w:t>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112.12</w:t>
            </w:r>
          </w:p>
        </w:tc>
        <w:tc>
          <w:tcPr>
            <w:tcW w:w="2551" w:type="dxa"/>
            <w:vAlign w:val="center"/>
          </w:tcPr>
          <w:p>
            <w:pPr>
              <w:pStyle w:val="11"/>
            </w:pPr>
            <w:r>
              <w:t>112.12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3467.78</w:t>
            </w:r>
          </w:p>
        </w:tc>
        <w:tc>
          <w:tcPr>
            <w:tcW w:w="2551" w:type="dxa"/>
            <w:vAlign w:val="center"/>
          </w:tcPr>
          <w:p>
            <w:pPr>
              <w:pStyle w:val="15"/>
            </w:pPr>
          </w:p>
        </w:tc>
        <w:tc>
          <w:tcPr>
            <w:tcW w:w="2551" w:type="dxa"/>
            <w:vAlign w:val="center"/>
          </w:tcPr>
          <w:p>
            <w:pPr>
              <w:pStyle w:val="15"/>
            </w:pPr>
            <w:r>
              <w:t>3467.78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3454.19</w:t>
            </w:r>
          </w:p>
        </w:tc>
        <w:tc>
          <w:tcPr>
            <w:tcW w:w="2551" w:type="dxa"/>
            <w:vAlign w:val="center"/>
          </w:tcPr>
          <w:p>
            <w:pPr>
              <w:pStyle w:val="11"/>
            </w:pPr>
          </w:p>
        </w:tc>
        <w:tc>
          <w:tcPr>
            <w:tcW w:w="2551" w:type="dxa"/>
            <w:vAlign w:val="center"/>
          </w:tcPr>
          <w:p>
            <w:pPr>
              <w:pStyle w:val="11"/>
            </w:pPr>
            <w:r>
              <w:t>3454.19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1329.91</w:t>
            </w:r>
          </w:p>
        </w:tc>
        <w:tc>
          <w:tcPr>
            <w:tcW w:w="2551" w:type="dxa"/>
            <w:vAlign w:val="center"/>
          </w:tcPr>
          <w:p>
            <w:pPr>
              <w:pStyle w:val="11"/>
            </w:pPr>
          </w:p>
        </w:tc>
        <w:tc>
          <w:tcPr>
            <w:tcW w:w="2551" w:type="dxa"/>
            <w:vAlign w:val="center"/>
          </w:tcPr>
          <w:p>
            <w:pPr>
              <w:pStyle w:val="11"/>
            </w:pPr>
            <w:r>
              <w:t>1329.91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1329.91</w:t>
            </w:r>
          </w:p>
        </w:tc>
        <w:tc>
          <w:tcPr>
            <w:tcW w:w="2551" w:type="dxa"/>
            <w:vAlign w:val="center"/>
          </w:tcPr>
          <w:p>
            <w:pPr>
              <w:pStyle w:val="11"/>
            </w:pPr>
          </w:p>
        </w:tc>
        <w:tc>
          <w:tcPr>
            <w:tcW w:w="2551" w:type="dxa"/>
            <w:vAlign w:val="center"/>
          </w:tcPr>
          <w:p>
            <w:pPr>
              <w:pStyle w:val="11"/>
            </w:pPr>
            <w:r>
              <w:t>1329.91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21216</w:t>
            </w:r>
          </w:p>
        </w:tc>
        <w:tc>
          <w:tcPr>
            <w:tcW w:w="4535" w:type="dxa"/>
            <w:vAlign w:val="center"/>
          </w:tcPr>
          <w:p>
            <w:pPr>
              <w:pStyle w:val="12"/>
            </w:pPr>
            <w:r>
              <w:t>棚户区改造专项债券收入安排的支出</w:t>
            </w:r>
          </w:p>
        </w:tc>
        <w:tc>
          <w:tcPr>
            <w:tcW w:w="2551" w:type="dxa"/>
            <w:vAlign w:val="center"/>
          </w:tcPr>
          <w:p>
            <w:pPr>
              <w:pStyle w:val="11"/>
            </w:pPr>
            <w:r>
              <w:t>2115.00</w:t>
            </w:r>
          </w:p>
        </w:tc>
        <w:tc>
          <w:tcPr>
            <w:tcW w:w="2551" w:type="dxa"/>
            <w:vAlign w:val="center"/>
          </w:tcPr>
          <w:p>
            <w:pPr>
              <w:pStyle w:val="11"/>
            </w:pPr>
          </w:p>
        </w:tc>
        <w:tc>
          <w:tcPr>
            <w:tcW w:w="2551"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2121699</w:t>
            </w:r>
          </w:p>
        </w:tc>
        <w:tc>
          <w:tcPr>
            <w:tcW w:w="4535" w:type="dxa"/>
            <w:vAlign w:val="center"/>
          </w:tcPr>
          <w:p>
            <w:pPr>
              <w:pStyle w:val="12"/>
            </w:pPr>
            <w:r>
              <w:t>其他棚户区改造专项债券收入安排的支出</w:t>
            </w:r>
          </w:p>
        </w:tc>
        <w:tc>
          <w:tcPr>
            <w:tcW w:w="2551" w:type="dxa"/>
            <w:vAlign w:val="center"/>
          </w:tcPr>
          <w:p>
            <w:pPr>
              <w:pStyle w:val="11"/>
            </w:pPr>
            <w:r>
              <w:t>2115.00</w:t>
            </w:r>
          </w:p>
        </w:tc>
        <w:tc>
          <w:tcPr>
            <w:tcW w:w="2551" w:type="dxa"/>
            <w:vAlign w:val="center"/>
          </w:tcPr>
          <w:p>
            <w:pPr>
              <w:pStyle w:val="11"/>
            </w:pPr>
          </w:p>
        </w:tc>
        <w:tc>
          <w:tcPr>
            <w:tcW w:w="2551"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9.28</w:t>
            </w:r>
          </w:p>
        </w:tc>
        <w:tc>
          <w:tcPr>
            <w:tcW w:w="2551" w:type="dxa"/>
            <w:vAlign w:val="center"/>
          </w:tcPr>
          <w:p>
            <w:pPr>
              <w:pStyle w:val="11"/>
            </w:pPr>
          </w:p>
        </w:tc>
        <w:tc>
          <w:tcPr>
            <w:tcW w:w="2551"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2129801</w:t>
            </w:r>
          </w:p>
        </w:tc>
        <w:tc>
          <w:tcPr>
            <w:tcW w:w="4535" w:type="dxa"/>
            <w:vAlign w:val="center"/>
          </w:tcPr>
          <w:p>
            <w:pPr>
              <w:pStyle w:val="12"/>
            </w:pPr>
            <w:r>
              <w:t>城乡社区公共设施</w:t>
            </w:r>
          </w:p>
        </w:tc>
        <w:tc>
          <w:tcPr>
            <w:tcW w:w="2551" w:type="dxa"/>
            <w:vAlign w:val="center"/>
          </w:tcPr>
          <w:p>
            <w:pPr>
              <w:pStyle w:val="11"/>
            </w:pPr>
            <w:r>
              <w:t>9.28</w:t>
            </w:r>
          </w:p>
        </w:tc>
        <w:tc>
          <w:tcPr>
            <w:tcW w:w="2551" w:type="dxa"/>
            <w:vAlign w:val="center"/>
          </w:tcPr>
          <w:p>
            <w:pPr>
              <w:pStyle w:val="11"/>
            </w:pPr>
          </w:p>
        </w:tc>
        <w:tc>
          <w:tcPr>
            <w:tcW w:w="2551"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16022.80万元，其中：一般公共预算收入10953.53万元，基金预算收入1329.91万元，国有资本经营预算收入0.00万元，财政专户核拨收入0.00万元，单位资金收入0.00万元，上年结转结余3739.36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2026年支出预算16022.80万元，其中基本支出521.21万元，包括人员经费383.21万元和日常公用经费138.00万元；项目支出15501.59万元，主要为基础设施建设项目资金等支出。</w:t>
      </w:r>
    </w:p>
    <w:p>
      <w:pPr>
        <w:pStyle w:val="18"/>
      </w:pPr>
      <w:r>
        <w:t>3、比上年增减情况</w:t>
      </w:r>
    </w:p>
    <w:p>
      <w:pPr>
        <w:pStyle w:val="18"/>
      </w:pPr>
      <w:r>
        <w:t>2026年预算收支安排16022.80万元，较2025年预算减少3766.98万元，其中：基本支出增加4.60万元，主要为人员变动增加。项目支出减少3771.58万元，主要为减少基础设施建设项目。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2026年，我单位机关运行经费共计安排138.00万元，主要用于日常维修、办公用房水电费、办公用房取暖费、办公用房物业管理费等日常运行支出。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2025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1、2016-2020年农村自闭阀特殊补贴绩效目标表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13011026P00155110036D</w:t>
            </w:r>
          </w:p>
        </w:tc>
        <w:tc>
          <w:tcPr>
            <w:tcW w:w="2835" w:type="dxa"/>
            <w:vAlign w:val="center"/>
          </w:tcPr>
          <w:p>
            <w:pPr>
              <w:pStyle w:val="10"/>
            </w:pPr>
            <w:r>
              <w:t>项目名称</w:t>
            </w:r>
          </w:p>
        </w:tc>
        <w:tc>
          <w:tcPr>
            <w:tcW w:w="6095" w:type="dxa"/>
            <w:gridSpan w:val="3"/>
            <w:vAlign w:val="center"/>
          </w:tcPr>
          <w:p>
            <w:pPr>
              <w:pStyle w:val="12"/>
            </w:pPr>
            <w:r>
              <w:t>2016-2020年农村自闭阀特殊补贴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为特困农村气代煤用户1218户，加装具有自动切断功能的安全装置，强化燃气行业安全管理，坚决防范事故发生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1.为特困农村气代煤用户1218户，加装具有自动切断功能的安全装置，强化燃气行业安全管理，坚决防范事故发生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补助农村气代煤管道用气户</w:t>
            </w:r>
          </w:p>
        </w:tc>
        <w:tc>
          <w:tcPr>
            <w:tcW w:w="5386" w:type="dxa"/>
            <w:vAlign w:val="center"/>
          </w:tcPr>
          <w:p>
            <w:pPr>
              <w:pStyle w:val="12"/>
            </w:pPr>
            <w:r>
              <w:t>享受自闭阀补贴户数</w:t>
            </w:r>
          </w:p>
        </w:tc>
        <w:tc>
          <w:tcPr>
            <w:tcW w:w="2268" w:type="dxa"/>
            <w:vAlign w:val="center"/>
          </w:tcPr>
          <w:p>
            <w:pPr>
              <w:pStyle w:val="12"/>
            </w:pPr>
            <w:r>
              <w:t>1218户</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自闭阀安装补贴任务完成率</w:t>
            </w:r>
          </w:p>
        </w:tc>
        <w:tc>
          <w:tcPr>
            <w:tcW w:w="5386" w:type="dxa"/>
            <w:vAlign w:val="center"/>
          </w:tcPr>
          <w:p>
            <w:pPr>
              <w:pStyle w:val="12"/>
            </w:pPr>
            <w:r>
              <w:t xml:space="preserve">   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自闭阀安装补贴标准</w:t>
            </w:r>
          </w:p>
        </w:tc>
        <w:tc>
          <w:tcPr>
            <w:tcW w:w="5386" w:type="dxa"/>
            <w:vAlign w:val="center"/>
          </w:tcPr>
          <w:p>
            <w:pPr>
              <w:pStyle w:val="12"/>
            </w:pPr>
            <w:r>
              <w:t xml:space="preserve">  对燃气用户安装自闭阀户均补贴</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安装发放自闭阀补贴时间</w:t>
            </w:r>
          </w:p>
          <w:p>
            <w:pPr>
              <w:pStyle w:val="12"/>
            </w:pPr>
          </w:p>
        </w:tc>
        <w:tc>
          <w:tcPr>
            <w:tcW w:w="5386" w:type="dxa"/>
            <w:vAlign w:val="center"/>
          </w:tcPr>
          <w:p>
            <w:pPr>
              <w:pStyle w:val="12"/>
            </w:pPr>
            <w:r>
              <w:t xml:space="preserve"> 按照文件资金补贴拨付程序</w:t>
            </w:r>
          </w:p>
        </w:tc>
        <w:tc>
          <w:tcPr>
            <w:tcW w:w="2268" w:type="dxa"/>
            <w:vAlign w:val="center"/>
          </w:tcPr>
          <w:p>
            <w:pPr>
              <w:pStyle w:val="12"/>
            </w:pPr>
            <w:r>
              <w:t xml:space="preserve"> 按照文件资金补贴拨付程序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农村气代煤自闭阀补贴受益户数</w:t>
            </w:r>
          </w:p>
        </w:tc>
        <w:tc>
          <w:tcPr>
            <w:tcW w:w="5386" w:type="dxa"/>
            <w:vAlign w:val="center"/>
          </w:tcPr>
          <w:p>
            <w:pPr>
              <w:pStyle w:val="12"/>
            </w:pPr>
            <w:r>
              <w:t>农村气代煤自闭阀补贴户数</w:t>
            </w:r>
          </w:p>
        </w:tc>
        <w:tc>
          <w:tcPr>
            <w:tcW w:w="2268" w:type="dxa"/>
            <w:vAlign w:val="center"/>
          </w:tcPr>
          <w:p>
            <w:pPr>
              <w:pStyle w:val="12"/>
            </w:pPr>
            <w:r>
              <w:t>1218户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农村气代煤自闭阀使用时间保障约8年</w:t>
            </w:r>
          </w:p>
        </w:tc>
        <w:tc>
          <w:tcPr>
            <w:tcW w:w="5386" w:type="dxa"/>
            <w:vAlign w:val="center"/>
          </w:tcPr>
          <w:p>
            <w:pPr>
              <w:pStyle w:val="12"/>
            </w:pPr>
            <w:r>
              <w:t>农村气代煤自闭阀补贴受益户数保障约8年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2、2016-2020年双代用户2023-2024年运行补贴费用（旧欠）绩效目标表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13011026P001526100339</w:t>
            </w:r>
          </w:p>
        </w:tc>
        <w:tc>
          <w:tcPr>
            <w:tcW w:w="2835" w:type="dxa"/>
            <w:vAlign w:val="center"/>
          </w:tcPr>
          <w:p>
            <w:pPr>
              <w:pStyle w:val="10"/>
            </w:pPr>
            <w:r>
              <w:t>项目名称</w:t>
            </w:r>
          </w:p>
        </w:tc>
        <w:tc>
          <w:tcPr>
            <w:tcW w:w="6095" w:type="dxa"/>
            <w:gridSpan w:val="3"/>
            <w:vAlign w:val="center"/>
          </w:tcPr>
          <w:p>
            <w:pPr>
              <w:pStyle w:val="12"/>
            </w:pPr>
            <w:r>
              <w:t>2016-2020年双代用户2023-2024年运行补贴费用（旧欠）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2425.54</w:t>
            </w:r>
          </w:p>
        </w:tc>
        <w:tc>
          <w:tcPr>
            <w:tcW w:w="2835" w:type="dxa"/>
            <w:vAlign w:val="center"/>
          </w:tcPr>
          <w:p>
            <w:pPr>
              <w:pStyle w:val="10"/>
            </w:pPr>
            <w:r>
              <w:t>其中：财政    资金</w:t>
            </w:r>
          </w:p>
        </w:tc>
        <w:tc>
          <w:tcPr>
            <w:tcW w:w="2551" w:type="dxa"/>
            <w:vAlign w:val="center"/>
          </w:tcPr>
          <w:p>
            <w:pPr>
              <w:pStyle w:val="12"/>
            </w:pPr>
            <w:r>
              <w:t>2425.54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采暖季后农村煤改气和煤改电使用进行补贴，鼓励农户使用清洁能源取暖，减轻农户采暖费用，有效减少大气污染物排放。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煤改气用户发放2023—2024年天然气用户均补贴标准</w:t>
            </w:r>
          </w:p>
        </w:tc>
        <w:tc>
          <w:tcPr>
            <w:tcW w:w="2268" w:type="dxa"/>
            <w:vAlign w:val="center"/>
          </w:tcPr>
          <w:p>
            <w:pPr>
              <w:pStyle w:val="12"/>
            </w:pPr>
            <w:r>
              <w:t>800元/户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煤改电用户发放2023—2024年煤改电用户均补贴标准</w:t>
            </w:r>
          </w:p>
        </w:tc>
        <w:tc>
          <w:tcPr>
            <w:tcW w:w="2268" w:type="dxa"/>
            <w:vAlign w:val="center"/>
          </w:tcPr>
          <w:p>
            <w:pPr>
              <w:pStyle w:val="12"/>
            </w:pPr>
            <w:r>
              <w:t>1000元/户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≤95385户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≤95385户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3、2024年度石家庄市鹿泉区城市体检项目绩效目标表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13011026P001556101847</w:t>
            </w:r>
          </w:p>
        </w:tc>
        <w:tc>
          <w:tcPr>
            <w:tcW w:w="2835" w:type="dxa"/>
            <w:vAlign w:val="center"/>
          </w:tcPr>
          <w:p>
            <w:pPr>
              <w:pStyle w:val="10"/>
            </w:pPr>
            <w:r>
              <w:t>项目名称</w:t>
            </w:r>
          </w:p>
        </w:tc>
        <w:tc>
          <w:tcPr>
            <w:tcW w:w="6095" w:type="dxa"/>
            <w:gridSpan w:val="3"/>
            <w:vAlign w:val="center"/>
          </w:tcPr>
          <w:p>
            <w:pPr>
              <w:pStyle w:val="12"/>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65万元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辖区建成区面积41.93平方公里</w:t>
            </w:r>
          </w:p>
        </w:tc>
        <w:tc>
          <w:tcPr>
            <w:tcW w:w="2268" w:type="dxa"/>
            <w:vAlign w:val="center"/>
          </w:tcPr>
          <w:p>
            <w:pPr>
              <w:pStyle w:val="12"/>
            </w:pPr>
            <w:r>
              <w:t>41.93平方公里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4、2025年度石家庄市鹿泉区城市体检项目绩效目标表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13011026P00155610185T</w:t>
            </w:r>
          </w:p>
        </w:tc>
        <w:tc>
          <w:tcPr>
            <w:tcW w:w="2835" w:type="dxa"/>
            <w:vAlign w:val="center"/>
          </w:tcPr>
          <w:p>
            <w:pPr>
              <w:pStyle w:val="10"/>
            </w:pPr>
            <w:r>
              <w:t>项目名称</w:t>
            </w:r>
          </w:p>
        </w:tc>
        <w:tc>
          <w:tcPr>
            <w:tcW w:w="6095" w:type="dxa"/>
            <w:gridSpan w:val="3"/>
            <w:vAlign w:val="center"/>
          </w:tcPr>
          <w:p>
            <w:pPr>
              <w:pStyle w:val="12"/>
            </w:pPr>
            <w:r>
              <w:t>2025年度石家庄市鹿泉区城市体检项目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3.48</w:t>
            </w:r>
          </w:p>
        </w:tc>
        <w:tc>
          <w:tcPr>
            <w:tcW w:w="2835" w:type="dxa"/>
            <w:vAlign w:val="center"/>
          </w:tcPr>
          <w:p>
            <w:pPr>
              <w:pStyle w:val="10"/>
            </w:pPr>
            <w:r>
              <w:t>其中：财政    资金</w:t>
            </w:r>
          </w:p>
        </w:tc>
        <w:tc>
          <w:tcPr>
            <w:tcW w:w="2551" w:type="dxa"/>
            <w:vAlign w:val="center"/>
          </w:tcPr>
          <w:p>
            <w:pPr>
              <w:pStyle w:val="12"/>
            </w:pPr>
            <w:r>
              <w:t>3.48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辖区建成区面积46.96平方公里</w:t>
            </w:r>
          </w:p>
        </w:tc>
        <w:tc>
          <w:tcPr>
            <w:tcW w:w="2268" w:type="dxa"/>
            <w:vAlign w:val="center"/>
          </w:tcPr>
          <w:p>
            <w:pPr>
              <w:pStyle w:val="12"/>
            </w:pPr>
            <w:r>
              <w:t>46.96平方公里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5、2025年重点区域扬尘污染防治网格工作经费绩效目标表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13011025P00000110468H</w:t>
            </w:r>
          </w:p>
        </w:tc>
        <w:tc>
          <w:tcPr>
            <w:tcW w:w="2835" w:type="dxa"/>
            <w:vAlign w:val="center"/>
          </w:tcPr>
          <w:p>
            <w:pPr>
              <w:pStyle w:val="10"/>
            </w:pPr>
            <w:r>
              <w:t>项目名称</w:t>
            </w:r>
          </w:p>
        </w:tc>
        <w:tc>
          <w:tcPr>
            <w:tcW w:w="6095" w:type="dxa"/>
            <w:gridSpan w:val="3"/>
            <w:vAlign w:val="center"/>
          </w:tcPr>
          <w:p>
            <w:pPr>
              <w:pStyle w:val="12"/>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15.49</w:t>
            </w:r>
          </w:p>
        </w:tc>
        <w:tc>
          <w:tcPr>
            <w:tcW w:w="2835" w:type="dxa"/>
            <w:vAlign w:val="center"/>
          </w:tcPr>
          <w:p>
            <w:pPr>
              <w:pStyle w:val="10"/>
            </w:pPr>
            <w:r>
              <w:t>其中：财政    资金</w:t>
            </w:r>
          </w:p>
        </w:tc>
        <w:tc>
          <w:tcPr>
            <w:tcW w:w="2551" w:type="dxa"/>
            <w:vAlign w:val="center"/>
          </w:tcPr>
          <w:p>
            <w:pPr>
              <w:pStyle w:val="12"/>
            </w:pPr>
            <w:r>
              <w:t>15.49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237个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其他网格数量</w:t>
            </w:r>
          </w:p>
        </w:tc>
        <w:tc>
          <w:tcPr>
            <w:tcW w:w="2268" w:type="dxa"/>
            <w:vAlign w:val="center"/>
          </w:tcPr>
          <w:p>
            <w:pPr>
              <w:pStyle w:val="12"/>
            </w:pPr>
            <w:r>
              <w:t>276个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6、2026年1-12月份重点区域扬尘污染防治网格工作经费绩效目标表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13011026P00000110496C</w:t>
            </w:r>
          </w:p>
        </w:tc>
        <w:tc>
          <w:tcPr>
            <w:tcW w:w="2835" w:type="dxa"/>
            <w:vAlign w:val="center"/>
          </w:tcPr>
          <w:p>
            <w:pPr>
              <w:pStyle w:val="10"/>
            </w:pPr>
            <w:r>
              <w:t>项目名称</w:t>
            </w:r>
          </w:p>
        </w:tc>
        <w:tc>
          <w:tcPr>
            <w:tcW w:w="6095" w:type="dxa"/>
            <w:gridSpan w:val="3"/>
            <w:vAlign w:val="center"/>
          </w:tcPr>
          <w:p>
            <w:pPr>
              <w:pStyle w:val="12"/>
            </w:pPr>
            <w:r>
              <w:t>2026年1-12月份重点区域扬尘污染防治网格工作经费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w:t>
            </w:r>
          </w:p>
        </w:tc>
        <w:tc>
          <w:tcPr>
            <w:tcW w:w="2835" w:type="dxa"/>
            <w:vAlign w:val="center"/>
          </w:tcPr>
          <w:p>
            <w:pPr>
              <w:pStyle w:val="10"/>
            </w:pPr>
            <w:r>
              <w:t>其中：财政    资金</w:t>
            </w:r>
          </w:p>
        </w:tc>
        <w:tc>
          <w:tcPr>
            <w:tcW w:w="2551" w:type="dxa"/>
            <w:vAlign w:val="center"/>
          </w:tcPr>
          <w:p>
            <w:pPr>
              <w:pStyle w:val="12"/>
            </w:pPr>
            <w:r>
              <w:t>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7、2026年城镇居民自闭阀安装补贴（旧欠）绩效目标表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13011026P00155110031B</w:t>
            </w:r>
          </w:p>
        </w:tc>
        <w:tc>
          <w:tcPr>
            <w:tcW w:w="2835" w:type="dxa"/>
            <w:vAlign w:val="center"/>
          </w:tcPr>
          <w:p>
            <w:pPr>
              <w:pStyle w:val="10"/>
            </w:pPr>
            <w:r>
              <w:t>项目名称</w:t>
            </w:r>
          </w:p>
        </w:tc>
        <w:tc>
          <w:tcPr>
            <w:tcW w:w="6095" w:type="dxa"/>
            <w:gridSpan w:val="3"/>
            <w:vAlign w:val="center"/>
          </w:tcPr>
          <w:p>
            <w:pPr>
              <w:pStyle w:val="12"/>
            </w:pPr>
            <w:r>
              <w:t>2026年城镇居民自闭阀安装补贴（旧欠）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w:t>
            </w:r>
          </w:p>
        </w:tc>
        <w:tc>
          <w:tcPr>
            <w:tcW w:w="2835" w:type="dxa"/>
            <w:vAlign w:val="center"/>
          </w:tcPr>
          <w:p>
            <w:pPr>
              <w:pStyle w:val="10"/>
            </w:pPr>
            <w:r>
              <w:t>其中：财政    资金</w:t>
            </w:r>
          </w:p>
        </w:tc>
        <w:tc>
          <w:tcPr>
            <w:tcW w:w="2551" w:type="dxa"/>
            <w:vAlign w:val="center"/>
          </w:tcPr>
          <w:p>
            <w:pPr>
              <w:pStyle w:val="12"/>
            </w:pPr>
            <w:r>
              <w:t>8.70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安装城镇既有管道燃气用户数量</w:t>
            </w:r>
          </w:p>
        </w:tc>
        <w:tc>
          <w:tcPr>
            <w:tcW w:w="5386" w:type="dxa"/>
            <w:vAlign w:val="center"/>
          </w:tcPr>
          <w:p>
            <w:pPr>
              <w:pStyle w:val="12"/>
            </w:pPr>
            <w:r>
              <w:t>享受自闭阀补贴户数</w:t>
            </w:r>
          </w:p>
        </w:tc>
        <w:tc>
          <w:tcPr>
            <w:tcW w:w="2268" w:type="dxa"/>
            <w:vAlign w:val="center"/>
          </w:tcPr>
          <w:p>
            <w:pPr>
              <w:pStyle w:val="12"/>
            </w:pPr>
            <w:r>
              <w:t>69896 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自闭阀安装补贴任务完成率</w:t>
            </w:r>
          </w:p>
        </w:tc>
        <w:tc>
          <w:tcPr>
            <w:tcW w:w="5386" w:type="dxa"/>
            <w:vAlign w:val="center"/>
          </w:tcPr>
          <w:p>
            <w:pPr>
              <w:pStyle w:val="12"/>
            </w:pPr>
            <w:r>
              <w:t>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安装发放自闭阀时间</w:t>
            </w:r>
          </w:p>
        </w:tc>
        <w:tc>
          <w:tcPr>
            <w:tcW w:w="5386" w:type="dxa"/>
            <w:vAlign w:val="center"/>
          </w:tcPr>
          <w:p>
            <w:pPr>
              <w:pStyle w:val="12"/>
            </w:pPr>
            <w:r>
              <w:t xml:space="preserve"> 安装发放自闭阀时间</w:t>
            </w:r>
          </w:p>
        </w:tc>
        <w:tc>
          <w:tcPr>
            <w:tcW w:w="2268" w:type="dxa"/>
            <w:vAlign w:val="center"/>
          </w:tcPr>
          <w:p>
            <w:pPr>
              <w:pStyle w:val="12"/>
            </w:pPr>
            <w:r>
              <w:t>及时安装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自闭阀安装补贴标准</w:t>
            </w:r>
          </w:p>
        </w:tc>
        <w:tc>
          <w:tcPr>
            <w:tcW w:w="5386" w:type="dxa"/>
            <w:vAlign w:val="center"/>
          </w:tcPr>
          <w:p>
            <w:pPr>
              <w:pStyle w:val="12"/>
            </w:pPr>
            <w:r>
              <w:t>对城镇燃气用户安装自闭阀户均补贴</w:t>
            </w:r>
          </w:p>
        </w:tc>
        <w:tc>
          <w:tcPr>
            <w:tcW w:w="2268" w:type="dxa"/>
            <w:vAlign w:val="center"/>
          </w:tcPr>
          <w:p>
            <w:pPr>
              <w:pStyle w:val="12"/>
            </w:pPr>
            <w:r>
              <w:t xml:space="preserve"> 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城镇自闭阀补贴受益户数</w:t>
            </w:r>
          </w:p>
        </w:tc>
        <w:tc>
          <w:tcPr>
            <w:tcW w:w="5386" w:type="dxa"/>
            <w:vAlign w:val="center"/>
          </w:tcPr>
          <w:p>
            <w:pPr>
              <w:pStyle w:val="12"/>
            </w:pPr>
            <w:r>
              <w:t>城镇自闭阀补贴户数</w:t>
            </w:r>
          </w:p>
        </w:tc>
        <w:tc>
          <w:tcPr>
            <w:tcW w:w="2268" w:type="dxa"/>
            <w:vAlign w:val="center"/>
          </w:tcPr>
          <w:p>
            <w:pPr>
              <w:pStyle w:val="12"/>
            </w:pPr>
            <w:r>
              <w:t>69896 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城镇自闭阀使用时间保障约8年</w:t>
            </w:r>
          </w:p>
        </w:tc>
        <w:tc>
          <w:tcPr>
            <w:tcW w:w="5386" w:type="dxa"/>
            <w:vAlign w:val="center"/>
          </w:tcPr>
          <w:p>
            <w:pPr>
              <w:pStyle w:val="12"/>
            </w:pPr>
            <w:r>
              <w:t>城镇自闭阀补贴受益户数保障约8年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8、2026年传统村落保护利用专项规划编制绩效目标表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13011026P00160610011K</w:t>
            </w:r>
          </w:p>
        </w:tc>
        <w:tc>
          <w:tcPr>
            <w:tcW w:w="2835" w:type="dxa"/>
            <w:vAlign w:val="center"/>
          </w:tcPr>
          <w:p>
            <w:pPr>
              <w:pStyle w:val="10"/>
            </w:pPr>
            <w:r>
              <w:t>项目名称</w:t>
            </w:r>
          </w:p>
        </w:tc>
        <w:tc>
          <w:tcPr>
            <w:tcW w:w="6095" w:type="dxa"/>
            <w:gridSpan w:val="3"/>
            <w:vAlign w:val="center"/>
          </w:tcPr>
          <w:p>
            <w:pPr>
              <w:pStyle w:val="12"/>
            </w:pPr>
            <w:r>
              <w:t>2026年传统村落保护利用专项规划编制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专项规划编制完成时间</w:t>
            </w:r>
          </w:p>
        </w:tc>
        <w:tc>
          <w:tcPr>
            <w:tcW w:w="5386" w:type="dxa"/>
            <w:vAlign w:val="center"/>
          </w:tcPr>
          <w:p>
            <w:pPr>
              <w:pStyle w:val="12"/>
            </w:pPr>
            <w:r>
              <w:t>完成规划期至2035年的保护利用专项规划编制、修编和报批</w:t>
            </w:r>
          </w:p>
        </w:tc>
        <w:tc>
          <w:tcPr>
            <w:tcW w:w="2268" w:type="dxa"/>
            <w:vAlign w:val="center"/>
          </w:tcPr>
          <w:p>
            <w:pPr>
              <w:pStyle w:val="12"/>
            </w:pPr>
            <w:r>
              <w:t>2023年底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涉及传统村落数量</w:t>
            </w:r>
          </w:p>
        </w:tc>
        <w:tc>
          <w:tcPr>
            <w:tcW w:w="5386" w:type="dxa"/>
            <w:vAlign w:val="center"/>
          </w:tcPr>
          <w:p>
            <w:pPr>
              <w:pStyle w:val="12"/>
            </w:pPr>
            <w:r>
              <w:t>按我区传统村落数量完成规划编制、修编</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专项编制实用率</w:t>
            </w:r>
          </w:p>
        </w:tc>
        <w:tc>
          <w:tcPr>
            <w:tcW w:w="5386" w:type="dxa"/>
            <w:vAlign w:val="center"/>
          </w:tcPr>
          <w:p>
            <w:pPr>
              <w:pStyle w:val="12"/>
            </w:pPr>
            <w:r>
              <w:t>编制规划对传统村落的保护和利用效果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完成专项编制、修编成本</w:t>
            </w:r>
          </w:p>
        </w:tc>
        <w:tc>
          <w:tcPr>
            <w:tcW w:w="5386" w:type="dxa"/>
            <w:vAlign w:val="center"/>
          </w:tcPr>
          <w:p>
            <w:pPr>
              <w:pStyle w:val="12"/>
            </w:pPr>
            <w:r>
              <w:t>完成传统村落保护利用专项编制、修编所需费用</w:t>
            </w:r>
          </w:p>
        </w:tc>
        <w:tc>
          <w:tcPr>
            <w:tcW w:w="2268" w:type="dxa"/>
            <w:vAlign w:val="center"/>
          </w:tcPr>
          <w:p>
            <w:pPr>
              <w:pStyle w:val="12"/>
            </w:pPr>
            <w:r>
              <w:t>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传统村落利用保护数量</w:t>
            </w:r>
          </w:p>
        </w:tc>
        <w:tc>
          <w:tcPr>
            <w:tcW w:w="5386" w:type="dxa"/>
            <w:vAlign w:val="center"/>
          </w:tcPr>
          <w:p>
            <w:pPr>
              <w:pStyle w:val="12"/>
            </w:pPr>
            <w:r>
              <w:t>涉及我区两个传统村落</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项目持续发挥作用时间</w:t>
            </w:r>
          </w:p>
        </w:tc>
        <w:tc>
          <w:tcPr>
            <w:tcW w:w="5386" w:type="dxa"/>
            <w:vAlign w:val="center"/>
          </w:tcPr>
          <w:p>
            <w:pPr>
              <w:pStyle w:val="12"/>
            </w:pPr>
            <w:r>
              <w:t>传统村落专项规划编制、修编可持续期限</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改善人居环境</w:t>
            </w:r>
          </w:p>
        </w:tc>
        <w:tc>
          <w:tcPr>
            <w:tcW w:w="5386" w:type="dxa"/>
            <w:vAlign w:val="center"/>
          </w:tcPr>
          <w:p>
            <w:pPr>
              <w:pStyle w:val="12"/>
            </w:pPr>
            <w:r>
              <w:t>完善基础设施、保护非物质文化遗产</w:t>
            </w:r>
          </w:p>
        </w:tc>
        <w:tc>
          <w:tcPr>
            <w:tcW w:w="2268" w:type="dxa"/>
            <w:vAlign w:val="center"/>
          </w:tcPr>
          <w:p>
            <w:pPr>
              <w:pStyle w:val="12"/>
            </w:pPr>
            <w:r>
              <w:t>较以前年度显著改善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2个传统村落</w:t>
            </w:r>
          </w:p>
        </w:tc>
        <w:tc>
          <w:tcPr>
            <w:tcW w:w="5386" w:type="dxa"/>
            <w:vAlign w:val="center"/>
          </w:tcPr>
          <w:p>
            <w:pPr>
              <w:pStyle w:val="12"/>
            </w:pPr>
            <w:r>
              <w:t>我区两个传统村落对规划编制的满意度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9、2026年村级监管员工资绩效目标表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13011026P00155110030P</w:t>
            </w:r>
          </w:p>
        </w:tc>
        <w:tc>
          <w:tcPr>
            <w:tcW w:w="2835" w:type="dxa"/>
            <w:vAlign w:val="center"/>
          </w:tcPr>
          <w:p>
            <w:pPr>
              <w:pStyle w:val="10"/>
            </w:pPr>
            <w:r>
              <w:t>项目名称</w:t>
            </w:r>
          </w:p>
        </w:tc>
        <w:tc>
          <w:tcPr>
            <w:tcW w:w="6095" w:type="dxa"/>
            <w:gridSpan w:val="3"/>
            <w:vAlign w:val="center"/>
          </w:tcPr>
          <w:p>
            <w:pPr>
              <w:pStyle w:val="12"/>
            </w:pPr>
            <w:r>
              <w:t>2026年村级监管员工资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实际发放采暖季燃气安全协管员补助标准</w:t>
            </w:r>
          </w:p>
        </w:tc>
        <w:tc>
          <w:tcPr>
            <w:tcW w:w="2268" w:type="dxa"/>
            <w:vAlign w:val="center"/>
          </w:tcPr>
          <w:p>
            <w:pPr>
              <w:pStyle w:val="12"/>
            </w:pPr>
            <w:r>
              <w:t>500月/人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燃气安全协管员人数</w:t>
            </w:r>
          </w:p>
        </w:tc>
        <w:tc>
          <w:tcPr>
            <w:tcW w:w="5386" w:type="dxa"/>
            <w:vAlign w:val="center"/>
          </w:tcPr>
          <w:p>
            <w:pPr>
              <w:pStyle w:val="12"/>
            </w:pPr>
            <w:r>
              <w:t>全区共实施煤改气项目201个村,按政策要求每村配置1-3名燃气安全协员</w:t>
            </w:r>
          </w:p>
        </w:tc>
        <w:tc>
          <w:tcPr>
            <w:tcW w:w="2268" w:type="dxa"/>
            <w:vAlign w:val="center"/>
          </w:tcPr>
          <w:p>
            <w:pPr>
              <w:pStyle w:val="12"/>
            </w:pPr>
            <w:r>
              <w:t>322名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安全隐患排查率</w:t>
            </w:r>
          </w:p>
        </w:tc>
        <w:tc>
          <w:tcPr>
            <w:tcW w:w="5386" w:type="dxa"/>
            <w:vAlign w:val="center"/>
          </w:tcPr>
          <w:p>
            <w:pPr>
              <w:pStyle w:val="12"/>
            </w:pPr>
            <w:r>
              <w:t>实际排查的隐患数量占发现数量的比例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巡检覆盖率</w:t>
            </w:r>
          </w:p>
        </w:tc>
        <w:tc>
          <w:tcPr>
            <w:tcW w:w="5386" w:type="dxa"/>
            <w:vAlign w:val="center"/>
          </w:tcPr>
          <w:p>
            <w:pPr>
              <w:pStyle w:val="12"/>
            </w:pPr>
            <w:r>
              <w:t>村级安全员及燃气公司协管员在非采暖季及采暖季期间每月对村里农户壁挂炉及燃气管道进行常规巡检，并建立台账，及时给农户解决问题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实际发放非采暖季燃气安全协管员补助标准</w:t>
            </w:r>
          </w:p>
        </w:tc>
        <w:tc>
          <w:tcPr>
            <w:tcW w:w="2268" w:type="dxa"/>
            <w:vAlign w:val="center"/>
          </w:tcPr>
          <w:p>
            <w:pPr>
              <w:pStyle w:val="12"/>
            </w:pPr>
            <w:r>
              <w:t>200月/人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能够长期较好地开展燃气安全巡查工作，保障燃气使用安全。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巡管安全员满意度</w:t>
            </w:r>
          </w:p>
        </w:tc>
        <w:tc>
          <w:tcPr>
            <w:tcW w:w="5386" w:type="dxa"/>
            <w:vAlign w:val="center"/>
          </w:tcPr>
          <w:p>
            <w:pPr>
              <w:pStyle w:val="12"/>
            </w:pPr>
            <w:r>
              <w:t>对燃气管道巡视安全人员和较满意的人员人数</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10、2026年工程旧欠绩效目标表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13011026P00160610003Y</w:t>
            </w:r>
          </w:p>
        </w:tc>
        <w:tc>
          <w:tcPr>
            <w:tcW w:w="2835" w:type="dxa"/>
            <w:vAlign w:val="center"/>
          </w:tcPr>
          <w:p>
            <w:pPr>
              <w:pStyle w:val="10"/>
            </w:pPr>
            <w:r>
              <w:t>项目名称</w:t>
            </w:r>
          </w:p>
        </w:tc>
        <w:tc>
          <w:tcPr>
            <w:tcW w:w="6095" w:type="dxa"/>
            <w:gridSpan w:val="3"/>
            <w:vAlign w:val="center"/>
          </w:tcPr>
          <w:p>
            <w:pPr>
              <w:pStyle w:val="12"/>
            </w:pPr>
            <w:r>
              <w:t>2026年工程旧欠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46.97</w:t>
            </w:r>
          </w:p>
        </w:tc>
        <w:tc>
          <w:tcPr>
            <w:tcW w:w="2835" w:type="dxa"/>
            <w:vAlign w:val="center"/>
          </w:tcPr>
          <w:p>
            <w:pPr>
              <w:pStyle w:val="10"/>
            </w:pPr>
            <w:r>
              <w:t>其中：财政    资金</w:t>
            </w:r>
          </w:p>
        </w:tc>
        <w:tc>
          <w:tcPr>
            <w:tcW w:w="2551" w:type="dxa"/>
            <w:vAlign w:val="center"/>
          </w:tcPr>
          <w:p>
            <w:pPr>
              <w:pStyle w:val="12"/>
            </w:pPr>
            <w:r>
              <w:t>46.97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完成37个项目工程清欠，完善基础设施建设，提升城市形象。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清理建设工程项目数</w:t>
            </w:r>
          </w:p>
        </w:tc>
        <w:tc>
          <w:tcPr>
            <w:tcW w:w="5386" w:type="dxa"/>
            <w:vAlign w:val="center"/>
          </w:tcPr>
          <w:p>
            <w:pPr>
              <w:pStyle w:val="12"/>
            </w:pPr>
            <w:r>
              <w:t>清理旧建设工程项目数量</w:t>
            </w:r>
          </w:p>
        </w:tc>
        <w:tc>
          <w:tcPr>
            <w:tcW w:w="2268" w:type="dxa"/>
            <w:vAlign w:val="center"/>
          </w:tcPr>
          <w:p>
            <w:pPr>
              <w:pStyle w:val="12"/>
            </w:pPr>
            <w:r>
              <w:t>37个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清欠工作完成率</w:t>
            </w:r>
          </w:p>
        </w:tc>
        <w:tc>
          <w:tcPr>
            <w:tcW w:w="5386" w:type="dxa"/>
            <w:vAlign w:val="center"/>
          </w:tcPr>
          <w:p>
            <w:pPr>
              <w:pStyle w:val="12"/>
            </w:pPr>
            <w:r>
              <w:t>清理工程旧欠完成占总旧欠工程</w:t>
            </w:r>
            <w:r>
              <w:rPr>
                <w:rFonts w:hint="eastAsia"/>
                <w:lang w:val="en-US" w:eastAsia="zh-CN"/>
              </w:rPr>
              <w:t>的</w:t>
            </w:r>
            <w:bookmarkStart w:id="7" w:name="_GoBack"/>
            <w:bookmarkEnd w:id="7"/>
            <w:r>
              <w:t>总量</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清欠工作完成及时率</w:t>
            </w:r>
          </w:p>
        </w:tc>
        <w:tc>
          <w:tcPr>
            <w:tcW w:w="5386" w:type="dxa"/>
            <w:vAlign w:val="center"/>
          </w:tcPr>
          <w:p>
            <w:pPr>
              <w:pStyle w:val="12"/>
            </w:pPr>
            <w:r>
              <w:t>清理完成的工作量占旧欠总工程量的比率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清欠项目成本</w:t>
            </w:r>
          </w:p>
        </w:tc>
        <w:tc>
          <w:tcPr>
            <w:tcW w:w="5386" w:type="dxa"/>
            <w:vAlign w:val="center"/>
          </w:tcPr>
          <w:p>
            <w:pPr>
              <w:pStyle w:val="12"/>
            </w:pPr>
            <w:r>
              <w:t>支付工程旧欠的金额</w:t>
            </w:r>
          </w:p>
        </w:tc>
        <w:tc>
          <w:tcPr>
            <w:tcW w:w="2268" w:type="dxa"/>
            <w:vAlign w:val="center"/>
          </w:tcPr>
          <w:p>
            <w:pPr>
              <w:pStyle w:val="12"/>
            </w:pPr>
            <w:r>
              <w:t>≤9387.02万元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清欠工作完成率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11、2026年光纤专线接入及监控平台维护绩效目标表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13011026P001505100141</w:t>
            </w:r>
          </w:p>
        </w:tc>
        <w:tc>
          <w:tcPr>
            <w:tcW w:w="2835" w:type="dxa"/>
            <w:vAlign w:val="center"/>
          </w:tcPr>
          <w:p>
            <w:pPr>
              <w:pStyle w:val="10"/>
            </w:pPr>
            <w:r>
              <w:t>项目名称</w:t>
            </w:r>
          </w:p>
        </w:tc>
        <w:tc>
          <w:tcPr>
            <w:tcW w:w="6095" w:type="dxa"/>
            <w:gridSpan w:val="3"/>
            <w:vAlign w:val="center"/>
          </w:tcPr>
          <w:p>
            <w:pPr>
              <w:pStyle w:val="12"/>
            </w:pPr>
            <w:r>
              <w:t>2026年光纤专线接入及监控平台维护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政务外网租赁成本</w:t>
            </w:r>
          </w:p>
        </w:tc>
        <w:tc>
          <w:tcPr>
            <w:tcW w:w="5386" w:type="dxa"/>
            <w:vAlign w:val="center"/>
          </w:tcPr>
          <w:p>
            <w:pPr>
              <w:pStyle w:val="12"/>
            </w:pPr>
            <w:r>
              <w:t>监控光纤政务外网费用</w:t>
            </w:r>
          </w:p>
        </w:tc>
        <w:tc>
          <w:tcPr>
            <w:tcW w:w="2268" w:type="dxa"/>
            <w:vAlign w:val="center"/>
          </w:tcPr>
          <w:p>
            <w:pPr>
              <w:pStyle w:val="12"/>
            </w:pPr>
            <w:r>
              <w:t>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机房专线成本</w:t>
            </w:r>
          </w:p>
        </w:tc>
        <w:tc>
          <w:tcPr>
            <w:tcW w:w="5386" w:type="dxa"/>
            <w:vAlign w:val="center"/>
          </w:tcPr>
          <w:p>
            <w:pPr>
              <w:pStyle w:val="12"/>
            </w:pPr>
            <w:r>
              <w:t>机房专线费用</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监控运行维护费用</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光纤租用量</w:t>
            </w:r>
          </w:p>
        </w:tc>
        <w:tc>
          <w:tcPr>
            <w:tcW w:w="5386" w:type="dxa"/>
            <w:vAlign w:val="center"/>
          </w:tcPr>
          <w:p>
            <w:pPr>
              <w:pStyle w:val="12"/>
            </w:pPr>
            <w:r>
              <w:t>租用的光纤的量</w:t>
            </w:r>
          </w:p>
        </w:tc>
        <w:tc>
          <w:tcPr>
            <w:tcW w:w="2268" w:type="dxa"/>
            <w:vAlign w:val="center"/>
          </w:tcPr>
          <w:p>
            <w:pPr>
              <w:pStyle w:val="12"/>
            </w:pPr>
            <w:r>
              <w:t>150条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400元/月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达到《电信服务质量标准》保证通信业务安全畅通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故障修复时限</w:t>
            </w:r>
          </w:p>
        </w:tc>
        <w:tc>
          <w:tcPr>
            <w:tcW w:w="5386" w:type="dxa"/>
            <w:vAlign w:val="center"/>
          </w:tcPr>
          <w:p>
            <w:pPr>
              <w:pStyle w:val="12"/>
            </w:pPr>
            <w:r>
              <w:t>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整改完成率</w:t>
            </w:r>
          </w:p>
        </w:tc>
        <w:tc>
          <w:tcPr>
            <w:tcW w:w="5386" w:type="dxa"/>
            <w:vAlign w:val="center"/>
          </w:tcPr>
          <w:p>
            <w:pPr>
              <w:pStyle w:val="12"/>
            </w:pPr>
            <w:r>
              <w:t>扬尘整改完成量占发现量的比例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施工过程达标情况</w:t>
            </w:r>
          </w:p>
        </w:tc>
        <w:tc>
          <w:tcPr>
            <w:tcW w:w="5386" w:type="dxa"/>
            <w:vAlign w:val="center"/>
          </w:tcPr>
          <w:p>
            <w:pPr>
              <w:pStyle w:val="12"/>
            </w:pPr>
            <w:r>
              <w:t>所有的施工现场达到的标准</w:t>
            </w:r>
          </w:p>
        </w:tc>
        <w:tc>
          <w:tcPr>
            <w:tcW w:w="2268" w:type="dxa"/>
            <w:vAlign w:val="center"/>
          </w:tcPr>
          <w:p>
            <w:pPr>
              <w:pStyle w:val="12"/>
            </w:pPr>
            <w:r>
              <w:t>“六个百分百”“两个全覆盖”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群众对建筑施工现场扬尘治理整体满意度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12、2026年居民用户加装物联网报警及切断装置项目绩效目标表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13011026P00155110035R</w:t>
            </w:r>
          </w:p>
        </w:tc>
        <w:tc>
          <w:tcPr>
            <w:tcW w:w="2835" w:type="dxa"/>
            <w:vAlign w:val="center"/>
          </w:tcPr>
          <w:p>
            <w:pPr>
              <w:pStyle w:val="10"/>
            </w:pPr>
            <w:r>
              <w:t>项目名称</w:t>
            </w:r>
          </w:p>
        </w:tc>
        <w:tc>
          <w:tcPr>
            <w:tcW w:w="6095" w:type="dxa"/>
            <w:gridSpan w:val="3"/>
            <w:vAlign w:val="center"/>
          </w:tcPr>
          <w:p>
            <w:pPr>
              <w:pStyle w:val="12"/>
            </w:pPr>
            <w:r>
              <w:t>2026年居民用户加装物联网报警及切断装置项目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w:t>
            </w:r>
          </w:p>
        </w:tc>
        <w:tc>
          <w:tcPr>
            <w:tcW w:w="2835" w:type="dxa"/>
            <w:vAlign w:val="center"/>
          </w:tcPr>
          <w:p>
            <w:pPr>
              <w:pStyle w:val="10"/>
            </w:pPr>
            <w:r>
              <w:t>其中：财政    资金</w:t>
            </w:r>
          </w:p>
        </w:tc>
        <w:tc>
          <w:tcPr>
            <w:tcW w:w="2551" w:type="dxa"/>
            <w:vAlign w:val="center"/>
          </w:tcPr>
          <w:p>
            <w:pPr>
              <w:pStyle w:val="12"/>
            </w:pPr>
            <w:r>
              <w:t>2.75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全区液化气居民户数</w:t>
            </w:r>
          </w:p>
        </w:tc>
        <w:tc>
          <w:tcPr>
            <w:tcW w:w="5386" w:type="dxa"/>
            <w:vAlign w:val="center"/>
          </w:tcPr>
          <w:p>
            <w:pPr>
              <w:pStyle w:val="12"/>
            </w:pPr>
            <w:r>
              <w:t>全区居民液化气使用户数</w:t>
            </w:r>
          </w:p>
        </w:tc>
        <w:tc>
          <w:tcPr>
            <w:tcW w:w="2268" w:type="dxa"/>
            <w:vAlign w:val="center"/>
          </w:tcPr>
          <w:p>
            <w:pPr>
              <w:pStyle w:val="12"/>
            </w:pPr>
            <w:r>
              <w:t>3823户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完成工作目标所需要资金</w:t>
            </w:r>
          </w:p>
          <w:p>
            <w:pPr>
              <w:pStyle w:val="12"/>
            </w:pPr>
          </w:p>
        </w:tc>
        <w:tc>
          <w:tcPr>
            <w:tcW w:w="5386" w:type="dxa"/>
            <w:vAlign w:val="center"/>
          </w:tcPr>
          <w:p>
            <w:pPr>
              <w:pStyle w:val="12"/>
            </w:pPr>
            <w:r>
              <w:t>完成工作目标所需要资金</w:t>
            </w:r>
          </w:p>
          <w:p>
            <w:pPr>
              <w:pStyle w:val="12"/>
            </w:pPr>
          </w:p>
        </w:tc>
        <w:tc>
          <w:tcPr>
            <w:tcW w:w="2268" w:type="dxa"/>
            <w:vAlign w:val="center"/>
          </w:tcPr>
          <w:p>
            <w:pPr>
              <w:pStyle w:val="12"/>
            </w:pPr>
            <w:r>
              <w:t>3.88万元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满意程度</w:t>
            </w:r>
          </w:p>
        </w:tc>
        <w:tc>
          <w:tcPr>
            <w:tcW w:w="5386" w:type="dxa"/>
            <w:vAlign w:val="center"/>
          </w:tcPr>
          <w:p>
            <w:pPr>
              <w:pStyle w:val="12"/>
            </w:pPr>
            <w:r>
              <w:t>满意程度</w:t>
            </w:r>
          </w:p>
        </w:tc>
        <w:tc>
          <w:tcPr>
            <w:tcW w:w="2268" w:type="dxa"/>
            <w:vAlign w:val="center"/>
          </w:tcPr>
          <w:p>
            <w:pPr>
              <w:pStyle w:val="12"/>
            </w:pPr>
            <w:r>
              <w:t>≥90%</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13、2026年局机关及科室工作经费绩效目标表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13011026P00001110055B</w:t>
            </w:r>
          </w:p>
        </w:tc>
        <w:tc>
          <w:tcPr>
            <w:tcW w:w="2835" w:type="dxa"/>
            <w:vAlign w:val="center"/>
          </w:tcPr>
          <w:p>
            <w:pPr>
              <w:pStyle w:val="10"/>
            </w:pPr>
            <w:r>
              <w:t>项目名称</w:t>
            </w:r>
          </w:p>
        </w:tc>
        <w:tc>
          <w:tcPr>
            <w:tcW w:w="6095" w:type="dxa"/>
            <w:gridSpan w:val="3"/>
            <w:vAlign w:val="center"/>
          </w:tcPr>
          <w:p>
            <w:pPr>
              <w:pStyle w:val="12"/>
            </w:pPr>
            <w:r>
              <w:t>2026年局机关及科室工作经费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日常经费支出</w:t>
            </w:r>
          </w:p>
        </w:tc>
        <w:tc>
          <w:tcPr>
            <w:tcW w:w="5386" w:type="dxa"/>
            <w:vAlign w:val="center"/>
          </w:tcPr>
          <w:p>
            <w:pPr>
              <w:pStyle w:val="12"/>
            </w:pPr>
            <w:r>
              <w:t>办公费、水电费、维修维护费及其他费用的支出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保障日常需要维持单位正常运转</w:t>
            </w:r>
          </w:p>
        </w:tc>
        <w:tc>
          <w:tcPr>
            <w:tcW w:w="5386" w:type="dxa"/>
            <w:vAlign w:val="center"/>
          </w:tcPr>
          <w:p>
            <w:pPr>
              <w:pStyle w:val="12"/>
            </w:pPr>
            <w:r>
              <w:t>保障日常需要维持单位正常运转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单位人员对日常工作满意程度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14、2026年老旧小区物业全覆盖补贴费用绩效目标表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13011026P00160610007D</w:t>
            </w:r>
          </w:p>
        </w:tc>
        <w:tc>
          <w:tcPr>
            <w:tcW w:w="2835" w:type="dxa"/>
            <w:vAlign w:val="center"/>
          </w:tcPr>
          <w:p>
            <w:pPr>
              <w:pStyle w:val="10"/>
            </w:pPr>
            <w:r>
              <w:t>项目名称</w:t>
            </w:r>
          </w:p>
        </w:tc>
        <w:tc>
          <w:tcPr>
            <w:tcW w:w="6095" w:type="dxa"/>
            <w:gridSpan w:val="3"/>
            <w:vAlign w:val="center"/>
          </w:tcPr>
          <w:p>
            <w:pPr>
              <w:pStyle w:val="12"/>
            </w:pPr>
            <w:r>
              <w:t>2026年老旧小区物业全覆盖补贴费用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老旧小区物业补贴面积</w:t>
            </w:r>
          </w:p>
        </w:tc>
        <w:tc>
          <w:tcPr>
            <w:tcW w:w="5386" w:type="dxa"/>
            <w:vAlign w:val="center"/>
          </w:tcPr>
          <w:p>
            <w:pPr>
              <w:pStyle w:val="12"/>
            </w:pPr>
            <w:r>
              <w:t>老旧小区物业补贴面积93.2万平方米</w:t>
            </w:r>
          </w:p>
        </w:tc>
        <w:tc>
          <w:tcPr>
            <w:tcW w:w="2268" w:type="dxa"/>
            <w:vAlign w:val="center"/>
          </w:tcPr>
          <w:p>
            <w:pPr>
              <w:pStyle w:val="12"/>
            </w:pPr>
            <w:r>
              <w:t>≥93.2万平房米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老旧小区物业补贴完成率</w:t>
            </w:r>
          </w:p>
        </w:tc>
        <w:tc>
          <w:tcPr>
            <w:tcW w:w="5386" w:type="dxa"/>
            <w:vAlign w:val="center"/>
          </w:tcPr>
          <w:p>
            <w:pPr>
              <w:pStyle w:val="12"/>
            </w:pPr>
            <w:r>
              <w:t>对引进物业的老旧小区补贴完成率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老旧小区物业补贴时间</w:t>
            </w:r>
          </w:p>
        </w:tc>
        <w:tc>
          <w:tcPr>
            <w:tcW w:w="5386" w:type="dxa"/>
            <w:vAlign w:val="center"/>
          </w:tcPr>
          <w:p>
            <w:pPr>
              <w:pStyle w:val="12"/>
            </w:pPr>
            <w:r>
              <w:t>入住的小区自2023年1月1日开始发放补助</w:t>
            </w:r>
          </w:p>
        </w:tc>
        <w:tc>
          <w:tcPr>
            <w:tcW w:w="2268" w:type="dxa"/>
            <w:vAlign w:val="center"/>
          </w:tcPr>
          <w:p>
            <w:pPr>
              <w:pStyle w:val="12"/>
            </w:pPr>
            <w:r>
              <w:t>2023年1月1日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老旧小区物业补贴单位成本</w:t>
            </w:r>
          </w:p>
        </w:tc>
        <w:tc>
          <w:tcPr>
            <w:tcW w:w="5386" w:type="dxa"/>
            <w:vAlign w:val="center"/>
          </w:tcPr>
          <w:p>
            <w:pPr>
              <w:pStyle w:val="12"/>
            </w:pPr>
            <w:r>
              <w:t>一类小区每平米补贴单价0.3元/月，二类小区每平米补贴单价0.15元/月。</w:t>
            </w:r>
          </w:p>
        </w:tc>
        <w:tc>
          <w:tcPr>
            <w:tcW w:w="2268" w:type="dxa"/>
            <w:vAlign w:val="center"/>
          </w:tcPr>
          <w:p>
            <w:pPr>
              <w:pStyle w:val="12"/>
            </w:pPr>
            <w:r>
              <w:t>按《鹿泉区“红色物业”承接老旧小区服务若干扶持办法》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完善老旧小区基础设施，便与引进物业管理，得到小区住户的充分认可。</w:t>
            </w:r>
          </w:p>
        </w:tc>
        <w:tc>
          <w:tcPr>
            <w:tcW w:w="2268" w:type="dxa"/>
            <w:vAlign w:val="center"/>
          </w:tcPr>
          <w:p>
            <w:pPr>
              <w:pStyle w:val="12"/>
            </w:pPr>
            <w:r>
              <w:t>小区业主认可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老旧小区物业补贴群众满意度</w:t>
            </w:r>
          </w:p>
        </w:tc>
        <w:tc>
          <w:tcPr>
            <w:tcW w:w="5386" w:type="dxa"/>
            <w:vAlign w:val="center"/>
          </w:tcPr>
          <w:p>
            <w:pPr>
              <w:pStyle w:val="12"/>
            </w:pPr>
            <w:r>
              <w:t>群众满意数量占总数的比例</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15、2026年鹿泉区城市地下管网和地下综合管廊建设改造实施方案绩效目标表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13011026P00155610180Q</w:t>
            </w:r>
          </w:p>
        </w:tc>
        <w:tc>
          <w:tcPr>
            <w:tcW w:w="2835" w:type="dxa"/>
            <w:vAlign w:val="center"/>
          </w:tcPr>
          <w:p>
            <w:pPr>
              <w:pStyle w:val="10"/>
            </w:pPr>
            <w:r>
              <w:t>项目名称</w:t>
            </w:r>
          </w:p>
        </w:tc>
        <w:tc>
          <w:tcPr>
            <w:tcW w:w="6095" w:type="dxa"/>
            <w:gridSpan w:val="3"/>
            <w:vAlign w:val="center"/>
          </w:tcPr>
          <w:p>
            <w:pPr>
              <w:pStyle w:val="12"/>
            </w:pPr>
            <w:r>
              <w:t>2026年鹿泉区城市地下管网和地下综合管廊建设改造实施方案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w:t>
            </w:r>
          </w:p>
        </w:tc>
        <w:tc>
          <w:tcPr>
            <w:tcW w:w="2835" w:type="dxa"/>
            <w:vAlign w:val="center"/>
          </w:tcPr>
          <w:p>
            <w:pPr>
              <w:pStyle w:val="10"/>
            </w:pPr>
            <w:r>
              <w:t>其中：财政    资金</w:t>
            </w:r>
          </w:p>
        </w:tc>
        <w:tc>
          <w:tcPr>
            <w:tcW w:w="2551" w:type="dxa"/>
            <w:vAlign w:val="center"/>
          </w:tcPr>
          <w:p>
            <w:pPr>
              <w:pStyle w:val="12"/>
            </w:pPr>
            <w:r>
              <w:t>1.32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按时完成规划纲要、文本、图册的编制，对城区及开发区综合管廊做出规划，为我区城市建设提供重要依据。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1.按时完成规划纲要、文本、图册的编制，对城区及开发区综合管廊做出规划，为我区城市建设提供重要依据。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规划成果编制标准</w:t>
            </w:r>
          </w:p>
        </w:tc>
        <w:tc>
          <w:tcPr>
            <w:tcW w:w="5386" w:type="dxa"/>
            <w:vAlign w:val="center"/>
          </w:tcPr>
          <w:p>
            <w:pPr>
              <w:pStyle w:val="12"/>
            </w:pPr>
            <w:r>
              <w:t>编制完成规划文本，规划图册等相关文件</w:t>
            </w:r>
          </w:p>
        </w:tc>
        <w:tc>
          <w:tcPr>
            <w:tcW w:w="2268" w:type="dxa"/>
            <w:vAlign w:val="center"/>
          </w:tcPr>
          <w:p>
            <w:pPr>
              <w:pStyle w:val="12"/>
            </w:pPr>
            <w:r>
              <w:t>纸质成果10套、电子成果2套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完成规划面积</w:t>
            </w:r>
          </w:p>
        </w:tc>
        <w:tc>
          <w:tcPr>
            <w:tcW w:w="5386" w:type="dxa"/>
            <w:vAlign w:val="center"/>
          </w:tcPr>
          <w:p>
            <w:pPr>
              <w:pStyle w:val="12"/>
            </w:pPr>
            <w:r>
              <w:t>完成城区和开发区规划总面积</w:t>
            </w:r>
          </w:p>
        </w:tc>
        <w:tc>
          <w:tcPr>
            <w:tcW w:w="2268" w:type="dxa"/>
            <w:vAlign w:val="center"/>
          </w:tcPr>
          <w:p>
            <w:pPr>
              <w:pStyle w:val="12"/>
            </w:pPr>
            <w:r>
              <w:t>≥42平方公里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规划编制时间</w:t>
            </w:r>
          </w:p>
        </w:tc>
        <w:tc>
          <w:tcPr>
            <w:tcW w:w="5386" w:type="dxa"/>
            <w:vAlign w:val="center"/>
          </w:tcPr>
          <w:p>
            <w:pPr>
              <w:pStyle w:val="12"/>
            </w:pPr>
            <w:r>
              <w:t>规划文本编制时间</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鹿泉区城市地下综合管廊专项规划成本</w:t>
            </w:r>
          </w:p>
        </w:tc>
        <w:tc>
          <w:tcPr>
            <w:tcW w:w="5386" w:type="dxa"/>
            <w:vAlign w:val="center"/>
          </w:tcPr>
          <w:p>
            <w:pPr>
              <w:pStyle w:val="12"/>
            </w:pPr>
            <w:r>
              <w:t>规划编制费用总成本</w:t>
            </w:r>
          </w:p>
        </w:tc>
        <w:tc>
          <w:tcPr>
            <w:tcW w:w="2268" w:type="dxa"/>
            <w:vAlign w:val="center"/>
          </w:tcPr>
          <w:p>
            <w:pPr>
              <w:pStyle w:val="12"/>
            </w:pPr>
            <w:r>
              <w:t>≤27.8万元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规划文本使用的时间（2022-2035）</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16、2026年鹿泉区污水处理厂投资返还金及污泥处置费绩效目标表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13011026P00154510020B</w:t>
            </w:r>
          </w:p>
        </w:tc>
        <w:tc>
          <w:tcPr>
            <w:tcW w:w="2835" w:type="dxa"/>
            <w:vAlign w:val="center"/>
          </w:tcPr>
          <w:p>
            <w:pPr>
              <w:pStyle w:val="10"/>
            </w:pPr>
            <w:r>
              <w:t>项目名称</w:t>
            </w:r>
          </w:p>
        </w:tc>
        <w:tc>
          <w:tcPr>
            <w:tcW w:w="6095" w:type="dxa"/>
            <w:gridSpan w:val="3"/>
            <w:vAlign w:val="center"/>
          </w:tcPr>
          <w:p>
            <w:pPr>
              <w:pStyle w:val="12"/>
            </w:pPr>
            <w:r>
              <w:t>2026年鹿泉区污水处理厂投资返还金及污泥处置费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w:t>
            </w:r>
          </w:p>
        </w:tc>
        <w:tc>
          <w:tcPr>
            <w:tcW w:w="2835" w:type="dxa"/>
            <w:vAlign w:val="center"/>
          </w:tcPr>
          <w:p>
            <w:pPr>
              <w:pStyle w:val="10"/>
            </w:pPr>
            <w:r>
              <w:t>其中：财政    资金</w:t>
            </w:r>
          </w:p>
        </w:tc>
        <w:tc>
          <w:tcPr>
            <w:tcW w:w="2551" w:type="dxa"/>
            <w:vAlign w:val="center"/>
          </w:tcPr>
          <w:p>
            <w:pPr>
              <w:pStyle w:val="12"/>
            </w:pPr>
            <w:r>
              <w:t>750.00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5386" w:type="dxa"/>
            <w:vAlign w:val="center"/>
          </w:tcPr>
          <w:p>
            <w:pPr>
              <w:pStyle w:val="12"/>
            </w:pPr>
            <w:r>
              <w:t>污水日产量</w:t>
            </w:r>
          </w:p>
        </w:tc>
        <w:tc>
          <w:tcPr>
            <w:tcW w:w="2268" w:type="dxa"/>
            <w:vAlign w:val="center"/>
          </w:tcPr>
          <w:p>
            <w:pPr>
              <w:pStyle w:val="12"/>
            </w:pPr>
            <w:r>
              <w:t>≥3万/立方米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污水处理及时性</w:t>
            </w:r>
          </w:p>
        </w:tc>
        <w:tc>
          <w:tcPr>
            <w:tcW w:w="5386" w:type="dxa"/>
            <w:vAlign w:val="center"/>
          </w:tcPr>
          <w:p>
            <w:pPr>
              <w:pStyle w:val="12"/>
            </w:pPr>
            <w:r>
              <w:t>污水处理全年及时性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1-12月份1.88元/立方米/立方米/天。</w:t>
            </w:r>
          </w:p>
        </w:tc>
        <w:tc>
          <w:tcPr>
            <w:tcW w:w="1276"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污水处理后可再利用发电、绿化、生态水系补水。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17、2026年鹿泉区污水处理厂再生水回用设施运营权拍卖及评估费用绩效目标表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13011026P00155610175Y</w:t>
            </w:r>
          </w:p>
        </w:tc>
        <w:tc>
          <w:tcPr>
            <w:tcW w:w="2835" w:type="dxa"/>
            <w:vAlign w:val="center"/>
          </w:tcPr>
          <w:p>
            <w:pPr>
              <w:pStyle w:val="10"/>
            </w:pPr>
            <w:r>
              <w:t>项目名称</w:t>
            </w:r>
          </w:p>
        </w:tc>
        <w:tc>
          <w:tcPr>
            <w:tcW w:w="6095" w:type="dxa"/>
            <w:gridSpan w:val="3"/>
            <w:vAlign w:val="center"/>
          </w:tcPr>
          <w:p>
            <w:pPr>
              <w:pStyle w:val="12"/>
            </w:pPr>
            <w:r>
              <w:t>2026年鹿泉区污水处理厂再生水回用设施运营权拍卖及评估费用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完成鹿泉区污水处理厂再生水回用设施拍卖工作费用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1.完成鹿泉区污水处理厂再生水回用设施拍卖工作费用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≤18.8万元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文本使用的时间（2022-2035）</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18、2026年农村煤改气第三方评估绩效目标表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13011026P00155110033J</w:t>
            </w:r>
          </w:p>
        </w:tc>
        <w:tc>
          <w:tcPr>
            <w:tcW w:w="2835" w:type="dxa"/>
            <w:vAlign w:val="center"/>
          </w:tcPr>
          <w:p>
            <w:pPr>
              <w:pStyle w:val="10"/>
            </w:pPr>
            <w:r>
              <w:t>项目名称</w:t>
            </w:r>
          </w:p>
        </w:tc>
        <w:tc>
          <w:tcPr>
            <w:tcW w:w="6095" w:type="dxa"/>
            <w:gridSpan w:val="3"/>
            <w:vAlign w:val="center"/>
          </w:tcPr>
          <w:p>
            <w:pPr>
              <w:pStyle w:val="12"/>
            </w:pPr>
            <w:r>
              <w:t>2026年农村煤改气第三方评估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8.05</w:t>
            </w:r>
          </w:p>
        </w:tc>
        <w:tc>
          <w:tcPr>
            <w:tcW w:w="2835" w:type="dxa"/>
            <w:vAlign w:val="center"/>
          </w:tcPr>
          <w:p>
            <w:pPr>
              <w:pStyle w:val="10"/>
            </w:pPr>
            <w:r>
              <w:t>其中：财政    资金</w:t>
            </w:r>
          </w:p>
        </w:tc>
        <w:tc>
          <w:tcPr>
            <w:tcW w:w="2551" w:type="dxa"/>
            <w:vAlign w:val="center"/>
          </w:tcPr>
          <w:p>
            <w:pPr>
              <w:pStyle w:val="12"/>
            </w:pPr>
            <w:r>
              <w:t>8.05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对全区农村气代煤用户10％约9500户，城镇约2000户设施安全运行、燃气企业经营服务和“双代”设备维修服务等情况开展农村煤第三方评估。</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1.对全区农村气代煤用户10％约9500户，城镇约2000户设施安全运行、燃气企业经营服务和“双代”设备维修服务等情况开展农村煤第三方评估。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气代煤安全评估户数</w:t>
            </w:r>
          </w:p>
        </w:tc>
        <w:tc>
          <w:tcPr>
            <w:tcW w:w="5386" w:type="dxa"/>
            <w:vAlign w:val="center"/>
          </w:tcPr>
          <w:p>
            <w:pPr>
              <w:pStyle w:val="12"/>
            </w:pPr>
            <w:r>
              <w:t>气代煤安全评估户数</w:t>
            </w:r>
          </w:p>
        </w:tc>
        <w:tc>
          <w:tcPr>
            <w:tcW w:w="2268" w:type="dxa"/>
            <w:vAlign w:val="center"/>
          </w:tcPr>
          <w:p>
            <w:pPr>
              <w:pStyle w:val="12"/>
            </w:pPr>
            <w:r>
              <w:t>≤11500户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燃气安全评估完成率</w:t>
            </w:r>
          </w:p>
        </w:tc>
        <w:tc>
          <w:tcPr>
            <w:tcW w:w="5386" w:type="dxa"/>
            <w:vAlign w:val="center"/>
          </w:tcPr>
          <w:p>
            <w:pPr>
              <w:pStyle w:val="12"/>
            </w:pPr>
            <w:r>
              <w:t>燃气安全评估完成率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燃气安全评估按时完成时间</w:t>
            </w:r>
          </w:p>
        </w:tc>
        <w:tc>
          <w:tcPr>
            <w:tcW w:w="5386" w:type="dxa"/>
            <w:vAlign w:val="center"/>
          </w:tcPr>
          <w:p>
            <w:pPr>
              <w:pStyle w:val="12"/>
            </w:pPr>
            <w:r>
              <w:t>燃气安全评估按时完成时间</w:t>
            </w:r>
          </w:p>
        </w:tc>
        <w:tc>
          <w:tcPr>
            <w:tcW w:w="2268" w:type="dxa"/>
            <w:vAlign w:val="center"/>
          </w:tcPr>
          <w:p>
            <w:pPr>
              <w:pStyle w:val="12"/>
            </w:pPr>
            <w:r>
              <w:t>采暖季结束后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燃气安全评估单位成本</w:t>
            </w:r>
          </w:p>
        </w:tc>
        <w:tc>
          <w:tcPr>
            <w:tcW w:w="5386" w:type="dxa"/>
            <w:vAlign w:val="center"/>
          </w:tcPr>
          <w:p>
            <w:pPr>
              <w:pStyle w:val="12"/>
            </w:pPr>
            <w:r>
              <w:t>燃气安全评估单位成本</w:t>
            </w:r>
          </w:p>
        </w:tc>
        <w:tc>
          <w:tcPr>
            <w:tcW w:w="2268" w:type="dxa"/>
            <w:vAlign w:val="center"/>
          </w:tcPr>
          <w:p>
            <w:pPr>
              <w:pStyle w:val="12"/>
            </w:pPr>
            <w:r>
              <w:t>100元/户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气代煤安全评估效益</w:t>
            </w:r>
          </w:p>
        </w:tc>
        <w:tc>
          <w:tcPr>
            <w:tcW w:w="5386" w:type="dxa"/>
            <w:vAlign w:val="center"/>
          </w:tcPr>
          <w:p>
            <w:pPr>
              <w:pStyle w:val="12"/>
            </w:pPr>
            <w:r>
              <w:t>气代煤安全评估效益</w:t>
            </w:r>
          </w:p>
        </w:tc>
        <w:tc>
          <w:tcPr>
            <w:tcW w:w="2268" w:type="dxa"/>
            <w:vAlign w:val="center"/>
          </w:tcPr>
          <w:p>
            <w:pPr>
              <w:pStyle w:val="12"/>
            </w:pPr>
            <w:r>
              <w:t>采暖季结束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19、2026年农村气代煤更换安全保护装置（旧欠）绩效目标表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13011026P00155110032Y</w:t>
            </w:r>
          </w:p>
        </w:tc>
        <w:tc>
          <w:tcPr>
            <w:tcW w:w="2835" w:type="dxa"/>
            <w:vAlign w:val="center"/>
          </w:tcPr>
          <w:p>
            <w:pPr>
              <w:pStyle w:val="10"/>
            </w:pPr>
            <w:r>
              <w:t>项目名称</w:t>
            </w:r>
          </w:p>
        </w:tc>
        <w:tc>
          <w:tcPr>
            <w:tcW w:w="6095" w:type="dxa"/>
            <w:gridSpan w:val="3"/>
            <w:vAlign w:val="center"/>
          </w:tcPr>
          <w:p>
            <w:pPr>
              <w:pStyle w:val="12"/>
            </w:pPr>
            <w:r>
              <w:t>2026年农村气代煤更换安全保护装置（旧欠）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70.09</w:t>
            </w:r>
          </w:p>
        </w:tc>
        <w:tc>
          <w:tcPr>
            <w:tcW w:w="2835" w:type="dxa"/>
            <w:vAlign w:val="center"/>
          </w:tcPr>
          <w:p>
            <w:pPr>
              <w:pStyle w:val="10"/>
            </w:pPr>
            <w:r>
              <w:t>其中：财政    资金</w:t>
            </w:r>
          </w:p>
        </w:tc>
        <w:tc>
          <w:tcPr>
            <w:tcW w:w="2551" w:type="dxa"/>
            <w:vAlign w:val="center"/>
          </w:tcPr>
          <w:p>
            <w:pPr>
              <w:pStyle w:val="12"/>
            </w:pPr>
            <w:r>
              <w:t>70.09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安装农村气代煤管道用气户数量</w:t>
            </w:r>
          </w:p>
        </w:tc>
        <w:tc>
          <w:tcPr>
            <w:tcW w:w="5386" w:type="dxa"/>
            <w:vAlign w:val="center"/>
          </w:tcPr>
          <w:p>
            <w:pPr>
              <w:pStyle w:val="12"/>
            </w:pPr>
            <w:r>
              <w:t>享受自闭阀补贴户数</w:t>
            </w:r>
          </w:p>
        </w:tc>
        <w:tc>
          <w:tcPr>
            <w:tcW w:w="2268" w:type="dxa"/>
            <w:vAlign w:val="center"/>
          </w:tcPr>
          <w:p>
            <w:pPr>
              <w:pStyle w:val="12"/>
            </w:pPr>
            <w:r>
              <w:t>94905户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自闭阀安装任务完成率</w:t>
            </w:r>
          </w:p>
        </w:tc>
        <w:tc>
          <w:tcPr>
            <w:tcW w:w="5386" w:type="dxa"/>
            <w:vAlign w:val="center"/>
          </w:tcPr>
          <w:p>
            <w:pPr>
              <w:pStyle w:val="12"/>
            </w:pPr>
            <w:r>
              <w:t>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安装发放自闭阀时间</w:t>
            </w:r>
          </w:p>
        </w:tc>
        <w:tc>
          <w:tcPr>
            <w:tcW w:w="5386" w:type="dxa"/>
            <w:vAlign w:val="center"/>
          </w:tcPr>
          <w:p>
            <w:pPr>
              <w:pStyle w:val="12"/>
            </w:pPr>
            <w:r>
              <w:t xml:space="preserve"> 按照要求及时安装自闭阀</w:t>
            </w:r>
          </w:p>
        </w:tc>
        <w:tc>
          <w:tcPr>
            <w:tcW w:w="2268" w:type="dxa"/>
            <w:vAlign w:val="center"/>
          </w:tcPr>
          <w:p>
            <w:pPr>
              <w:pStyle w:val="12"/>
            </w:pPr>
            <w:r>
              <w:t>及时安装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自闭阀安装补贴标准</w:t>
            </w:r>
          </w:p>
        </w:tc>
        <w:tc>
          <w:tcPr>
            <w:tcW w:w="5386" w:type="dxa"/>
            <w:vAlign w:val="center"/>
          </w:tcPr>
          <w:p>
            <w:pPr>
              <w:pStyle w:val="12"/>
            </w:pPr>
            <w:r>
              <w:t xml:space="preserve"> 对城镇燃气用户安装自闭阀户均补贴</w:t>
            </w:r>
          </w:p>
        </w:tc>
        <w:tc>
          <w:tcPr>
            <w:tcW w:w="2268" w:type="dxa"/>
            <w:vAlign w:val="center"/>
          </w:tcPr>
          <w:p>
            <w:pPr>
              <w:pStyle w:val="12"/>
            </w:pPr>
            <w:r>
              <w:t>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农村气代煤自闭阀补贴受益户数</w:t>
            </w:r>
          </w:p>
        </w:tc>
        <w:tc>
          <w:tcPr>
            <w:tcW w:w="5386" w:type="dxa"/>
            <w:vAlign w:val="center"/>
          </w:tcPr>
          <w:p>
            <w:pPr>
              <w:pStyle w:val="12"/>
            </w:pPr>
            <w:r>
              <w:t>农村气代煤自闭阀补贴户数</w:t>
            </w:r>
          </w:p>
        </w:tc>
        <w:tc>
          <w:tcPr>
            <w:tcW w:w="2268" w:type="dxa"/>
            <w:vAlign w:val="center"/>
          </w:tcPr>
          <w:p>
            <w:pPr>
              <w:pStyle w:val="12"/>
            </w:pPr>
            <w:r>
              <w:t>≤95000户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农村气代煤自闭阀使用时间保障约8年</w:t>
            </w:r>
          </w:p>
        </w:tc>
        <w:tc>
          <w:tcPr>
            <w:tcW w:w="5386" w:type="dxa"/>
            <w:vAlign w:val="center"/>
          </w:tcPr>
          <w:p>
            <w:pPr>
              <w:pStyle w:val="12"/>
            </w:pPr>
            <w:r>
              <w:t>农村气代煤自闭阀补贴受益户数保障约8年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20、2026年农村危房改造补助资金绩效目标表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13011026P00161810002X</w:t>
            </w:r>
          </w:p>
        </w:tc>
        <w:tc>
          <w:tcPr>
            <w:tcW w:w="2835" w:type="dxa"/>
            <w:vAlign w:val="center"/>
          </w:tcPr>
          <w:p>
            <w:pPr>
              <w:pStyle w:val="10"/>
            </w:pPr>
            <w:r>
              <w:t>项目名称</w:t>
            </w:r>
          </w:p>
        </w:tc>
        <w:tc>
          <w:tcPr>
            <w:tcW w:w="6095" w:type="dxa"/>
            <w:gridSpan w:val="3"/>
            <w:vAlign w:val="center"/>
          </w:tcPr>
          <w:p>
            <w:pPr>
              <w:pStyle w:val="12"/>
            </w:pPr>
            <w:r>
              <w:t>2026年农村危房改造补助资金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改造危房，解决五保户、建档立卡贫困户等“四类重点人员”的住房安全问题。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1.改造危房，解决五保户、建档立卡贫困户等“四类重点人员”的住房安全问题。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危房改造数量</w:t>
            </w:r>
          </w:p>
        </w:tc>
        <w:tc>
          <w:tcPr>
            <w:tcW w:w="5386" w:type="dxa"/>
            <w:vAlign w:val="center"/>
          </w:tcPr>
          <w:p>
            <w:pPr>
              <w:pStyle w:val="12"/>
            </w:pPr>
            <w:r>
              <w:t>危房改造数量</w:t>
            </w:r>
          </w:p>
        </w:tc>
        <w:tc>
          <w:tcPr>
            <w:tcW w:w="2268" w:type="dxa"/>
            <w:vAlign w:val="center"/>
          </w:tcPr>
          <w:p>
            <w:pPr>
              <w:pStyle w:val="12"/>
            </w:pPr>
            <w:r>
              <w:t>≥1户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改造后验收合格率</w:t>
            </w:r>
          </w:p>
        </w:tc>
        <w:tc>
          <w:tcPr>
            <w:tcW w:w="5386" w:type="dxa"/>
            <w:vAlign w:val="center"/>
          </w:tcPr>
          <w:p>
            <w:pPr>
              <w:pStyle w:val="12"/>
            </w:pPr>
            <w:r>
              <w:t>危房改造验收合格率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危房改造按时完成率</w:t>
            </w:r>
          </w:p>
        </w:tc>
        <w:tc>
          <w:tcPr>
            <w:tcW w:w="5386" w:type="dxa"/>
            <w:vAlign w:val="center"/>
          </w:tcPr>
          <w:p>
            <w:pPr>
              <w:pStyle w:val="12"/>
            </w:pPr>
            <w:r>
              <w:t>当年改造完成占需改造危房的比率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补助资金发放标准</w:t>
            </w:r>
          </w:p>
        </w:tc>
        <w:tc>
          <w:tcPr>
            <w:tcW w:w="5386" w:type="dxa"/>
            <w:vAlign w:val="center"/>
          </w:tcPr>
          <w:p>
            <w:pPr>
              <w:pStyle w:val="12"/>
            </w:pPr>
            <w:r>
              <w:t>新建每户改造资金4万元</w:t>
            </w:r>
          </w:p>
        </w:tc>
        <w:tc>
          <w:tcPr>
            <w:tcW w:w="2268" w:type="dxa"/>
            <w:vAlign w:val="center"/>
          </w:tcPr>
          <w:p>
            <w:pPr>
              <w:pStyle w:val="12"/>
            </w:pPr>
            <w:r>
              <w:t>4万元/户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新建房屋保证安全期限</w:t>
            </w:r>
          </w:p>
        </w:tc>
        <w:tc>
          <w:tcPr>
            <w:tcW w:w="5386" w:type="dxa"/>
            <w:vAlign w:val="center"/>
          </w:tcPr>
          <w:p>
            <w:pPr>
              <w:pStyle w:val="12"/>
            </w:pPr>
            <w:r>
              <w:t>新建危房质量保证期限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危房改造用户满意度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21、2026年气代煤售后服务保险绩效目标表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13011026P00155110029C</w:t>
            </w:r>
          </w:p>
        </w:tc>
        <w:tc>
          <w:tcPr>
            <w:tcW w:w="2835" w:type="dxa"/>
            <w:vAlign w:val="center"/>
          </w:tcPr>
          <w:p>
            <w:pPr>
              <w:pStyle w:val="10"/>
            </w:pPr>
            <w:r>
              <w:t>项目名称</w:t>
            </w:r>
          </w:p>
        </w:tc>
        <w:tc>
          <w:tcPr>
            <w:tcW w:w="6095" w:type="dxa"/>
            <w:gridSpan w:val="3"/>
            <w:vAlign w:val="center"/>
          </w:tcPr>
          <w:p>
            <w:pPr>
              <w:pStyle w:val="12"/>
            </w:pPr>
            <w:r>
              <w:t>2026年气代煤售后服务保险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22、2026年气代煤售后服务补贴（旧欠）绩效目标表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13011026P00155110028Q</w:t>
            </w:r>
          </w:p>
        </w:tc>
        <w:tc>
          <w:tcPr>
            <w:tcW w:w="2835" w:type="dxa"/>
            <w:vAlign w:val="center"/>
          </w:tcPr>
          <w:p>
            <w:pPr>
              <w:pStyle w:val="10"/>
            </w:pPr>
            <w:r>
              <w:t>项目名称</w:t>
            </w:r>
          </w:p>
        </w:tc>
        <w:tc>
          <w:tcPr>
            <w:tcW w:w="6095" w:type="dxa"/>
            <w:gridSpan w:val="3"/>
            <w:vAlign w:val="center"/>
          </w:tcPr>
          <w:p>
            <w:pPr>
              <w:pStyle w:val="12"/>
            </w:pPr>
            <w:r>
              <w:t>2026年气代煤售后服务补贴（旧欠）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25.87</w:t>
            </w:r>
          </w:p>
        </w:tc>
        <w:tc>
          <w:tcPr>
            <w:tcW w:w="2835" w:type="dxa"/>
            <w:vAlign w:val="center"/>
          </w:tcPr>
          <w:p>
            <w:pPr>
              <w:pStyle w:val="10"/>
            </w:pPr>
            <w:r>
              <w:t>其中：财政    资金</w:t>
            </w:r>
          </w:p>
        </w:tc>
        <w:tc>
          <w:tcPr>
            <w:tcW w:w="2551" w:type="dxa"/>
            <w:vAlign w:val="center"/>
          </w:tcPr>
          <w:p>
            <w:pPr>
              <w:pStyle w:val="12"/>
            </w:pPr>
            <w:r>
              <w:t>25.87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23、2026年燃气监管平台绩效目标表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13011026P001551100346</w:t>
            </w:r>
          </w:p>
        </w:tc>
        <w:tc>
          <w:tcPr>
            <w:tcW w:w="2835" w:type="dxa"/>
            <w:vAlign w:val="center"/>
          </w:tcPr>
          <w:p>
            <w:pPr>
              <w:pStyle w:val="10"/>
            </w:pPr>
            <w:r>
              <w:t>项目名称</w:t>
            </w:r>
          </w:p>
        </w:tc>
        <w:tc>
          <w:tcPr>
            <w:tcW w:w="6095" w:type="dxa"/>
            <w:gridSpan w:val="3"/>
            <w:vAlign w:val="center"/>
          </w:tcPr>
          <w:p>
            <w:pPr>
              <w:pStyle w:val="12"/>
            </w:pPr>
            <w:r>
              <w:t>2026年燃气监管平台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w:t>
            </w:r>
          </w:p>
        </w:tc>
        <w:tc>
          <w:tcPr>
            <w:tcW w:w="2835" w:type="dxa"/>
            <w:vAlign w:val="center"/>
          </w:tcPr>
          <w:p>
            <w:pPr>
              <w:pStyle w:val="10"/>
            </w:pPr>
            <w:r>
              <w:t>其中：财政    资金</w:t>
            </w:r>
          </w:p>
        </w:tc>
        <w:tc>
          <w:tcPr>
            <w:tcW w:w="2551" w:type="dxa"/>
            <w:vAlign w:val="center"/>
          </w:tcPr>
          <w:p>
            <w:pPr>
              <w:pStyle w:val="12"/>
            </w:pPr>
            <w:r>
              <w:t>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燃气监管平台建设资源费用，对全区燃气约22万户燃气用户安全进行监管，用于燃气用户安全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1.燃气监管平台建设资源费用，对全区燃气约22万户燃气用户安全进行监管，用于燃气用户安全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燃气监管平台建设数量</w:t>
            </w:r>
          </w:p>
        </w:tc>
        <w:tc>
          <w:tcPr>
            <w:tcW w:w="5386" w:type="dxa"/>
            <w:vAlign w:val="center"/>
          </w:tcPr>
          <w:p>
            <w:pPr>
              <w:pStyle w:val="12"/>
            </w:pPr>
            <w:r>
              <w:t>燃气监管平台建设数量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燃气监管平台完成率</w:t>
            </w:r>
          </w:p>
        </w:tc>
        <w:tc>
          <w:tcPr>
            <w:tcW w:w="5386" w:type="dxa"/>
            <w:vAlign w:val="center"/>
          </w:tcPr>
          <w:p>
            <w:pPr>
              <w:pStyle w:val="12"/>
            </w:pPr>
            <w:r>
              <w:t>燃气监管平台完成率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燃气安全平台建设按时完成率</w:t>
            </w:r>
          </w:p>
        </w:tc>
        <w:tc>
          <w:tcPr>
            <w:tcW w:w="5386" w:type="dxa"/>
            <w:vAlign w:val="center"/>
          </w:tcPr>
          <w:p>
            <w:pPr>
              <w:pStyle w:val="12"/>
            </w:pPr>
            <w:r>
              <w:t>燃气安全平台建设按时完成率</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燃气安全监管平台成本</w:t>
            </w:r>
          </w:p>
        </w:tc>
        <w:tc>
          <w:tcPr>
            <w:tcW w:w="5386" w:type="dxa"/>
            <w:vAlign w:val="center"/>
          </w:tcPr>
          <w:p>
            <w:pPr>
              <w:pStyle w:val="12"/>
            </w:pPr>
            <w:r>
              <w:t>燃气安全监管平台成本</w:t>
            </w:r>
          </w:p>
        </w:tc>
        <w:tc>
          <w:tcPr>
            <w:tcW w:w="2268" w:type="dxa"/>
            <w:vAlign w:val="center"/>
          </w:tcPr>
          <w:p>
            <w:pPr>
              <w:pStyle w:val="12"/>
            </w:pPr>
            <w:r>
              <w:t>≤44.5万元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监管平台使用时间</w:t>
            </w:r>
          </w:p>
        </w:tc>
        <w:tc>
          <w:tcPr>
            <w:tcW w:w="5386" w:type="dxa"/>
            <w:vAlign w:val="center"/>
          </w:tcPr>
          <w:p>
            <w:pPr>
              <w:pStyle w:val="12"/>
            </w:pPr>
            <w:r>
              <w:t>监管平台使用时间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24、2026年上庄污水处理厂投资返还金及污泥出处置费绩效目标表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13011026P00154510021Y</w:t>
            </w:r>
          </w:p>
        </w:tc>
        <w:tc>
          <w:tcPr>
            <w:tcW w:w="2835" w:type="dxa"/>
            <w:vAlign w:val="center"/>
          </w:tcPr>
          <w:p>
            <w:pPr>
              <w:pStyle w:val="10"/>
            </w:pPr>
            <w:r>
              <w:t>项目名称</w:t>
            </w:r>
          </w:p>
        </w:tc>
        <w:tc>
          <w:tcPr>
            <w:tcW w:w="6095" w:type="dxa"/>
            <w:gridSpan w:val="3"/>
            <w:vAlign w:val="center"/>
          </w:tcPr>
          <w:p>
            <w:pPr>
              <w:pStyle w:val="12"/>
            </w:pPr>
            <w:r>
              <w:t>2026年上庄污水处理厂投资返还金及污泥出处置费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w:t>
            </w:r>
          </w:p>
        </w:tc>
        <w:tc>
          <w:tcPr>
            <w:tcW w:w="2835" w:type="dxa"/>
            <w:vAlign w:val="center"/>
          </w:tcPr>
          <w:p>
            <w:pPr>
              <w:pStyle w:val="10"/>
            </w:pPr>
            <w:r>
              <w:t>其中：财政    资金</w:t>
            </w:r>
          </w:p>
        </w:tc>
        <w:tc>
          <w:tcPr>
            <w:tcW w:w="2551" w:type="dxa"/>
            <w:vAlign w:val="center"/>
          </w:tcPr>
          <w:p>
            <w:pPr>
              <w:pStyle w:val="12"/>
            </w:pPr>
            <w:r>
              <w:t>750.00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污水处理及时性</w:t>
            </w:r>
          </w:p>
        </w:tc>
        <w:tc>
          <w:tcPr>
            <w:tcW w:w="5386" w:type="dxa"/>
            <w:vAlign w:val="center"/>
          </w:tcPr>
          <w:p>
            <w:pPr>
              <w:pStyle w:val="12"/>
            </w:pPr>
            <w:r>
              <w:t>污水处理全年完成及时性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污水日处理量</w:t>
            </w:r>
          </w:p>
        </w:tc>
        <w:tc>
          <w:tcPr>
            <w:tcW w:w="5386" w:type="dxa"/>
            <w:vAlign w:val="center"/>
          </w:tcPr>
          <w:p>
            <w:pPr>
              <w:pStyle w:val="12"/>
            </w:pPr>
            <w:r>
              <w:t>污水日产量</w:t>
            </w:r>
          </w:p>
        </w:tc>
        <w:tc>
          <w:tcPr>
            <w:tcW w:w="2268" w:type="dxa"/>
            <w:vAlign w:val="center"/>
          </w:tcPr>
          <w:p>
            <w:pPr>
              <w:pStyle w:val="12"/>
            </w:pPr>
            <w:r>
              <w:t>≥5万/立方米</w:t>
            </w:r>
          </w:p>
        </w:tc>
        <w:tc>
          <w:tcPr>
            <w:tcW w:w="1276"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1.88元/立方米/天</w:t>
            </w:r>
          </w:p>
        </w:tc>
        <w:tc>
          <w:tcPr>
            <w:tcW w:w="1276"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污水处理后可再利用发电、绿化灌溉、洒水等。</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25、2026年石家庄市鹿泉区城市更新专项规划编制绩效目标表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13011026P00155610181C</w:t>
            </w:r>
          </w:p>
        </w:tc>
        <w:tc>
          <w:tcPr>
            <w:tcW w:w="2835" w:type="dxa"/>
            <w:vAlign w:val="center"/>
          </w:tcPr>
          <w:p>
            <w:pPr>
              <w:pStyle w:val="10"/>
            </w:pPr>
            <w:r>
              <w:t>项目名称</w:t>
            </w:r>
          </w:p>
        </w:tc>
        <w:tc>
          <w:tcPr>
            <w:tcW w:w="6095" w:type="dxa"/>
            <w:gridSpan w:val="3"/>
            <w:vAlign w:val="center"/>
          </w:tcPr>
          <w:p>
            <w:pPr>
              <w:pStyle w:val="12"/>
            </w:pPr>
            <w:r>
              <w:t>2026年石家庄市鹿泉区城市更新专项规划编制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6.49</w:t>
            </w:r>
          </w:p>
        </w:tc>
        <w:tc>
          <w:tcPr>
            <w:tcW w:w="2835" w:type="dxa"/>
            <w:vAlign w:val="center"/>
          </w:tcPr>
          <w:p>
            <w:pPr>
              <w:pStyle w:val="10"/>
            </w:pPr>
            <w:r>
              <w:t>其中：财政    资金</w:t>
            </w:r>
          </w:p>
        </w:tc>
        <w:tc>
          <w:tcPr>
            <w:tcW w:w="2551" w:type="dxa"/>
            <w:vAlign w:val="center"/>
          </w:tcPr>
          <w:p>
            <w:pPr>
              <w:pStyle w:val="12"/>
            </w:pPr>
            <w:r>
              <w:t>6.49</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城市更新专项规划围绕老旧小区改造、基础设施升级、保障历史文化资源保护、带动社会投资。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1.城市更新专项规划围绕老旧小区改造、基础设施升级、保障历史文化资源保护、带动社会投资。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专项规划编制完成率</w:t>
            </w:r>
          </w:p>
        </w:tc>
        <w:tc>
          <w:tcPr>
            <w:tcW w:w="5386" w:type="dxa"/>
            <w:vAlign w:val="center"/>
          </w:tcPr>
          <w:p>
            <w:pPr>
              <w:pStyle w:val="12"/>
            </w:pPr>
            <w:r>
              <w:t>城市更新专项规划编制及审批完成比例</w:t>
            </w:r>
          </w:p>
        </w:tc>
        <w:tc>
          <w:tcPr>
            <w:tcW w:w="2268" w:type="dxa"/>
            <w:vAlign w:val="center"/>
          </w:tcPr>
          <w:p>
            <w:pPr>
              <w:pStyle w:val="12"/>
            </w:pPr>
            <w:r>
              <w:t>≥100%</w:t>
            </w:r>
          </w:p>
        </w:tc>
        <w:tc>
          <w:tcPr>
            <w:tcW w:w="1276" w:type="dxa"/>
            <w:vAlign w:val="center"/>
          </w:tcPr>
          <w:p>
            <w:pPr>
              <w:pStyle w:val="12"/>
            </w:pPr>
            <w:r>
              <w:t>依据《石家庄市城市更新行动实施方案》及鹿泉区年度工作目标，确保规划编制按时完成并通过审批。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城市更新项目验收合格的比例</w:t>
            </w:r>
          </w:p>
        </w:tc>
        <w:tc>
          <w:tcPr>
            <w:tcW w:w="2268" w:type="dxa"/>
            <w:vAlign w:val="center"/>
          </w:tcPr>
          <w:p>
            <w:pPr>
              <w:pStyle w:val="12"/>
            </w:pPr>
            <w:r>
              <w:t>≥95%</w:t>
            </w:r>
          </w:p>
        </w:tc>
        <w:tc>
          <w:tcPr>
            <w:tcW w:w="1276" w:type="dxa"/>
            <w:vAlign w:val="center"/>
          </w:tcPr>
          <w:p>
            <w:pPr>
              <w:pStyle w:val="12"/>
            </w:pPr>
            <w:r>
              <w:t>参照《河北省城市更新项目验收管理办法》，结合鹿泉区过往项目验收达标率设定。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按计划时间节点完成的项目比例</w:t>
            </w:r>
          </w:p>
        </w:tc>
        <w:tc>
          <w:tcPr>
            <w:tcW w:w="2268" w:type="dxa"/>
            <w:vAlign w:val="center"/>
          </w:tcPr>
          <w:p>
            <w:pPr>
              <w:pStyle w:val="12"/>
            </w:pPr>
            <w:r>
              <w:t>≥95%</w:t>
            </w:r>
          </w:p>
        </w:tc>
        <w:tc>
          <w:tcPr>
            <w:tcW w:w="1276" w:type="dxa"/>
            <w:vAlign w:val="center"/>
          </w:tcPr>
          <w:p>
            <w:pPr>
              <w:pStyle w:val="12"/>
            </w:pPr>
            <w:r>
              <w:t>基于鹿泉区城市更新项目年度实施计划及同类项目历史履约情况。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实际支出与预算的比例</w:t>
            </w:r>
          </w:p>
        </w:tc>
        <w:tc>
          <w:tcPr>
            <w:tcW w:w="2268" w:type="dxa"/>
            <w:vAlign w:val="center"/>
          </w:tcPr>
          <w:p>
            <w:pPr>
              <w:pStyle w:val="12"/>
            </w:pPr>
            <w:r>
              <w:t>≤100%</w:t>
            </w:r>
          </w:p>
        </w:tc>
        <w:tc>
          <w:tcPr>
            <w:tcW w:w="1276" w:type="dxa"/>
            <w:vAlign w:val="center"/>
          </w:tcPr>
          <w:p>
            <w:pPr>
              <w:pStyle w:val="12"/>
            </w:pPr>
            <w:r>
              <w:t>依据财政预算管理要求，确保资金使用合规且 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提升城市品质，改善人居环境</w:t>
            </w:r>
          </w:p>
        </w:tc>
        <w:tc>
          <w:tcPr>
            <w:tcW w:w="5386" w:type="dxa"/>
            <w:vAlign w:val="center"/>
          </w:tcPr>
          <w:p>
            <w:pPr>
              <w:pStyle w:val="12"/>
            </w:pPr>
            <w:r>
              <w:t>建立可持续运营管理机制的项目比例</w:t>
            </w:r>
          </w:p>
        </w:tc>
        <w:tc>
          <w:tcPr>
            <w:tcW w:w="2268" w:type="dxa"/>
            <w:vAlign w:val="center"/>
          </w:tcPr>
          <w:p>
            <w:pPr>
              <w:pStyle w:val="12"/>
            </w:pPr>
            <w:r>
              <w:t>≥80%</w:t>
            </w:r>
          </w:p>
        </w:tc>
        <w:tc>
          <w:tcPr>
            <w:tcW w:w="1276" w:type="dxa"/>
            <w:vAlign w:val="center"/>
          </w:tcPr>
          <w:p>
            <w:pPr>
              <w:pStyle w:val="12"/>
            </w:pPr>
            <w:r>
              <w:t>结合《完整社区建设指南》及鹿泉区老旧小区改造长效运营经验设定。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带动社会投资金额</w:t>
            </w:r>
          </w:p>
        </w:tc>
        <w:tc>
          <w:tcPr>
            <w:tcW w:w="5386" w:type="dxa"/>
            <w:vAlign w:val="center"/>
          </w:tcPr>
          <w:p>
            <w:pPr>
              <w:pStyle w:val="12"/>
            </w:pPr>
            <w:r>
              <w:t>城市更新项目带动的社会总投资（亿元）</w:t>
            </w:r>
          </w:p>
        </w:tc>
        <w:tc>
          <w:tcPr>
            <w:tcW w:w="2268" w:type="dxa"/>
            <w:vAlign w:val="center"/>
          </w:tcPr>
          <w:p>
            <w:pPr>
              <w:pStyle w:val="12"/>
            </w:pPr>
            <w:r>
              <w:t>≥7亿</w:t>
            </w:r>
          </w:p>
        </w:tc>
        <w:tc>
          <w:tcPr>
            <w:tcW w:w="1276" w:type="dxa"/>
            <w:vAlign w:val="center"/>
          </w:tcPr>
          <w:p>
            <w:pPr>
              <w:pStyle w:val="12"/>
            </w:pPr>
            <w:r>
              <w:t>参考鹿泉区近年城市更新项目投资带动效应及年度招商目标测算。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受益居民人数</w:t>
            </w:r>
          </w:p>
        </w:tc>
        <w:tc>
          <w:tcPr>
            <w:tcW w:w="5386" w:type="dxa"/>
            <w:vAlign w:val="center"/>
          </w:tcPr>
          <w:p>
            <w:pPr>
              <w:pStyle w:val="12"/>
            </w:pPr>
            <w:r>
              <w:t>城市更新直接受益的居民人数（人）</w:t>
            </w:r>
          </w:p>
        </w:tc>
        <w:tc>
          <w:tcPr>
            <w:tcW w:w="2268" w:type="dxa"/>
            <w:vAlign w:val="center"/>
          </w:tcPr>
          <w:p>
            <w:pPr>
              <w:pStyle w:val="12"/>
            </w:pPr>
            <w:r>
              <w:t>≥20000人</w:t>
            </w:r>
          </w:p>
        </w:tc>
        <w:tc>
          <w:tcPr>
            <w:tcW w:w="1276" w:type="dxa"/>
            <w:vAlign w:val="center"/>
          </w:tcPr>
          <w:p>
            <w:pPr>
              <w:pStyle w:val="12"/>
            </w:pPr>
            <w:r>
              <w:t>依据年度老旧小区改造、基础设施覆盖范围等任务量测算。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绿化覆盖率提升</w:t>
            </w:r>
          </w:p>
        </w:tc>
        <w:tc>
          <w:tcPr>
            <w:tcW w:w="5386" w:type="dxa"/>
            <w:vAlign w:val="center"/>
          </w:tcPr>
          <w:p>
            <w:pPr>
              <w:pStyle w:val="12"/>
            </w:pPr>
            <w:r>
              <w:t>更新片区内绿化面积的提升比率</w:t>
            </w:r>
          </w:p>
        </w:tc>
        <w:tc>
          <w:tcPr>
            <w:tcW w:w="2268" w:type="dxa"/>
            <w:vAlign w:val="center"/>
          </w:tcPr>
          <w:p>
            <w:pPr>
              <w:pStyle w:val="12"/>
            </w:pPr>
            <w:r>
              <w:t>≥10%</w:t>
            </w:r>
          </w:p>
        </w:tc>
        <w:tc>
          <w:tcPr>
            <w:tcW w:w="1276" w:type="dxa"/>
            <w:vAlign w:val="center"/>
          </w:tcPr>
          <w:p>
            <w:pPr>
              <w:pStyle w:val="12"/>
            </w:pPr>
            <w:r>
              <w:t>依据《鹿泉区国土空间总体规划（2021—2035年）》中生态提升目标设定。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受益居民对更新效果的满意度评分</w:t>
            </w:r>
          </w:p>
        </w:tc>
        <w:tc>
          <w:tcPr>
            <w:tcW w:w="2268" w:type="dxa"/>
            <w:vAlign w:val="center"/>
          </w:tcPr>
          <w:p>
            <w:pPr>
              <w:pStyle w:val="12"/>
            </w:pPr>
            <w:r>
              <w:t>≥85%</w:t>
            </w:r>
          </w:p>
        </w:tc>
        <w:tc>
          <w:tcPr>
            <w:tcW w:w="1276" w:type="dxa"/>
            <w:vAlign w:val="center"/>
          </w:tcPr>
          <w:p>
            <w:pPr>
              <w:pStyle w:val="12"/>
            </w:pPr>
            <w:r>
              <w:t>参照河北省民生项目满意度评价基准及鹿泉区过往民生项目满意度数据。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26、2026年石家庄市鹿泉区城市体检项目绩效目标表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13011026P001556101820</w:t>
            </w:r>
          </w:p>
        </w:tc>
        <w:tc>
          <w:tcPr>
            <w:tcW w:w="2835" w:type="dxa"/>
            <w:vAlign w:val="center"/>
          </w:tcPr>
          <w:p>
            <w:pPr>
              <w:pStyle w:val="10"/>
            </w:pPr>
            <w:r>
              <w:t>项目名称</w:t>
            </w:r>
          </w:p>
        </w:tc>
        <w:tc>
          <w:tcPr>
            <w:tcW w:w="6095" w:type="dxa"/>
            <w:gridSpan w:val="3"/>
            <w:vAlign w:val="center"/>
          </w:tcPr>
          <w:p>
            <w:pPr>
              <w:pStyle w:val="12"/>
            </w:pPr>
            <w:r>
              <w:t>2026年石家庄市鹿泉区城市体检项目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w:t>
            </w:r>
          </w:p>
        </w:tc>
        <w:tc>
          <w:tcPr>
            <w:tcW w:w="2835" w:type="dxa"/>
            <w:vAlign w:val="center"/>
          </w:tcPr>
          <w:p>
            <w:pPr>
              <w:pStyle w:val="10"/>
            </w:pPr>
            <w:r>
              <w:t>其中：财政    资金</w:t>
            </w:r>
          </w:p>
        </w:tc>
        <w:tc>
          <w:tcPr>
            <w:tcW w:w="2551" w:type="dxa"/>
            <w:vAlign w:val="center"/>
          </w:tcPr>
          <w:p>
            <w:pPr>
              <w:pStyle w:val="12"/>
            </w:pPr>
            <w:r>
              <w:t>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65万元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辖区建成区面积46.96平方公里</w:t>
            </w:r>
          </w:p>
        </w:tc>
        <w:tc>
          <w:tcPr>
            <w:tcW w:w="2268" w:type="dxa"/>
            <w:vAlign w:val="center"/>
          </w:tcPr>
          <w:p>
            <w:pPr>
              <w:pStyle w:val="12"/>
            </w:pPr>
            <w:r>
              <w:t>46.96平方公里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27、2026年石家庄市鹿泉区海绵城市专项规划编制绩效目标表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13011026P00155610183K</w:t>
            </w:r>
          </w:p>
        </w:tc>
        <w:tc>
          <w:tcPr>
            <w:tcW w:w="2835" w:type="dxa"/>
            <w:vAlign w:val="center"/>
          </w:tcPr>
          <w:p>
            <w:pPr>
              <w:pStyle w:val="10"/>
            </w:pPr>
            <w:r>
              <w:t>项目名称</w:t>
            </w:r>
          </w:p>
        </w:tc>
        <w:tc>
          <w:tcPr>
            <w:tcW w:w="6095" w:type="dxa"/>
            <w:gridSpan w:val="3"/>
            <w:vAlign w:val="center"/>
          </w:tcPr>
          <w:p>
            <w:pPr>
              <w:pStyle w:val="12"/>
            </w:pPr>
            <w:r>
              <w:t>2026年石家庄市鹿泉区海绵城市专项规划编制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6.79</w:t>
            </w:r>
          </w:p>
        </w:tc>
        <w:tc>
          <w:tcPr>
            <w:tcW w:w="2835" w:type="dxa"/>
            <w:vAlign w:val="center"/>
          </w:tcPr>
          <w:p>
            <w:pPr>
              <w:pStyle w:val="10"/>
            </w:pPr>
            <w:r>
              <w:t>其中：财政    资金</w:t>
            </w:r>
          </w:p>
        </w:tc>
        <w:tc>
          <w:tcPr>
            <w:tcW w:w="2551" w:type="dxa"/>
            <w:vAlign w:val="center"/>
          </w:tcPr>
          <w:p>
            <w:pPr>
              <w:pStyle w:val="12"/>
            </w:pPr>
            <w:r>
              <w:t>6.79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完成鹿泉区海绵城市专项规划的编制与效果交付，构建符合区域特点的海绵城市建设管控体系，为后续城市防洪排涝、生态修复及高质量发展</w:t>
            </w:r>
            <w:r>
              <w:rPr>
                <w:rFonts w:hint="eastAsia"/>
                <w:lang w:val="en-US" w:eastAsia="zh-CN"/>
              </w:rPr>
              <w:t>提供</w:t>
            </w:r>
            <w:r>
              <w:t>科学的规划依据。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1.完成鹿泉区海绵城市专项规划的编制与效果交付，构建符合区域特点的海绵城市建设管控体系，为后续城市防洪排涝、生态修复及高质量发展一共科学的规划依据。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规划成果编制数量</w:t>
            </w:r>
          </w:p>
        </w:tc>
        <w:tc>
          <w:tcPr>
            <w:tcW w:w="5386" w:type="dxa"/>
            <w:vAlign w:val="center"/>
          </w:tcPr>
          <w:p>
            <w:pPr>
              <w:pStyle w:val="12"/>
            </w:pPr>
            <w:r>
              <w:t>完成专线规划的文本、图集、说明书等成果</w:t>
            </w:r>
          </w:p>
        </w:tc>
        <w:tc>
          <w:tcPr>
            <w:tcW w:w="2268" w:type="dxa"/>
            <w:vAlign w:val="center"/>
          </w:tcPr>
          <w:p>
            <w:pPr>
              <w:pStyle w:val="12"/>
            </w:pPr>
            <w:r>
              <w:t>≥100%</w:t>
            </w:r>
          </w:p>
        </w:tc>
        <w:tc>
          <w:tcPr>
            <w:tcW w:w="1276" w:type="dxa"/>
            <w:vAlign w:val="center"/>
          </w:tcPr>
          <w:p>
            <w:pPr>
              <w:pStyle w:val="12"/>
            </w:pPr>
            <w:r>
              <w:t>依据《海绵城市专项规划编制暂行规定》需要形成包含文本、预计、说明说的完成成果体系，确保规划可落地实施。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成果合规性</w:t>
            </w:r>
          </w:p>
        </w:tc>
        <w:tc>
          <w:tcPr>
            <w:tcW w:w="5386" w:type="dxa"/>
            <w:vAlign w:val="center"/>
          </w:tcPr>
          <w:p>
            <w:pPr>
              <w:pStyle w:val="12"/>
            </w:pPr>
            <w:r>
              <w:t>规划成果符合《海绵城市建设技术指南》《河北省海绵城市建设标准》等国家及地方规范</w:t>
            </w:r>
          </w:p>
        </w:tc>
        <w:tc>
          <w:tcPr>
            <w:tcW w:w="2268" w:type="dxa"/>
            <w:vAlign w:val="center"/>
          </w:tcPr>
          <w:p>
            <w:pPr>
              <w:pStyle w:val="12"/>
            </w:pPr>
            <w:r>
              <w:t>100%符合</w:t>
            </w:r>
          </w:p>
        </w:tc>
        <w:tc>
          <w:tcPr>
            <w:tcW w:w="1276" w:type="dxa"/>
            <w:vAlign w:val="center"/>
          </w:tcPr>
          <w:p>
            <w:pPr>
              <w:pStyle w:val="12"/>
            </w:pPr>
            <w:r>
              <w:t>严格遵循《海绵城市建设技术指南》《河北省海绵城市建设标准》等国家及地方规范，保障规划技术路线与管控要求合规。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节点任务完成率</w:t>
            </w:r>
          </w:p>
        </w:tc>
        <w:tc>
          <w:tcPr>
            <w:tcW w:w="5386" w:type="dxa"/>
            <w:vAlign w:val="center"/>
          </w:tcPr>
          <w:p>
            <w:pPr>
              <w:pStyle w:val="12"/>
            </w:pPr>
            <w:r>
              <w:t>各阶段（现状调研、方案编制、征求意见）任务按时完成比例）</w:t>
            </w:r>
          </w:p>
        </w:tc>
        <w:tc>
          <w:tcPr>
            <w:tcW w:w="2268" w:type="dxa"/>
            <w:vAlign w:val="center"/>
          </w:tcPr>
          <w:p>
            <w:pPr>
              <w:pStyle w:val="12"/>
            </w:pPr>
            <w:r>
              <w:t>≥100%</w:t>
            </w:r>
          </w:p>
        </w:tc>
        <w:tc>
          <w:tcPr>
            <w:tcW w:w="1276" w:type="dxa"/>
            <w:vAlign w:val="center"/>
          </w:tcPr>
          <w:p>
            <w:pPr>
              <w:pStyle w:val="12"/>
            </w:pPr>
            <w:r>
              <w:t>参照同类规划项目的实施周期，确保各阶段任务按时交付。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预算控制率</w:t>
            </w:r>
          </w:p>
        </w:tc>
        <w:tc>
          <w:tcPr>
            <w:tcW w:w="5386" w:type="dxa"/>
            <w:vAlign w:val="center"/>
          </w:tcPr>
          <w:p>
            <w:pPr>
              <w:pStyle w:val="12"/>
            </w:pPr>
            <w:r>
              <w:t>项目实际支出不超过批复预算</w:t>
            </w:r>
          </w:p>
        </w:tc>
        <w:tc>
          <w:tcPr>
            <w:tcW w:w="2268" w:type="dxa"/>
            <w:vAlign w:val="center"/>
          </w:tcPr>
          <w:p>
            <w:pPr>
              <w:pStyle w:val="12"/>
            </w:pPr>
            <w:r>
              <w:t>≤100%</w:t>
            </w:r>
          </w:p>
        </w:tc>
        <w:tc>
          <w:tcPr>
            <w:tcW w:w="1276" w:type="dxa"/>
            <w:vAlign w:val="center"/>
          </w:tcPr>
          <w:p>
            <w:pPr>
              <w:pStyle w:val="12"/>
            </w:pPr>
            <w:r>
              <w:t>依据项目批复预算及财政资金管理要求，确保实际支出不超预算，保障资金使用效益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雨水年径流总量控制率提升</w:t>
            </w:r>
          </w:p>
        </w:tc>
        <w:tc>
          <w:tcPr>
            <w:tcW w:w="5386" w:type="dxa"/>
            <w:vAlign w:val="center"/>
          </w:tcPr>
          <w:p>
            <w:pPr>
              <w:pStyle w:val="12"/>
            </w:pPr>
            <w:r>
              <w:t>规划是时候城市建成区雨水年径总量控制达到目标要求</w:t>
            </w:r>
          </w:p>
        </w:tc>
        <w:tc>
          <w:tcPr>
            <w:tcW w:w="2268" w:type="dxa"/>
            <w:vAlign w:val="center"/>
          </w:tcPr>
          <w:p>
            <w:pPr>
              <w:pStyle w:val="12"/>
            </w:pPr>
            <w:r>
              <w:t>≥85%</w:t>
            </w:r>
          </w:p>
        </w:tc>
        <w:tc>
          <w:tcPr>
            <w:tcW w:w="1276" w:type="dxa"/>
            <w:vAlign w:val="center"/>
          </w:tcPr>
          <w:p>
            <w:pPr>
              <w:pStyle w:val="12"/>
            </w:pPr>
            <w:r>
              <w:t>依据《石家庄市海绵城市建设实施方案》城市建成区雨水年径总量控制率需达到80%的目标要求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公众海绵城市认知率</w:t>
            </w:r>
          </w:p>
        </w:tc>
        <w:tc>
          <w:tcPr>
            <w:tcW w:w="5386" w:type="dxa"/>
            <w:vAlign w:val="center"/>
          </w:tcPr>
          <w:p>
            <w:pPr>
              <w:pStyle w:val="12"/>
            </w:pPr>
            <w:r>
              <w:t>市民对海绵城市理念及建设成效的知程度</w:t>
            </w:r>
          </w:p>
        </w:tc>
        <w:tc>
          <w:tcPr>
            <w:tcW w:w="2268" w:type="dxa"/>
            <w:vAlign w:val="center"/>
          </w:tcPr>
          <w:p>
            <w:pPr>
              <w:pStyle w:val="12"/>
            </w:pPr>
            <w:r>
              <w:t>≥90%</w:t>
            </w:r>
          </w:p>
        </w:tc>
        <w:tc>
          <w:tcPr>
            <w:tcW w:w="1276" w:type="dxa"/>
            <w:vAlign w:val="center"/>
          </w:tcPr>
          <w:p>
            <w:pPr>
              <w:pStyle w:val="12"/>
            </w:pPr>
            <w:r>
              <w:t>参考国内同类城市海绵城市宣传成效数据，结合本地宣传推广技术设定目标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基础设施运维成本节约</w:t>
            </w:r>
          </w:p>
        </w:tc>
        <w:tc>
          <w:tcPr>
            <w:tcW w:w="5386" w:type="dxa"/>
            <w:vAlign w:val="center"/>
          </w:tcPr>
          <w:p>
            <w:pPr>
              <w:pStyle w:val="12"/>
            </w:pPr>
            <w:r>
              <w:t>海绵设施减少的市政排水设施运维成本</w:t>
            </w:r>
          </w:p>
        </w:tc>
        <w:tc>
          <w:tcPr>
            <w:tcW w:w="2268" w:type="dxa"/>
            <w:vAlign w:val="center"/>
          </w:tcPr>
          <w:p>
            <w:pPr>
              <w:pStyle w:val="12"/>
            </w:pPr>
            <w:r>
              <w:t>年节约300万元</w:t>
            </w:r>
          </w:p>
        </w:tc>
        <w:tc>
          <w:tcPr>
            <w:tcW w:w="1276" w:type="dxa"/>
            <w:vAlign w:val="center"/>
          </w:tcPr>
          <w:p>
            <w:pPr>
              <w:pStyle w:val="12"/>
            </w:pPr>
            <w:r>
              <w:t>基于海绵设施替代传统排水设施的经验数据、测算年运维成本节约额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规划有效期</w:t>
            </w:r>
          </w:p>
        </w:tc>
        <w:tc>
          <w:tcPr>
            <w:tcW w:w="5386" w:type="dxa"/>
            <w:vAlign w:val="center"/>
          </w:tcPr>
          <w:p>
            <w:pPr>
              <w:pStyle w:val="12"/>
            </w:pPr>
            <w:r>
              <w:t>规划成果对城市建设的指导年限</w:t>
            </w:r>
          </w:p>
        </w:tc>
        <w:tc>
          <w:tcPr>
            <w:tcW w:w="2268" w:type="dxa"/>
            <w:vAlign w:val="center"/>
          </w:tcPr>
          <w:p>
            <w:pPr>
              <w:pStyle w:val="12"/>
            </w:pPr>
            <w:r>
              <w:t>≥10年</w:t>
            </w:r>
          </w:p>
        </w:tc>
        <w:tc>
          <w:tcPr>
            <w:tcW w:w="1276" w:type="dxa"/>
            <w:vAlign w:val="center"/>
          </w:tcPr>
          <w:p>
            <w:pPr>
              <w:pStyle w:val="12"/>
            </w:pPr>
            <w:r>
              <w:t>依据城市规划编制相关规定，专项规划指导年限一般不低于10年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通过问卷调查等方式获取的市民的满意度</w:t>
            </w:r>
          </w:p>
        </w:tc>
        <w:tc>
          <w:tcPr>
            <w:tcW w:w="2268" w:type="dxa"/>
            <w:vAlign w:val="center"/>
          </w:tcPr>
          <w:p>
            <w:pPr>
              <w:pStyle w:val="12"/>
            </w:pPr>
            <w:r>
              <w:t>≥85%</w:t>
            </w:r>
          </w:p>
        </w:tc>
        <w:tc>
          <w:tcPr>
            <w:tcW w:w="1276" w:type="dxa"/>
            <w:vAlign w:val="center"/>
          </w:tcPr>
          <w:p>
            <w:pPr>
              <w:pStyle w:val="12"/>
            </w:pPr>
            <w:r>
              <w:t>参照政府购买服务项目满意度评价的行业惯例，结合市民对生态环境改善的期望设定目标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28、2026年石家庄市鹿泉区铁路征地拆迁工程专项资金绩效目标表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13011026P00000810004W</w:t>
            </w:r>
          </w:p>
        </w:tc>
        <w:tc>
          <w:tcPr>
            <w:tcW w:w="2835" w:type="dxa"/>
            <w:vAlign w:val="center"/>
          </w:tcPr>
          <w:p>
            <w:pPr>
              <w:pStyle w:val="10"/>
            </w:pPr>
            <w:r>
              <w:t>项目名称</w:t>
            </w:r>
          </w:p>
        </w:tc>
        <w:tc>
          <w:tcPr>
            <w:tcW w:w="6095" w:type="dxa"/>
            <w:gridSpan w:val="3"/>
            <w:vAlign w:val="center"/>
          </w:tcPr>
          <w:p>
            <w:pPr>
              <w:pStyle w:val="12"/>
            </w:pPr>
            <w:r>
              <w:t>2026年石家庄市鹿泉区铁路征地拆迁工程专项资金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保障铁路征迁货运系统专线资金。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1.保障铁路征迁货运系统专线资金。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已完工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资产可持续使用年限</w:t>
            </w:r>
          </w:p>
        </w:tc>
        <w:tc>
          <w:tcPr>
            <w:tcW w:w="5386" w:type="dxa"/>
            <w:vAlign w:val="center"/>
          </w:tcPr>
          <w:p>
            <w:pPr>
              <w:pStyle w:val="12"/>
            </w:pPr>
            <w:r>
              <w:t>反映基建项目形成的固定资产可持续使用的年限情况。</w:t>
            </w:r>
          </w:p>
        </w:tc>
        <w:tc>
          <w:tcPr>
            <w:tcW w:w="2268" w:type="dxa"/>
            <w:vAlign w:val="center"/>
          </w:tcPr>
          <w:p>
            <w:pPr>
              <w:pStyle w:val="12"/>
            </w:pPr>
            <w:r>
              <w:t>≥30年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29、2026年石家庄市鹿泉区新型城镇化规划（2021-2035年）绩效目标表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13011026P001606100100</w:t>
            </w:r>
          </w:p>
        </w:tc>
        <w:tc>
          <w:tcPr>
            <w:tcW w:w="2835" w:type="dxa"/>
            <w:vAlign w:val="center"/>
          </w:tcPr>
          <w:p>
            <w:pPr>
              <w:pStyle w:val="10"/>
            </w:pPr>
            <w:r>
              <w:t>项目名称</w:t>
            </w:r>
          </w:p>
        </w:tc>
        <w:tc>
          <w:tcPr>
            <w:tcW w:w="6095" w:type="dxa"/>
            <w:gridSpan w:val="3"/>
            <w:vAlign w:val="center"/>
          </w:tcPr>
          <w:p>
            <w:pPr>
              <w:pStyle w:val="12"/>
            </w:pPr>
            <w:r>
              <w:t>2026年石家庄市鹿泉区新型城镇化规划（2021-2035年）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规划编制完成率</w:t>
            </w:r>
          </w:p>
        </w:tc>
        <w:tc>
          <w:tcPr>
            <w:tcW w:w="5386" w:type="dxa"/>
            <w:vAlign w:val="center"/>
          </w:tcPr>
          <w:p>
            <w:pPr>
              <w:pStyle w:val="12"/>
            </w:pPr>
            <w:r>
              <w:t>鹿泉区新型城镇化规划（2021-2035）编制100%完成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规划编制实用率</w:t>
            </w:r>
          </w:p>
        </w:tc>
        <w:tc>
          <w:tcPr>
            <w:tcW w:w="5386" w:type="dxa"/>
            <w:vAlign w:val="center"/>
          </w:tcPr>
          <w:p>
            <w:pPr>
              <w:pStyle w:val="12"/>
            </w:pPr>
            <w:r>
              <w:t>新型城镇化规划对创建全国新型城镇化建设示范区的指导效果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规划编制完成时间</w:t>
            </w:r>
          </w:p>
        </w:tc>
        <w:tc>
          <w:tcPr>
            <w:tcW w:w="5386" w:type="dxa"/>
            <w:vAlign w:val="center"/>
          </w:tcPr>
          <w:p>
            <w:pPr>
              <w:pStyle w:val="12"/>
            </w:pPr>
            <w:r>
              <w:t>完成规划期至2035年的新型城镇化规划</w:t>
            </w:r>
          </w:p>
        </w:tc>
        <w:tc>
          <w:tcPr>
            <w:tcW w:w="2268" w:type="dxa"/>
            <w:vAlign w:val="center"/>
          </w:tcPr>
          <w:p>
            <w:pPr>
              <w:pStyle w:val="12"/>
            </w:pPr>
            <w:r>
              <w:t>2023年底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完成规划编制成本</w:t>
            </w:r>
          </w:p>
        </w:tc>
        <w:tc>
          <w:tcPr>
            <w:tcW w:w="5386" w:type="dxa"/>
            <w:vAlign w:val="center"/>
          </w:tcPr>
          <w:p>
            <w:pPr>
              <w:pStyle w:val="12"/>
            </w:pPr>
            <w:r>
              <w:t>完成鹿泉区新型城镇化规划（2021-2035）编制所需费用</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指导作用</w:t>
            </w:r>
          </w:p>
        </w:tc>
        <w:tc>
          <w:tcPr>
            <w:tcW w:w="5386" w:type="dxa"/>
            <w:vAlign w:val="center"/>
          </w:tcPr>
          <w:p>
            <w:pPr>
              <w:pStyle w:val="12"/>
            </w:pPr>
            <w:r>
              <w:t>指导鹿泉区达到全国新型城镇化建设示范区水平</w:t>
            </w:r>
          </w:p>
        </w:tc>
        <w:tc>
          <w:tcPr>
            <w:tcW w:w="2268" w:type="dxa"/>
            <w:vAlign w:val="center"/>
          </w:tcPr>
          <w:p>
            <w:pPr>
              <w:pStyle w:val="12"/>
            </w:pPr>
            <w:r>
              <w:t>达到全国示范区水平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规划持续发挥作用时间</w:t>
            </w:r>
          </w:p>
        </w:tc>
        <w:tc>
          <w:tcPr>
            <w:tcW w:w="5386" w:type="dxa"/>
            <w:vAlign w:val="center"/>
          </w:tcPr>
          <w:p>
            <w:pPr>
              <w:pStyle w:val="12"/>
            </w:pPr>
            <w:r>
              <w:t>规划编制可持续期限</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群众对规划编制的满意率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30、2026年石家庄西部上庄污水处理厂扩建工程绩效目标表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13011026P00155610179D</w:t>
            </w:r>
          </w:p>
        </w:tc>
        <w:tc>
          <w:tcPr>
            <w:tcW w:w="2835" w:type="dxa"/>
            <w:vAlign w:val="center"/>
          </w:tcPr>
          <w:p>
            <w:pPr>
              <w:pStyle w:val="10"/>
            </w:pPr>
            <w:r>
              <w:t>项目名称</w:t>
            </w:r>
          </w:p>
        </w:tc>
        <w:tc>
          <w:tcPr>
            <w:tcW w:w="6095" w:type="dxa"/>
            <w:gridSpan w:val="3"/>
            <w:vAlign w:val="center"/>
          </w:tcPr>
          <w:p>
            <w:pPr>
              <w:pStyle w:val="12"/>
            </w:pPr>
            <w:r>
              <w:t>2026年石家庄西部上庄污水处理厂扩建工程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100.90</w:t>
            </w:r>
          </w:p>
        </w:tc>
        <w:tc>
          <w:tcPr>
            <w:tcW w:w="2835" w:type="dxa"/>
            <w:vAlign w:val="center"/>
          </w:tcPr>
          <w:p>
            <w:pPr>
              <w:pStyle w:val="10"/>
            </w:pPr>
            <w:r>
              <w:t>其中：财政    资金</w:t>
            </w:r>
          </w:p>
        </w:tc>
        <w:tc>
          <w:tcPr>
            <w:tcW w:w="2551" w:type="dxa"/>
            <w:vAlign w:val="center"/>
          </w:tcPr>
          <w:p>
            <w:pPr>
              <w:pStyle w:val="12"/>
            </w:pPr>
            <w:r>
              <w:t>100.90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扩建增加每日的污水处理量</w:t>
            </w:r>
          </w:p>
        </w:tc>
        <w:tc>
          <w:tcPr>
            <w:tcW w:w="5386" w:type="dxa"/>
            <w:vAlign w:val="center"/>
          </w:tcPr>
          <w:p>
            <w:pPr>
              <w:pStyle w:val="12"/>
            </w:pPr>
            <w:r>
              <w:t>该项目扩建的污水处理每日的总量</w:t>
            </w:r>
          </w:p>
        </w:tc>
        <w:tc>
          <w:tcPr>
            <w:tcW w:w="2268" w:type="dxa"/>
            <w:vAlign w:val="center"/>
          </w:tcPr>
          <w:p>
            <w:pPr>
              <w:pStyle w:val="12"/>
            </w:pPr>
            <w:r>
              <w:t>5万立方米/日</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5386" w:type="dxa"/>
            <w:vAlign w:val="center"/>
          </w:tcPr>
          <w:p>
            <w:pPr>
              <w:pStyle w:val="12"/>
            </w:pPr>
            <w:r>
              <w:t>项目完工验收合格数/项目总数*100%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及时完成工程量占需要完成工程量的比例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工程建设成本</w:t>
            </w:r>
          </w:p>
        </w:tc>
        <w:tc>
          <w:tcPr>
            <w:tcW w:w="2268" w:type="dxa"/>
            <w:vAlign w:val="center"/>
          </w:tcPr>
          <w:p>
            <w:pPr>
              <w:pStyle w:val="12"/>
            </w:pPr>
            <w:r>
              <w:t>≤11780.67万元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污水处理厂使用年限</w:t>
            </w:r>
          </w:p>
        </w:tc>
        <w:tc>
          <w:tcPr>
            <w:tcW w:w="5386" w:type="dxa"/>
            <w:vAlign w:val="center"/>
          </w:tcPr>
          <w:p>
            <w:pPr>
              <w:pStyle w:val="12"/>
            </w:pPr>
            <w:r>
              <w:t>污水处理厂使用年限</w:t>
            </w:r>
          </w:p>
        </w:tc>
        <w:tc>
          <w:tcPr>
            <w:tcW w:w="2268" w:type="dxa"/>
            <w:vAlign w:val="center"/>
          </w:tcPr>
          <w:p>
            <w:pPr>
              <w:pStyle w:val="12"/>
            </w:pPr>
            <w:r>
              <w:t>≥20年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反映项目实施后受益人群的满意度情况</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31、2026年石家庄西部上庄污水处理厂扩建运营费绩效目标表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13011026P00155610178R</w:t>
            </w:r>
          </w:p>
        </w:tc>
        <w:tc>
          <w:tcPr>
            <w:tcW w:w="2835" w:type="dxa"/>
            <w:vAlign w:val="center"/>
          </w:tcPr>
          <w:p>
            <w:pPr>
              <w:pStyle w:val="10"/>
            </w:pPr>
            <w:r>
              <w:t>项目名称</w:t>
            </w:r>
          </w:p>
        </w:tc>
        <w:tc>
          <w:tcPr>
            <w:tcW w:w="6095" w:type="dxa"/>
            <w:gridSpan w:val="3"/>
            <w:vAlign w:val="center"/>
          </w:tcPr>
          <w:p>
            <w:pPr>
              <w:pStyle w:val="12"/>
            </w:pPr>
            <w:r>
              <w:t>2026年石家庄西部上庄污水处理厂扩建运营费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完成污水处理厂运营服务费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1.完成污水处理厂运营服务费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≤1080万元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运营时间</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32、2026年污水处理代征服务费及管网附属管护费绩效目标表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13011026P00155610176J</w:t>
            </w:r>
          </w:p>
        </w:tc>
        <w:tc>
          <w:tcPr>
            <w:tcW w:w="2835" w:type="dxa"/>
            <w:vAlign w:val="center"/>
          </w:tcPr>
          <w:p>
            <w:pPr>
              <w:pStyle w:val="10"/>
            </w:pPr>
            <w:r>
              <w:t>项目名称</w:t>
            </w:r>
          </w:p>
        </w:tc>
        <w:tc>
          <w:tcPr>
            <w:tcW w:w="6095" w:type="dxa"/>
            <w:gridSpan w:val="3"/>
            <w:vAlign w:val="center"/>
          </w:tcPr>
          <w:p>
            <w:pPr>
              <w:pStyle w:val="12"/>
            </w:pPr>
            <w:r>
              <w:t>2026年污水处理代征服务费及管网附属管护费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共雇佣30人对50公里的管网和泵站进行巡护和维护疏通管理，给予代征单位污水处理费3%的服务费。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1.共雇佣30人对50公里的管网和泵站进行巡护和维护疏通管理，给予代征单位污水处理费3%的服务费。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维护泵站管网运行人员</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维护管网长度</w:t>
            </w:r>
          </w:p>
        </w:tc>
        <w:tc>
          <w:tcPr>
            <w:tcW w:w="5386" w:type="dxa"/>
            <w:vAlign w:val="center"/>
          </w:tcPr>
          <w:p>
            <w:pPr>
              <w:pStyle w:val="12"/>
            </w:pPr>
            <w:r>
              <w:t>维护泵站污水管网管护长度</w:t>
            </w:r>
          </w:p>
        </w:tc>
        <w:tc>
          <w:tcPr>
            <w:tcW w:w="2268" w:type="dxa"/>
            <w:vAlign w:val="center"/>
          </w:tcPr>
          <w:p>
            <w:pPr>
              <w:pStyle w:val="12"/>
            </w:pPr>
            <w:r>
              <w:t>≥50公里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维护泵站、管网日常运行、维修、管护、工资、电费等</w:t>
            </w:r>
          </w:p>
        </w:tc>
        <w:tc>
          <w:tcPr>
            <w:tcW w:w="2268" w:type="dxa"/>
            <w:vAlign w:val="center"/>
          </w:tcPr>
          <w:p>
            <w:pPr>
              <w:pStyle w:val="12"/>
            </w:pPr>
            <w:r>
              <w:t>138万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污水处理费待征服务费</w:t>
            </w:r>
          </w:p>
        </w:tc>
        <w:tc>
          <w:tcPr>
            <w:tcW w:w="5386" w:type="dxa"/>
            <w:vAlign w:val="center"/>
          </w:tcPr>
          <w:p>
            <w:pPr>
              <w:pStyle w:val="12"/>
            </w:pPr>
            <w:r>
              <w:t>保障污水处理费征收工作正常收缴</w:t>
            </w:r>
          </w:p>
        </w:tc>
        <w:tc>
          <w:tcPr>
            <w:tcW w:w="2268" w:type="dxa"/>
            <w:vAlign w:val="center"/>
          </w:tcPr>
          <w:p>
            <w:pPr>
              <w:pStyle w:val="12"/>
            </w:pPr>
            <w:r>
              <w:t>支付污水处理费代征费3%</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解决周边企业居民污水收集处理</w:t>
            </w:r>
          </w:p>
        </w:tc>
        <w:tc>
          <w:tcPr>
            <w:tcW w:w="5386" w:type="dxa"/>
            <w:vAlign w:val="center"/>
          </w:tcPr>
          <w:p>
            <w:pPr>
              <w:pStyle w:val="12"/>
            </w:pPr>
            <w:r>
              <w:t>解决主管网周边居民生活污水集中收集处理问题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33、2026年物业公司审计费绩效目标表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13011026P00160610009L</w:t>
            </w:r>
          </w:p>
        </w:tc>
        <w:tc>
          <w:tcPr>
            <w:tcW w:w="2835" w:type="dxa"/>
            <w:vAlign w:val="center"/>
          </w:tcPr>
          <w:p>
            <w:pPr>
              <w:pStyle w:val="10"/>
            </w:pPr>
            <w:r>
              <w:t>项目名称</w:t>
            </w:r>
          </w:p>
        </w:tc>
        <w:tc>
          <w:tcPr>
            <w:tcW w:w="6095" w:type="dxa"/>
            <w:gridSpan w:val="3"/>
            <w:vAlign w:val="center"/>
          </w:tcPr>
          <w:p>
            <w:pPr>
              <w:pStyle w:val="12"/>
            </w:pPr>
            <w:r>
              <w:t>2026年物业公司审计费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审查物业公司费用专款专用，杜绝资金抽逃。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1.审查物业公司费用专款专用，杜绝资金抽逃。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监督检查覆盖率</w:t>
            </w:r>
          </w:p>
        </w:tc>
        <w:tc>
          <w:tcPr>
            <w:tcW w:w="5386" w:type="dxa"/>
            <w:vAlign w:val="center"/>
          </w:tcPr>
          <w:p>
            <w:pPr>
              <w:pStyle w:val="12"/>
            </w:pPr>
            <w:r>
              <w:t>反映监督检查覆盖情况。</w:t>
            </w:r>
          </w:p>
        </w:tc>
        <w:tc>
          <w:tcPr>
            <w:tcW w:w="2268" w:type="dxa"/>
            <w:vAlign w:val="center"/>
          </w:tcPr>
          <w:p>
            <w:pPr>
              <w:pStyle w:val="12"/>
            </w:pPr>
            <w:r>
              <w:t>全区重点物业公司</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问题整改率</w:t>
            </w:r>
          </w:p>
        </w:tc>
        <w:tc>
          <w:tcPr>
            <w:tcW w:w="5386" w:type="dxa"/>
            <w:vAlign w:val="center"/>
          </w:tcPr>
          <w:p>
            <w:pPr>
              <w:pStyle w:val="12"/>
            </w:pPr>
            <w:r>
              <w:t>反映问题整改情况。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审计时间</w:t>
            </w:r>
          </w:p>
        </w:tc>
        <w:tc>
          <w:tcPr>
            <w:tcW w:w="5386" w:type="dxa"/>
            <w:vAlign w:val="center"/>
          </w:tcPr>
          <w:p>
            <w:pPr>
              <w:pStyle w:val="12"/>
            </w:pPr>
            <w:r>
              <w:t>审计工作时间情况。</w:t>
            </w:r>
          </w:p>
        </w:tc>
        <w:tc>
          <w:tcPr>
            <w:tcW w:w="2268" w:type="dxa"/>
            <w:vAlign w:val="center"/>
          </w:tcPr>
          <w:p>
            <w:pPr>
              <w:pStyle w:val="12"/>
            </w:pPr>
            <w:r>
              <w:t>本年度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预算批复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审计建议采纳率</w:t>
            </w:r>
          </w:p>
        </w:tc>
        <w:tc>
          <w:tcPr>
            <w:tcW w:w="5386" w:type="dxa"/>
            <w:vAlign w:val="center"/>
          </w:tcPr>
          <w:p>
            <w:pPr>
              <w:pStyle w:val="12"/>
            </w:pPr>
            <w:r>
              <w:t>反映审计建议采纳情况。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34、2026年县城建设三年成效宣传片绩效目标表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13011026P001606100127</w:t>
            </w:r>
          </w:p>
        </w:tc>
        <w:tc>
          <w:tcPr>
            <w:tcW w:w="2835" w:type="dxa"/>
            <w:vAlign w:val="center"/>
          </w:tcPr>
          <w:p>
            <w:pPr>
              <w:pStyle w:val="10"/>
            </w:pPr>
            <w:r>
              <w:t>项目名称</w:t>
            </w:r>
          </w:p>
        </w:tc>
        <w:tc>
          <w:tcPr>
            <w:tcW w:w="6095" w:type="dxa"/>
            <w:gridSpan w:val="3"/>
            <w:vAlign w:val="center"/>
          </w:tcPr>
          <w:p>
            <w:pPr>
              <w:pStyle w:val="12"/>
            </w:pPr>
            <w:r>
              <w:t>2026年县城建设三年成效宣传片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通过宣传片制作1次、媒体宣传报道，提高我区县城建设美誉度和知名度。</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纪实片制作次数</w:t>
            </w:r>
          </w:p>
        </w:tc>
        <w:tc>
          <w:tcPr>
            <w:tcW w:w="5386" w:type="dxa"/>
            <w:vAlign w:val="center"/>
          </w:tcPr>
          <w:p>
            <w:pPr>
              <w:pStyle w:val="12"/>
            </w:pPr>
            <w:r>
              <w:t>制作县城建设纪实片，召开全市县城建设工作会议时进行播放。</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电视台宣传费用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各项业务工作完成率（%）</w:t>
            </w:r>
          </w:p>
        </w:tc>
        <w:tc>
          <w:tcPr>
            <w:tcW w:w="5386" w:type="dxa"/>
            <w:vAlign w:val="center"/>
          </w:tcPr>
          <w:p>
            <w:pPr>
              <w:pStyle w:val="12"/>
            </w:pPr>
            <w:r>
              <w:t>实际工作完成占应完成工作的比率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完成宣传报道的时间</w:t>
            </w:r>
          </w:p>
        </w:tc>
        <w:tc>
          <w:tcPr>
            <w:tcW w:w="5386" w:type="dxa"/>
            <w:vAlign w:val="center"/>
          </w:tcPr>
          <w:p>
            <w:pPr>
              <w:pStyle w:val="12"/>
            </w:pPr>
            <w:r>
              <w:t>在7月、完成宣传报道</w:t>
            </w:r>
          </w:p>
        </w:tc>
        <w:tc>
          <w:tcPr>
            <w:tcW w:w="2268" w:type="dxa"/>
            <w:vAlign w:val="center"/>
          </w:tcPr>
          <w:p>
            <w:pPr>
              <w:pStyle w:val="12"/>
            </w:pPr>
            <w:r>
              <w:t>7月完成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提升县城建设品质</w:t>
            </w:r>
          </w:p>
        </w:tc>
        <w:tc>
          <w:tcPr>
            <w:tcW w:w="5386" w:type="dxa"/>
            <w:vAlign w:val="center"/>
          </w:tcPr>
          <w:p>
            <w:pPr>
              <w:pStyle w:val="12"/>
            </w:pPr>
            <w:r>
              <w:t>展示我区县城建设良好形象和工作成效。提高我区美誉度和知名度。</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群众对县城建设基本满意。</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35、2026年一案两书编制费用绩效目标表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13011026P00160610004J</w:t>
            </w:r>
          </w:p>
        </w:tc>
        <w:tc>
          <w:tcPr>
            <w:tcW w:w="2835" w:type="dxa"/>
            <w:vAlign w:val="center"/>
          </w:tcPr>
          <w:p>
            <w:pPr>
              <w:pStyle w:val="10"/>
            </w:pPr>
            <w:r>
              <w:t>项目名称</w:t>
            </w:r>
          </w:p>
        </w:tc>
        <w:tc>
          <w:tcPr>
            <w:tcW w:w="6095" w:type="dxa"/>
            <w:gridSpan w:val="3"/>
            <w:vAlign w:val="center"/>
          </w:tcPr>
          <w:p>
            <w:pPr>
              <w:pStyle w:val="12"/>
            </w:pPr>
            <w:r>
              <w:t>2026年一案两书编制费用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w:t>
            </w:r>
          </w:p>
        </w:tc>
        <w:tc>
          <w:tcPr>
            <w:tcW w:w="2835" w:type="dxa"/>
            <w:vAlign w:val="center"/>
          </w:tcPr>
          <w:p>
            <w:pPr>
              <w:pStyle w:val="10"/>
            </w:pPr>
            <w:r>
              <w:t>其中：财政    资金</w:t>
            </w:r>
          </w:p>
        </w:tc>
        <w:tc>
          <w:tcPr>
            <w:tcW w:w="2551" w:type="dxa"/>
            <w:vAlign w:val="center"/>
          </w:tcPr>
          <w:p>
            <w:pPr>
              <w:pStyle w:val="12"/>
            </w:pPr>
            <w:r>
              <w:t>3.92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完成项目一案两书编制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≤56万元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文本使用的时间（2022-2035）</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36、2026年一街村城中村改造项目（海山馨苑）回迁安置房建安成本返还绩效目标表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13011026P000008100012</w:t>
            </w:r>
          </w:p>
        </w:tc>
        <w:tc>
          <w:tcPr>
            <w:tcW w:w="2835" w:type="dxa"/>
            <w:vAlign w:val="center"/>
          </w:tcPr>
          <w:p>
            <w:pPr>
              <w:pStyle w:val="10"/>
            </w:pPr>
            <w:r>
              <w:t>项目名称</w:t>
            </w:r>
          </w:p>
        </w:tc>
        <w:tc>
          <w:tcPr>
            <w:tcW w:w="6095" w:type="dxa"/>
            <w:gridSpan w:val="3"/>
            <w:vAlign w:val="center"/>
          </w:tcPr>
          <w:p>
            <w:pPr>
              <w:pStyle w:val="12"/>
            </w:pPr>
            <w:r>
              <w:t>2026年一街村城中村改造项目（海山馨苑）回迁安置房建安成本返还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731.91</w:t>
            </w:r>
          </w:p>
        </w:tc>
        <w:tc>
          <w:tcPr>
            <w:tcW w:w="2835" w:type="dxa"/>
            <w:vAlign w:val="center"/>
          </w:tcPr>
          <w:p>
            <w:pPr>
              <w:pStyle w:val="10"/>
            </w:pPr>
            <w:r>
              <w:t>其中：财政    资金</w:t>
            </w:r>
          </w:p>
        </w:tc>
        <w:tc>
          <w:tcPr>
            <w:tcW w:w="2551" w:type="dxa"/>
            <w:vAlign w:val="center"/>
          </w:tcPr>
          <w:p>
            <w:pPr>
              <w:pStyle w:val="12"/>
            </w:pPr>
            <w:r>
              <w:t>731.91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建设回迁安置用房，解决群众住房问题。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1.建设回迁安置用房，解决群众住房问题。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回迁安置房建设总面积</w:t>
            </w:r>
          </w:p>
        </w:tc>
        <w:tc>
          <w:tcPr>
            <w:tcW w:w="5386" w:type="dxa"/>
            <w:vAlign w:val="center"/>
          </w:tcPr>
          <w:p>
            <w:pPr>
              <w:pStyle w:val="12"/>
            </w:pPr>
            <w:r>
              <w:t>回迁安置房建设总面积</w:t>
            </w:r>
          </w:p>
        </w:tc>
        <w:tc>
          <w:tcPr>
            <w:tcW w:w="2268" w:type="dxa"/>
            <w:vAlign w:val="center"/>
          </w:tcPr>
          <w:p>
            <w:pPr>
              <w:pStyle w:val="12"/>
            </w:pPr>
            <w:r>
              <w:t>97778平方米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已完工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10159.62万元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≥70年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37、2026年纵二街征地费用绩效目标表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13011026P00000810005G</w:t>
            </w:r>
          </w:p>
        </w:tc>
        <w:tc>
          <w:tcPr>
            <w:tcW w:w="2835" w:type="dxa"/>
            <w:vAlign w:val="center"/>
          </w:tcPr>
          <w:p>
            <w:pPr>
              <w:pStyle w:val="10"/>
            </w:pPr>
            <w:r>
              <w:t>项目名称</w:t>
            </w:r>
          </w:p>
        </w:tc>
        <w:tc>
          <w:tcPr>
            <w:tcW w:w="6095" w:type="dxa"/>
            <w:gridSpan w:val="3"/>
            <w:vAlign w:val="center"/>
          </w:tcPr>
          <w:p>
            <w:pPr>
              <w:pStyle w:val="12"/>
            </w:pPr>
            <w:r>
              <w:t>2026年纵二街征地费用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征地亩数</w:t>
            </w:r>
          </w:p>
        </w:tc>
        <w:tc>
          <w:tcPr>
            <w:tcW w:w="5386" w:type="dxa"/>
            <w:vAlign w:val="center"/>
          </w:tcPr>
          <w:p>
            <w:pPr>
              <w:pStyle w:val="12"/>
            </w:pPr>
            <w:r>
              <w:t>征用土地数量</w:t>
            </w:r>
          </w:p>
        </w:tc>
        <w:tc>
          <w:tcPr>
            <w:tcW w:w="2268" w:type="dxa"/>
            <w:vAlign w:val="center"/>
          </w:tcPr>
          <w:p>
            <w:pPr>
              <w:pStyle w:val="12"/>
            </w:pPr>
            <w:r>
              <w:t>10.65亩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征地费用发放准确率</w:t>
            </w:r>
          </w:p>
        </w:tc>
        <w:tc>
          <w:tcPr>
            <w:tcW w:w="5386" w:type="dxa"/>
            <w:vAlign w:val="center"/>
          </w:tcPr>
          <w:p>
            <w:pPr>
              <w:pStyle w:val="12"/>
            </w:pPr>
            <w:r>
              <w:t>征地费发放准确率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征地费用支付率</w:t>
            </w:r>
          </w:p>
        </w:tc>
        <w:tc>
          <w:tcPr>
            <w:tcW w:w="5386" w:type="dxa"/>
            <w:vAlign w:val="center"/>
          </w:tcPr>
          <w:p>
            <w:pPr>
              <w:pStyle w:val="12"/>
            </w:pPr>
            <w:r>
              <w:t>征地费用按时支付率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征地费用成本</w:t>
            </w:r>
          </w:p>
        </w:tc>
        <w:tc>
          <w:tcPr>
            <w:tcW w:w="5386" w:type="dxa"/>
            <w:vAlign w:val="center"/>
          </w:tcPr>
          <w:p>
            <w:pPr>
              <w:pStyle w:val="12"/>
            </w:pPr>
            <w:r>
              <w:t>征用单位成本</w:t>
            </w:r>
          </w:p>
        </w:tc>
        <w:tc>
          <w:tcPr>
            <w:tcW w:w="2268" w:type="dxa"/>
            <w:vAlign w:val="center"/>
          </w:tcPr>
          <w:p>
            <w:pPr>
              <w:pStyle w:val="12"/>
            </w:pPr>
            <w:r>
              <w:t>≤360万元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完成征地面积的建设完成率</w:t>
            </w:r>
          </w:p>
        </w:tc>
        <w:tc>
          <w:tcPr>
            <w:tcW w:w="5386" w:type="dxa"/>
            <w:vAlign w:val="center"/>
          </w:tcPr>
          <w:p>
            <w:pPr>
              <w:pStyle w:val="12"/>
            </w:pPr>
            <w:r>
              <w:t>实际收到征地费用户数占征地农户数的比例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按要求及时完成各项工程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满意和较满意人数占被征地人数的比例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38、2026年租地费绩效目标表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13011026P000006100397</w:t>
            </w:r>
          </w:p>
        </w:tc>
        <w:tc>
          <w:tcPr>
            <w:tcW w:w="2835" w:type="dxa"/>
            <w:vAlign w:val="center"/>
          </w:tcPr>
          <w:p>
            <w:pPr>
              <w:pStyle w:val="10"/>
            </w:pPr>
            <w:r>
              <w:t>项目名称</w:t>
            </w:r>
          </w:p>
        </w:tc>
        <w:tc>
          <w:tcPr>
            <w:tcW w:w="6095" w:type="dxa"/>
            <w:gridSpan w:val="3"/>
            <w:vAlign w:val="center"/>
          </w:tcPr>
          <w:p>
            <w:pPr>
              <w:pStyle w:val="12"/>
            </w:pPr>
            <w:r>
              <w:t>2026年租地费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174.00</w:t>
            </w:r>
          </w:p>
        </w:tc>
        <w:tc>
          <w:tcPr>
            <w:tcW w:w="2835" w:type="dxa"/>
            <w:vAlign w:val="center"/>
          </w:tcPr>
          <w:p>
            <w:pPr>
              <w:pStyle w:val="10"/>
            </w:pPr>
            <w:r>
              <w:t>其中：财政    资金</w:t>
            </w:r>
          </w:p>
        </w:tc>
        <w:tc>
          <w:tcPr>
            <w:tcW w:w="2551" w:type="dxa"/>
            <w:vAlign w:val="center"/>
          </w:tcPr>
          <w:p>
            <w:pPr>
              <w:pStyle w:val="12"/>
            </w:pPr>
            <w:r>
              <w:t>174.00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5386" w:type="dxa"/>
            <w:vAlign w:val="center"/>
          </w:tcPr>
          <w:p>
            <w:pPr>
              <w:pStyle w:val="12"/>
            </w:pPr>
            <w:r>
              <w:t>租用土地数量</w:t>
            </w:r>
          </w:p>
        </w:tc>
        <w:tc>
          <w:tcPr>
            <w:tcW w:w="2268" w:type="dxa"/>
            <w:vAlign w:val="center"/>
          </w:tcPr>
          <w:p>
            <w:pPr>
              <w:pStyle w:val="12"/>
            </w:pPr>
            <w:r>
              <w:t>537.13亩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w:t>
            </w:r>
          </w:p>
        </w:tc>
        <w:tc>
          <w:tcPr>
            <w:tcW w:w="5386" w:type="dxa"/>
            <w:vAlign w:val="center"/>
          </w:tcPr>
          <w:p>
            <w:pPr>
              <w:pStyle w:val="12"/>
            </w:pPr>
            <w:r>
              <w:t>每年租地费用支付按合同约定期限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租地标准</w:t>
            </w:r>
          </w:p>
        </w:tc>
        <w:tc>
          <w:tcPr>
            <w:tcW w:w="5386" w:type="dxa"/>
            <w:vAlign w:val="center"/>
          </w:tcPr>
          <w:p>
            <w:pPr>
              <w:pStyle w:val="12"/>
            </w:pPr>
            <w:r>
              <w:t>每亩地补贴标准</w:t>
            </w:r>
          </w:p>
        </w:tc>
        <w:tc>
          <w:tcPr>
            <w:tcW w:w="2268" w:type="dxa"/>
            <w:vAlign w:val="center"/>
          </w:tcPr>
          <w:p>
            <w:pPr>
              <w:pStyle w:val="12"/>
            </w:pPr>
            <w:r>
              <w:t>1440元/亩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完成租地面积的建设完成率</w:t>
            </w:r>
          </w:p>
        </w:tc>
        <w:tc>
          <w:tcPr>
            <w:tcW w:w="5386" w:type="dxa"/>
            <w:vAlign w:val="center"/>
          </w:tcPr>
          <w:p>
            <w:pPr>
              <w:pStyle w:val="12"/>
            </w:pPr>
            <w:r>
              <w:t>实际收到租地补贴户数占租地农户数的比例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按要求及时完成各项工程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满意和较满意人数占被补贴人数的比例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39、630台账绩效目标表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13011025P00156410465C</w:t>
            </w:r>
          </w:p>
        </w:tc>
        <w:tc>
          <w:tcPr>
            <w:tcW w:w="2835" w:type="dxa"/>
            <w:vAlign w:val="center"/>
          </w:tcPr>
          <w:p>
            <w:pPr>
              <w:pStyle w:val="10"/>
            </w:pPr>
            <w:r>
              <w:t>项目名称</w:t>
            </w:r>
          </w:p>
        </w:tc>
        <w:tc>
          <w:tcPr>
            <w:tcW w:w="6095" w:type="dxa"/>
            <w:gridSpan w:val="3"/>
            <w:vAlign w:val="center"/>
          </w:tcPr>
          <w:p>
            <w:pPr>
              <w:pStyle w:val="12"/>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13.59</w:t>
            </w:r>
          </w:p>
        </w:tc>
        <w:tc>
          <w:tcPr>
            <w:tcW w:w="2835" w:type="dxa"/>
            <w:vAlign w:val="center"/>
          </w:tcPr>
          <w:p>
            <w:pPr>
              <w:pStyle w:val="10"/>
            </w:pPr>
            <w:r>
              <w:t>其中：财政    资金</w:t>
            </w:r>
          </w:p>
        </w:tc>
        <w:tc>
          <w:tcPr>
            <w:tcW w:w="2551" w:type="dxa"/>
            <w:vAlign w:val="center"/>
          </w:tcPr>
          <w:p>
            <w:pPr>
              <w:pStyle w:val="12"/>
            </w:pPr>
            <w:r>
              <w:t>13.59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完成177个项目工程款，完善基础设施建设，提升城市形象。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1.完成177个项目工程款，完善基础设施建设，提升城市形象。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清理建设工程项目数</w:t>
            </w:r>
          </w:p>
        </w:tc>
        <w:tc>
          <w:tcPr>
            <w:tcW w:w="5386" w:type="dxa"/>
            <w:vAlign w:val="center"/>
          </w:tcPr>
          <w:p>
            <w:pPr>
              <w:pStyle w:val="12"/>
            </w:pPr>
            <w:r>
              <w:t>清理旧建设工程项目数量</w:t>
            </w:r>
          </w:p>
        </w:tc>
        <w:tc>
          <w:tcPr>
            <w:tcW w:w="2268" w:type="dxa"/>
            <w:vAlign w:val="center"/>
          </w:tcPr>
          <w:p>
            <w:pPr>
              <w:pStyle w:val="12"/>
            </w:pPr>
            <w:r>
              <w:t>177个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清欠工作完成率</w:t>
            </w:r>
          </w:p>
        </w:tc>
        <w:tc>
          <w:tcPr>
            <w:tcW w:w="5386" w:type="dxa"/>
            <w:vAlign w:val="center"/>
          </w:tcPr>
          <w:p>
            <w:pPr>
              <w:pStyle w:val="12"/>
            </w:pPr>
            <w:r>
              <w:t>清理工程旧欠完成占总旧欠工程德总量</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清欠工作完成及时率</w:t>
            </w:r>
          </w:p>
        </w:tc>
        <w:tc>
          <w:tcPr>
            <w:tcW w:w="5386" w:type="dxa"/>
            <w:vAlign w:val="center"/>
          </w:tcPr>
          <w:p>
            <w:pPr>
              <w:pStyle w:val="12"/>
            </w:pPr>
            <w:r>
              <w:t>清理完成的工作量占旧欠总工程量的比率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清欠项目成本</w:t>
            </w:r>
          </w:p>
        </w:tc>
        <w:tc>
          <w:tcPr>
            <w:tcW w:w="5386" w:type="dxa"/>
            <w:vAlign w:val="center"/>
          </w:tcPr>
          <w:p>
            <w:pPr>
              <w:pStyle w:val="12"/>
            </w:pPr>
            <w:r>
              <w:t>支付工程旧欠的金额</w:t>
            </w:r>
          </w:p>
        </w:tc>
        <w:tc>
          <w:tcPr>
            <w:tcW w:w="2268" w:type="dxa"/>
            <w:vAlign w:val="center"/>
          </w:tcPr>
          <w:p>
            <w:pPr>
              <w:pStyle w:val="12"/>
            </w:pPr>
            <w:r>
              <w:t>≤19770.15万元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清欠工作完成率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40、关于提前下达2025年部分中央财政城镇保障性安居工程补助资金绩效目标表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13011025P00161710008F</w:t>
            </w:r>
          </w:p>
        </w:tc>
        <w:tc>
          <w:tcPr>
            <w:tcW w:w="2835" w:type="dxa"/>
            <w:vAlign w:val="center"/>
          </w:tcPr>
          <w:p>
            <w:pPr>
              <w:pStyle w:val="10"/>
            </w:pPr>
            <w:r>
              <w:t>项目名称</w:t>
            </w:r>
          </w:p>
        </w:tc>
        <w:tc>
          <w:tcPr>
            <w:tcW w:w="6095" w:type="dxa"/>
            <w:gridSpan w:val="3"/>
            <w:vAlign w:val="center"/>
          </w:tcPr>
          <w:p>
            <w:pPr>
              <w:pStyle w:val="12"/>
            </w:pPr>
            <w:r>
              <w:t>关于提前下达2025年部分中央财政城镇保障性安居工程补助资金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67万元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41、关于提前下达2025年省级城镇保障性安居工程补助资金绩效目标表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13011025P001617100093</w:t>
            </w:r>
          </w:p>
        </w:tc>
        <w:tc>
          <w:tcPr>
            <w:tcW w:w="2835" w:type="dxa"/>
            <w:vAlign w:val="center"/>
          </w:tcPr>
          <w:p>
            <w:pPr>
              <w:pStyle w:val="10"/>
            </w:pPr>
            <w:r>
              <w:t>项目名称</w:t>
            </w:r>
          </w:p>
        </w:tc>
        <w:tc>
          <w:tcPr>
            <w:tcW w:w="6095" w:type="dxa"/>
            <w:gridSpan w:val="3"/>
            <w:vAlign w:val="center"/>
          </w:tcPr>
          <w:p>
            <w:pPr>
              <w:pStyle w:val="12"/>
            </w:pPr>
            <w:r>
              <w:t>关于提前下达2025年省级城镇保障性安居工程补助资金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71万元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42、关于提前下达2025年中央大气污染防治资金（用于农村地区气代煤改造任务运行补贴）绩效目标表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13011025P00152610017H</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关于提前下达2025年中央大气污染防治资金（用于农村地区气代煤改造任务运行补贴）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351.00</w:t>
            </w:r>
          </w:p>
        </w:tc>
        <w:tc>
          <w:tcPr>
            <w:tcW w:w="2835" w:type="dxa"/>
            <w:vAlign w:val="center"/>
          </w:tcPr>
          <w:p>
            <w:pPr>
              <w:pStyle w:val="10"/>
            </w:pPr>
            <w:r>
              <w:t>其中：财政    资金</w:t>
            </w:r>
          </w:p>
        </w:tc>
        <w:tc>
          <w:tcPr>
            <w:tcW w:w="2551" w:type="dxa"/>
            <w:vAlign w:val="center"/>
          </w:tcPr>
          <w:p>
            <w:pPr>
              <w:pStyle w:val="12"/>
            </w:pPr>
            <w:r>
              <w:t>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2017年</w:t>
            </w:r>
            <w:r>
              <w:rPr>
                <w:rFonts w:hint="eastAsia"/>
                <w:lang w:val="en-US" w:eastAsia="zh-CN"/>
              </w:rPr>
              <w:t>全</w:t>
            </w:r>
            <w:r>
              <w:t>区双代运行补贴户数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2017年双代补贴户数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w:t>
            </w:r>
            <w:r>
              <w:rPr>
                <w:rFonts w:hint="eastAsia"/>
                <w:lang w:val="en-US" w:eastAsia="zh-CN"/>
              </w:rPr>
              <w:t>被</w:t>
            </w:r>
            <w:r>
              <w:t>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43、关于提前下达2025年中央大气污染防治资金（用于区级承担补贴资金）绩效目标表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13011025P001526100204</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关于提前下达2025年中央大气污染防治资金（用于区级承担补贴资金）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333.00</w:t>
            </w:r>
          </w:p>
        </w:tc>
        <w:tc>
          <w:tcPr>
            <w:tcW w:w="2835" w:type="dxa"/>
            <w:vAlign w:val="center"/>
          </w:tcPr>
          <w:p>
            <w:pPr>
              <w:pStyle w:val="10"/>
            </w:pPr>
            <w:r>
              <w:t>其中：财政    资金</w:t>
            </w:r>
          </w:p>
        </w:tc>
        <w:tc>
          <w:tcPr>
            <w:tcW w:w="2551" w:type="dxa"/>
            <w:vAlign w:val="center"/>
          </w:tcPr>
          <w:p>
            <w:pPr>
              <w:pStyle w:val="12"/>
            </w:pPr>
            <w:r>
              <w:t>333.00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44、关于提前下达2025年中央大气污染防治资金（用于市级承担补贴资金）绩效目标表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13011025P00152610019Q</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关于提前下达2025年中央大气污染防治资金（用于市级承担补贴资金）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466.00</w:t>
            </w:r>
          </w:p>
        </w:tc>
        <w:tc>
          <w:tcPr>
            <w:tcW w:w="2835" w:type="dxa"/>
            <w:vAlign w:val="center"/>
          </w:tcPr>
          <w:p>
            <w:pPr>
              <w:pStyle w:val="10"/>
            </w:pPr>
            <w:r>
              <w:t>其中：财政    资金</w:t>
            </w:r>
          </w:p>
        </w:tc>
        <w:tc>
          <w:tcPr>
            <w:tcW w:w="2551" w:type="dxa"/>
            <w:vAlign w:val="center"/>
          </w:tcPr>
          <w:p>
            <w:pPr>
              <w:pStyle w:val="12"/>
            </w:pPr>
            <w:r>
              <w:t>466.00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45、关于提前下达2026年省级城镇保障性安居工程补助资金绩效目标表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13011026P00161710019D</w:t>
            </w:r>
          </w:p>
        </w:tc>
        <w:tc>
          <w:tcPr>
            <w:tcW w:w="2835" w:type="dxa"/>
            <w:vAlign w:val="center"/>
          </w:tcPr>
          <w:p>
            <w:pPr>
              <w:pStyle w:val="10"/>
            </w:pPr>
            <w:r>
              <w:t>项目名称</w:t>
            </w:r>
          </w:p>
        </w:tc>
        <w:tc>
          <w:tcPr>
            <w:tcW w:w="6095" w:type="dxa"/>
            <w:gridSpan w:val="3"/>
            <w:vAlign w:val="center"/>
          </w:tcPr>
          <w:p>
            <w:pPr>
              <w:pStyle w:val="12"/>
            </w:pPr>
            <w:r>
              <w:t>关于提前下达2026年省级城镇保障性安居工程补助资金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11万元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46、关于提前下达2026年省级大气污染防治（建筑节能补助）专项资金绩效目标表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13011026P000001104945</w:t>
            </w:r>
          </w:p>
        </w:tc>
        <w:tc>
          <w:tcPr>
            <w:tcW w:w="2835" w:type="dxa"/>
            <w:vAlign w:val="center"/>
          </w:tcPr>
          <w:p>
            <w:pPr>
              <w:pStyle w:val="10"/>
            </w:pPr>
            <w:r>
              <w:t>项目名称</w:t>
            </w:r>
          </w:p>
        </w:tc>
        <w:tc>
          <w:tcPr>
            <w:tcW w:w="6095" w:type="dxa"/>
            <w:gridSpan w:val="3"/>
            <w:vAlign w:val="center"/>
          </w:tcPr>
          <w:p>
            <w:pPr>
              <w:pStyle w:val="12"/>
            </w:pPr>
            <w:r>
              <w:t>关于提前下达2026年省级大气污染防治（建筑节能补助）专项资金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830.90</w:t>
            </w:r>
          </w:p>
        </w:tc>
        <w:tc>
          <w:tcPr>
            <w:tcW w:w="2835" w:type="dxa"/>
            <w:vAlign w:val="center"/>
          </w:tcPr>
          <w:p>
            <w:pPr>
              <w:pStyle w:val="10"/>
            </w:pPr>
            <w:r>
              <w:t>其中：财政    资金</w:t>
            </w:r>
          </w:p>
        </w:tc>
        <w:tc>
          <w:tcPr>
            <w:tcW w:w="2551" w:type="dxa"/>
            <w:vAlign w:val="center"/>
          </w:tcPr>
          <w:p>
            <w:pPr>
              <w:pStyle w:val="12"/>
            </w:pPr>
            <w:r>
              <w:t>830.90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通过补助建筑节能项目，推动建筑节能减排。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1.通过补助建筑节能项目，推动建筑节能减排。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资金补助超低能耗建筑面积</w:t>
            </w:r>
          </w:p>
        </w:tc>
        <w:tc>
          <w:tcPr>
            <w:tcW w:w="5386" w:type="dxa"/>
            <w:vAlign w:val="center"/>
          </w:tcPr>
          <w:p>
            <w:pPr>
              <w:pStyle w:val="12"/>
            </w:pPr>
            <w:r>
              <w:t>资金补助超低能耗建筑面积</w:t>
            </w:r>
          </w:p>
        </w:tc>
        <w:tc>
          <w:tcPr>
            <w:tcW w:w="2268" w:type="dxa"/>
            <w:vAlign w:val="center"/>
          </w:tcPr>
          <w:p>
            <w:pPr>
              <w:pStyle w:val="12"/>
            </w:pPr>
            <w:r>
              <w:t>82925.16平方米</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补助超低能耗建筑符合被动式超低能耗建筑设计标准</w:t>
            </w:r>
          </w:p>
        </w:tc>
        <w:tc>
          <w:tcPr>
            <w:tcW w:w="5386" w:type="dxa"/>
            <w:vAlign w:val="center"/>
          </w:tcPr>
          <w:p>
            <w:pPr>
              <w:pStyle w:val="12"/>
            </w:pPr>
            <w:r>
              <w:t>补助超低能耗建筑符合被动式超低能耗建筑设计标准</w:t>
            </w:r>
          </w:p>
        </w:tc>
        <w:tc>
          <w:tcPr>
            <w:tcW w:w="2268" w:type="dxa"/>
            <w:vAlign w:val="center"/>
          </w:tcPr>
          <w:p>
            <w:pPr>
              <w:pStyle w:val="12"/>
            </w:pPr>
            <w:r>
              <w:t>符合被动式超低能耗建筑设计标准</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完成年度建设任务时限</w:t>
            </w:r>
          </w:p>
        </w:tc>
        <w:tc>
          <w:tcPr>
            <w:tcW w:w="5386" w:type="dxa"/>
            <w:vAlign w:val="center"/>
          </w:tcPr>
          <w:p>
            <w:pPr>
              <w:pStyle w:val="12"/>
            </w:pPr>
            <w:r>
              <w:t>完成年度建设任务时限</w:t>
            </w:r>
          </w:p>
        </w:tc>
        <w:tc>
          <w:tcPr>
            <w:tcW w:w="2268" w:type="dxa"/>
            <w:vAlign w:val="center"/>
          </w:tcPr>
          <w:p>
            <w:pPr>
              <w:pStyle w:val="12"/>
            </w:pPr>
            <w:r>
              <w:t>2027年12月底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补助超低能耗建筑项目补助标准符合专项资金管理办法要求</w:t>
            </w:r>
          </w:p>
        </w:tc>
        <w:tc>
          <w:tcPr>
            <w:tcW w:w="5386" w:type="dxa"/>
            <w:vAlign w:val="center"/>
          </w:tcPr>
          <w:p>
            <w:pPr>
              <w:pStyle w:val="12"/>
            </w:pPr>
            <w:r>
              <w:t>补助超低能耗建筑项目补助标准符合专项资金管理办法要求</w:t>
            </w:r>
          </w:p>
        </w:tc>
        <w:tc>
          <w:tcPr>
            <w:tcW w:w="2268" w:type="dxa"/>
            <w:vAlign w:val="center"/>
          </w:tcPr>
          <w:p>
            <w:pPr>
              <w:pStyle w:val="12"/>
            </w:pPr>
            <w:r>
              <w:t>≤500万元</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推动超低能耗建筑发展</w:t>
            </w:r>
          </w:p>
        </w:tc>
        <w:tc>
          <w:tcPr>
            <w:tcW w:w="5386" w:type="dxa"/>
            <w:vAlign w:val="center"/>
          </w:tcPr>
          <w:p>
            <w:pPr>
              <w:pStyle w:val="12"/>
            </w:pPr>
            <w:r>
              <w:t>推动超低能耗建筑发展</w:t>
            </w:r>
          </w:p>
        </w:tc>
        <w:tc>
          <w:tcPr>
            <w:tcW w:w="2268" w:type="dxa"/>
            <w:vAlign w:val="center"/>
          </w:tcPr>
          <w:p>
            <w:pPr>
              <w:pStyle w:val="12"/>
            </w:pPr>
            <w:r>
              <w:t>通过补助超低能耗建筑示范项目，推动本地超低能耗建筑发展。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推动超低能耗建筑发展</w:t>
            </w:r>
          </w:p>
        </w:tc>
        <w:tc>
          <w:tcPr>
            <w:tcW w:w="5386" w:type="dxa"/>
            <w:vAlign w:val="center"/>
          </w:tcPr>
          <w:p>
            <w:pPr>
              <w:pStyle w:val="12"/>
            </w:pPr>
            <w:r>
              <w:t>推动超低能耗建筑发展</w:t>
            </w:r>
          </w:p>
        </w:tc>
        <w:tc>
          <w:tcPr>
            <w:tcW w:w="2268" w:type="dxa"/>
            <w:vAlign w:val="center"/>
          </w:tcPr>
          <w:p>
            <w:pPr>
              <w:pStyle w:val="12"/>
            </w:pPr>
            <w:r>
              <w:t>通过补助超低能耗建筑示范项目，推动本地超低能耗建筑发展。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47、关于提前下达2026年省级乡村振兴专项资金绩效目标表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13011026P00002110053B</w:t>
            </w:r>
          </w:p>
        </w:tc>
        <w:tc>
          <w:tcPr>
            <w:tcW w:w="2835" w:type="dxa"/>
            <w:vAlign w:val="center"/>
          </w:tcPr>
          <w:p>
            <w:pPr>
              <w:pStyle w:val="10"/>
            </w:pPr>
            <w:r>
              <w:t>项目名称</w:t>
            </w:r>
          </w:p>
        </w:tc>
        <w:tc>
          <w:tcPr>
            <w:tcW w:w="6095" w:type="dxa"/>
            <w:gridSpan w:val="3"/>
            <w:vAlign w:val="center"/>
          </w:tcPr>
          <w:p>
            <w:pPr>
              <w:pStyle w:val="12"/>
            </w:pPr>
            <w:r>
              <w:t>关于提前下达2026年省级乡村振兴专项资金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补助的装配式农房数量</w:t>
            </w:r>
          </w:p>
        </w:tc>
        <w:tc>
          <w:tcPr>
            <w:tcW w:w="5386" w:type="dxa"/>
            <w:vAlign w:val="center"/>
          </w:tcPr>
          <w:p>
            <w:pPr>
              <w:pStyle w:val="12"/>
            </w:pPr>
            <w:r>
              <w:t>县（区）2026年装配式农房建设试点户数</w:t>
            </w:r>
          </w:p>
        </w:tc>
        <w:tc>
          <w:tcPr>
            <w:tcW w:w="2268" w:type="dxa"/>
            <w:vAlign w:val="center"/>
          </w:tcPr>
          <w:p>
            <w:pPr>
              <w:pStyle w:val="12"/>
            </w:pPr>
            <w:r>
              <w:t>49户</w:t>
            </w:r>
          </w:p>
        </w:tc>
        <w:tc>
          <w:tcPr>
            <w:tcW w:w="1276"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补助户选用装配式建筑方式</w:t>
            </w:r>
          </w:p>
        </w:tc>
        <w:tc>
          <w:tcPr>
            <w:tcW w:w="5386" w:type="dxa"/>
            <w:vAlign w:val="center"/>
          </w:tcPr>
          <w:p>
            <w:pPr>
              <w:pStyle w:val="12"/>
            </w:pPr>
            <w:r>
              <w:t>装配式农村住房建设完成后验收合格率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当年建设完成占需建设完成的比例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补助装配式农房标准</w:t>
            </w:r>
          </w:p>
        </w:tc>
        <w:tc>
          <w:tcPr>
            <w:tcW w:w="5386" w:type="dxa"/>
            <w:vAlign w:val="center"/>
          </w:tcPr>
          <w:p>
            <w:pPr>
              <w:pStyle w:val="12"/>
            </w:pPr>
            <w:r>
              <w:t>对装配式农村住房建设示范户我区补助不得少于1万元</w:t>
            </w:r>
          </w:p>
        </w:tc>
        <w:tc>
          <w:tcPr>
            <w:tcW w:w="2268" w:type="dxa"/>
            <w:vAlign w:val="center"/>
          </w:tcPr>
          <w:p>
            <w:pPr>
              <w:pStyle w:val="12"/>
            </w:pPr>
            <w:r>
              <w:t>1万元/户</w:t>
            </w:r>
          </w:p>
        </w:tc>
        <w:tc>
          <w:tcPr>
            <w:tcW w:w="1276"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引导提高农房建设水平</w:t>
            </w:r>
          </w:p>
        </w:tc>
        <w:tc>
          <w:tcPr>
            <w:tcW w:w="5386" w:type="dxa"/>
            <w:vAlign w:val="center"/>
          </w:tcPr>
          <w:p>
            <w:pPr>
              <w:pStyle w:val="12"/>
            </w:pPr>
            <w:r>
              <w:t>引导提高农房建设水平</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新建装配式农村住房示范户满意度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48、关于提前下达2026年中央大气污染防治资金绩效目标表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13011026P00152610020J</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591.00</w:t>
            </w:r>
          </w:p>
        </w:tc>
        <w:tc>
          <w:tcPr>
            <w:tcW w:w="2835" w:type="dxa"/>
            <w:vAlign w:val="center"/>
          </w:tcPr>
          <w:p>
            <w:pPr>
              <w:pStyle w:val="10"/>
            </w:pPr>
            <w:r>
              <w:t>其中：财政    资金</w:t>
            </w:r>
          </w:p>
        </w:tc>
        <w:tc>
          <w:tcPr>
            <w:tcW w:w="2551" w:type="dxa"/>
            <w:vAlign w:val="center"/>
          </w:tcPr>
          <w:p>
            <w:pPr>
              <w:pStyle w:val="12"/>
            </w:pPr>
            <w:r>
              <w:t>591.00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2016、2017年度煤改气用户发放2026-2027年天然气用户均补贴标准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2016、2017年度煤改电用户发放2026-2027年煤改电用户均补贴标准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49、关于提前下达2026年中央大气污染防治资金绩效目标表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13011026P001526100216</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394.00</w:t>
            </w:r>
          </w:p>
        </w:tc>
        <w:tc>
          <w:tcPr>
            <w:tcW w:w="2835" w:type="dxa"/>
            <w:vAlign w:val="center"/>
          </w:tcPr>
          <w:p>
            <w:pPr>
              <w:pStyle w:val="10"/>
            </w:pPr>
            <w:r>
              <w:t>其中：财政    资金</w:t>
            </w:r>
          </w:p>
        </w:tc>
        <w:tc>
          <w:tcPr>
            <w:tcW w:w="2551" w:type="dxa"/>
            <w:vAlign w:val="center"/>
          </w:tcPr>
          <w:p>
            <w:pPr>
              <w:pStyle w:val="12"/>
            </w:pPr>
            <w:r>
              <w:t>394.00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2016、2017年度煤改气用户发放2026-2027年天然气用户均补贴标准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2016、2017年度煤改电用户发放2026-2027年煤改电用户均补贴标准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50、关于下达2024年第十批新增政府债券资金（棚户区改造）绩效目标表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13011024P00000110444W</w:t>
            </w:r>
          </w:p>
        </w:tc>
        <w:tc>
          <w:tcPr>
            <w:tcW w:w="2835" w:type="dxa"/>
            <w:vAlign w:val="center"/>
          </w:tcPr>
          <w:p>
            <w:pPr>
              <w:pStyle w:val="10"/>
            </w:pPr>
            <w:r>
              <w:t>项目名称</w:t>
            </w:r>
          </w:p>
        </w:tc>
        <w:tc>
          <w:tcPr>
            <w:tcW w:w="6095" w:type="dxa"/>
            <w:gridSpan w:val="3"/>
            <w:vAlign w:val="center"/>
          </w:tcPr>
          <w:p>
            <w:pPr>
              <w:pStyle w:val="12"/>
            </w:pPr>
            <w:r>
              <w:t>关于下达2024年第十批新增政府债券资金（棚户区改造）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棚户区改造项目用地面积</w:t>
            </w:r>
          </w:p>
        </w:tc>
        <w:tc>
          <w:tcPr>
            <w:tcW w:w="5386" w:type="dxa"/>
            <w:vAlign w:val="center"/>
          </w:tcPr>
          <w:p>
            <w:pPr>
              <w:pStyle w:val="12"/>
            </w:pPr>
            <w:r>
              <w:t>棚户区改造项目用地面积29485.36平方米</w:t>
            </w:r>
          </w:p>
        </w:tc>
        <w:tc>
          <w:tcPr>
            <w:tcW w:w="2268" w:type="dxa"/>
            <w:vAlign w:val="center"/>
          </w:tcPr>
          <w:p>
            <w:pPr>
              <w:pStyle w:val="12"/>
            </w:pPr>
            <w:r>
              <w:t>≥29485.36平方米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棚户区改造项目完成率</w:t>
            </w:r>
          </w:p>
        </w:tc>
        <w:tc>
          <w:tcPr>
            <w:tcW w:w="5386" w:type="dxa"/>
            <w:vAlign w:val="center"/>
          </w:tcPr>
          <w:p>
            <w:pPr>
              <w:pStyle w:val="12"/>
            </w:pPr>
            <w:r>
              <w:t>棚户区改造项目完成率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棚户区改造项目按时完成率</w:t>
            </w:r>
          </w:p>
        </w:tc>
        <w:tc>
          <w:tcPr>
            <w:tcW w:w="5386" w:type="dxa"/>
            <w:vAlign w:val="center"/>
          </w:tcPr>
          <w:p>
            <w:pPr>
              <w:pStyle w:val="12"/>
            </w:pPr>
            <w:r>
              <w:t>棚户区改造项目按时完成率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棚户区改造项目部分成本</w:t>
            </w:r>
          </w:p>
        </w:tc>
        <w:tc>
          <w:tcPr>
            <w:tcW w:w="5386" w:type="dxa"/>
            <w:vAlign w:val="center"/>
          </w:tcPr>
          <w:p>
            <w:pPr>
              <w:pStyle w:val="12"/>
            </w:pPr>
            <w:r>
              <w:t>棚户区改造项目部分成本</w:t>
            </w:r>
          </w:p>
        </w:tc>
        <w:tc>
          <w:tcPr>
            <w:tcW w:w="2268" w:type="dxa"/>
            <w:vAlign w:val="center"/>
          </w:tcPr>
          <w:p>
            <w:pPr>
              <w:pStyle w:val="12"/>
            </w:pPr>
            <w:r>
              <w:t>2000万元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棚户区改造项目长期使用性</w:t>
            </w:r>
          </w:p>
        </w:tc>
        <w:tc>
          <w:tcPr>
            <w:tcW w:w="5386" w:type="dxa"/>
            <w:vAlign w:val="center"/>
          </w:tcPr>
          <w:p>
            <w:pPr>
              <w:pStyle w:val="12"/>
            </w:pPr>
            <w:r>
              <w:t>棚户区改造项目长期使用性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棚户区改造项目受益户数</w:t>
            </w:r>
          </w:p>
        </w:tc>
        <w:tc>
          <w:tcPr>
            <w:tcW w:w="5386" w:type="dxa"/>
            <w:vAlign w:val="center"/>
          </w:tcPr>
          <w:p>
            <w:pPr>
              <w:pStyle w:val="12"/>
            </w:pPr>
            <w:r>
              <w:t>棚户区改造项目社会效益受益户数</w:t>
            </w:r>
          </w:p>
        </w:tc>
        <w:tc>
          <w:tcPr>
            <w:tcW w:w="2268" w:type="dxa"/>
            <w:vAlign w:val="center"/>
          </w:tcPr>
          <w:p>
            <w:pPr>
              <w:pStyle w:val="12"/>
            </w:pPr>
            <w:r>
              <w:t>484户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棚户区改造项目群众满意度</w:t>
            </w:r>
          </w:p>
        </w:tc>
        <w:tc>
          <w:tcPr>
            <w:tcW w:w="5386" w:type="dxa"/>
            <w:vAlign w:val="center"/>
          </w:tcPr>
          <w:p>
            <w:pPr>
              <w:pStyle w:val="12"/>
            </w:pPr>
            <w:r>
              <w:t>棚户区改造项目群众满意度数量满意占比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51、关于下达2024年第五批新增政府债券资金（棚户区改造）绩效目标表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13011024P000001104174</w:t>
            </w:r>
          </w:p>
        </w:tc>
        <w:tc>
          <w:tcPr>
            <w:tcW w:w="2835" w:type="dxa"/>
            <w:vAlign w:val="center"/>
          </w:tcPr>
          <w:p>
            <w:pPr>
              <w:pStyle w:val="10"/>
            </w:pPr>
            <w:r>
              <w:t>项目名称</w:t>
            </w:r>
          </w:p>
        </w:tc>
        <w:tc>
          <w:tcPr>
            <w:tcW w:w="6095" w:type="dxa"/>
            <w:gridSpan w:val="3"/>
            <w:vAlign w:val="center"/>
          </w:tcPr>
          <w:p>
            <w:pPr>
              <w:pStyle w:val="12"/>
            </w:pPr>
            <w:r>
              <w:t>关于下达2024年第五批新增政府债券资金（棚户区改造）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棚户区改造项目用地面积</w:t>
            </w:r>
          </w:p>
        </w:tc>
        <w:tc>
          <w:tcPr>
            <w:tcW w:w="5386" w:type="dxa"/>
            <w:vAlign w:val="center"/>
          </w:tcPr>
          <w:p>
            <w:pPr>
              <w:pStyle w:val="12"/>
            </w:pPr>
            <w:r>
              <w:t>棚户区改造项目用地面积29485.36平方米</w:t>
            </w:r>
          </w:p>
        </w:tc>
        <w:tc>
          <w:tcPr>
            <w:tcW w:w="2268" w:type="dxa"/>
            <w:vAlign w:val="center"/>
          </w:tcPr>
          <w:p>
            <w:pPr>
              <w:pStyle w:val="12"/>
            </w:pPr>
            <w:r>
              <w:t>≥29485.36平方米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棚户区改造项目完成率</w:t>
            </w:r>
          </w:p>
        </w:tc>
        <w:tc>
          <w:tcPr>
            <w:tcW w:w="5386" w:type="dxa"/>
            <w:vAlign w:val="center"/>
          </w:tcPr>
          <w:p>
            <w:pPr>
              <w:pStyle w:val="12"/>
            </w:pPr>
            <w:r>
              <w:t>棚户区改造项目完成率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棚户区改造项目按时完成率</w:t>
            </w:r>
          </w:p>
        </w:tc>
        <w:tc>
          <w:tcPr>
            <w:tcW w:w="5386" w:type="dxa"/>
            <w:vAlign w:val="center"/>
          </w:tcPr>
          <w:p>
            <w:pPr>
              <w:pStyle w:val="12"/>
            </w:pPr>
            <w:r>
              <w:t>棚户区改造项目按时完成率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棚户区改造项目部分成本</w:t>
            </w:r>
          </w:p>
        </w:tc>
        <w:tc>
          <w:tcPr>
            <w:tcW w:w="5386" w:type="dxa"/>
            <w:vAlign w:val="center"/>
          </w:tcPr>
          <w:p>
            <w:pPr>
              <w:pStyle w:val="12"/>
            </w:pPr>
            <w:r>
              <w:t>棚户区改造项目部分成本</w:t>
            </w:r>
          </w:p>
        </w:tc>
        <w:tc>
          <w:tcPr>
            <w:tcW w:w="2268" w:type="dxa"/>
            <w:vAlign w:val="center"/>
          </w:tcPr>
          <w:p>
            <w:pPr>
              <w:pStyle w:val="12"/>
            </w:pPr>
            <w:r>
              <w:t>≥2000万元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棚户区改造项目长期使用性</w:t>
            </w:r>
          </w:p>
        </w:tc>
        <w:tc>
          <w:tcPr>
            <w:tcW w:w="5386" w:type="dxa"/>
            <w:vAlign w:val="center"/>
          </w:tcPr>
          <w:p>
            <w:pPr>
              <w:pStyle w:val="12"/>
            </w:pPr>
            <w:r>
              <w:t>棚户区改造项目长期使用性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棚户区改造项目受益户数</w:t>
            </w:r>
          </w:p>
        </w:tc>
        <w:tc>
          <w:tcPr>
            <w:tcW w:w="5386" w:type="dxa"/>
            <w:vAlign w:val="center"/>
          </w:tcPr>
          <w:p>
            <w:pPr>
              <w:pStyle w:val="12"/>
            </w:pPr>
            <w:r>
              <w:t>棚户区改造项目社会效益受益户数</w:t>
            </w:r>
          </w:p>
        </w:tc>
        <w:tc>
          <w:tcPr>
            <w:tcW w:w="2268" w:type="dxa"/>
            <w:vAlign w:val="center"/>
          </w:tcPr>
          <w:p>
            <w:pPr>
              <w:pStyle w:val="12"/>
            </w:pPr>
            <w:r>
              <w:t>≥484户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棚户区改造项目群众满意度</w:t>
            </w:r>
          </w:p>
        </w:tc>
        <w:tc>
          <w:tcPr>
            <w:tcW w:w="5386" w:type="dxa"/>
            <w:vAlign w:val="center"/>
          </w:tcPr>
          <w:p>
            <w:pPr>
              <w:pStyle w:val="12"/>
            </w:pPr>
            <w:r>
              <w:t>棚户区改造项目群众满意度数量满意占比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52、关于下达2025年省级城镇保障性安居工程补助资金绩效目标表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13011025P001617100139</w:t>
            </w:r>
          </w:p>
        </w:tc>
        <w:tc>
          <w:tcPr>
            <w:tcW w:w="2835" w:type="dxa"/>
            <w:vAlign w:val="center"/>
          </w:tcPr>
          <w:p>
            <w:pPr>
              <w:pStyle w:val="10"/>
            </w:pPr>
            <w:r>
              <w:t>项目名称</w:t>
            </w:r>
          </w:p>
        </w:tc>
        <w:tc>
          <w:tcPr>
            <w:tcW w:w="6095" w:type="dxa"/>
            <w:gridSpan w:val="3"/>
            <w:vAlign w:val="center"/>
          </w:tcPr>
          <w:p>
            <w:pPr>
              <w:pStyle w:val="12"/>
            </w:pPr>
            <w:r>
              <w:t>关于下达2025年省级城镇保障性安居工程补助资金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53、关于下达2025年中央财政城镇保障性安居工程补助资金绩效目标表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13011025P00161710015G</w:t>
            </w:r>
          </w:p>
        </w:tc>
        <w:tc>
          <w:tcPr>
            <w:tcW w:w="2835" w:type="dxa"/>
            <w:vAlign w:val="center"/>
          </w:tcPr>
          <w:p>
            <w:pPr>
              <w:pStyle w:val="10"/>
            </w:pPr>
            <w:r>
              <w:t>项目名称</w:t>
            </w:r>
          </w:p>
        </w:tc>
        <w:tc>
          <w:tcPr>
            <w:tcW w:w="6095" w:type="dxa"/>
            <w:gridSpan w:val="3"/>
            <w:vAlign w:val="center"/>
          </w:tcPr>
          <w:p>
            <w:pPr>
              <w:pStyle w:val="12"/>
            </w:pPr>
            <w:r>
              <w:t>关于下达2025年中央财政城镇保障性安居工程补助资金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1681万元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54、关于下达石家庄液化气居民用户安装物联燃气报警器和自动切断装置项目（国债）绩效目标表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13011025P00000110472P</w:t>
            </w:r>
          </w:p>
        </w:tc>
        <w:tc>
          <w:tcPr>
            <w:tcW w:w="2835" w:type="dxa"/>
            <w:vAlign w:val="center"/>
          </w:tcPr>
          <w:p>
            <w:pPr>
              <w:pStyle w:val="10"/>
            </w:pPr>
            <w:r>
              <w:t>项目名称</w:t>
            </w:r>
          </w:p>
        </w:tc>
        <w:tc>
          <w:tcPr>
            <w:tcW w:w="6095" w:type="dxa"/>
            <w:gridSpan w:val="3"/>
            <w:vAlign w:val="center"/>
          </w:tcPr>
          <w:p>
            <w:pPr>
              <w:pStyle w:val="12"/>
            </w:pPr>
            <w:r>
              <w:t>关于下达石家庄液化气居民用户安装物联燃气报警器和自动切断装置项目（国债）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9.28</w:t>
            </w:r>
          </w:p>
        </w:tc>
        <w:tc>
          <w:tcPr>
            <w:tcW w:w="2835" w:type="dxa"/>
            <w:vAlign w:val="center"/>
          </w:tcPr>
          <w:p>
            <w:pPr>
              <w:pStyle w:val="10"/>
            </w:pPr>
            <w:r>
              <w:t>其中：财政    资金</w:t>
            </w:r>
          </w:p>
        </w:tc>
        <w:tc>
          <w:tcPr>
            <w:tcW w:w="2551" w:type="dxa"/>
            <w:vAlign w:val="center"/>
          </w:tcPr>
          <w:p>
            <w:pPr>
              <w:pStyle w:val="12"/>
            </w:pPr>
            <w:r>
              <w:t>9.28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全区液化气居民户数</w:t>
            </w:r>
          </w:p>
        </w:tc>
        <w:tc>
          <w:tcPr>
            <w:tcW w:w="5386" w:type="dxa"/>
            <w:vAlign w:val="center"/>
          </w:tcPr>
          <w:p>
            <w:pPr>
              <w:pStyle w:val="12"/>
            </w:pPr>
            <w:r>
              <w:t>全区居民液化气使用户数</w:t>
            </w:r>
          </w:p>
        </w:tc>
        <w:tc>
          <w:tcPr>
            <w:tcW w:w="2268" w:type="dxa"/>
            <w:vAlign w:val="center"/>
          </w:tcPr>
          <w:p>
            <w:pPr>
              <w:pStyle w:val="12"/>
            </w:pPr>
            <w:r>
              <w:t>3823户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完成工作目标所需要资金</w:t>
            </w:r>
          </w:p>
          <w:p>
            <w:pPr>
              <w:pStyle w:val="12"/>
            </w:pPr>
          </w:p>
        </w:tc>
        <w:tc>
          <w:tcPr>
            <w:tcW w:w="5386" w:type="dxa"/>
            <w:vAlign w:val="center"/>
          </w:tcPr>
          <w:p>
            <w:pPr>
              <w:pStyle w:val="12"/>
            </w:pPr>
            <w:r>
              <w:t>完成工作目标所需要资金</w:t>
            </w:r>
          </w:p>
          <w:p>
            <w:pPr>
              <w:pStyle w:val="12"/>
            </w:pPr>
          </w:p>
        </w:tc>
        <w:tc>
          <w:tcPr>
            <w:tcW w:w="2268" w:type="dxa"/>
            <w:vAlign w:val="center"/>
          </w:tcPr>
          <w:p>
            <w:pPr>
              <w:pStyle w:val="12"/>
            </w:pPr>
            <w:r>
              <w:t>30.94万元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满意程度</w:t>
            </w:r>
          </w:p>
        </w:tc>
        <w:tc>
          <w:tcPr>
            <w:tcW w:w="5386" w:type="dxa"/>
            <w:vAlign w:val="center"/>
          </w:tcPr>
          <w:p>
            <w:pPr>
              <w:pStyle w:val="12"/>
            </w:pPr>
            <w:r>
              <w:t>满意程度</w:t>
            </w:r>
          </w:p>
        </w:tc>
        <w:tc>
          <w:tcPr>
            <w:tcW w:w="2268" w:type="dxa"/>
            <w:vAlign w:val="center"/>
          </w:tcPr>
          <w:p>
            <w:pPr>
              <w:pStyle w:val="12"/>
            </w:pPr>
            <w:r>
              <w:t>≥90%</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55、关于下达中央大气污染防治资金绩效目标表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13011025P00152610024J</w:t>
            </w:r>
          </w:p>
        </w:tc>
        <w:tc>
          <w:tcPr>
            <w:tcW w:w="2835" w:type="dxa"/>
            <w:vAlign w:val="center"/>
          </w:tcPr>
          <w:p>
            <w:pPr>
              <w:pStyle w:val="10"/>
            </w:pPr>
            <w:r>
              <w:t>项目名称</w:t>
            </w:r>
          </w:p>
        </w:tc>
        <w:tc>
          <w:tcPr>
            <w:tcW w:w="6095" w:type="dxa"/>
            <w:gridSpan w:val="3"/>
            <w:vAlign w:val="center"/>
          </w:tcPr>
          <w:p>
            <w:pPr>
              <w:pStyle w:val="12"/>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259.00</w:t>
            </w:r>
          </w:p>
        </w:tc>
        <w:tc>
          <w:tcPr>
            <w:tcW w:w="2835" w:type="dxa"/>
            <w:vAlign w:val="center"/>
          </w:tcPr>
          <w:p>
            <w:pPr>
              <w:pStyle w:val="10"/>
            </w:pPr>
            <w:r>
              <w:t>其中：财政    资金</w:t>
            </w:r>
          </w:p>
        </w:tc>
        <w:tc>
          <w:tcPr>
            <w:tcW w:w="2551" w:type="dxa"/>
            <w:vAlign w:val="center"/>
          </w:tcPr>
          <w:p>
            <w:pPr>
              <w:pStyle w:val="12"/>
            </w:pPr>
            <w:r>
              <w:t>259.00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56、鹿泉区车站区域基础设施综合建设工程（2023Z）绩效目标表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13011026P00162110076Y</w:t>
            </w:r>
          </w:p>
        </w:tc>
        <w:tc>
          <w:tcPr>
            <w:tcW w:w="2835" w:type="dxa"/>
            <w:vAlign w:val="center"/>
          </w:tcPr>
          <w:p>
            <w:pPr>
              <w:pStyle w:val="10"/>
            </w:pPr>
            <w:r>
              <w:t>项目名称</w:t>
            </w:r>
          </w:p>
        </w:tc>
        <w:tc>
          <w:tcPr>
            <w:tcW w:w="6095" w:type="dxa"/>
            <w:gridSpan w:val="3"/>
            <w:vAlign w:val="center"/>
          </w:tcPr>
          <w:p>
            <w:pPr>
              <w:pStyle w:val="12"/>
            </w:pPr>
            <w:r>
              <w:t>鹿泉区车站区域基础设施综合建设工程（2023Z）</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498.00</w:t>
            </w:r>
          </w:p>
        </w:tc>
        <w:tc>
          <w:tcPr>
            <w:tcW w:w="2835" w:type="dxa"/>
            <w:vAlign w:val="center"/>
          </w:tcPr>
          <w:p>
            <w:pPr>
              <w:pStyle w:val="10"/>
            </w:pPr>
            <w:r>
              <w:t>其中：财政    资金</w:t>
            </w:r>
          </w:p>
        </w:tc>
        <w:tc>
          <w:tcPr>
            <w:tcW w:w="2551" w:type="dxa"/>
            <w:vAlign w:val="center"/>
          </w:tcPr>
          <w:p>
            <w:pPr>
              <w:pStyle w:val="12"/>
            </w:pPr>
            <w:r>
              <w:t>498.00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按时完成鹿泉区车站区域基础设施综合建设项目用地面积为26411.28平方米，改善站前街附近居民的便民服务基础设施。</w:t>
            </w:r>
            <w:r>
              <w:tab/>
            </w:r>
            <w:r>
              <w:tab/>
            </w:r>
            <w:r>
              <w:tab/>
            </w:r>
            <w:r>
              <w:tab/>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基础设施项目用地面积</w:t>
            </w:r>
          </w:p>
        </w:tc>
        <w:tc>
          <w:tcPr>
            <w:tcW w:w="5386" w:type="dxa"/>
            <w:vAlign w:val="center"/>
          </w:tcPr>
          <w:p>
            <w:pPr>
              <w:pStyle w:val="12"/>
            </w:pPr>
            <w:r>
              <w:t>基础设施项目用地面积</w:t>
            </w:r>
          </w:p>
        </w:tc>
        <w:tc>
          <w:tcPr>
            <w:tcW w:w="2268" w:type="dxa"/>
            <w:vAlign w:val="center"/>
          </w:tcPr>
          <w:p>
            <w:pPr>
              <w:pStyle w:val="12"/>
            </w:pPr>
            <w:r>
              <w:t>26411.28平方米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基础设施项目完成率</w:t>
            </w:r>
          </w:p>
        </w:tc>
        <w:tc>
          <w:tcPr>
            <w:tcW w:w="5386" w:type="dxa"/>
            <w:vAlign w:val="center"/>
          </w:tcPr>
          <w:p>
            <w:pPr>
              <w:pStyle w:val="12"/>
            </w:pPr>
            <w:r>
              <w:t>基础设施项目完成率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基础设施项目按时完成率</w:t>
            </w:r>
          </w:p>
        </w:tc>
        <w:tc>
          <w:tcPr>
            <w:tcW w:w="5386" w:type="dxa"/>
            <w:vAlign w:val="center"/>
          </w:tcPr>
          <w:p>
            <w:pPr>
              <w:pStyle w:val="12"/>
            </w:pPr>
            <w:r>
              <w:t>基础设施项目按时完成率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基础设施项目部分成本</w:t>
            </w:r>
          </w:p>
        </w:tc>
        <w:tc>
          <w:tcPr>
            <w:tcW w:w="5386" w:type="dxa"/>
            <w:vAlign w:val="center"/>
          </w:tcPr>
          <w:p>
            <w:pPr>
              <w:pStyle w:val="12"/>
            </w:pPr>
            <w:r>
              <w:t>基础设施项目部分成本</w:t>
            </w:r>
          </w:p>
        </w:tc>
        <w:tc>
          <w:tcPr>
            <w:tcW w:w="2268" w:type="dxa"/>
            <w:vAlign w:val="center"/>
          </w:tcPr>
          <w:p>
            <w:pPr>
              <w:pStyle w:val="12"/>
            </w:pPr>
            <w:r>
              <w:t>498万元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基础设施项目长期使用性</w:t>
            </w:r>
          </w:p>
        </w:tc>
        <w:tc>
          <w:tcPr>
            <w:tcW w:w="5386" w:type="dxa"/>
            <w:vAlign w:val="center"/>
          </w:tcPr>
          <w:p>
            <w:pPr>
              <w:pStyle w:val="12"/>
            </w:pPr>
            <w:r>
              <w:t>基础设施项目长期使用性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基础设施项目受益户数</w:t>
            </w:r>
          </w:p>
        </w:tc>
        <w:tc>
          <w:tcPr>
            <w:tcW w:w="5386" w:type="dxa"/>
            <w:vAlign w:val="center"/>
          </w:tcPr>
          <w:p>
            <w:pPr>
              <w:pStyle w:val="12"/>
            </w:pPr>
            <w:r>
              <w:t>基础设施项目社会效益受益户数</w:t>
            </w:r>
          </w:p>
        </w:tc>
        <w:tc>
          <w:tcPr>
            <w:tcW w:w="2268" w:type="dxa"/>
            <w:vAlign w:val="center"/>
          </w:tcPr>
          <w:p>
            <w:pPr>
              <w:pStyle w:val="12"/>
            </w:pPr>
            <w:r>
              <w:t>≥100户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基础设施项目群众满意度数量满意占比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57、双代用户2025-2026年采暖季运行补贴费用绩效目标表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13011026P00152610040A</w:t>
            </w:r>
          </w:p>
        </w:tc>
        <w:tc>
          <w:tcPr>
            <w:tcW w:w="2835" w:type="dxa"/>
            <w:vAlign w:val="center"/>
          </w:tcPr>
          <w:p>
            <w:pPr>
              <w:pStyle w:val="10"/>
            </w:pPr>
            <w:r>
              <w:t>项目名称</w:t>
            </w:r>
          </w:p>
        </w:tc>
        <w:tc>
          <w:tcPr>
            <w:tcW w:w="6095" w:type="dxa"/>
            <w:gridSpan w:val="3"/>
            <w:vAlign w:val="center"/>
          </w:tcPr>
          <w:p>
            <w:pPr>
              <w:pStyle w:val="12"/>
            </w:pPr>
            <w:r>
              <w:t>双代用户2025-2026年采暖季运行补贴费用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1420.46</w:t>
            </w:r>
          </w:p>
        </w:tc>
        <w:tc>
          <w:tcPr>
            <w:tcW w:w="2835" w:type="dxa"/>
            <w:vAlign w:val="center"/>
          </w:tcPr>
          <w:p>
            <w:pPr>
              <w:pStyle w:val="10"/>
            </w:pPr>
            <w:r>
              <w:t>其中：财政    资金</w:t>
            </w:r>
          </w:p>
        </w:tc>
        <w:tc>
          <w:tcPr>
            <w:tcW w:w="2551" w:type="dxa"/>
            <w:vAlign w:val="center"/>
          </w:tcPr>
          <w:p>
            <w:pPr>
              <w:pStyle w:val="12"/>
            </w:pPr>
            <w:r>
              <w:t>1420.46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13011026P00152610041X</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74.26</w:t>
            </w:r>
          </w:p>
        </w:tc>
        <w:tc>
          <w:tcPr>
            <w:tcW w:w="2835" w:type="dxa"/>
            <w:vAlign w:val="center"/>
          </w:tcPr>
          <w:p>
            <w:pPr>
              <w:pStyle w:val="10"/>
            </w:pPr>
            <w:r>
              <w:t>其中：财政    资金</w:t>
            </w:r>
          </w:p>
        </w:tc>
        <w:tc>
          <w:tcPr>
            <w:tcW w:w="2551" w:type="dxa"/>
            <w:vAlign w:val="center"/>
          </w:tcPr>
          <w:p>
            <w:pPr>
              <w:pStyle w:val="12"/>
            </w:pPr>
            <w:r>
              <w:t>74.26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13011026P00152610042H</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612.10</w:t>
            </w:r>
          </w:p>
        </w:tc>
        <w:tc>
          <w:tcPr>
            <w:tcW w:w="2835" w:type="dxa"/>
            <w:vAlign w:val="center"/>
          </w:tcPr>
          <w:p>
            <w:pPr>
              <w:pStyle w:val="10"/>
            </w:pPr>
            <w:r>
              <w:t>其中：财政    资金</w:t>
            </w:r>
          </w:p>
        </w:tc>
        <w:tc>
          <w:tcPr>
            <w:tcW w:w="2551" w:type="dxa"/>
            <w:vAlign w:val="center"/>
          </w:tcPr>
          <w:p>
            <w:pPr>
              <w:pStyle w:val="12"/>
            </w:pPr>
            <w:r>
              <w:t>612.10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13011026P001526100435</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103.14</w:t>
            </w:r>
          </w:p>
        </w:tc>
        <w:tc>
          <w:tcPr>
            <w:tcW w:w="2835" w:type="dxa"/>
            <w:vAlign w:val="center"/>
          </w:tcPr>
          <w:p>
            <w:pPr>
              <w:pStyle w:val="10"/>
            </w:pPr>
            <w:r>
              <w:t>其中：财政    资金</w:t>
            </w:r>
          </w:p>
        </w:tc>
        <w:tc>
          <w:tcPr>
            <w:tcW w:w="2551" w:type="dxa"/>
            <w:vAlign w:val="center"/>
          </w:tcPr>
          <w:p>
            <w:pPr>
              <w:pStyle w:val="12"/>
            </w:pPr>
            <w:r>
              <w:t>103.14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61、玉石路桥梁建设项目（2025Z）绩效目标表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13011026P00162110075B</w:t>
            </w:r>
          </w:p>
        </w:tc>
        <w:tc>
          <w:tcPr>
            <w:tcW w:w="2835" w:type="dxa"/>
            <w:vAlign w:val="center"/>
          </w:tcPr>
          <w:p>
            <w:pPr>
              <w:pStyle w:val="10"/>
            </w:pPr>
            <w:r>
              <w:t>项目名称</w:t>
            </w:r>
          </w:p>
        </w:tc>
        <w:tc>
          <w:tcPr>
            <w:tcW w:w="6095" w:type="dxa"/>
            <w:gridSpan w:val="3"/>
            <w:vAlign w:val="center"/>
          </w:tcPr>
          <w:p>
            <w:pPr>
              <w:pStyle w:val="12"/>
            </w:pPr>
            <w:r>
              <w:t>玉石路桥梁建设项目（2025Z）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1、新建道路285米，桥梁两座分别为70米和16米。2、为城市发展提供基础设施建设。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1.1、新建道路285米，桥梁两座分别为70米和16米。2、为城市发展提供基础设施建设。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修建桥梁长度</w:t>
            </w:r>
          </w:p>
        </w:tc>
        <w:tc>
          <w:tcPr>
            <w:tcW w:w="5386" w:type="dxa"/>
            <w:vAlign w:val="center"/>
          </w:tcPr>
          <w:p>
            <w:pPr>
              <w:pStyle w:val="12"/>
            </w:pPr>
            <w:r>
              <w:t>修建桥梁长度</w:t>
            </w:r>
          </w:p>
        </w:tc>
        <w:tc>
          <w:tcPr>
            <w:tcW w:w="2268" w:type="dxa"/>
            <w:vAlign w:val="center"/>
          </w:tcPr>
          <w:p>
            <w:pPr>
              <w:pStyle w:val="12"/>
            </w:pPr>
            <w:r>
              <w:t>70米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修建桥梁长度</w:t>
            </w:r>
          </w:p>
        </w:tc>
        <w:tc>
          <w:tcPr>
            <w:tcW w:w="5386" w:type="dxa"/>
            <w:vAlign w:val="center"/>
          </w:tcPr>
          <w:p>
            <w:pPr>
              <w:pStyle w:val="12"/>
            </w:pPr>
            <w:r>
              <w:t>修建桥梁长度</w:t>
            </w:r>
          </w:p>
        </w:tc>
        <w:tc>
          <w:tcPr>
            <w:tcW w:w="2268" w:type="dxa"/>
            <w:vAlign w:val="center"/>
          </w:tcPr>
          <w:p>
            <w:pPr>
              <w:pStyle w:val="12"/>
            </w:pPr>
            <w:r>
              <w:t>16米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新建玉石路道路285米</w:t>
            </w:r>
          </w:p>
        </w:tc>
        <w:tc>
          <w:tcPr>
            <w:tcW w:w="5386" w:type="dxa"/>
            <w:vAlign w:val="center"/>
          </w:tcPr>
          <w:p>
            <w:pPr>
              <w:pStyle w:val="12"/>
            </w:pPr>
            <w:r>
              <w:t>新建道路总长度</w:t>
            </w:r>
          </w:p>
        </w:tc>
        <w:tc>
          <w:tcPr>
            <w:tcW w:w="2268" w:type="dxa"/>
            <w:vAlign w:val="center"/>
          </w:tcPr>
          <w:p>
            <w:pPr>
              <w:pStyle w:val="12"/>
            </w:pPr>
            <w:r>
              <w:t>285米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5386" w:type="dxa"/>
            <w:vAlign w:val="center"/>
          </w:tcPr>
          <w:p>
            <w:pPr>
              <w:pStyle w:val="12"/>
            </w:pPr>
            <w:r>
              <w:t>项目完工验收合格数/项目总数*100%</w:t>
            </w:r>
          </w:p>
        </w:tc>
        <w:tc>
          <w:tcPr>
            <w:tcW w:w="2268" w:type="dxa"/>
            <w:vAlign w:val="center"/>
          </w:tcPr>
          <w:p>
            <w:pPr>
              <w:pStyle w:val="12"/>
            </w:pPr>
            <w:r>
              <w:t>100%</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及时完成工程量占需要完成工程量的比例</w:t>
            </w:r>
          </w:p>
        </w:tc>
        <w:tc>
          <w:tcPr>
            <w:tcW w:w="2268" w:type="dxa"/>
            <w:vAlign w:val="center"/>
          </w:tcPr>
          <w:p>
            <w:pPr>
              <w:pStyle w:val="12"/>
            </w:pPr>
            <w:r>
              <w:t>100%</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工程建设总成本</w:t>
            </w:r>
          </w:p>
        </w:tc>
        <w:tc>
          <w:tcPr>
            <w:tcW w:w="2268" w:type="dxa"/>
            <w:vAlign w:val="center"/>
          </w:tcPr>
          <w:p>
            <w:pPr>
              <w:pStyle w:val="12"/>
            </w:pPr>
            <w:r>
              <w:t>≤2700万元</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道路使用时间</w:t>
            </w:r>
          </w:p>
        </w:tc>
        <w:tc>
          <w:tcPr>
            <w:tcW w:w="5386" w:type="dxa"/>
            <w:vAlign w:val="center"/>
          </w:tcPr>
          <w:p>
            <w:pPr>
              <w:pStyle w:val="12"/>
            </w:pPr>
            <w:r>
              <w:t>道路使用年限</w:t>
            </w:r>
          </w:p>
        </w:tc>
        <w:tc>
          <w:tcPr>
            <w:tcW w:w="2268" w:type="dxa"/>
            <w:vAlign w:val="center"/>
          </w:tcPr>
          <w:p>
            <w:pPr>
              <w:pStyle w:val="12"/>
            </w:pPr>
            <w:r>
              <w:t>≥10年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桥梁使用时间</w:t>
            </w:r>
          </w:p>
        </w:tc>
        <w:tc>
          <w:tcPr>
            <w:tcW w:w="5386" w:type="dxa"/>
            <w:vAlign w:val="center"/>
          </w:tcPr>
          <w:p>
            <w:pPr>
              <w:pStyle w:val="12"/>
            </w:pPr>
            <w:r>
              <w:t>桥梁使用时间</w:t>
            </w:r>
          </w:p>
        </w:tc>
        <w:tc>
          <w:tcPr>
            <w:tcW w:w="2268" w:type="dxa"/>
            <w:vAlign w:val="center"/>
          </w:tcPr>
          <w:p>
            <w:pPr>
              <w:pStyle w:val="12"/>
            </w:pPr>
            <w:r>
              <w:t>≥50年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反映项目实施后受益人群的满意度情况</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1538.36</w:t>
            </w:r>
          </w:p>
        </w:tc>
        <w:tc>
          <w:tcPr>
            <w:tcW w:w="964" w:type="dxa"/>
            <w:vAlign w:val="center"/>
          </w:tcPr>
          <w:p>
            <w:pPr>
              <w:pStyle w:val="15"/>
            </w:pPr>
            <w:r>
              <w:t>1538.36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石家庄市鹿泉区住房和城乡建设局本级小计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1538.36</w:t>
            </w:r>
          </w:p>
        </w:tc>
        <w:tc>
          <w:tcPr>
            <w:tcW w:w="964" w:type="dxa"/>
            <w:vAlign w:val="center"/>
          </w:tcPr>
          <w:p>
            <w:pPr>
              <w:pStyle w:val="15"/>
            </w:pPr>
            <w:r>
              <w:t>1538.36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0.32</w:t>
            </w:r>
          </w:p>
        </w:tc>
        <w:tc>
          <w:tcPr>
            <w:tcW w:w="964" w:type="dxa"/>
            <w:vAlign w:val="center"/>
          </w:tcPr>
          <w:p>
            <w:pPr>
              <w:pStyle w:val="11"/>
            </w:pPr>
            <w:r>
              <w:t>0.64</w:t>
            </w:r>
          </w:p>
        </w:tc>
        <w:tc>
          <w:tcPr>
            <w:tcW w:w="964" w:type="dxa"/>
            <w:vAlign w:val="center"/>
          </w:tcPr>
          <w:p>
            <w:pPr>
              <w:pStyle w:val="11"/>
            </w:pPr>
            <w:r>
              <w:t>0.64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1.88</w:t>
            </w:r>
          </w:p>
        </w:tc>
        <w:tc>
          <w:tcPr>
            <w:tcW w:w="964" w:type="dxa"/>
            <w:vAlign w:val="center"/>
          </w:tcPr>
          <w:p>
            <w:pPr>
              <w:pStyle w:val="11"/>
            </w:pPr>
            <w:r>
              <w:t>3.76</w:t>
            </w:r>
          </w:p>
        </w:tc>
        <w:tc>
          <w:tcPr>
            <w:tcW w:w="964" w:type="dxa"/>
            <w:vAlign w:val="center"/>
          </w:tcPr>
          <w:p>
            <w:pPr>
              <w:pStyle w:val="11"/>
            </w:pPr>
            <w:r>
              <w:t>3.76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0.60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互联网信息服务</w:t>
            </w:r>
          </w:p>
        </w:tc>
        <w:tc>
          <w:tcPr>
            <w:tcW w:w="1134" w:type="dxa"/>
            <w:vAlign w:val="center"/>
          </w:tcPr>
          <w:p>
            <w:pPr>
              <w:pStyle w:val="12"/>
            </w:pPr>
            <w:r>
              <w:t>C17020000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1.56</w:t>
            </w:r>
          </w:p>
        </w:tc>
        <w:tc>
          <w:tcPr>
            <w:tcW w:w="964" w:type="dxa"/>
            <w:vAlign w:val="center"/>
          </w:tcPr>
          <w:p>
            <w:pPr>
              <w:pStyle w:val="11"/>
            </w:pPr>
            <w:r>
              <w:t>1.56</w:t>
            </w:r>
          </w:p>
        </w:tc>
        <w:tc>
          <w:tcPr>
            <w:tcW w:w="964" w:type="dxa"/>
            <w:vAlign w:val="center"/>
          </w:tcPr>
          <w:p>
            <w:pPr>
              <w:pStyle w:val="11"/>
            </w:pPr>
            <w:r>
              <w:t>1.56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2026年农村煤改气第三方评估</w:t>
            </w:r>
          </w:p>
        </w:tc>
        <w:tc>
          <w:tcPr>
            <w:tcW w:w="964" w:type="dxa"/>
            <w:vAlign w:val="center"/>
          </w:tcPr>
          <w:p>
            <w:pPr>
              <w:pStyle w:val="11"/>
            </w:pPr>
            <w:r>
              <w:t>8.05</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8.05</w:t>
            </w:r>
          </w:p>
        </w:tc>
        <w:tc>
          <w:tcPr>
            <w:tcW w:w="964" w:type="dxa"/>
            <w:vAlign w:val="center"/>
          </w:tcPr>
          <w:p>
            <w:pPr>
              <w:pStyle w:val="11"/>
            </w:pPr>
            <w:r>
              <w:t>8.05</w:t>
            </w:r>
          </w:p>
        </w:tc>
        <w:tc>
          <w:tcPr>
            <w:tcW w:w="964" w:type="dxa"/>
            <w:vAlign w:val="center"/>
          </w:tcPr>
          <w:p>
            <w:pPr>
              <w:pStyle w:val="11"/>
            </w:pPr>
            <w:r>
              <w:t>8.05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2026年燃气监管平台</w:t>
            </w:r>
          </w:p>
        </w:tc>
        <w:tc>
          <w:tcPr>
            <w:tcW w:w="964" w:type="dxa"/>
            <w:vAlign w:val="center"/>
          </w:tcPr>
          <w:p>
            <w:pPr>
              <w:pStyle w:val="11"/>
            </w:pPr>
            <w:r>
              <w:t>3.12</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3.12</w:t>
            </w:r>
          </w:p>
        </w:tc>
        <w:tc>
          <w:tcPr>
            <w:tcW w:w="964" w:type="dxa"/>
            <w:vAlign w:val="center"/>
          </w:tcPr>
          <w:p>
            <w:pPr>
              <w:pStyle w:val="11"/>
            </w:pPr>
            <w:r>
              <w:t>3.12</w:t>
            </w:r>
          </w:p>
        </w:tc>
        <w:tc>
          <w:tcPr>
            <w:tcW w:w="964" w:type="dxa"/>
            <w:vAlign w:val="center"/>
          </w:tcPr>
          <w:p>
            <w:pPr>
              <w:pStyle w:val="11"/>
            </w:pPr>
            <w:r>
              <w:t>3.12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2026年石家庄市鹿泉区城市更新专项规划编制</w:t>
            </w:r>
          </w:p>
        </w:tc>
        <w:tc>
          <w:tcPr>
            <w:tcW w:w="964" w:type="dxa"/>
            <w:vAlign w:val="center"/>
          </w:tcPr>
          <w:p>
            <w:pPr>
              <w:pStyle w:val="11"/>
            </w:pPr>
            <w:r>
              <w:t>6.49</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6.49</w:t>
            </w:r>
          </w:p>
        </w:tc>
        <w:tc>
          <w:tcPr>
            <w:tcW w:w="964" w:type="dxa"/>
            <w:vAlign w:val="center"/>
          </w:tcPr>
          <w:p>
            <w:pPr>
              <w:pStyle w:val="11"/>
            </w:pPr>
            <w:r>
              <w:t>6.49</w:t>
            </w:r>
          </w:p>
        </w:tc>
        <w:tc>
          <w:tcPr>
            <w:tcW w:w="964" w:type="dxa"/>
            <w:vAlign w:val="center"/>
          </w:tcPr>
          <w:p>
            <w:pPr>
              <w:pStyle w:val="11"/>
            </w:pPr>
            <w:r>
              <w:t>6.49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2026年石家庄市鹿泉区城市体检项目</w:t>
            </w:r>
          </w:p>
        </w:tc>
        <w:tc>
          <w:tcPr>
            <w:tcW w:w="964" w:type="dxa"/>
            <w:vAlign w:val="center"/>
          </w:tcPr>
          <w:p>
            <w:pPr>
              <w:pStyle w:val="11"/>
            </w:pPr>
            <w:r>
              <w:t>4.55</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4.55</w:t>
            </w:r>
          </w:p>
        </w:tc>
        <w:tc>
          <w:tcPr>
            <w:tcW w:w="964" w:type="dxa"/>
            <w:vAlign w:val="center"/>
          </w:tcPr>
          <w:p>
            <w:pPr>
              <w:pStyle w:val="11"/>
            </w:pPr>
            <w:r>
              <w:t>4.55</w:t>
            </w:r>
          </w:p>
        </w:tc>
        <w:tc>
          <w:tcPr>
            <w:tcW w:w="964" w:type="dxa"/>
            <w:vAlign w:val="center"/>
          </w:tcPr>
          <w:p>
            <w:pPr>
              <w:pStyle w:val="11"/>
            </w:pPr>
            <w:r>
              <w:t>4.55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2026年石家庄市鹿泉区海绵城市专项规划编制</w:t>
            </w:r>
          </w:p>
        </w:tc>
        <w:tc>
          <w:tcPr>
            <w:tcW w:w="964" w:type="dxa"/>
            <w:vAlign w:val="center"/>
          </w:tcPr>
          <w:p>
            <w:pPr>
              <w:pStyle w:val="11"/>
            </w:pPr>
            <w:r>
              <w:t>6.79</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6.79</w:t>
            </w:r>
          </w:p>
        </w:tc>
        <w:tc>
          <w:tcPr>
            <w:tcW w:w="964" w:type="dxa"/>
            <w:vAlign w:val="center"/>
          </w:tcPr>
          <w:p>
            <w:pPr>
              <w:pStyle w:val="11"/>
            </w:pPr>
            <w:r>
              <w:t>6.79</w:t>
            </w:r>
          </w:p>
        </w:tc>
        <w:tc>
          <w:tcPr>
            <w:tcW w:w="964" w:type="dxa"/>
            <w:vAlign w:val="center"/>
          </w:tcPr>
          <w:p>
            <w:pPr>
              <w:pStyle w:val="11"/>
            </w:pPr>
            <w:r>
              <w:t>6.79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2026年石家庄西部上庄污水处理厂扩建运营费</w:t>
            </w:r>
          </w:p>
        </w:tc>
        <w:tc>
          <w:tcPr>
            <w:tcW w:w="964" w:type="dxa"/>
            <w:vAlign w:val="center"/>
          </w:tcPr>
          <w:p>
            <w:pPr>
              <w:pStyle w:val="11"/>
            </w:pPr>
            <w:r>
              <w:t>500.00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500.00</w:t>
            </w:r>
          </w:p>
        </w:tc>
        <w:tc>
          <w:tcPr>
            <w:tcW w:w="964" w:type="dxa"/>
            <w:vAlign w:val="center"/>
          </w:tcPr>
          <w:p>
            <w:pPr>
              <w:pStyle w:val="11"/>
            </w:pPr>
            <w:r>
              <w:t>500.00</w:t>
            </w:r>
          </w:p>
        </w:tc>
        <w:tc>
          <w:tcPr>
            <w:tcW w:w="964" w:type="dxa"/>
            <w:vAlign w:val="center"/>
          </w:tcPr>
          <w:p>
            <w:pPr>
              <w:pStyle w:val="11"/>
            </w:pPr>
            <w:r>
              <w:t>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玉石路桥梁建设项目（2025Z）</w:t>
            </w:r>
          </w:p>
        </w:tc>
        <w:tc>
          <w:tcPr>
            <w:tcW w:w="964" w:type="dxa"/>
            <w:vAlign w:val="center"/>
          </w:tcPr>
          <w:p>
            <w:pPr>
              <w:pStyle w:val="11"/>
            </w:pPr>
            <w:r>
              <w:t>1000.00</w:t>
            </w:r>
          </w:p>
        </w:tc>
        <w:tc>
          <w:tcPr>
            <w:tcW w:w="1134" w:type="dxa"/>
            <w:vAlign w:val="center"/>
          </w:tcPr>
          <w:p>
            <w:pPr>
              <w:pStyle w:val="12"/>
            </w:pPr>
            <w:r>
              <w:t>其他市政公用设施施工</w:t>
            </w:r>
          </w:p>
        </w:tc>
        <w:tc>
          <w:tcPr>
            <w:tcW w:w="1134" w:type="dxa"/>
            <w:vAlign w:val="center"/>
          </w:tcPr>
          <w:p>
            <w:pPr>
              <w:pStyle w:val="12"/>
            </w:pPr>
            <w:r>
              <w:t>B02130199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石家庄市鹿泉区住房和城乡建设局本级上年末固定资产金额为1292.08万元（详见下表）。本年度拟购置固定资产总额为0.00万元，已按要求列入政府采购预算，详见政府采购预算表。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1292.08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7213.57</w:t>
            </w:r>
          </w:p>
        </w:tc>
        <w:tc>
          <w:tcPr>
            <w:tcW w:w="2835" w:type="dxa"/>
            <w:vAlign w:val="center"/>
          </w:tcPr>
          <w:p>
            <w:pPr>
              <w:pStyle w:val="11"/>
            </w:pPr>
            <w:r>
              <w:t>1150.94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6359</w:t>
            </w:r>
          </w:p>
        </w:tc>
        <w:tc>
          <w:tcPr>
            <w:tcW w:w="2835" w:type="dxa"/>
            <w:vAlign w:val="center"/>
          </w:tcPr>
          <w:p>
            <w:pPr>
              <w:pStyle w:val="11"/>
            </w:pPr>
            <w:r>
              <w:t>1056.40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595</w:t>
            </w:r>
          </w:p>
        </w:tc>
        <w:tc>
          <w:tcPr>
            <w:tcW w:w="2835" w:type="dxa"/>
            <w:vAlign w:val="center"/>
          </w:tcPr>
          <w:p>
            <w:pPr>
              <w:pStyle w:val="11"/>
            </w:pPr>
            <w:r>
              <w:t>122.76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1018.97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615.69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1018.97</w:t>
            </w:r>
          </w:p>
        </w:tc>
        <w:tc>
          <w:tcPr>
            <w:tcW w:w="4535" w:type="dxa"/>
            <w:vAlign w:val="center"/>
          </w:tcPr>
          <w:p>
            <w:pPr>
              <w:pStyle w:val="14"/>
            </w:pPr>
            <w:r>
              <w:t>本年支出合计</w:t>
            </w:r>
          </w:p>
        </w:tc>
        <w:tc>
          <w:tcPr>
            <w:tcW w:w="2126" w:type="dxa"/>
            <w:vAlign w:val="center"/>
          </w:tcPr>
          <w:p>
            <w:pPr>
              <w:pStyle w:val="15"/>
            </w:pPr>
            <w:r>
              <w:t>1018.97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1018.97</w:t>
            </w:r>
          </w:p>
        </w:tc>
        <w:tc>
          <w:tcPr>
            <w:tcW w:w="4535" w:type="dxa"/>
            <w:vAlign w:val="center"/>
          </w:tcPr>
          <w:p>
            <w:pPr>
              <w:pStyle w:val="14"/>
            </w:pPr>
            <w:r>
              <w:t>支出总计</w:t>
            </w:r>
          </w:p>
        </w:tc>
        <w:tc>
          <w:tcPr>
            <w:tcW w:w="2126" w:type="dxa"/>
            <w:vAlign w:val="center"/>
          </w:tcPr>
          <w:p>
            <w:pPr>
              <w:pStyle w:val="15"/>
            </w:pPr>
            <w:r>
              <w:t>1018.97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1018.97</w:t>
            </w:r>
          </w:p>
        </w:tc>
        <w:tc>
          <w:tcPr>
            <w:tcW w:w="1134" w:type="dxa"/>
            <w:vAlign w:val="center"/>
          </w:tcPr>
          <w:p>
            <w:pPr>
              <w:pStyle w:val="15"/>
            </w:pPr>
            <w:r>
              <w:t>1018.97</w:t>
            </w:r>
          </w:p>
        </w:tc>
        <w:tc>
          <w:tcPr>
            <w:tcW w:w="1134" w:type="dxa"/>
            <w:vAlign w:val="center"/>
          </w:tcPr>
          <w:p>
            <w:pPr>
              <w:pStyle w:val="15"/>
            </w:pPr>
            <w:r>
              <w:t>1018.97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314.43</w:t>
            </w:r>
          </w:p>
        </w:tc>
        <w:tc>
          <w:tcPr>
            <w:tcW w:w="1134" w:type="dxa"/>
            <w:vAlign w:val="center"/>
          </w:tcPr>
          <w:p>
            <w:pPr>
              <w:pStyle w:val="11"/>
            </w:pPr>
            <w:r>
              <w:t>314.43</w:t>
            </w:r>
          </w:p>
        </w:tc>
        <w:tc>
          <w:tcPr>
            <w:tcW w:w="1134" w:type="dxa"/>
            <w:vAlign w:val="center"/>
          </w:tcPr>
          <w:p>
            <w:pPr>
              <w:pStyle w:val="11"/>
            </w:pPr>
            <w:r>
              <w:t>314.43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213.69</w:t>
            </w:r>
          </w:p>
        </w:tc>
        <w:tc>
          <w:tcPr>
            <w:tcW w:w="1134" w:type="dxa"/>
            <w:vAlign w:val="center"/>
          </w:tcPr>
          <w:p>
            <w:pPr>
              <w:pStyle w:val="11"/>
            </w:pPr>
            <w:r>
              <w:t>213.69</w:t>
            </w:r>
          </w:p>
        </w:tc>
        <w:tc>
          <w:tcPr>
            <w:tcW w:w="1134" w:type="dxa"/>
            <w:vAlign w:val="center"/>
          </w:tcPr>
          <w:p>
            <w:pPr>
              <w:pStyle w:val="11"/>
            </w:pPr>
            <w:r>
              <w:t>213.69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129.88</w:t>
            </w:r>
          </w:p>
        </w:tc>
        <w:tc>
          <w:tcPr>
            <w:tcW w:w="1134" w:type="dxa"/>
            <w:vAlign w:val="center"/>
          </w:tcPr>
          <w:p>
            <w:pPr>
              <w:pStyle w:val="11"/>
            </w:pPr>
            <w:r>
              <w:t>129.88</w:t>
            </w:r>
          </w:p>
        </w:tc>
        <w:tc>
          <w:tcPr>
            <w:tcW w:w="1134" w:type="dxa"/>
            <w:vAlign w:val="center"/>
          </w:tcPr>
          <w:p>
            <w:pPr>
              <w:pStyle w:val="11"/>
            </w:pPr>
            <w:r>
              <w:t>129.88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55.88</w:t>
            </w:r>
          </w:p>
        </w:tc>
        <w:tc>
          <w:tcPr>
            <w:tcW w:w="1134" w:type="dxa"/>
            <w:vAlign w:val="center"/>
          </w:tcPr>
          <w:p>
            <w:pPr>
              <w:pStyle w:val="11"/>
            </w:pPr>
            <w:r>
              <w:t>55.88</w:t>
            </w:r>
          </w:p>
        </w:tc>
        <w:tc>
          <w:tcPr>
            <w:tcW w:w="1134" w:type="dxa"/>
            <w:vAlign w:val="center"/>
          </w:tcPr>
          <w:p>
            <w:pPr>
              <w:pStyle w:val="11"/>
            </w:pPr>
            <w:r>
              <w:t>55.88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1018.97</w:t>
            </w:r>
          </w:p>
        </w:tc>
        <w:tc>
          <w:tcPr>
            <w:tcW w:w="1361" w:type="dxa"/>
            <w:vAlign w:val="center"/>
          </w:tcPr>
          <w:p>
            <w:pPr>
              <w:pStyle w:val="15"/>
            </w:pPr>
            <w:r>
              <w:t>881.83</w:t>
            </w:r>
          </w:p>
        </w:tc>
        <w:tc>
          <w:tcPr>
            <w:tcW w:w="1361" w:type="dxa"/>
            <w:vAlign w:val="center"/>
          </w:tcPr>
          <w:p>
            <w:pPr>
              <w:pStyle w:val="15"/>
            </w:pPr>
            <w:r>
              <w:t>137.14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314.43</w:t>
            </w:r>
          </w:p>
        </w:tc>
        <w:tc>
          <w:tcPr>
            <w:tcW w:w="1361" w:type="dxa"/>
            <w:vAlign w:val="center"/>
          </w:tcPr>
          <w:p>
            <w:pPr>
              <w:pStyle w:val="11"/>
            </w:pPr>
            <w:r>
              <w:t>213.69</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213.69</w:t>
            </w:r>
          </w:p>
        </w:tc>
        <w:tc>
          <w:tcPr>
            <w:tcW w:w="1361" w:type="dxa"/>
            <w:vAlign w:val="center"/>
          </w:tcPr>
          <w:p>
            <w:pPr>
              <w:pStyle w:val="11"/>
            </w:pPr>
            <w:r>
              <w:t>213.69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129.88</w:t>
            </w:r>
          </w:p>
        </w:tc>
        <w:tc>
          <w:tcPr>
            <w:tcW w:w="1361" w:type="dxa"/>
            <w:vAlign w:val="center"/>
          </w:tcPr>
          <w:p>
            <w:pPr>
              <w:pStyle w:val="11"/>
            </w:pPr>
            <w:r>
              <w:t>129.88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55.88</w:t>
            </w:r>
          </w:p>
        </w:tc>
        <w:tc>
          <w:tcPr>
            <w:tcW w:w="1361" w:type="dxa"/>
            <w:vAlign w:val="center"/>
          </w:tcPr>
          <w:p>
            <w:pPr>
              <w:pStyle w:val="11"/>
            </w:pPr>
            <w:r>
              <w:t>55.88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27.94</w:t>
            </w:r>
          </w:p>
        </w:tc>
        <w:tc>
          <w:tcPr>
            <w:tcW w:w="1361" w:type="dxa"/>
            <w:vAlign w:val="center"/>
          </w:tcPr>
          <w:p>
            <w:pPr>
              <w:pStyle w:val="11"/>
            </w:pPr>
            <w:r>
              <w:t>27.94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1018.97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314.43</w:t>
            </w:r>
          </w:p>
        </w:tc>
        <w:tc>
          <w:tcPr>
            <w:tcW w:w="1474" w:type="dxa"/>
            <w:vAlign w:val="center"/>
          </w:tcPr>
          <w:p>
            <w:pPr>
              <w:pStyle w:val="11"/>
            </w:pPr>
            <w:r>
              <w:t>314.43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37.74</w:t>
            </w:r>
          </w:p>
        </w:tc>
        <w:tc>
          <w:tcPr>
            <w:tcW w:w="1474" w:type="dxa"/>
            <w:vAlign w:val="center"/>
          </w:tcPr>
          <w:p>
            <w:pPr>
              <w:pStyle w:val="11"/>
            </w:pPr>
            <w:r>
              <w:t>37.74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615.69</w:t>
            </w:r>
          </w:p>
        </w:tc>
        <w:tc>
          <w:tcPr>
            <w:tcW w:w="1474" w:type="dxa"/>
            <w:vAlign w:val="center"/>
          </w:tcPr>
          <w:p>
            <w:pPr>
              <w:pStyle w:val="11"/>
            </w:pPr>
            <w:r>
              <w:t>615.69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51.10</w:t>
            </w:r>
          </w:p>
        </w:tc>
        <w:tc>
          <w:tcPr>
            <w:tcW w:w="1474" w:type="dxa"/>
            <w:vAlign w:val="center"/>
          </w:tcPr>
          <w:p>
            <w:pPr>
              <w:pStyle w:val="11"/>
            </w:pPr>
            <w:r>
              <w:t>51.10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1018.97</w:t>
            </w:r>
          </w:p>
        </w:tc>
        <w:tc>
          <w:tcPr>
            <w:tcW w:w="3402" w:type="dxa"/>
            <w:vAlign w:val="center"/>
          </w:tcPr>
          <w:p>
            <w:pPr>
              <w:pStyle w:val="14"/>
            </w:pPr>
            <w:r>
              <w:t>本年支出合计</w:t>
            </w:r>
          </w:p>
        </w:tc>
        <w:tc>
          <w:tcPr>
            <w:tcW w:w="1474" w:type="dxa"/>
            <w:vAlign w:val="center"/>
          </w:tcPr>
          <w:p>
            <w:pPr>
              <w:pStyle w:val="15"/>
            </w:pPr>
            <w:r>
              <w:t>1018.97</w:t>
            </w:r>
          </w:p>
        </w:tc>
        <w:tc>
          <w:tcPr>
            <w:tcW w:w="1474" w:type="dxa"/>
            <w:vAlign w:val="center"/>
          </w:tcPr>
          <w:p>
            <w:pPr>
              <w:pStyle w:val="15"/>
            </w:pPr>
            <w:r>
              <w:t>1018.97</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1018.97</w:t>
            </w:r>
          </w:p>
        </w:tc>
        <w:tc>
          <w:tcPr>
            <w:tcW w:w="3402" w:type="dxa"/>
            <w:vAlign w:val="center"/>
          </w:tcPr>
          <w:p>
            <w:pPr>
              <w:pStyle w:val="14"/>
            </w:pPr>
            <w:r>
              <w:t>支出总计</w:t>
            </w:r>
          </w:p>
        </w:tc>
        <w:tc>
          <w:tcPr>
            <w:tcW w:w="1474" w:type="dxa"/>
            <w:vAlign w:val="center"/>
          </w:tcPr>
          <w:p>
            <w:pPr>
              <w:pStyle w:val="15"/>
            </w:pPr>
            <w:r>
              <w:t>1018.97</w:t>
            </w:r>
          </w:p>
        </w:tc>
        <w:tc>
          <w:tcPr>
            <w:tcW w:w="1474" w:type="dxa"/>
            <w:vAlign w:val="center"/>
          </w:tcPr>
          <w:p>
            <w:pPr>
              <w:pStyle w:val="15"/>
            </w:pPr>
            <w:r>
              <w:t>1018.97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1018.97</w:t>
            </w:r>
          </w:p>
        </w:tc>
        <w:tc>
          <w:tcPr>
            <w:tcW w:w="2551" w:type="dxa"/>
            <w:vAlign w:val="center"/>
          </w:tcPr>
          <w:p>
            <w:pPr>
              <w:pStyle w:val="15"/>
            </w:pPr>
            <w:r>
              <w:t>881.83</w:t>
            </w:r>
          </w:p>
        </w:tc>
        <w:tc>
          <w:tcPr>
            <w:tcW w:w="2551" w:type="dxa"/>
            <w:vAlign w:val="center"/>
          </w:tcPr>
          <w:p>
            <w:pPr>
              <w:pStyle w:val="15"/>
            </w:pPr>
            <w:r>
              <w:t>137.14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314.43</w:t>
            </w:r>
          </w:p>
        </w:tc>
        <w:tc>
          <w:tcPr>
            <w:tcW w:w="2551" w:type="dxa"/>
            <w:vAlign w:val="center"/>
          </w:tcPr>
          <w:p>
            <w:pPr>
              <w:pStyle w:val="11"/>
            </w:pPr>
            <w:r>
              <w:t>213.69</w:t>
            </w: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213.69</w:t>
            </w:r>
          </w:p>
        </w:tc>
        <w:tc>
          <w:tcPr>
            <w:tcW w:w="2551" w:type="dxa"/>
            <w:vAlign w:val="center"/>
          </w:tcPr>
          <w:p>
            <w:pPr>
              <w:pStyle w:val="11"/>
            </w:pPr>
            <w:r>
              <w:t>213.69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129.88</w:t>
            </w:r>
          </w:p>
        </w:tc>
        <w:tc>
          <w:tcPr>
            <w:tcW w:w="2551" w:type="dxa"/>
            <w:vAlign w:val="center"/>
          </w:tcPr>
          <w:p>
            <w:pPr>
              <w:pStyle w:val="11"/>
            </w:pPr>
            <w:r>
              <w:t>129.88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55.88</w:t>
            </w:r>
          </w:p>
        </w:tc>
        <w:tc>
          <w:tcPr>
            <w:tcW w:w="2551" w:type="dxa"/>
            <w:vAlign w:val="center"/>
          </w:tcPr>
          <w:p>
            <w:pPr>
              <w:pStyle w:val="11"/>
            </w:pPr>
            <w:r>
              <w:t>55.88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100.74</w:t>
            </w:r>
          </w:p>
        </w:tc>
        <w:tc>
          <w:tcPr>
            <w:tcW w:w="2551" w:type="dxa"/>
            <w:vAlign w:val="center"/>
          </w:tcPr>
          <w:p>
            <w:pPr>
              <w:pStyle w:val="11"/>
            </w:pP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100.74</w:t>
            </w:r>
          </w:p>
        </w:tc>
        <w:tc>
          <w:tcPr>
            <w:tcW w:w="2551" w:type="dxa"/>
            <w:vAlign w:val="center"/>
          </w:tcPr>
          <w:p>
            <w:pPr>
              <w:pStyle w:val="11"/>
            </w:pP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881.83</w:t>
            </w:r>
          </w:p>
        </w:tc>
        <w:tc>
          <w:tcPr>
            <w:tcW w:w="2551" w:type="dxa"/>
            <w:vAlign w:val="center"/>
          </w:tcPr>
          <w:p>
            <w:pPr>
              <w:pStyle w:val="15"/>
            </w:pPr>
            <w:r>
              <w:t>733.04</w:t>
            </w:r>
          </w:p>
        </w:tc>
        <w:tc>
          <w:tcPr>
            <w:tcW w:w="2551" w:type="dxa"/>
            <w:vAlign w:val="center"/>
          </w:tcPr>
          <w:p>
            <w:pPr>
              <w:pStyle w:val="15"/>
            </w:pPr>
            <w:r>
              <w:t>148.79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602.10</w:t>
            </w:r>
          </w:p>
        </w:tc>
        <w:tc>
          <w:tcPr>
            <w:tcW w:w="2551" w:type="dxa"/>
            <w:vAlign w:val="center"/>
          </w:tcPr>
          <w:p>
            <w:pPr>
              <w:pStyle w:val="11"/>
            </w:pPr>
            <w:r>
              <w:t>602.10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162.24</w:t>
            </w:r>
          </w:p>
        </w:tc>
        <w:tc>
          <w:tcPr>
            <w:tcW w:w="2551" w:type="dxa"/>
            <w:vAlign w:val="center"/>
          </w:tcPr>
          <w:p>
            <w:pPr>
              <w:pStyle w:val="11"/>
            </w:pPr>
            <w:r>
              <w:t>162.24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234.02</w:t>
            </w:r>
          </w:p>
        </w:tc>
        <w:tc>
          <w:tcPr>
            <w:tcW w:w="2551" w:type="dxa"/>
            <w:vAlign w:val="center"/>
          </w:tcPr>
          <w:p>
            <w:pPr>
              <w:pStyle w:val="11"/>
            </w:pPr>
            <w:r>
              <w:t>234.02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55.88</w:t>
            </w:r>
          </w:p>
        </w:tc>
        <w:tc>
          <w:tcPr>
            <w:tcW w:w="2551" w:type="dxa"/>
            <w:vAlign w:val="center"/>
          </w:tcPr>
          <w:p>
            <w:pPr>
              <w:pStyle w:val="11"/>
            </w:pPr>
            <w:r>
              <w:t>55.88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20.22</w:t>
            </w:r>
          </w:p>
        </w:tc>
        <w:tc>
          <w:tcPr>
            <w:tcW w:w="2551" w:type="dxa"/>
            <w:vAlign w:val="center"/>
          </w:tcPr>
          <w:p>
            <w:pPr>
              <w:pStyle w:val="11"/>
            </w:pPr>
            <w:r>
              <w:t>20.22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17.52</w:t>
            </w:r>
          </w:p>
        </w:tc>
        <w:tc>
          <w:tcPr>
            <w:tcW w:w="2551" w:type="dxa"/>
            <w:vAlign w:val="center"/>
          </w:tcPr>
          <w:p>
            <w:pPr>
              <w:pStyle w:val="11"/>
            </w:pPr>
            <w:r>
              <w:t>17.52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148.79</w:t>
            </w:r>
          </w:p>
        </w:tc>
        <w:tc>
          <w:tcPr>
            <w:tcW w:w="2551" w:type="dxa"/>
            <w:vAlign w:val="center"/>
          </w:tcPr>
          <w:p>
            <w:pPr>
              <w:pStyle w:val="11"/>
            </w:pPr>
          </w:p>
        </w:tc>
        <w:tc>
          <w:tcPr>
            <w:tcW w:w="2551" w:type="dxa"/>
            <w:vAlign w:val="center"/>
          </w:tcPr>
          <w:p>
            <w:pPr>
              <w:pStyle w:val="11"/>
            </w:pPr>
            <w:r>
              <w:t>148.79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138.74</w:t>
            </w:r>
          </w:p>
        </w:tc>
        <w:tc>
          <w:tcPr>
            <w:tcW w:w="2551" w:type="dxa"/>
            <w:vAlign w:val="center"/>
          </w:tcPr>
          <w:p>
            <w:pPr>
              <w:pStyle w:val="11"/>
            </w:pPr>
          </w:p>
        </w:tc>
        <w:tc>
          <w:tcPr>
            <w:tcW w:w="2551" w:type="dxa"/>
            <w:vAlign w:val="center"/>
          </w:tcPr>
          <w:p>
            <w:pPr>
              <w:pStyle w:val="11"/>
            </w:pPr>
            <w:r>
              <w:t>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6.87</w:t>
            </w:r>
          </w:p>
        </w:tc>
        <w:tc>
          <w:tcPr>
            <w:tcW w:w="2551" w:type="dxa"/>
            <w:vAlign w:val="center"/>
          </w:tcPr>
          <w:p>
            <w:pPr>
              <w:pStyle w:val="11"/>
            </w:pPr>
          </w:p>
        </w:tc>
        <w:tc>
          <w:tcPr>
            <w:tcW w:w="2551" w:type="dxa"/>
            <w:vAlign w:val="center"/>
          </w:tcPr>
          <w:p>
            <w:pPr>
              <w:pStyle w:val="11"/>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130.94</w:t>
            </w:r>
          </w:p>
        </w:tc>
        <w:tc>
          <w:tcPr>
            <w:tcW w:w="2551" w:type="dxa"/>
            <w:vAlign w:val="center"/>
          </w:tcPr>
          <w:p>
            <w:pPr>
              <w:pStyle w:val="11"/>
            </w:pPr>
            <w:r>
              <w:t>130.94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129.88</w:t>
            </w:r>
          </w:p>
        </w:tc>
        <w:tc>
          <w:tcPr>
            <w:tcW w:w="2551" w:type="dxa"/>
            <w:vAlign w:val="center"/>
          </w:tcPr>
          <w:p>
            <w:pPr>
              <w:pStyle w:val="11"/>
            </w:pPr>
            <w:r>
              <w:t>129.88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石家庄市鹿泉区建筑业服务中心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1018.97万元，其中：一般公共预算收入1018.97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2026年支出预算1018.97万元，其中基本支出881.83万元，包括人员经费733.04万元和日常公用经费148.79万元；项目支出137.14万元，主要为涉军人员工资及社保 消防验收服务费用资金等支出。</w:t>
      </w:r>
    </w:p>
    <w:p>
      <w:pPr>
        <w:pStyle w:val="18"/>
      </w:pPr>
      <w:r>
        <w:t>3、比上年增减情况</w:t>
      </w:r>
    </w:p>
    <w:p>
      <w:pPr>
        <w:pStyle w:val="18"/>
      </w:pPr>
      <w:r>
        <w:t>2026年预算收支安排1018.97万元，较2025年预算减少67.42万元，其中：基本支出增加22.86万元，主要为人员经费支出增加项目支出减少90.28万元，主要为减少西美金山湖项目。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13011026P00154010055L</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100.74</w:t>
            </w:r>
          </w:p>
        </w:tc>
        <w:tc>
          <w:tcPr>
            <w:tcW w:w="2835" w:type="dxa"/>
            <w:vAlign w:val="center"/>
          </w:tcPr>
          <w:p>
            <w:pPr>
              <w:pStyle w:val="10"/>
            </w:pPr>
            <w:r>
              <w:t>其中：财政    资金</w:t>
            </w:r>
          </w:p>
        </w:tc>
        <w:tc>
          <w:tcPr>
            <w:tcW w:w="2551" w:type="dxa"/>
            <w:vAlign w:val="center"/>
          </w:tcPr>
          <w:p>
            <w:pPr>
              <w:pStyle w:val="12"/>
            </w:pPr>
            <w:r>
              <w:t>100.74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对符合条件的退役军人17人，实行公益岗位托管安置，帮扶到位，加大就业援助力度。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100百分比</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17个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退役人员资金发放标准</w:t>
            </w:r>
          </w:p>
        </w:tc>
        <w:tc>
          <w:tcPr>
            <w:tcW w:w="5386" w:type="dxa"/>
            <w:vAlign w:val="center"/>
          </w:tcPr>
          <w:p>
            <w:pPr>
              <w:pStyle w:val="12"/>
            </w:pPr>
            <w:r>
              <w:t>对符合条件的退役军人发放特金额</w:t>
            </w:r>
          </w:p>
        </w:tc>
        <w:tc>
          <w:tcPr>
            <w:tcW w:w="2268" w:type="dxa"/>
            <w:vAlign w:val="center"/>
          </w:tcPr>
          <w:p>
            <w:pPr>
              <w:pStyle w:val="12"/>
            </w:pPr>
            <w:r>
              <w:t>100.74万元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退役人员工资发放及时率</w:t>
            </w:r>
          </w:p>
        </w:tc>
        <w:tc>
          <w:tcPr>
            <w:tcW w:w="5386" w:type="dxa"/>
            <w:vAlign w:val="center"/>
          </w:tcPr>
          <w:p>
            <w:pPr>
              <w:pStyle w:val="12"/>
            </w:pPr>
            <w:r>
              <w:t>工资发放完成及时率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对退役托管安置帮扶到位的人数</w:t>
            </w:r>
          </w:p>
        </w:tc>
        <w:tc>
          <w:tcPr>
            <w:tcW w:w="2268" w:type="dxa"/>
            <w:vAlign w:val="center"/>
          </w:tcPr>
          <w:p>
            <w:pPr>
              <w:pStyle w:val="12"/>
            </w:pPr>
            <w:r>
              <w:t>17个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17个</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2、建设工程实体及原材料质量抽测及安全监督专项费2026绩效目标表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13011026P00001110044U</w:t>
            </w:r>
          </w:p>
        </w:tc>
        <w:tc>
          <w:tcPr>
            <w:tcW w:w="2835" w:type="dxa"/>
            <w:vAlign w:val="center"/>
          </w:tcPr>
          <w:p>
            <w:pPr>
              <w:pStyle w:val="10"/>
            </w:pPr>
            <w:r>
              <w:t>项目名称</w:t>
            </w:r>
          </w:p>
        </w:tc>
        <w:tc>
          <w:tcPr>
            <w:tcW w:w="6095" w:type="dxa"/>
            <w:gridSpan w:val="3"/>
            <w:vAlign w:val="center"/>
          </w:tcPr>
          <w:p>
            <w:pPr>
              <w:pStyle w:val="12"/>
            </w:pPr>
            <w:r>
              <w:t>建设工程实体及原材料质量抽测及安全监督专项费2026</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对全区工程原材、实体不定期抽测，严格控制不合格材料进入施工现场，对全区项目进行监管，覆盖面到达百分百，减少工程安全隐患的发生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1.对全区工程原材、实体不定期抽测，严格控制不合格材料进入施工现场，对全区项目进行监管，覆盖面到达百分百，减少工程安全隐患的发生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工程原材料抽检数量</w:t>
            </w:r>
          </w:p>
        </w:tc>
        <w:tc>
          <w:tcPr>
            <w:tcW w:w="5386" w:type="dxa"/>
            <w:vAlign w:val="center"/>
          </w:tcPr>
          <w:p>
            <w:pPr>
              <w:pStyle w:val="12"/>
            </w:pPr>
            <w:r>
              <w:t>对全区工程原材料抽检</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工程质量覆盖率</w:t>
            </w:r>
          </w:p>
        </w:tc>
        <w:tc>
          <w:tcPr>
            <w:tcW w:w="5386" w:type="dxa"/>
            <w:vAlign w:val="center"/>
          </w:tcPr>
          <w:p>
            <w:pPr>
              <w:pStyle w:val="12"/>
            </w:pPr>
            <w:r>
              <w:t>对工程质量实体、行为进行监督</w:t>
            </w:r>
          </w:p>
        </w:tc>
        <w:tc>
          <w:tcPr>
            <w:tcW w:w="2268" w:type="dxa"/>
            <w:vAlign w:val="center"/>
          </w:tcPr>
          <w:p>
            <w:pPr>
              <w:pStyle w:val="12"/>
            </w:pPr>
            <w:r>
              <w:t>100%</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专家排查隐患项目率</w:t>
            </w:r>
          </w:p>
        </w:tc>
        <w:tc>
          <w:tcPr>
            <w:tcW w:w="5386" w:type="dxa"/>
            <w:vAlign w:val="center"/>
          </w:tcPr>
          <w:p>
            <w:pPr>
              <w:pStyle w:val="12"/>
            </w:pPr>
            <w:r>
              <w:t>专家排查施工现场安全隐患数量</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委托第三方所需要成本</w:t>
            </w:r>
          </w:p>
        </w:tc>
        <w:tc>
          <w:tcPr>
            <w:tcW w:w="5386" w:type="dxa"/>
            <w:vAlign w:val="center"/>
          </w:tcPr>
          <w:p>
            <w:pPr>
              <w:pStyle w:val="12"/>
            </w:pPr>
            <w:r>
              <w:t>委托第三方对原材、实体检测发生的成本</w:t>
            </w:r>
          </w:p>
        </w:tc>
        <w:tc>
          <w:tcPr>
            <w:tcW w:w="2268" w:type="dxa"/>
            <w:vAlign w:val="center"/>
          </w:tcPr>
          <w:p>
            <w:pPr>
              <w:pStyle w:val="12"/>
            </w:pPr>
            <w:r>
              <w:t>254.22万元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w:t>
            </w:r>
          </w:p>
        </w:tc>
        <w:tc>
          <w:tcPr>
            <w:tcW w:w="5386" w:type="dxa"/>
            <w:vAlign w:val="center"/>
          </w:tcPr>
          <w:p>
            <w:pPr>
              <w:pStyle w:val="12"/>
            </w:pPr>
            <w:r>
              <w:t>排查治理施工现场质量和安全生产隐患，监督各方责任主体履行施工质量和安全生产职责，控制隐患数量</w:t>
            </w:r>
          </w:p>
        </w:tc>
        <w:tc>
          <w:tcPr>
            <w:tcW w:w="2268" w:type="dxa"/>
            <w:vAlign w:val="center"/>
          </w:tcPr>
          <w:p>
            <w:pPr>
              <w:pStyle w:val="12"/>
            </w:pPr>
            <w:r>
              <w:t>1个</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3、聘请消防专家费用2026绩效目标表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13011026P00001110045F</w:t>
            </w:r>
          </w:p>
        </w:tc>
        <w:tc>
          <w:tcPr>
            <w:tcW w:w="2835" w:type="dxa"/>
            <w:vAlign w:val="center"/>
          </w:tcPr>
          <w:p>
            <w:pPr>
              <w:pStyle w:val="10"/>
            </w:pPr>
            <w:r>
              <w:t>项目名称</w:t>
            </w:r>
          </w:p>
        </w:tc>
        <w:tc>
          <w:tcPr>
            <w:tcW w:w="6095" w:type="dxa"/>
            <w:gridSpan w:val="3"/>
            <w:vAlign w:val="center"/>
          </w:tcPr>
          <w:p>
            <w:pPr>
              <w:pStyle w:val="12"/>
            </w:pPr>
            <w:r>
              <w:t>聘请消防专家费用2026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对全区竣工建设工程项目消防验收质量提供保证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第三方服务机构服务项数</w:t>
            </w:r>
          </w:p>
        </w:tc>
        <w:tc>
          <w:tcPr>
            <w:tcW w:w="5386" w:type="dxa"/>
            <w:vAlign w:val="center"/>
          </w:tcPr>
          <w:p>
            <w:pPr>
              <w:pStyle w:val="12"/>
            </w:pPr>
            <w:r>
              <w:t>计划聘请第三方服务机构对全区竣工建设工程项目消防验收</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第三方服务机构消防验收工作保障率</w:t>
            </w:r>
          </w:p>
        </w:tc>
        <w:tc>
          <w:tcPr>
            <w:tcW w:w="5386" w:type="dxa"/>
            <w:vAlign w:val="center"/>
          </w:tcPr>
          <w:p>
            <w:pPr>
              <w:pStyle w:val="12"/>
            </w:pPr>
            <w:r>
              <w:t>对全区竣工建设工程项目消防验收工作保障率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消防验收时限</w:t>
            </w:r>
          </w:p>
        </w:tc>
        <w:tc>
          <w:tcPr>
            <w:tcW w:w="5386" w:type="dxa"/>
            <w:vAlign w:val="center"/>
          </w:tcPr>
          <w:p>
            <w:pPr>
              <w:pStyle w:val="12"/>
            </w:pPr>
            <w:r>
              <w:t>建设单位提交消防验收申请之日起到消防验收完毕的时间</w:t>
            </w:r>
          </w:p>
        </w:tc>
        <w:tc>
          <w:tcPr>
            <w:tcW w:w="2268" w:type="dxa"/>
            <w:vAlign w:val="center"/>
          </w:tcPr>
          <w:p>
            <w:pPr>
              <w:pStyle w:val="12"/>
            </w:pPr>
            <w:r>
              <w:t>10天</w:t>
            </w:r>
          </w:p>
        </w:tc>
        <w:tc>
          <w:tcPr>
            <w:tcW w:w="1276" w:type="dxa"/>
            <w:vAlign w:val="center"/>
          </w:tcPr>
          <w:p>
            <w:pPr>
              <w:pStyle w:val="12"/>
            </w:pPr>
            <w:r>
              <w:t>河北省建设工程消防设计审查验收管理暂行办法</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消防验收所需要资金</w:t>
            </w:r>
          </w:p>
          <w:p>
            <w:pPr>
              <w:pStyle w:val="12"/>
            </w:pPr>
          </w:p>
        </w:tc>
        <w:tc>
          <w:tcPr>
            <w:tcW w:w="5386" w:type="dxa"/>
            <w:vAlign w:val="center"/>
          </w:tcPr>
          <w:p>
            <w:pPr>
              <w:pStyle w:val="12"/>
            </w:pPr>
            <w:r>
              <w:t>完成消防验收所需要资金</w:t>
            </w:r>
          </w:p>
          <w:p>
            <w:pPr>
              <w:pStyle w:val="12"/>
            </w:pPr>
            <w:r>
              <w:t>(含2022年就欠和2023年资金）</w:t>
            </w:r>
          </w:p>
        </w:tc>
        <w:tc>
          <w:tcPr>
            <w:tcW w:w="2268" w:type="dxa"/>
            <w:vAlign w:val="center"/>
          </w:tcPr>
          <w:p>
            <w:pPr>
              <w:pStyle w:val="12"/>
            </w:pPr>
            <w:r>
              <w:t>≤158.4万元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消防验收隐患整改率</w:t>
            </w:r>
          </w:p>
        </w:tc>
        <w:tc>
          <w:tcPr>
            <w:tcW w:w="5386" w:type="dxa"/>
            <w:vAlign w:val="center"/>
          </w:tcPr>
          <w:p>
            <w:pPr>
              <w:pStyle w:val="12"/>
            </w:pPr>
            <w:r>
              <w:t>对全区竣工建设工程项目消防验收存在问题隐患整改率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消防验收技术服务满意率</w:t>
            </w:r>
          </w:p>
        </w:tc>
        <w:tc>
          <w:tcPr>
            <w:tcW w:w="5386" w:type="dxa"/>
            <w:vAlign w:val="center"/>
          </w:tcPr>
          <w:p>
            <w:pPr>
              <w:pStyle w:val="12"/>
            </w:pPr>
            <w:r>
              <w:t>对全区竣工建设工程项目消防验收服务对象满意率</w:t>
            </w:r>
          </w:p>
        </w:tc>
        <w:tc>
          <w:tcPr>
            <w:tcW w:w="2268" w:type="dxa"/>
            <w:vAlign w:val="center"/>
          </w:tcPr>
          <w:p>
            <w:pPr>
              <w:pStyle w:val="12"/>
            </w:pPr>
            <w:r>
              <w:t>&lt;100%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4、消防业务执法经费2026绩效目标表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13011026P000011100438</w:t>
            </w:r>
          </w:p>
        </w:tc>
        <w:tc>
          <w:tcPr>
            <w:tcW w:w="2835" w:type="dxa"/>
            <w:vAlign w:val="center"/>
          </w:tcPr>
          <w:p>
            <w:pPr>
              <w:pStyle w:val="10"/>
            </w:pPr>
            <w:r>
              <w:t>项目名称</w:t>
            </w:r>
          </w:p>
        </w:tc>
        <w:tc>
          <w:tcPr>
            <w:tcW w:w="6095" w:type="dxa"/>
            <w:gridSpan w:val="3"/>
            <w:vAlign w:val="center"/>
          </w:tcPr>
          <w:p>
            <w:pPr>
              <w:pStyle w:val="12"/>
            </w:pPr>
            <w:r>
              <w:t>消防业务执法经费2026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保障符合消防设计审查验收条件的建设工程项目的消防设计审查、验收备案工作正常开展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监管消防设计审查、验收建设工程数量</w:t>
            </w:r>
          </w:p>
        </w:tc>
        <w:tc>
          <w:tcPr>
            <w:tcW w:w="5386" w:type="dxa"/>
            <w:vAlign w:val="center"/>
          </w:tcPr>
          <w:p>
            <w:pPr>
              <w:pStyle w:val="12"/>
            </w:pPr>
            <w:r>
              <w:t>全区工程项目数量</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消防设计审查计完成率</w:t>
            </w:r>
          </w:p>
        </w:tc>
        <w:tc>
          <w:tcPr>
            <w:tcW w:w="5386" w:type="dxa"/>
            <w:vAlign w:val="center"/>
          </w:tcPr>
          <w:p>
            <w:pPr>
              <w:pStyle w:val="12"/>
            </w:pPr>
            <w:r>
              <w:t>实际建设工程消防设计审查项目占申报消防设计审查项目比率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消防审查验收完成及时率</w:t>
            </w:r>
          </w:p>
        </w:tc>
        <w:tc>
          <w:tcPr>
            <w:tcW w:w="5386" w:type="dxa"/>
            <w:vAlign w:val="center"/>
          </w:tcPr>
          <w:p>
            <w:pPr>
              <w:pStyle w:val="12"/>
            </w:pPr>
            <w:r>
              <w:t>全区建设工程项目各项任务完成及时率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消防验收通过备案率</w:t>
            </w:r>
          </w:p>
        </w:tc>
        <w:tc>
          <w:tcPr>
            <w:tcW w:w="5386" w:type="dxa"/>
            <w:vAlign w:val="center"/>
          </w:tcPr>
          <w:p>
            <w:pPr>
              <w:pStyle w:val="12"/>
            </w:pPr>
            <w:r>
              <w:t>实际通过消防验收备案建设工程项目数量占应该验收备案建设工程项目的比率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排查隐患，避免安全事故发生</w:t>
            </w:r>
          </w:p>
        </w:tc>
        <w:tc>
          <w:tcPr>
            <w:tcW w:w="5386" w:type="dxa"/>
            <w:vAlign w:val="center"/>
          </w:tcPr>
          <w:p>
            <w:pPr>
              <w:pStyle w:val="12"/>
            </w:pPr>
            <w:r>
              <w:t>审查验收通过项目发生消防事故数量</w:t>
            </w:r>
          </w:p>
        </w:tc>
        <w:tc>
          <w:tcPr>
            <w:tcW w:w="2268" w:type="dxa"/>
            <w:vAlign w:val="center"/>
          </w:tcPr>
          <w:p>
            <w:pPr>
              <w:pStyle w:val="12"/>
            </w:pPr>
            <w:r>
              <w:t>≤2起</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5、业务费2026绩效目标表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13011026P00001110042L</w:t>
            </w:r>
          </w:p>
        </w:tc>
        <w:tc>
          <w:tcPr>
            <w:tcW w:w="2835" w:type="dxa"/>
            <w:vAlign w:val="center"/>
          </w:tcPr>
          <w:p>
            <w:pPr>
              <w:pStyle w:val="10"/>
            </w:pPr>
            <w:r>
              <w:t>项目名称</w:t>
            </w:r>
          </w:p>
        </w:tc>
        <w:tc>
          <w:tcPr>
            <w:tcW w:w="6095" w:type="dxa"/>
            <w:gridSpan w:val="3"/>
            <w:vAlign w:val="center"/>
          </w:tcPr>
          <w:p>
            <w:pPr>
              <w:pStyle w:val="12"/>
            </w:pPr>
            <w:r>
              <w:t>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监管全区工地整治</w:t>
            </w:r>
          </w:p>
        </w:tc>
        <w:tc>
          <w:tcPr>
            <w:tcW w:w="5386" w:type="dxa"/>
            <w:vAlign w:val="center"/>
          </w:tcPr>
          <w:p>
            <w:pPr>
              <w:pStyle w:val="12"/>
            </w:pPr>
            <w:r>
              <w:t>监管全区工地数量</w:t>
            </w:r>
          </w:p>
        </w:tc>
        <w:tc>
          <w:tcPr>
            <w:tcW w:w="2268" w:type="dxa"/>
            <w:vAlign w:val="center"/>
          </w:tcPr>
          <w:p>
            <w:pPr>
              <w:pStyle w:val="12"/>
            </w:pPr>
            <w:r>
              <w:t>≥100个</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建筑工程质量监管率</w:t>
            </w:r>
          </w:p>
        </w:tc>
        <w:tc>
          <w:tcPr>
            <w:tcW w:w="5386" w:type="dxa"/>
            <w:vAlign w:val="center"/>
          </w:tcPr>
          <w:p>
            <w:pPr>
              <w:pStyle w:val="12"/>
            </w:pPr>
            <w:r>
              <w:t>实际监管工程数量占全部工程数量的比率</w:t>
            </w:r>
          </w:p>
        </w:tc>
        <w:tc>
          <w:tcPr>
            <w:tcW w:w="2268" w:type="dxa"/>
            <w:vAlign w:val="center"/>
          </w:tcPr>
          <w:p>
            <w:pPr>
              <w:pStyle w:val="12"/>
            </w:pPr>
            <w:r>
              <w:t>100%</w:t>
            </w:r>
          </w:p>
        </w:tc>
        <w:tc>
          <w:tcPr>
            <w:tcW w:w="1276"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工地地标牌、围挡广告牌发放率</w:t>
            </w:r>
          </w:p>
        </w:tc>
        <w:tc>
          <w:tcPr>
            <w:tcW w:w="5386" w:type="dxa"/>
            <w:vAlign w:val="center"/>
          </w:tcPr>
          <w:p>
            <w:pPr>
              <w:pStyle w:val="12"/>
            </w:pPr>
            <w:r>
              <w:t>发放地标牌、围挡工地数量占监管工地总量的比例</w:t>
            </w:r>
          </w:p>
        </w:tc>
        <w:tc>
          <w:tcPr>
            <w:tcW w:w="2268" w:type="dxa"/>
            <w:vAlign w:val="center"/>
          </w:tcPr>
          <w:p>
            <w:pPr>
              <w:pStyle w:val="12"/>
            </w:pPr>
            <w:r>
              <w:t>100%</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工程质量合格率</w:t>
            </w:r>
          </w:p>
        </w:tc>
        <w:tc>
          <w:tcPr>
            <w:tcW w:w="5386" w:type="dxa"/>
            <w:vAlign w:val="center"/>
          </w:tcPr>
          <w:p>
            <w:pPr>
              <w:pStyle w:val="12"/>
            </w:pPr>
            <w:r>
              <w:t>实际合格工程数量占全部工程数量的比率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工程质量隐患率</w:t>
            </w:r>
          </w:p>
        </w:tc>
        <w:tc>
          <w:tcPr>
            <w:tcW w:w="5386" w:type="dxa"/>
            <w:vAlign w:val="center"/>
          </w:tcPr>
          <w:p>
            <w:pPr>
              <w:pStyle w:val="12"/>
            </w:pPr>
            <w:r>
              <w:t>实际产生的质量隐患数量占全部工程数量的比率</w:t>
            </w:r>
          </w:p>
        </w:tc>
        <w:tc>
          <w:tcPr>
            <w:tcW w:w="2268" w:type="dxa"/>
            <w:vAlign w:val="center"/>
          </w:tcPr>
          <w:p>
            <w:pPr>
              <w:pStyle w:val="12"/>
            </w:pPr>
            <w: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群众对建筑市场的整体满意度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9.55</w:t>
            </w:r>
          </w:p>
        </w:tc>
        <w:tc>
          <w:tcPr>
            <w:tcW w:w="964" w:type="dxa"/>
            <w:vAlign w:val="center"/>
          </w:tcPr>
          <w:p>
            <w:pPr>
              <w:pStyle w:val="15"/>
            </w:pPr>
            <w:r>
              <w:t>9.55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石家庄市鹿泉区建筑业服务中心小计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9.55</w:t>
            </w:r>
          </w:p>
        </w:tc>
        <w:tc>
          <w:tcPr>
            <w:tcW w:w="964" w:type="dxa"/>
            <w:vAlign w:val="center"/>
          </w:tcPr>
          <w:p>
            <w:pPr>
              <w:pStyle w:val="15"/>
            </w:pPr>
            <w:r>
              <w:t>9.55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9.55</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0.07</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400</w:t>
            </w:r>
          </w:p>
        </w:tc>
        <w:tc>
          <w:tcPr>
            <w:tcW w:w="850" w:type="dxa"/>
            <w:vAlign w:val="center"/>
          </w:tcPr>
          <w:p>
            <w:pPr>
              <w:pStyle w:val="11"/>
            </w:pPr>
            <w:r>
              <w:t>0.00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50</w:t>
            </w:r>
          </w:p>
        </w:tc>
        <w:tc>
          <w:tcPr>
            <w:tcW w:w="850" w:type="dxa"/>
            <w:vAlign w:val="center"/>
          </w:tcPr>
          <w:p>
            <w:pPr>
              <w:pStyle w:val="11"/>
            </w:pPr>
            <w:r>
              <w:t>0.10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0.86</w:t>
            </w:r>
          </w:p>
        </w:tc>
        <w:tc>
          <w:tcPr>
            <w:tcW w:w="964" w:type="dxa"/>
            <w:vAlign w:val="center"/>
          </w:tcPr>
          <w:p>
            <w:pPr>
              <w:pStyle w:val="11"/>
            </w:pPr>
            <w:r>
              <w:t>0.86</w:t>
            </w:r>
          </w:p>
        </w:tc>
        <w:tc>
          <w:tcPr>
            <w:tcW w:w="964" w:type="dxa"/>
            <w:vAlign w:val="center"/>
          </w:tcPr>
          <w:p>
            <w:pPr>
              <w:pStyle w:val="11"/>
            </w:pPr>
            <w:r>
              <w:t>0.86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2300</w:t>
            </w:r>
          </w:p>
        </w:tc>
        <w:tc>
          <w:tcPr>
            <w:tcW w:w="850" w:type="dxa"/>
            <w:vAlign w:val="center"/>
          </w:tcPr>
          <w:p>
            <w:pPr>
              <w:pStyle w:val="11"/>
            </w:pPr>
            <w:r>
              <w:t>0.00</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石家庄市鹿泉区建筑业服务中心上年末固定资产金额为355.36万元（详见下表）。本年度拟购置固定资产总额为0.65万元，已按要求列入政府采购预算，详见政府采购预算表。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444</w:t>
            </w:r>
          </w:p>
        </w:tc>
        <w:tc>
          <w:tcPr>
            <w:tcW w:w="2835" w:type="dxa"/>
            <w:vAlign w:val="center"/>
          </w:tcPr>
          <w:p>
            <w:pPr>
              <w:pStyle w:val="11"/>
            </w:pPr>
            <w:r>
              <w:t>82.40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1371.55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877.09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2248.64</w:t>
            </w:r>
          </w:p>
        </w:tc>
        <w:tc>
          <w:tcPr>
            <w:tcW w:w="4535" w:type="dxa"/>
            <w:vAlign w:val="center"/>
          </w:tcPr>
          <w:p>
            <w:pPr>
              <w:pStyle w:val="14"/>
            </w:pPr>
            <w:r>
              <w:t>本年支出合计</w:t>
            </w:r>
          </w:p>
        </w:tc>
        <w:tc>
          <w:tcPr>
            <w:tcW w:w="2126" w:type="dxa"/>
            <w:vAlign w:val="center"/>
          </w:tcPr>
          <w:p>
            <w:pPr>
              <w:pStyle w:val="15"/>
            </w:pPr>
            <w:r>
              <w:t>2248.64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2248.64</w:t>
            </w:r>
          </w:p>
        </w:tc>
        <w:tc>
          <w:tcPr>
            <w:tcW w:w="4535" w:type="dxa"/>
            <w:vAlign w:val="center"/>
          </w:tcPr>
          <w:p>
            <w:pPr>
              <w:pStyle w:val="14"/>
            </w:pPr>
            <w:r>
              <w:t>支出总计</w:t>
            </w:r>
          </w:p>
        </w:tc>
        <w:tc>
          <w:tcPr>
            <w:tcW w:w="2126" w:type="dxa"/>
            <w:vAlign w:val="center"/>
          </w:tcPr>
          <w:p>
            <w:pPr>
              <w:pStyle w:val="15"/>
            </w:pPr>
            <w:r>
              <w:t>2248.64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2248.64</w:t>
            </w:r>
          </w:p>
        </w:tc>
        <w:tc>
          <w:tcPr>
            <w:tcW w:w="1134" w:type="dxa"/>
            <w:vAlign w:val="center"/>
          </w:tcPr>
          <w:p>
            <w:pPr>
              <w:pStyle w:val="15"/>
            </w:pPr>
            <w:r>
              <w:t>2248.64</w:t>
            </w:r>
          </w:p>
        </w:tc>
        <w:tc>
          <w:tcPr>
            <w:tcW w:w="1134" w:type="dxa"/>
            <w:vAlign w:val="center"/>
          </w:tcPr>
          <w:p>
            <w:pPr>
              <w:pStyle w:val="15"/>
            </w:pPr>
            <w:r>
              <w:t>2248.64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52.72</w:t>
            </w:r>
          </w:p>
        </w:tc>
        <w:tc>
          <w:tcPr>
            <w:tcW w:w="1134" w:type="dxa"/>
            <w:vAlign w:val="center"/>
          </w:tcPr>
          <w:p>
            <w:pPr>
              <w:pStyle w:val="11"/>
            </w:pPr>
            <w:r>
              <w:t>52.72</w:t>
            </w:r>
          </w:p>
        </w:tc>
        <w:tc>
          <w:tcPr>
            <w:tcW w:w="1134" w:type="dxa"/>
            <w:vAlign w:val="center"/>
          </w:tcPr>
          <w:p>
            <w:pPr>
              <w:pStyle w:val="11"/>
            </w:pPr>
            <w:r>
              <w:t>52.72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28.99</w:t>
            </w:r>
          </w:p>
        </w:tc>
        <w:tc>
          <w:tcPr>
            <w:tcW w:w="1134" w:type="dxa"/>
            <w:vAlign w:val="center"/>
          </w:tcPr>
          <w:p>
            <w:pPr>
              <w:pStyle w:val="11"/>
            </w:pPr>
            <w:r>
              <w:t>28.99</w:t>
            </w:r>
          </w:p>
        </w:tc>
        <w:tc>
          <w:tcPr>
            <w:tcW w:w="1134" w:type="dxa"/>
            <w:vAlign w:val="center"/>
          </w:tcPr>
          <w:p>
            <w:pPr>
              <w:pStyle w:val="11"/>
            </w:pPr>
            <w:r>
              <w:t>28.99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17.93</w:t>
            </w:r>
          </w:p>
        </w:tc>
        <w:tc>
          <w:tcPr>
            <w:tcW w:w="1134" w:type="dxa"/>
            <w:vAlign w:val="center"/>
          </w:tcPr>
          <w:p>
            <w:pPr>
              <w:pStyle w:val="11"/>
            </w:pPr>
            <w:r>
              <w:t>17.93</w:t>
            </w:r>
          </w:p>
        </w:tc>
        <w:tc>
          <w:tcPr>
            <w:tcW w:w="1134" w:type="dxa"/>
            <w:vAlign w:val="center"/>
          </w:tcPr>
          <w:p>
            <w:pPr>
              <w:pStyle w:val="11"/>
            </w:pPr>
            <w:r>
              <w:t>17.93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2167.85</w:t>
            </w:r>
          </w:p>
        </w:tc>
        <w:tc>
          <w:tcPr>
            <w:tcW w:w="1134" w:type="dxa"/>
            <w:vAlign w:val="center"/>
          </w:tcPr>
          <w:p>
            <w:pPr>
              <w:pStyle w:val="11"/>
            </w:pPr>
            <w:r>
              <w:t>2167.85</w:t>
            </w:r>
          </w:p>
        </w:tc>
        <w:tc>
          <w:tcPr>
            <w:tcW w:w="1134" w:type="dxa"/>
            <w:vAlign w:val="center"/>
          </w:tcPr>
          <w:p>
            <w:pPr>
              <w:pStyle w:val="11"/>
            </w:pPr>
            <w:r>
              <w:t>2167.85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251.08</w:t>
            </w:r>
          </w:p>
        </w:tc>
        <w:tc>
          <w:tcPr>
            <w:tcW w:w="1134" w:type="dxa"/>
            <w:vAlign w:val="center"/>
          </w:tcPr>
          <w:p>
            <w:pPr>
              <w:pStyle w:val="11"/>
            </w:pPr>
            <w:r>
              <w:t>251.08</w:t>
            </w:r>
          </w:p>
        </w:tc>
        <w:tc>
          <w:tcPr>
            <w:tcW w:w="1134" w:type="dxa"/>
            <w:vAlign w:val="center"/>
          </w:tcPr>
          <w:p>
            <w:pPr>
              <w:pStyle w:val="11"/>
            </w:pPr>
            <w:r>
              <w:t>251.08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251.01</w:t>
            </w:r>
          </w:p>
        </w:tc>
        <w:tc>
          <w:tcPr>
            <w:tcW w:w="1134" w:type="dxa"/>
            <w:vAlign w:val="center"/>
          </w:tcPr>
          <w:p>
            <w:pPr>
              <w:pStyle w:val="11"/>
            </w:pPr>
            <w:r>
              <w:t>251.01</w:t>
            </w:r>
          </w:p>
        </w:tc>
        <w:tc>
          <w:tcPr>
            <w:tcW w:w="1134" w:type="dxa"/>
            <w:vAlign w:val="center"/>
          </w:tcPr>
          <w:p>
            <w:pPr>
              <w:pStyle w:val="11"/>
            </w:pPr>
            <w:r>
              <w:t>251.01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2248.64</w:t>
            </w:r>
          </w:p>
        </w:tc>
        <w:tc>
          <w:tcPr>
            <w:tcW w:w="1361" w:type="dxa"/>
            <w:vAlign w:val="center"/>
          </w:tcPr>
          <w:p>
            <w:pPr>
              <w:pStyle w:val="15"/>
            </w:pPr>
            <w:r>
              <w:t>326.00</w:t>
            </w:r>
          </w:p>
        </w:tc>
        <w:tc>
          <w:tcPr>
            <w:tcW w:w="1361" w:type="dxa"/>
            <w:vAlign w:val="center"/>
          </w:tcPr>
          <w:p>
            <w:pPr>
              <w:pStyle w:val="15"/>
            </w:pPr>
            <w:r>
              <w:t>1922.64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52.72</w:t>
            </w:r>
          </w:p>
        </w:tc>
        <w:tc>
          <w:tcPr>
            <w:tcW w:w="1361" w:type="dxa"/>
            <w:vAlign w:val="center"/>
          </w:tcPr>
          <w:p>
            <w:pPr>
              <w:pStyle w:val="11"/>
            </w:pPr>
            <w:r>
              <w:t>46.92</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46.92</w:t>
            </w:r>
          </w:p>
        </w:tc>
        <w:tc>
          <w:tcPr>
            <w:tcW w:w="1361" w:type="dxa"/>
            <w:vAlign w:val="center"/>
          </w:tcPr>
          <w:p>
            <w:pPr>
              <w:pStyle w:val="11"/>
            </w:pPr>
            <w:r>
              <w:t>46.92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28.99</w:t>
            </w:r>
          </w:p>
        </w:tc>
        <w:tc>
          <w:tcPr>
            <w:tcW w:w="1361" w:type="dxa"/>
            <w:vAlign w:val="center"/>
          </w:tcPr>
          <w:p>
            <w:pPr>
              <w:pStyle w:val="11"/>
            </w:pPr>
            <w:r>
              <w:t>28.99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17.93</w:t>
            </w:r>
          </w:p>
        </w:tc>
        <w:tc>
          <w:tcPr>
            <w:tcW w:w="1361" w:type="dxa"/>
            <w:vAlign w:val="center"/>
          </w:tcPr>
          <w:p>
            <w:pPr>
              <w:pStyle w:val="11"/>
            </w:pPr>
            <w:r>
              <w:t>17.93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2167.85</w:t>
            </w:r>
          </w:p>
        </w:tc>
        <w:tc>
          <w:tcPr>
            <w:tcW w:w="1361" w:type="dxa"/>
            <w:vAlign w:val="center"/>
          </w:tcPr>
          <w:p>
            <w:pPr>
              <w:pStyle w:val="11"/>
            </w:pPr>
            <w:r>
              <w:t>251.01</w:t>
            </w:r>
          </w:p>
        </w:tc>
        <w:tc>
          <w:tcPr>
            <w:tcW w:w="1361" w:type="dxa"/>
            <w:vAlign w:val="center"/>
          </w:tcPr>
          <w:p>
            <w:pPr>
              <w:pStyle w:val="11"/>
            </w:pPr>
            <w:r>
              <w:t>1916.84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251.08</w:t>
            </w:r>
          </w:p>
        </w:tc>
        <w:tc>
          <w:tcPr>
            <w:tcW w:w="1361" w:type="dxa"/>
            <w:vAlign w:val="center"/>
          </w:tcPr>
          <w:p>
            <w:pPr>
              <w:pStyle w:val="11"/>
            </w:pPr>
            <w:r>
              <w:t>251.01</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251.01</w:t>
            </w:r>
          </w:p>
        </w:tc>
        <w:tc>
          <w:tcPr>
            <w:tcW w:w="1361" w:type="dxa"/>
            <w:vAlign w:val="center"/>
          </w:tcPr>
          <w:p>
            <w:pPr>
              <w:pStyle w:val="11"/>
            </w:pPr>
            <w:r>
              <w:t>251.01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1371.55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877.09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52.72</w:t>
            </w:r>
          </w:p>
        </w:tc>
        <w:tc>
          <w:tcPr>
            <w:tcW w:w="1474" w:type="dxa"/>
            <w:vAlign w:val="center"/>
          </w:tcPr>
          <w:p>
            <w:pPr>
              <w:pStyle w:val="11"/>
            </w:pPr>
            <w:r>
              <w:t>52.72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11.57</w:t>
            </w:r>
          </w:p>
        </w:tc>
        <w:tc>
          <w:tcPr>
            <w:tcW w:w="1474" w:type="dxa"/>
            <w:vAlign w:val="center"/>
          </w:tcPr>
          <w:p>
            <w:pPr>
              <w:pStyle w:val="11"/>
            </w:pPr>
            <w:r>
              <w:t>11.57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2167.85</w:t>
            </w:r>
          </w:p>
        </w:tc>
        <w:tc>
          <w:tcPr>
            <w:tcW w:w="1474" w:type="dxa"/>
            <w:vAlign w:val="center"/>
          </w:tcPr>
          <w:p>
            <w:pPr>
              <w:pStyle w:val="11"/>
            </w:pPr>
            <w:r>
              <w:t>1290.76</w:t>
            </w:r>
          </w:p>
        </w:tc>
        <w:tc>
          <w:tcPr>
            <w:tcW w:w="1474" w:type="dxa"/>
            <w:vAlign w:val="center"/>
          </w:tcPr>
          <w:p>
            <w:pPr>
              <w:pStyle w:val="11"/>
            </w:pPr>
            <w:r>
              <w:t>877.09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16.50</w:t>
            </w:r>
          </w:p>
        </w:tc>
        <w:tc>
          <w:tcPr>
            <w:tcW w:w="1474" w:type="dxa"/>
            <w:vAlign w:val="center"/>
          </w:tcPr>
          <w:p>
            <w:pPr>
              <w:pStyle w:val="11"/>
            </w:pPr>
            <w:r>
              <w:t>16.50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2248.64</w:t>
            </w:r>
          </w:p>
        </w:tc>
        <w:tc>
          <w:tcPr>
            <w:tcW w:w="3402" w:type="dxa"/>
            <w:vAlign w:val="center"/>
          </w:tcPr>
          <w:p>
            <w:pPr>
              <w:pStyle w:val="14"/>
            </w:pPr>
            <w:r>
              <w:t>本年支出合计</w:t>
            </w:r>
          </w:p>
        </w:tc>
        <w:tc>
          <w:tcPr>
            <w:tcW w:w="1474" w:type="dxa"/>
            <w:vAlign w:val="center"/>
          </w:tcPr>
          <w:p>
            <w:pPr>
              <w:pStyle w:val="15"/>
            </w:pPr>
            <w:r>
              <w:t>2248.64</w:t>
            </w:r>
          </w:p>
        </w:tc>
        <w:tc>
          <w:tcPr>
            <w:tcW w:w="1474" w:type="dxa"/>
            <w:vAlign w:val="center"/>
          </w:tcPr>
          <w:p>
            <w:pPr>
              <w:pStyle w:val="15"/>
            </w:pPr>
            <w:r>
              <w:t>1371.55</w:t>
            </w:r>
          </w:p>
        </w:tc>
        <w:tc>
          <w:tcPr>
            <w:tcW w:w="1474" w:type="dxa"/>
            <w:vAlign w:val="center"/>
          </w:tcPr>
          <w:p>
            <w:pPr>
              <w:pStyle w:val="15"/>
            </w:pPr>
            <w:r>
              <w:t>877.09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2248.64</w:t>
            </w:r>
          </w:p>
        </w:tc>
        <w:tc>
          <w:tcPr>
            <w:tcW w:w="3402" w:type="dxa"/>
            <w:vAlign w:val="center"/>
          </w:tcPr>
          <w:p>
            <w:pPr>
              <w:pStyle w:val="14"/>
            </w:pPr>
            <w:r>
              <w:t>支出总计</w:t>
            </w:r>
          </w:p>
        </w:tc>
        <w:tc>
          <w:tcPr>
            <w:tcW w:w="1474" w:type="dxa"/>
            <w:vAlign w:val="center"/>
          </w:tcPr>
          <w:p>
            <w:pPr>
              <w:pStyle w:val="15"/>
            </w:pPr>
            <w:r>
              <w:t>2248.64</w:t>
            </w:r>
          </w:p>
        </w:tc>
        <w:tc>
          <w:tcPr>
            <w:tcW w:w="1474" w:type="dxa"/>
            <w:vAlign w:val="center"/>
          </w:tcPr>
          <w:p>
            <w:pPr>
              <w:pStyle w:val="15"/>
            </w:pPr>
            <w:r>
              <w:t>1371.55</w:t>
            </w:r>
          </w:p>
        </w:tc>
        <w:tc>
          <w:tcPr>
            <w:tcW w:w="1474" w:type="dxa"/>
            <w:vAlign w:val="center"/>
          </w:tcPr>
          <w:p>
            <w:pPr>
              <w:pStyle w:val="15"/>
            </w:pPr>
            <w:r>
              <w:t>877.09</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1371.55</w:t>
            </w:r>
          </w:p>
        </w:tc>
        <w:tc>
          <w:tcPr>
            <w:tcW w:w="2551" w:type="dxa"/>
            <w:vAlign w:val="center"/>
          </w:tcPr>
          <w:p>
            <w:pPr>
              <w:pStyle w:val="15"/>
            </w:pPr>
            <w:r>
              <w:t>326.00</w:t>
            </w:r>
          </w:p>
        </w:tc>
        <w:tc>
          <w:tcPr>
            <w:tcW w:w="2551" w:type="dxa"/>
            <w:vAlign w:val="center"/>
          </w:tcPr>
          <w:p>
            <w:pPr>
              <w:pStyle w:val="15"/>
            </w:pPr>
            <w:r>
              <w:t>1045.55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52.72</w:t>
            </w:r>
          </w:p>
        </w:tc>
        <w:tc>
          <w:tcPr>
            <w:tcW w:w="2551" w:type="dxa"/>
            <w:vAlign w:val="center"/>
          </w:tcPr>
          <w:p>
            <w:pPr>
              <w:pStyle w:val="11"/>
            </w:pPr>
            <w:r>
              <w:t>46.92</w:t>
            </w: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46.92</w:t>
            </w:r>
          </w:p>
        </w:tc>
        <w:tc>
          <w:tcPr>
            <w:tcW w:w="2551" w:type="dxa"/>
            <w:vAlign w:val="center"/>
          </w:tcPr>
          <w:p>
            <w:pPr>
              <w:pStyle w:val="11"/>
            </w:pPr>
            <w:r>
              <w:t>46.92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28.99</w:t>
            </w:r>
          </w:p>
        </w:tc>
        <w:tc>
          <w:tcPr>
            <w:tcW w:w="2551" w:type="dxa"/>
            <w:vAlign w:val="center"/>
          </w:tcPr>
          <w:p>
            <w:pPr>
              <w:pStyle w:val="11"/>
            </w:pPr>
            <w:r>
              <w:t>28.99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17.93</w:t>
            </w:r>
          </w:p>
        </w:tc>
        <w:tc>
          <w:tcPr>
            <w:tcW w:w="2551" w:type="dxa"/>
            <w:vAlign w:val="center"/>
          </w:tcPr>
          <w:p>
            <w:pPr>
              <w:pStyle w:val="11"/>
            </w:pPr>
            <w:r>
              <w:t>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1290.76</w:t>
            </w:r>
          </w:p>
        </w:tc>
        <w:tc>
          <w:tcPr>
            <w:tcW w:w="2551" w:type="dxa"/>
            <w:vAlign w:val="center"/>
          </w:tcPr>
          <w:p>
            <w:pPr>
              <w:pStyle w:val="11"/>
            </w:pPr>
            <w:r>
              <w:t>251.01</w:t>
            </w:r>
          </w:p>
        </w:tc>
        <w:tc>
          <w:tcPr>
            <w:tcW w:w="2551" w:type="dxa"/>
            <w:vAlign w:val="center"/>
          </w:tcPr>
          <w:p>
            <w:pPr>
              <w:pStyle w:val="11"/>
            </w:pPr>
            <w:r>
              <w:t>1039.75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251.08</w:t>
            </w:r>
          </w:p>
        </w:tc>
        <w:tc>
          <w:tcPr>
            <w:tcW w:w="2551" w:type="dxa"/>
            <w:vAlign w:val="center"/>
          </w:tcPr>
          <w:p>
            <w:pPr>
              <w:pStyle w:val="11"/>
            </w:pPr>
            <w:r>
              <w:t>251.01</w:t>
            </w: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251.01</w:t>
            </w:r>
          </w:p>
        </w:tc>
        <w:tc>
          <w:tcPr>
            <w:tcW w:w="2551" w:type="dxa"/>
            <w:vAlign w:val="center"/>
          </w:tcPr>
          <w:p>
            <w:pPr>
              <w:pStyle w:val="11"/>
            </w:pPr>
            <w:r>
              <w:t>251.01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1039.68</w:t>
            </w:r>
          </w:p>
        </w:tc>
        <w:tc>
          <w:tcPr>
            <w:tcW w:w="2551" w:type="dxa"/>
            <w:vAlign w:val="center"/>
          </w:tcPr>
          <w:p>
            <w:pPr>
              <w:pStyle w:val="11"/>
            </w:pPr>
          </w:p>
        </w:tc>
        <w:tc>
          <w:tcPr>
            <w:tcW w:w="2551" w:type="dxa"/>
            <w:vAlign w:val="center"/>
          </w:tcPr>
          <w:p>
            <w:pPr>
              <w:pStyle w:val="11"/>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1039.68</w:t>
            </w:r>
          </w:p>
        </w:tc>
        <w:tc>
          <w:tcPr>
            <w:tcW w:w="2551" w:type="dxa"/>
            <w:vAlign w:val="center"/>
          </w:tcPr>
          <w:p>
            <w:pPr>
              <w:pStyle w:val="11"/>
            </w:pPr>
          </w:p>
        </w:tc>
        <w:tc>
          <w:tcPr>
            <w:tcW w:w="2551" w:type="dxa"/>
            <w:vAlign w:val="center"/>
          </w:tcPr>
          <w:p>
            <w:pPr>
              <w:pStyle w:val="11"/>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326.00</w:t>
            </w:r>
          </w:p>
        </w:tc>
        <w:tc>
          <w:tcPr>
            <w:tcW w:w="2551" w:type="dxa"/>
            <w:vAlign w:val="center"/>
          </w:tcPr>
          <w:p>
            <w:pPr>
              <w:pStyle w:val="15"/>
            </w:pPr>
            <w:r>
              <w:t>213.83</w:t>
            </w:r>
          </w:p>
        </w:tc>
        <w:tc>
          <w:tcPr>
            <w:tcW w:w="2551" w:type="dxa"/>
            <w:vAlign w:val="center"/>
          </w:tcPr>
          <w:p>
            <w:pPr>
              <w:pStyle w:val="15"/>
            </w:pPr>
            <w:r>
              <w:t>112.17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185.07</w:t>
            </w:r>
          </w:p>
        </w:tc>
        <w:tc>
          <w:tcPr>
            <w:tcW w:w="2551" w:type="dxa"/>
            <w:vAlign w:val="center"/>
          </w:tcPr>
          <w:p>
            <w:pPr>
              <w:pStyle w:val="11"/>
            </w:pPr>
            <w:r>
              <w:t>185.07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49.82</w:t>
            </w:r>
          </w:p>
        </w:tc>
        <w:tc>
          <w:tcPr>
            <w:tcW w:w="2551" w:type="dxa"/>
            <w:vAlign w:val="center"/>
          </w:tcPr>
          <w:p>
            <w:pPr>
              <w:pStyle w:val="11"/>
            </w:pPr>
            <w:r>
              <w:t>49.82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9.35</w:t>
            </w:r>
          </w:p>
        </w:tc>
        <w:tc>
          <w:tcPr>
            <w:tcW w:w="2551" w:type="dxa"/>
            <w:vAlign w:val="center"/>
          </w:tcPr>
          <w:p>
            <w:pPr>
              <w:pStyle w:val="11"/>
            </w:pPr>
            <w:r>
              <w:t>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78.41</w:t>
            </w:r>
          </w:p>
        </w:tc>
        <w:tc>
          <w:tcPr>
            <w:tcW w:w="2551" w:type="dxa"/>
            <w:vAlign w:val="center"/>
          </w:tcPr>
          <w:p>
            <w:pPr>
              <w:pStyle w:val="11"/>
            </w:pPr>
            <w:r>
              <w:t>78.41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17.93</w:t>
            </w:r>
          </w:p>
        </w:tc>
        <w:tc>
          <w:tcPr>
            <w:tcW w:w="2551" w:type="dxa"/>
            <w:vAlign w:val="center"/>
          </w:tcPr>
          <w:p>
            <w:pPr>
              <w:pStyle w:val="11"/>
            </w:pPr>
            <w:r>
              <w:t>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112.17</w:t>
            </w:r>
          </w:p>
        </w:tc>
        <w:tc>
          <w:tcPr>
            <w:tcW w:w="2551" w:type="dxa"/>
            <w:vAlign w:val="center"/>
          </w:tcPr>
          <w:p>
            <w:pPr>
              <w:pStyle w:val="11"/>
            </w:pPr>
          </w:p>
        </w:tc>
        <w:tc>
          <w:tcPr>
            <w:tcW w:w="2551" w:type="dxa"/>
            <w:vAlign w:val="center"/>
          </w:tcPr>
          <w:p>
            <w:pPr>
              <w:pStyle w:val="11"/>
            </w:pPr>
            <w:r>
              <w:t>112.17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99.69</w:t>
            </w:r>
          </w:p>
        </w:tc>
        <w:tc>
          <w:tcPr>
            <w:tcW w:w="2551" w:type="dxa"/>
            <w:vAlign w:val="center"/>
          </w:tcPr>
          <w:p>
            <w:pPr>
              <w:pStyle w:val="11"/>
            </w:pPr>
          </w:p>
        </w:tc>
        <w:tc>
          <w:tcPr>
            <w:tcW w:w="2551" w:type="dxa"/>
            <w:vAlign w:val="center"/>
          </w:tcPr>
          <w:p>
            <w:pPr>
              <w:pStyle w:val="11"/>
            </w:pPr>
            <w:r>
              <w:t>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28.76</w:t>
            </w:r>
          </w:p>
        </w:tc>
        <w:tc>
          <w:tcPr>
            <w:tcW w:w="2551" w:type="dxa"/>
            <w:vAlign w:val="center"/>
          </w:tcPr>
          <w:p>
            <w:pPr>
              <w:pStyle w:val="11"/>
            </w:pPr>
            <w:r>
              <w:t>28.76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28.76</w:t>
            </w:r>
          </w:p>
        </w:tc>
        <w:tc>
          <w:tcPr>
            <w:tcW w:w="2551" w:type="dxa"/>
            <w:vAlign w:val="center"/>
          </w:tcPr>
          <w:p>
            <w:pPr>
              <w:pStyle w:val="11"/>
            </w:pPr>
            <w:r>
              <w:t>28.76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877.09</w:t>
            </w:r>
          </w:p>
        </w:tc>
        <w:tc>
          <w:tcPr>
            <w:tcW w:w="2551" w:type="dxa"/>
            <w:vAlign w:val="center"/>
          </w:tcPr>
          <w:p>
            <w:pPr>
              <w:pStyle w:val="15"/>
            </w:pPr>
          </w:p>
        </w:tc>
        <w:tc>
          <w:tcPr>
            <w:tcW w:w="2551" w:type="dxa"/>
            <w:vAlign w:val="center"/>
          </w:tcPr>
          <w:p>
            <w:pPr>
              <w:pStyle w:val="15"/>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贯彻有关法规、规章，负责房屋征收与补偿工作；对房屋征收实施单位和房屋征收价格评估机构进行管理；管理房屋征收档案资料；对房屋征收活动进行协调和督导检查。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石家庄市鹿泉区房屋征收中心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2248.64万元，其中：一般公共预算收入1371.55万元，基金预算收入877.09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2026年支出预算2248.64万元，其中基本支出326.00万元，包括人员经费213.83万元和日常公用经费112.17万元；项目支出1922.64万元，主要为房屋征收项目征收成本和涉军人员工资等资金支出。</w:t>
      </w:r>
    </w:p>
    <w:p>
      <w:pPr>
        <w:pStyle w:val="18"/>
      </w:pPr>
      <w:r>
        <w:t>3、比上年增减情况</w:t>
      </w:r>
    </w:p>
    <w:p>
      <w:pPr>
        <w:pStyle w:val="18"/>
      </w:pPr>
      <w:r>
        <w:t>2026年预算收支安排2248.64万元，较2025年预算减少896.11万元，其中：基本支出减少11.95万元，主要为人员经费支出减少项目支出减少884.16万元，主要为减少房屋征收项目资金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1、2026年北斗路回迁楼不动产登记证遗留问题办证费绩效目标表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13011026P00160610002B</w:t>
            </w:r>
          </w:p>
        </w:tc>
        <w:tc>
          <w:tcPr>
            <w:tcW w:w="2835" w:type="dxa"/>
            <w:vAlign w:val="center"/>
          </w:tcPr>
          <w:p>
            <w:pPr>
              <w:pStyle w:val="10"/>
            </w:pPr>
            <w:r>
              <w:t>项目名称</w:t>
            </w:r>
          </w:p>
        </w:tc>
        <w:tc>
          <w:tcPr>
            <w:tcW w:w="6095" w:type="dxa"/>
            <w:gridSpan w:val="3"/>
            <w:vAlign w:val="center"/>
          </w:tcPr>
          <w:p>
            <w:pPr>
              <w:pStyle w:val="12"/>
            </w:pPr>
            <w:r>
              <w:t>2026年北斗路回迁楼不动产登记证遗留问题办证费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解决北斗路拆迁改造工程涉及的一街、二街、八街和水务局回迁户办理不动产登记证遗留问题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退费人数</w:t>
            </w:r>
          </w:p>
        </w:tc>
        <w:tc>
          <w:tcPr>
            <w:tcW w:w="5386" w:type="dxa"/>
            <w:vAlign w:val="center"/>
          </w:tcPr>
          <w:p>
            <w:pPr>
              <w:pStyle w:val="12"/>
            </w:pPr>
            <w:r>
              <w:t>手续齐全可报销人数</w:t>
            </w:r>
          </w:p>
        </w:tc>
        <w:tc>
          <w:tcPr>
            <w:tcW w:w="2268" w:type="dxa"/>
            <w:vAlign w:val="center"/>
          </w:tcPr>
          <w:p>
            <w:pPr>
              <w:pStyle w:val="12"/>
            </w:pPr>
            <w:r>
              <w:t>按实际可报销人数为准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退费完成率</w:t>
            </w:r>
          </w:p>
        </w:tc>
        <w:tc>
          <w:tcPr>
            <w:tcW w:w="5386" w:type="dxa"/>
            <w:vAlign w:val="center"/>
          </w:tcPr>
          <w:p>
            <w:pPr>
              <w:pStyle w:val="12"/>
            </w:pPr>
            <w:r>
              <w:t>实际退费占手续齐全的回迁户比率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退费时间</w:t>
            </w:r>
          </w:p>
        </w:tc>
        <w:tc>
          <w:tcPr>
            <w:tcW w:w="5386" w:type="dxa"/>
            <w:vAlign w:val="center"/>
          </w:tcPr>
          <w:p>
            <w:pPr>
              <w:pStyle w:val="12"/>
            </w:pPr>
            <w:r>
              <w:t>手续齐全的回迁户提供报销手续及时退费</w:t>
            </w:r>
          </w:p>
        </w:tc>
        <w:tc>
          <w:tcPr>
            <w:tcW w:w="2268" w:type="dxa"/>
            <w:vAlign w:val="center"/>
          </w:tcPr>
          <w:p>
            <w:pPr>
              <w:pStyle w:val="12"/>
            </w:pPr>
            <w:r>
              <w:t>≤7工作日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退费金额标准</w:t>
            </w:r>
          </w:p>
        </w:tc>
        <w:tc>
          <w:tcPr>
            <w:tcW w:w="5386" w:type="dxa"/>
            <w:vAlign w:val="center"/>
          </w:tcPr>
          <w:p>
            <w:pPr>
              <w:pStyle w:val="12"/>
            </w:pPr>
            <w:r>
              <w:t>以可报销税票上的金额为准</w:t>
            </w:r>
          </w:p>
        </w:tc>
        <w:tc>
          <w:tcPr>
            <w:tcW w:w="2268" w:type="dxa"/>
            <w:vAlign w:val="center"/>
          </w:tcPr>
          <w:p>
            <w:pPr>
              <w:pStyle w:val="12"/>
            </w:pPr>
            <w:r>
              <w:t>可报销税票上的金额为准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办理退费手续完成率</w:t>
            </w:r>
          </w:p>
        </w:tc>
        <w:tc>
          <w:tcPr>
            <w:tcW w:w="5386" w:type="dxa"/>
            <w:vAlign w:val="center"/>
          </w:tcPr>
          <w:p>
            <w:pPr>
              <w:pStyle w:val="12"/>
            </w:pPr>
            <w:r>
              <w:t>正常有序、及时办理退费手续率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回迁户满意度</w:t>
            </w:r>
          </w:p>
        </w:tc>
        <w:tc>
          <w:tcPr>
            <w:tcW w:w="5386" w:type="dxa"/>
            <w:vAlign w:val="center"/>
          </w:tcPr>
          <w:p>
            <w:pPr>
              <w:pStyle w:val="12"/>
            </w:pPr>
            <w:r>
              <w:t>北斗路拆迁改造工程涉及的一街、二街、八街和水务局回迁户满意度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2、2026年龙泉片区旧城改造拆迁成本（一期）绩效目标表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13011026P000008100064</w:t>
            </w:r>
          </w:p>
        </w:tc>
        <w:tc>
          <w:tcPr>
            <w:tcW w:w="2835" w:type="dxa"/>
            <w:vAlign w:val="center"/>
          </w:tcPr>
          <w:p>
            <w:pPr>
              <w:pStyle w:val="10"/>
            </w:pPr>
            <w:r>
              <w:t>项目名称</w:t>
            </w:r>
          </w:p>
        </w:tc>
        <w:tc>
          <w:tcPr>
            <w:tcW w:w="6095" w:type="dxa"/>
            <w:gridSpan w:val="3"/>
            <w:vAlign w:val="center"/>
          </w:tcPr>
          <w:p>
            <w:pPr>
              <w:pStyle w:val="12"/>
            </w:pPr>
            <w:r>
              <w:t>2026年龙泉片区旧城改造拆迁成本（一期）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91.69</w:t>
            </w:r>
          </w:p>
        </w:tc>
        <w:tc>
          <w:tcPr>
            <w:tcW w:w="2835" w:type="dxa"/>
            <w:vAlign w:val="center"/>
          </w:tcPr>
          <w:p>
            <w:pPr>
              <w:pStyle w:val="10"/>
            </w:pPr>
            <w:r>
              <w:t>其中：财政    资金</w:t>
            </w:r>
          </w:p>
        </w:tc>
        <w:tc>
          <w:tcPr>
            <w:tcW w:w="2551" w:type="dxa"/>
            <w:vAlign w:val="center"/>
          </w:tcPr>
          <w:p>
            <w:pPr>
              <w:pStyle w:val="12"/>
            </w:pPr>
            <w:r>
              <w:t>91.69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主要用于回迁楼建设支出，保障回迁楼建设如期完工</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征收项目数量</w:t>
            </w:r>
          </w:p>
        </w:tc>
        <w:tc>
          <w:tcPr>
            <w:tcW w:w="5386" w:type="dxa"/>
            <w:vAlign w:val="center"/>
          </w:tcPr>
          <w:p>
            <w:pPr>
              <w:pStyle w:val="12"/>
            </w:pPr>
            <w:r>
              <w:t>拆迁成本用于征收项目数量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保障回迁楼建设完成率</w:t>
            </w:r>
          </w:p>
        </w:tc>
        <w:tc>
          <w:tcPr>
            <w:tcW w:w="5386" w:type="dxa"/>
            <w:vAlign w:val="center"/>
          </w:tcPr>
          <w:p>
            <w:pPr>
              <w:pStyle w:val="12"/>
            </w:pPr>
            <w:r>
              <w:t>保障回迁楼建设完成率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及时支付拆迁成本</w:t>
            </w:r>
          </w:p>
        </w:tc>
        <w:tc>
          <w:tcPr>
            <w:tcW w:w="5386" w:type="dxa"/>
            <w:vAlign w:val="center"/>
          </w:tcPr>
          <w:p>
            <w:pPr>
              <w:pStyle w:val="12"/>
            </w:pPr>
            <w:r>
              <w:t>根据审核通过的申请及时支付拆迁成本</w:t>
            </w:r>
          </w:p>
        </w:tc>
        <w:tc>
          <w:tcPr>
            <w:tcW w:w="2268" w:type="dxa"/>
            <w:vAlign w:val="center"/>
          </w:tcPr>
          <w:p>
            <w:pPr>
              <w:pStyle w:val="12"/>
            </w:pPr>
            <w:r>
              <w:t>≤3工作日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拆迁成本</w:t>
            </w:r>
          </w:p>
        </w:tc>
        <w:tc>
          <w:tcPr>
            <w:tcW w:w="5386" w:type="dxa"/>
            <w:vAlign w:val="center"/>
          </w:tcPr>
          <w:p>
            <w:pPr>
              <w:pStyle w:val="12"/>
            </w:pPr>
            <w:r>
              <w:t>拆迁成本</w:t>
            </w:r>
          </w:p>
        </w:tc>
        <w:tc>
          <w:tcPr>
            <w:tcW w:w="2268" w:type="dxa"/>
            <w:vAlign w:val="center"/>
          </w:tcPr>
          <w:p>
            <w:pPr>
              <w:pStyle w:val="12"/>
            </w:pPr>
            <w:r>
              <w:t>91.69万元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3、2026年龙泉片区旧城改造项目拆迁成本（一期）绩效目标表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13011026P00000810012H</w:t>
            </w:r>
          </w:p>
        </w:tc>
        <w:tc>
          <w:tcPr>
            <w:tcW w:w="2835" w:type="dxa"/>
            <w:vAlign w:val="center"/>
          </w:tcPr>
          <w:p>
            <w:pPr>
              <w:pStyle w:val="10"/>
            </w:pPr>
            <w:r>
              <w:t>项目名称</w:t>
            </w:r>
          </w:p>
        </w:tc>
        <w:tc>
          <w:tcPr>
            <w:tcW w:w="6095" w:type="dxa"/>
            <w:gridSpan w:val="3"/>
            <w:vAlign w:val="center"/>
          </w:tcPr>
          <w:p>
            <w:pPr>
              <w:pStyle w:val="12"/>
            </w:pPr>
            <w:r>
              <w:t>2026年龙泉片区旧城改造项目拆迁成本（一期）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    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主要用于回迁楼建设支出，保障回迁楼建设如期完工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征收项目数量</w:t>
            </w:r>
          </w:p>
        </w:tc>
        <w:tc>
          <w:tcPr>
            <w:tcW w:w="5386" w:type="dxa"/>
            <w:vAlign w:val="center"/>
          </w:tcPr>
          <w:p>
            <w:pPr>
              <w:pStyle w:val="12"/>
            </w:pPr>
            <w:r>
              <w:t>拆迁成本用于征收项目数量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保障回迁楼建设完成率</w:t>
            </w:r>
          </w:p>
        </w:tc>
        <w:tc>
          <w:tcPr>
            <w:tcW w:w="5386" w:type="dxa"/>
            <w:vAlign w:val="center"/>
          </w:tcPr>
          <w:p>
            <w:pPr>
              <w:pStyle w:val="12"/>
            </w:pPr>
            <w:r>
              <w:t>保障回迁楼建设完成率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支付拆迁成本的时间</w:t>
            </w:r>
          </w:p>
        </w:tc>
        <w:tc>
          <w:tcPr>
            <w:tcW w:w="5386" w:type="dxa"/>
            <w:vAlign w:val="center"/>
          </w:tcPr>
          <w:p>
            <w:pPr>
              <w:pStyle w:val="12"/>
            </w:pPr>
            <w:r>
              <w:t>根据审核通过的申请及时支付拆迁成本</w:t>
            </w:r>
          </w:p>
        </w:tc>
        <w:tc>
          <w:tcPr>
            <w:tcW w:w="2268" w:type="dxa"/>
            <w:vAlign w:val="center"/>
          </w:tcPr>
          <w:p>
            <w:pPr>
              <w:pStyle w:val="12"/>
            </w:pPr>
            <w:r>
              <w:t>≤3工作日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拆迁成本</w:t>
            </w:r>
          </w:p>
        </w:tc>
        <w:tc>
          <w:tcPr>
            <w:tcW w:w="5386" w:type="dxa"/>
            <w:vAlign w:val="center"/>
          </w:tcPr>
          <w:p>
            <w:pPr>
              <w:pStyle w:val="12"/>
            </w:pPr>
            <w:r>
              <w:t>拆迁成本</w:t>
            </w:r>
          </w:p>
        </w:tc>
        <w:tc>
          <w:tcPr>
            <w:tcW w:w="2268" w:type="dxa"/>
            <w:vAlign w:val="center"/>
          </w:tcPr>
          <w:p>
            <w:pPr>
              <w:pStyle w:val="12"/>
            </w:pPr>
            <w:r>
              <w:t>430万元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涉军人员工资及社保费用支出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1.对符合条件的退役军人1人，实行托管安置，帮扶到位，加大就业援助力度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及时发放时间</w:t>
            </w:r>
          </w:p>
        </w:tc>
        <w:tc>
          <w:tcPr>
            <w:tcW w:w="5386" w:type="dxa"/>
            <w:vAlign w:val="center"/>
          </w:tcPr>
          <w:p>
            <w:pPr>
              <w:pStyle w:val="12"/>
            </w:pPr>
            <w:r>
              <w:t>资金到位后及时发放</w:t>
            </w:r>
          </w:p>
        </w:tc>
        <w:tc>
          <w:tcPr>
            <w:tcW w:w="2268" w:type="dxa"/>
            <w:vAlign w:val="center"/>
          </w:tcPr>
          <w:p>
            <w:pPr>
              <w:pStyle w:val="12"/>
            </w:pPr>
            <w:r>
              <w:t>≤7工作日</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退役人员工资发放标准</w:t>
            </w:r>
          </w:p>
        </w:tc>
        <w:tc>
          <w:tcPr>
            <w:tcW w:w="5386" w:type="dxa"/>
            <w:vAlign w:val="center"/>
          </w:tcPr>
          <w:p>
            <w:pPr>
              <w:pStyle w:val="12"/>
            </w:pPr>
            <w:r>
              <w:t>对符合条件的退役人员发放工资标准</w:t>
            </w:r>
          </w:p>
        </w:tc>
        <w:tc>
          <w:tcPr>
            <w:tcW w:w="2268" w:type="dxa"/>
            <w:vAlign w:val="center"/>
          </w:tcPr>
          <w:p>
            <w:pPr>
              <w:pStyle w:val="12"/>
            </w:pPr>
            <w:r>
              <w:t>5.8万元</w:t>
            </w:r>
          </w:p>
        </w:tc>
        <w:tc>
          <w:tcPr>
            <w:tcW w:w="1276"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对退役帮扶安置人员到位的人数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1人</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5、2026年水泥厂生活区和原防疫站旧城改建项目征收成本绩效目标表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13011026P00000810007P</w:t>
            </w:r>
          </w:p>
        </w:tc>
        <w:tc>
          <w:tcPr>
            <w:tcW w:w="2835" w:type="dxa"/>
            <w:vAlign w:val="center"/>
          </w:tcPr>
          <w:p>
            <w:pPr>
              <w:pStyle w:val="10"/>
            </w:pPr>
            <w:r>
              <w:t>项目名称</w:t>
            </w:r>
          </w:p>
        </w:tc>
        <w:tc>
          <w:tcPr>
            <w:tcW w:w="6095" w:type="dxa"/>
            <w:gridSpan w:val="3"/>
            <w:vAlign w:val="center"/>
          </w:tcPr>
          <w:p>
            <w:pPr>
              <w:pStyle w:val="12"/>
            </w:pPr>
            <w:r>
              <w:t>2026年水泥厂生活区和原防疫站旧城改建项目征收成本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1395.08</w:t>
            </w:r>
          </w:p>
        </w:tc>
        <w:tc>
          <w:tcPr>
            <w:tcW w:w="2835" w:type="dxa"/>
            <w:vAlign w:val="center"/>
          </w:tcPr>
          <w:p>
            <w:pPr>
              <w:pStyle w:val="10"/>
            </w:pPr>
            <w:r>
              <w:t>其中：财政    资金</w:t>
            </w:r>
          </w:p>
        </w:tc>
        <w:tc>
          <w:tcPr>
            <w:tcW w:w="2551" w:type="dxa"/>
            <w:vAlign w:val="center"/>
          </w:tcPr>
          <w:p>
            <w:pPr>
              <w:pStyle w:val="12"/>
            </w:pPr>
            <w:r>
              <w:t>1395.08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主要用于房屋征收及回迁楼建安成本支出</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1.主要用于房屋征收及回迁楼建安成本支出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拆迁面积</w:t>
            </w:r>
          </w:p>
        </w:tc>
        <w:tc>
          <w:tcPr>
            <w:tcW w:w="5386" w:type="dxa"/>
            <w:vAlign w:val="center"/>
          </w:tcPr>
          <w:p>
            <w:pPr>
              <w:pStyle w:val="12"/>
            </w:pPr>
            <w:r>
              <w:t>项目拆迁面积</w:t>
            </w:r>
          </w:p>
        </w:tc>
        <w:tc>
          <w:tcPr>
            <w:tcW w:w="2268" w:type="dxa"/>
            <w:vAlign w:val="center"/>
          </w:tcPr>
          <w:p>
            <w:pPr>
              <w:pStyle w:val="12"/>
            </w:pPr>
            <w:r>
              <w:t>3.5万平米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回迁面积</w:t>
            </w:r>
          </w:p>
        </w:tc>
        <w:tc>
          <w:tcPr>
            <w:tcW w:w="5386" w:type="dxa"/>
            <w:vAlign w:val="center"/>
          </w:tcPr>
          <w:p>
            <w:pPr>
              <w:pStyle w:val="12"/>
            </w:pPr>
            <w:r>
              <w:t>回迁楼建筑面积</w:t>
            </w:r>
          </w:p>
        </w:tc>
        <w:tc>
          <w:tcPr>
            <w:tcW w:w="2268" w:type="dxa"/>
            <w:vAlign w:val="center"/>
          </w:tcPr>
          <w:p>
            <w:pPr>
              <w:pStyle w:val="12"/>
            </w:pPr>
            <w:r>
              <w:t>4535平方米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拆迁及回迁建设完成率</w:t>
            </w:r>
          </w:p>
        </w:tc>
        <w:tc>
          <w:tcPr>
            <w:tcW w:w="5386" w:type="dxa"/>
            <w:vAlign w:val="center"/>
          </w:tcPr>
          <w:p>
            <w:pPr>
              <w:pStyle w:val="12"/>
            </w:pPr>
            <w:r>
              <w:t>拆迁及回迁建设完成率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拆迁及回迁建设工作按时完成率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拆迁及回迁建设部分成本</w:t>
            </w:r>
          </w:p>
        </w:tc>
        <w:tc>
          <w:tcPr>
            <w:tcW w:w="2268" w:type="dxa"/>
            <w:vAlign w:val="center"/>
          </w:tcPr>
          <w:p>
            <w:pPr>
              <w:pStyle w:val="12"/>
            </w:pPr>
            <w:r>
              <w:t>1395.08万元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回迁楼户数</w:t>
            </w:r>
          </w:p>
        </w:tc>
        <w:tc>
          <w:tcPr>
            <w:tcW w:w="5386" w:type="dxa"/>
            <w:vAlign w:val="center"/>
          </w:tcPr>
          <w:p>
            <w:pPr>
              <w:pStyle w:val="12"/>
            </w:pPr>
            <w:r>
              <w:t>回迁楼可安置户数</w:t>
            </w:r>
          </w:p>
        </w:tc>
        <w:tc>
          <w:tcPr>
            <w:tcW w:w="2268" w:type="dxa"/>
            <w:vAlign w:val="center"/>
          </w:tcPr>
          <w:p>
            <w:pPr>
              <w:pStyle w:val="12"/>
            </w:pPr>
            <w:r>
              <w:t>440户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w:t>
            </w:r>
          </w:p>
        </w:tc>
        <w:tc>
          <w:tcPr>
            <w:tcW w:w="964" w:type="dxa"/>
            <w:vAlign w:val="center"/>
          </w:tcPr>
          <w:p>
            <w:pPr>
              <w:pStyle w:val="15"/>
            </w:pPr>
            <w:r>
              <w:t>2.36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石家庄市鹿泉区房屋征收中心小计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w:t>
            </w:r>
          </w:p>
        </w:tc>
        <w:tc>
          <w:tcPr>
            <w:tcW w:w="964" w:type="dxa"/>
            <w:vAlign w:val="center"/>
          </w:tcPr>
          <w:p>
            <w:pPr>
              <w:pStyle w:val="15"/>
            </w:pPr>
            <w:r>
              <w:t>2.36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0.34</w:t>
            </w:r>
          </w:p>
        </w:tc>
        <w:tc>
          <w:tcPr>
            <w:tcW w:w="964" w:type="dxa"/>
            <w:vAlign w:val="center"/>
          </w:tcPr>
          <w:p>
            <w:pPr>
              <w:pStyle w:val="11"/>
            </w:pPr>
            <w:r>
              <w:t>0.34</w:t>
            </w:r>
          </w:p>
        </w:tc>
        <w:tc>
          <w:tcPr>
            <w:tcW w:w="964" w:type="dxa"/>
            <w:vAlign w:val="center"/>
          </w:tcPr>
          <w:p>
            <w:pPr>
              <w:pStyle w:val="11"/>
            </w:pPr>
            <w:r>
              <w:t>0.34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750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0.24</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石家庄市鹿泉区房屋征收中心上年末固定资产金额为18.87万元（详见下表）。本年度拟购置固定资产总额为0.00万元，已按要求列入政府采购预算，详见政府采购预算表。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9.29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四、石家庄市鹿泉区住房和建设监管综合服务中心收支预算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710.90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710.90</w:t>
            </w:r>
          </w:p>
        </w:tc>
        <w:tc>
          <w:tcPr>
            <w:tcW w:w="4535" w:type="dxa"/>
            <w:vAlign w:val="center"/>
          </w:tcPr>
          <w:p>
            <w:pPr>
              <w:pStyle w:val="14"/>
            </w:pPr>
            <w:r>
              <w:t>本年支出合计</w:t>
            </w:r>
          </w:p>
        </w:tc>
        <w:tc>
          <w:tcPr>
            <w:tcW w:w="2126" w:type="dxa"/>
            <w:vAlign w:val="center"/>
          </w:tcPr>
          <w:p>
            <w:pPr>
              <w:pStyle w:val="15"/>
            </w:pPr>
            <w:r>
              <w:t>710.90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710.90</w:t>
            </w:r>
          </w:p>
        </w:tc>
        <w:tc>
          <w:tcPr>
            <w:tcW w:w="4535" w:type="dxa"/>
            <w:vAlign w:val="center"/>
          </w:tcPr>
          <w:p>
            <w:pPr>
              <w:pStyle w:val="14"/>
            </w:pPr>
            <w:r>
              <w:t>支出总计</w:t>
            </w:r>
          </w:p>
        </w:tc>
        <w:tc>
          <w:tcPr>
            <w:tcW w:w="2126" w:type="dxa"/>
            <w:vAlign w:val="center"/>
          </w:tcPr>
          <w:p>
            <w:pPr>
              <w:pStyle w:val="15"/>
            </w:pPr>
            <w:r>
              <w:t>710.90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710.90</w:t>
            </w:r>
          </w:p>
        </w:tc>
        <w:tc>
          <w:tcPr>
            <w:tcW w:w="1134" w:type="dxa"/>
            <w:vAlign w:val="center"/>
          </w:tcPr>
          <w:p>
            <w:pPr>
              <w:pStyle w:val="15"/>
            </w:pPr>
            <w:r>
              <w:t>710.90</w:t>
            </w:r>
          </w:p>
        </w:tc>
        <w:tc>
          <w:tcPr>
            <w:tcW w:w="1134" w:type="dxa"/>
            <w:vAlign w:val="center"/>
          </w:tcPr>
          <w:p>
            <w:pPr>
              <w:pStyle w:val="15"/>
            </w:pPr>
            <w:r>
              <w:t>710.90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127.14</w:t>
            </w:r>
          </w:p>
        </w:tc>
        <w:tc>
          <w:tcPr>
            <w:tcW w:w="1134" w:type="dxa"/>
            <w:vAlign w:val="center"/>
          </w:tcPr>
          <w:p>
            <w:pPr>
              <w:pStyle w:val="11"/>
            </w:pPr>
            <w:r>
              <w:t>127.14</w:t>
            </w:r>
          </w:p>
        </w:tc>
        <w:tc>
          <w:tcPr>
            <w:tcW w:w="1134" w:type="dxa"/>
            <w:vAlign w:val="center"/>
          </w:tcPr>
          <w:p>
            <w:pPr>
              <w:pStyle w:val="11"/>
            </w:pPr>
            <w:r>
              <w:t>127.14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8.92</w:t>
            </w:r>
          </w:p>
        </w:tc>
        <w:tc>
          <w:tcPr>
            <w:tcW w:w="1134" w:type="dxa"/>
            <w:vAlign w:val="center"/>
          </w:tcPr>
          <w:p>
            <w:pPr>
              <w:pStyle w:val="11"/>
            </w:pPr>
            <w:r>
              <w:t>8.92</w:t>
            </w:r>
          </w:p>
        </w:tc>
        <w:tc>
          <w:tcPr>
            <w:tcW w:w="1134" w:type="dxa"/>
            <w:vAlign w:val="center"/>
          </w:tcPr>
          <w:p>
            <w:pPr>
              <w:pStyle w:val="11"/>
            </w:pPr>
            <w:r>
              <w:t>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47.39</w:t>
            </w:r>
          </w:p>
        </w:tc>
        <w:tc>
          <w:tcPr>
            <w:tcW w:w="1134" w:type="dxa"/>
            <w:vAlign w:val="center"/>
          </w:tcPr>
          <w:p>
            <w:pPr>
              <w:pStyle w:val="11"/>
            </w:pPr>
            <w:r>
              <w:t>47.39</w:t>
            </w:r>
          </w:p>
        </w:tc>
        <w:tc>
          <w:tcPr>
            <w:tcW w:w="1134" w:type="dxa"/>
            <w:vAlign w:val="center"/>
          </w:tcPr>
          <w:p>
            <w:pPr>
              <w:pStyle w:val="11"/>
            </w:pPr>
            <w:r>
              <w:t>47.39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710.90</w:t>
            </w:r>
          </w:p>
        </w:tc>
        <w:tc>
          <w:tcPr>
            <w:tcW w:w="1361" w:type="dxa"/>
            <w:vAlign w:val="center"/>
          </w:tcPr>
          <w:p>
            <w:pPr>
              <w:pStyle w:val="15"/>
            </w:pPr>
            <w:r>
              <w:t>573.76</w:t>
            </w:r>
          </w:p>
        </w:tc>
        <w:tc>
          <w:tcPr>
            <w:tcW w:w="1361" w:type="dxa"/>
            <w:vAlign w:val="center"/>
          </w:tcPr>
          <w:p>
            <w:pPr>
              <w:pStyle w:val="15"/>
            </w:pPr>
            <w:r>
              <w:t>137.14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127.14</w:t>
            </w:r>
          </w:p>
        </w:tc>
        <w:tc>
          <w:tcPr>
            <w:tcW w:w="1361" w:type="dxa"/>
            <w:vAlign w:val="center"/>
          </w:tcPr>
          <w:p>
            <w:pPr>
              <w:pStyle w:val="11"/>
            </w:pPr>
            <w:r>
              <w:t>80.00</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8.92</w:t>
            </w:r>
          </w:p>
        </w:tc>
        <w:tc>
          <w:tcPr>
            <w:tcW w:w="1361" w:type="dxa"/>
            <w:vAlign w:val="center"/>
          </w:tcPr>
          <w:p>
            <w:pPr>
              <w:pStyle w:val="11"/>
            </w:pPr>
            <w:r>
              <w:t>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47.39</w:t>
            </w:r>
          </w:p>
        </w:tc>
        <w:tc>
          <w:tcPr>
            <w:tcW w:w="1361" w:type="dxa"/>
            <w:vAlign w:val="center"/>
          </w:tcPr>
          <w:p>
            <w:pPr>
              <w:pStyle w:val="11"/>
            </w:pPr>
            <w:r>
              <w:t>47.39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23.69</w:t>
            </w:r>
          </w:p>
        </w:tc>
        <w:tc>
          <w:tcPr>
            <w:tcW w:w="1361" w:type="dxa"/>
            <w:vAlign w:val="center"/>
          </w:tcPr>
          <w:p>
            <w:pPr>
              <w:pStyle w:val="11"/>
            </w:pPr>
            <w:r>
              <w:t>23.69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710.90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127.14</w:t>
            </w:r>
          </w:p>
        </w:tc>
        <w:tc>
          <w:tcPr>
            <w:tcW w:w="1474" w:type="dxa"/>
            <w:vAlign w:val="center"/>
          </w:tcPr>
          <w:p>
            <w:pPr>
              <w:pStyle w:val="11"/>
            </w:pPr>
            <w:r>
              <w:t>127.14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32.08</w:t>
            </w:r>
          </w:p>
        </w:tc>
        <w:tc>
          <w:tcPr>
            <w:tcW w:w="1474" w:type="dxa"/>
            <w:vAlign w:val="center"/>
          </w:tcPr>
          <w:p>
            <w:pPr>
              <w:pStyle w:val="11"/>
            </w:pPr>
            <w:r>
              <w:t>32.08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508.22</w:t>
            </w:r>
          </w:p>
        </w:tc>
        <w:tc>
          <w:tcPr>
            <w:tcW w:w="1474" w:type="dxa"/>
            <w:vAlign w:val="center"/>
          </w:tcPr>
          <w:p>
            <w:pPr>
              <w:pStyle w:val="11"/>
            </w:pPr>
            <w:r>
              <w:t>508.22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43.47</w:t>
            </w:r>
          </w:p>
        </w:tc>
        <w:tc>
          <w:tcPr>
            <w:tcW w:w="1474" w:type="dxa"/>
            <w:vAlign w:val="center"/>
          </w:tcPr>
          <w:p>
            <w:pPr>
              <w:pStyle w:val="11"/>
            </w:pPr>
            <w:r>
              <w:t>43.47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710.90</w:t>
            </w:r>
          </w:p>
        </w:tc>
        <w:tc>
          <w:tcPr>
            <w:tcW w:w="3402" w:type="dxa"/>
            <w:vAlign w:val="center"/>
          </w:tcPr>
          <w:p>
            <w:pPr>
              <w:pStyle w:val="14"/>
            </w:pPr>
            <w:r>
              <w:t>本年支出合计</w:t>
            </w:r>
          </w:p>
        </w:tc>
        <w:tc>
          <w:tcPr>
            <w:tcW w:w="1474" w:type="dxa"/>
            <w:vAlign w:val="center"/>
          </w:tcPr>
          <w:p>
            <w:pPr>
              <w:pStyle w:val="15"/>
            </w:pPr>
            <w:r>
              <w:t>710.90</w:t>
            </w:r>
          </w:p>
        </w:tc>
        <w:tc>
          <w:tcPr>
            <w:tcW w:w="1474" w:type="dxa"/>
            <w:vAlign w:val="center"/>
          </w:tcPr>
          <w:p>
            <w:pPr>
              <w:pStyle w:val="15"/>
            </w:pPr>
            <w:r>
              <w:t>710.90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710.90</w:t>
            </w:r>
          </w:p>
        </w:tc>
        <w:tc>
          <w:tcPr>
            <w:tcW w:w="3402" w:type="dxa"/>
            <w:vAlign w:val="center"/>
          </w:tcPr>
          <w:p>
            <w:pPr>
              <w:pStyle w:val="14"/>
            </w:pPr>
            <w:r>
              <w:t>支出总计</w:t>
            </w:r>
          </w:p>
        </w:tc>
        <w:tc>
          <w:tcPr>
            <w:tcW w:w="1474" w:type="dxa"/>
            <w:vAlign w:val="center"/>
          </w:tcPr>
          <w:p>
            <w:pPr>
              <w:pStyle w:val="15"/>
            </w:pPr>
            <w:r>
              <w:t>710.90</w:t>
            </w:r>
          </w:p>
        </w:tc>
        <w:tc>
          <w:tcPr>
            <w:tcW w:w="1474" w:type="dxa"/>
            <w:vAlign w:val="center"/>
          </w:tcPr>
          <w:p>
            <w:pPr>
              <w:pStyle w:val="15"/>
            </w:pPr>
            <w:r>
              <w:t>710.90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710.90</w:t>
            </w:r>
          </w:p>
        </w:tc>
        <w:tc>
          <w:tcPr>
            <w:tcW w:w="2551" w:type="dxa"/>
            <w:vAlign w:val="center"/>
          </w:tcPr>
          <w:p>
            <w:pPr>
              <w:pStyle w:val="15"/>
            </w:pPr>
            <w:r>
              <w:t>573.76</w:t>
            </w:r>
          </w:p>
        </w:tc>
        <w:tc>
          <w:tcPr>
            <w:tcW w:w="2551" w:type="dxa"/>
            <w:vAlign w:val="center"/>
          </w:tcPr>
          <w:p>
            <w:pPr>
              <w:pStyle w:val="15"/>
            </w:pPr>
            <w:r>
              <w:t>137.14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127.14</w:t>
            </w:r>
          </w:p>
        </w:tc>
        <w:tc>
          <w:tcPr>
            <w:tcW w:w="2551" w:type="dxa"/>
            <w:vAlign w:val="center"/>
          </w:tcPr>
          <w:p>
            <w:pPr>
              <w:pStyle w:val="11"/>
            </w:pPr>
            <w:r>
              <w:t>80.00</w:t>
            </w: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47.39</w:t>
            </w:r>
          </w:p>
        </w:tc>
        <w:tc>
          <w:tcPr>
            <w:tcW w:w="2551" w:type="dxa"/>
            <w:vAlign w:val="center"/>
          </w:tcPr>
          <w:p>
            <w:pPr>
              <w:pStyle w:val="11"/>
            </w:pPr>
            <w:r>
              <w:t>47.39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23.69</w:t>
            </w:r>
          </w:p>
        </w:tc>
        <w:tc>
          <w:tcPr>
            <w:tcW w:w="2551" w:type="dxa"/>
            <w:vAlign w:val="center"/>
          </w:tcPr>
          <w:p>
            <w:pPr>
              <w:pStyle w:val="11"/>
            </w:pPr>
            <w:r>
              <w:t>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47.14</w:t>
            </w:r>
          </w:p>
        </w:tc>
        <w:tc>
          <w:tcPr>
            <w:tcW w:w="2551" w:type="dxa"/>
            <w:vAlign w:val="center"/>
          </w:tcPr>
          <w:p>
            <w:pPr>
              <w:pStyle w:val="11"/>
            </w:pP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47.14</w:t>
            </w:r>
          </w:p>
        </w:tc>
        <w:tc>
          <w:tcPr>
            <w:tcW w:w="2551" w:type="dxa"/>
            <w:vAlign w:val="center"/>
          </w:tcPr>
          <w:p>
            <w:pPr>
              <w:pStyle w:val="11"/>
            </w:pP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573.76</w:t>
            </w:r>
          </w:p>
        </w:tc>
        <w:tc>
          <w:tcPr>
            <w:tcW w:w="2551" w:type="dxa"/>
            <w:vAlign w:val="center"/>
          </w:tcPr>
          <w:p>
            <w:pPr>
              <w:pStyle w:val="15"/>
            </w:pPr>
            <w:r>
              <w:t>520.91</w:t>
            </w:r>
          </w:p>
        </w:tc>
        <w:tc>
          <w:tcPr>
            <w:tcW w:w="2551" w:type="dxa"/>
            <w:vAlign w:val="center"/>
          </w:tcPr>
          <w:p>
            <w:pPr>
              <w:pStyle w:val="15"/>
            </w:pPr>
            <w:r>
              <w:t>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511.99</w:t>
            </w:r>
          </w:p>
        </w:tc>
        <w:tc>
          <w:tcPr>
            <w:tcW w:w="2551" w:type="dxa"/>
            <w:vAlign w:val="center"/>
          </w:tcPr>
          <w:p>
            <w:pPr>
              <w:pStyle w:val="11"/>
            </w:pPr>
            <w:r>
              <w:t>511.99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136.70</w:t>
            </w:r>
          </w:p>
        </w:tc>
        <w:tc>
          <w:tcPr>
            <w:tcW w:w="2551" w:type="dxa"/>
            <w:vAlign w:val="center"/>
          </w:tcPr>
          <w:p>
            <w:pPr>
              <w:pStyle w:val="11"/>
            </w:pPr>
            <w:r>
              <w:t>136.70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25.31</w:t>
            </w:r>
          </w:p>
        </w:tc>
        <w:tc>
          <w:tcPr>
            <w:tcW w:w="2551" w:type="dxa"/>
            <w:vAlign w:val="center"/>
          </w:tcPr>
          <w:p>
            <w:pPr>
              <w:pStyle w:val="11"/>
            </w:pPr>
            <w:r>
              <w:t>25.31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200.64</w:t>
            </w:r>
          </w:p>
        </w:tc>
        <w:tc>
          <w:tcPr>
            <w:tcW w:w="2551" w:type="dxa"/>
            <w:vAlign w:val="center"/>
          </w:tcPr>
          <w:p>
            <w:pPr>
              <w:pStyle w:val="11"/>
            </w:pPr>
            <w:r>
              <w:t>200.64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47.39</w:t>
            </w:r>
          </w:p>
        </w:tc>
        <w:tc>
          <w:tcPr>
            <w:tcW w:w="2551" w:type="dxa"/>
            <w:vAlign w:val="center"/>
          </w:tcPr>
          <w:p>
            <w:pPr>
              <w:pStyle w:val="11"/>
            </w:pPr>
            <w:r>
              <w:t>47.39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23.69</w:t>
            </w:r>
          </w:p>
        </w:tc>
        <w:tc>
          <w:tcPr>
            <w:tcW w:w="2551" w:type="dxa"/>
            <w:vAlign w:val="center"/>
          </w:tcPr>
          <w:p>
            <w:pPr>
              <w:pStyle w:val="11"/>
            </w:pPr>
            <w:r>
              <w:t>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17.19</w:t>
            </w:r>
          </w:p>
        </w:tc>
        <w:tc>
          <w:tcPr>
            <w:tcW w:w="2551" w:type="dxa"/>
            <w:vAlign w:val="center"/>
          </w:tcPr>
          <w:p>
            <w:pPr>
              <w:pStyle w:val="11"/>
            </w:pPr>
            <w:r>
              <w:t>17.19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52.85</w:t>
            </w:r>
          </w:p>
        </w:tc>
        <w:tc>
          <w:tcPr>
            <w:tcW w:w="2551" w:type="dxa"/>
            <w:vAlign w:val="center"/>
          </w:tcPr>
          <w:p>
            <w:pPr>
              <w:pStyle w:val="11"/>
            </w:pPr>
          </w:p>
        </w:tc>
        <w:tc>
          <w:tcPr>
            <w:tcW w:w="2551" w:type="dxa"/>
            <w:vAlign w:val="center"/>
          </w:tcPr>
          <w:p>
            <w:pPr>
              <w:pStyle w:val="11"/>
            </w:pPr>
            <w:r>
              <w:t>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46.25</w:t>
            </w:r>
          </w:p>
        </w:tc>
        <w:tc>
          <w:tcPr>
            <w:tcW w:w="2551" w:type="dxa"/>
            <w:vAlign w:val="center"/>
          </w:tcPr>
          <w:p>
            <w:pPr>
              <w:pStyle w:val="11"/>
            </w:pPr>
          </w:p>
        </w:tc>
        <w:tc>
          <w:tcPr>
            <w:tcW w:w="2551" w:type="dxa"/>
            <w:vAlign w:val="center"/>
          </w:tcPr>
          <w:p>
            <w:pPr>
              <w:pStyle w:val="11"/>
            </w:pPr>
            <w:r>
              <w:t>46.25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2.72</w:t>
            </w:r>
          </w:p>
        </w:tc>
        <w:tc>
          <w:tcPr>
            <w:tcW w:w="2551" w:type="dxa"/>
            <w:vAlign w:val="center"/>
          </w:tcPr>
          <w:p>
            <w:pPr>
              <w:pStyle w:val="11"/>
            </w:pPr>
          </w:p>
        </w:tc>
        <w:tc>
          <w:tcPr>
            <w:tcW w:w="2551" w:type="dxa"/>
            <w:vAlign w:val="center"/>
          </w:tcPr>
          <w:p>
            <w:pPr>
              <w:pStyle w:val="11"/>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石家庄市鹿泉区住房和建设监管综合服务中心2026年单位预算信息公开情况说明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按照《中华人民共和国预算法》、《地方预决算公开操作规程》和《关于进一步推进预算公开工作的实施意见》规定，现将石家庄市鹿泉区住房和建设监管综合服务中心2026年单位预算公开如下：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为住房和建设监管提供综合服务工作;负责对房屋建筑和市政基础设施工程招投标活动、施工现场实名制落实工作、房地产项目销售、建筑业企业资质等建筑市场方面工作提供技术指导和业务咨询服务;负责接待、登记、收集对违法发包、转包、违法分包、出借资质及挂靠行为等的举报、投诉;负责对乡镇做好房屋建筑和市政基础设施工程违法施工治理、工地扬尘治理提供业务咨询和服务;做好解决建设领域因违法发包、转包、违法分包、挂靠、拖欠工程款等导致的拖欠农民工工资问题和住房领域信访问题的服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石家庄市鹿泉区住房和建设监管综合服务中心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710.90万元，其中：一般公共预算收入710.90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和建设监管综合服务中心年度单位预算中支出预算的总体情况。2026年支出预算710.90万元，其中基本支出573.76万元，包括人员经费520.91万元和日常公用经费52.85万元；项目支出137.14万元，主要为涉军人员工资及社保、执法业务费资金支出。</w:t>
      </w:r>
    </w:p>
    <w:p>
      <w:pPr>
        <w:pStyle w:val="18"/>
      </w:pPr>
      <w:r>
        <w:t>3、比上年增减情况</w:t>
      </w:r>
    </w:p>
    <w:p>
      <w:pPr>
        <w:pStyle w:val="18"/>
      </w:pPr>
      <w:r>
        <w:t>2026年预算收支安排710.90万元，较2025年预算增加18.43万元，其中：基本支出增加23.76万元，主要为人员经费支出增加项目支出减少5.33万元，主要为减少执法业务费支出。预计下年使用的单位资金结余增加0.00万元。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13011026P001540100541</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47.14</w:t>
            </w:r>
          </w:p>
        </w:tc>
        <w:tc>
          <w:tcPr>
            <w:tcW w:w="2835" w:type="dxa"/>
            <w:vAlign w:val="center"/>
          </w:tcPr>
          <w:p>
            <w:pPr>
              <w:pStyle w:val="10"/>
            </w:pPr>
            <w:r>
              <w:t>其中：财政    资金</w:t>
            </w:r>
          </w:p>
        </w:tc>
        <w:tc>
          <w:tcPr>
            <w:tcW w:w="2551" w:type="dxa"/>
            <w:vAlign w:val="center"/>
          </w:tcPr>
          <w:p>
            <w:pPr>
              <w:pStyle w:val="12"/>
            </w:pPr>
            <w:r>
              <w:t>47.14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对符合政府安排工作条件的8名退役士兵，因下岗失业，生活困难的帮扶救助到位，加大就业援助工作力度，通过公益性岗位予以托管安置。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1."对符合政府安排工作条件的8名退役士兵，因下岗失业，生活困难的帮扶救助到位，加大就业援助工作力度，通过公益性岗位予以托管安置。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退役军人公益性岗位工资发放到位率</w:t>
            </w:r>
          </w:p>
        </w:tc>
        <w:tc>
          <w:tcPr>
            <w:tcW w:w="5386" w:type="dxa"/>
            <w:vAlign w:val="center"/>
          </w:tcPr>
          <w:p>
            <w:pPr>
              <w:pStyle w:val="12"/>
            </w:pPr>
            <w:r>
              <w:t>保障退役军人公益性岗位工资按时足额发放人数占应发放人数的比例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退役军人公益性岗位工资的发放人数</w:t>
            </w:r>
          </w:p>
        </w:tc>
        <w:tc>
          <w:tcPr>
            <w:tcW w:w="5386" w:type="dxa"/>
            <w:vAlign w:val="center"/>
          </w:tcPr>
          <w:p>
            <w:pPr>
              <w:pStyle w:val="12"/>
            </w:pPr>
            <w:r>
              <w:t>单位安置退役军人公益性岗位的实际人数</w:t>
            </w:r>
          </w:p>
        </w:tc>
        <w:tc>
          <w:tcPr>
            <w:tcW w:w="2268" w:type="dxa"/>
            <w:vAlign w:val="center"/>
          </w:tcPr>
          <w:p>
            <w:pPr>
              <w:pStyle w:val="12"/>
            </w:pPr>
            <w:r>
              <w:t>8个数</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退役军人公益性岗位工资发放及时率</w:t>
            </w:r>
          </w:p>
        </w:tc>
        <w:tc>
          <w:tcPr>
            <w:tcW w:w="5386" w:type="dxa"/>
            <w:vAlign w:val="center"/>
          </w:tcPr>
          <w:p>
            <w:pPr>
              <w:pStyle w:val="12"/>
            </w:pPr>
            <w:r>
              <w:t>保障退役军人公益性岗位工资发放及时发放的人数占应发放总人数的比率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退役军人公益性岗位工资发放标准</w:t>
            </w:r>
          </w:p>
        </w:tc>
        <w:tc>
          <w:tcPr>
            <w:tcW w:w="5386" w:type="dxa"/>
            <w:vAlign w:val="center"/>
          </w:tcPr>
          <w:p>
            <w:pPr>
              <w:pStyle w:val="12"/>
            </w:pPr>
            <w:r>
              <w:t>对符合条件的退役军人公益性岗位发放的金额。</w:t>
            </w:r>
          </w:p>
        </w:tc>
        <w:tc>
          <w:tcPr>
            <w:tcW w:w="2268" w:type="dxa"/>
            <w:vAlign w:val="center"/>
          </w:tcPr>
          <w:p>
            <w:pPr>
              <w:pStyle w:val="12"/>
            </w:pPr>
            <w:r>
              <w:t>统一按照规定执行</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对退役托管帮扶到位的人数比率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2、执法业务费2026绩效目标表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13011026P000011100411</w:t>
            </w:r>
          </w:p>
        </w:tc>
        <w:tc>
          <w:tcPr>
            <w:tcW w:w="2835" w:type="dxa"/>
            <w:vAlign w:val="center"/>
          </w:tcPr>
          <w:p>
            <w:pPr>
              <w:pStyle w:val="10"/>
            </w:pPr>
            <w:r>
              <w:t>项目名称</w:t>
            </w:r>
          </w:p>
        </w:tc>
        <w:tc>
          <w:tcPr>
            <w:tcW w:w="6095" w:type="dxa"/>
            <w:gridSpan w:val="3"/>
            <w:vAlign w:val="center"/>
          </w:tcPr>
          <w:p>
            <w:pPr>
              <w:pStyle w:val="12"/>
            </w:pPr>
            <w:r>
              <w:t>执法业务费2026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"""确保28人的经费保障工作并通过对35个房地产销售项目、100个在建项目进行的执法检查，杜绝全区违规建设、销售行为，确保不发生违规建设及销售行为，保障房地产市场健康有序发展。"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1."确保28人的经费保障工作并通过对35个房地产销售项目、100个在建项目进行的执法检查，杜绝全区违规建设、销售行为，确保不发生违规建设及销售行为，保障房地产市场健康有序发展。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28人</w:t>
            </w:r>
          </w:p>
        </w:tc>
        <w:tc>
          <w:tcPr>
            <w:tcW w:w="1276" w:type="dxa"/>
            <w:vAlign w:val="center"/>
          </w:tcPr>
          <w:p>
            <w:pPr>
              <w:pStyle w:val="12"/>
            </w:pPr>
            <w:r>
              <w:t>根据鹿政办[2012]1号文件</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办公费、交通费、水电费、及其他公用经费的支出。</w:t>
            </w:r>
          </w:p>
        </w:tc>
        <w:tc>
          <w:tcPr>
            <w:tcW w:w="2268" w:type="dxa"/>
            <w:vAlign w:val="center"/>
          </w:tcPr>
          <w:p>
            <w:pPr>
              <w:pStyle w:val="12"/>
            </w:pPr>
            <w:r>
              <w:t>按统一规定执行</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实际检查房地产销售项目的个数。</w:t>
            </w:r>
          </w:p>
        </w:tc>
        <w:tc>
          <w:tcPr>
            <w:tcW w:w="2268" w:type="dxa"/>
            <w:vAlign w:val="center"/>
          </w:tcPr>
          <w:p>
            <w:pPr>
              <w:pStyle w:val="12"/>
            </w:pPr>
            <w:r>
              <w:t>35个数</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监督检查建立劳务实名制到位率</w:t>
            </w:r>
          </w:p>
        </w:tc>
        <w:tc>
          <w:tcPr>
            <w:tcW w:w="5386" w:type="dxa"/>
            <w:vAlign w:val="center"/>
          </w:tcPr>
          <w:p>
            <w:pPr>
              <w:pStyle w:val="12"/>
            </w:pPr>
            <w:r>
              <w:t>实际建立劳务实名制的项目数量占应建立劳务实名制项目数量的比例。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监督招标完成率</w:t>
            </w:r>
          </w:p>
        </w:tc>
        <w:tc>
          <w:tcPr>
            <w:tcW w:w="5386" w:type="dxa"/>
            <w:vAlign w:val="center"/>
          </w:tcPr>
          <w:p>
            <w:pPr>
              <w:pStyle w:val="12"/>
            </w:pPr>
            <w:r>
              <w:t>实际监管招标项目个数占招标项目个数的比例。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行政检查项目的及时率</w:t>
            </w:r>
          </w:p>
        </w:tc>
        <w:tc>
          <w:tcPr>
            <w:tcW w:w="5386" w:type="dxa"/>
            <w:vAlign w:val="center"/>
          </w:tcPr>
          <w:p>
            <w:pPr>
              <w:pStyle w:val="12"/>
            </w:pPr>
            <w:r>
              <w:t>实际行政检查在建项目个数占应执法检查在建项目个数的比例。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实际行政检查在建工程项目的个数。</w:t>
            </w:r>
          </w:p>
        </w:tc>
        <w:tc>
          <w:tcPr>
            <w:tcW w:w="2268" w:type="dxa"/>
            <w:vAlign w:val="center"/>
          </w:tcPr>
          <w:p>
            <w:pPr>
              <w:pStyle w:val="12"/>
            </w:pPr>
            <w:r>
              <w:t>100个数</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行政检查建设工程项目违规建设率</w:t>
            </w:r>
          </w:p>
        </w:tc>
        <w:tc>
          <w:tcPr>
            <w:tcW w:w="5386" w:type="dxa"/>
            <w:vAlign w:val="center"/>
          </w:tcPr>
          <w:p>
            <w:pPr>
              <w:pStyle w:val="12"/>
            </w:pPr>
            <w:r>
              <w:t>实际发生违规建设的数量占全部建设工程项目数量的比例。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行政检查房地产项目违规销售率</w:t>
            </w:r>
          </w:p>
        </w:tc>
        <w:tc>
          <w:tcPr>
            <w:tcW w:w="5386" w:type="dxa"/>
            <w:vAlign w:val="center"/>
          </w:tcPr>
          <w:p>
            <w:pPr>
              <w:pStyle w:val="12"/>
            </w:pPr>
            <w:r>
              <w:t>实际发生违规销售的数量占全部在售数量的比例。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产生拖欠农民工工资的发生率</w:t>
            </w:r>
          </w:p>
        </w:tc>
        <w:tc>
          <w:tcPr>
            <w:tcW w:w="5386" w:type="dxa"/>
            <w:vAlign w:val="center"/>
          </w:tcPr>
          <w:p>
            <w:pPr>
              <w:pStyle w:val="12"/>
            </w:pPr>
            <w:r>
              <w:t>实际产生拖欠农民工工资现象的数量占全部建设工程项目数量的比例。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监督检查招标程序不合格、不规范率</w:t>
            </w:r>
          </w:p>
        </w:tc>
        <w:tc>
          <w:tcPr>
            <w:tcW w:w="5386" w:type="dxa"/>
            <w:vAlign w:val="center"/>
          </w:tcPr>
          <w:p>
            <w:pPr>
              <w:pStyle w:val="12"/>
            </w:pPr>
            <w:r>
              <w:t>实际产生招标项目不规范的数量占全部应招标项目数量的比例。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群众对建筑和房地产市场管理的满意度。</w:t>
            </w:r>
          </w:p>
        </w:tc>
        <w:tc>
          <w:tcPr>
            <w:tcW w:w="2268" w:type="dxa"/>
            <w:vAlign w:val="center"/>
          </w:tcPr>
          <w:p>
            <w:pPr>
              <w:pStyle w:val="12"/>
            </w:pPr>
            <w:r>
              <w:t>100%</w:t>
            </w:r>
          </w:p>
        </w:tc>
        <w:tc>
          <w:tcPr>
            <w:tcW w:w="1276" w:type="dxa"/>
            <w:vAlign w:val="center"/>
          </w:tcPr>
          <w:p>
            <w:pPr>
              <w:pStyle w:val="12"/>
            </w:pPr>
            <w:r>
              <w:t>根据鹿政办[2012]1号文件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39.36</w:t>
            </w:r>
          </w:p>
        </w:tc>
        <w:tc>
          <w:tcPr>
            <w:tcW w:w="964" w:type="dxa"/>
            <w:vAlign w:val="center"/>
          </w:tcPr>
          <w:p>
            <w:pPr>
              <w:pStyle w:val="15"/>
            </w:pPr>
            <w:r>
              <w:t>39.36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石家庄市鹿泉区住房和建设监管综合服务中心小计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39.36</w:t>
            </w:r>
          </w:p>
        </w:tc>
        <w:tc>
          <w:tcPr>
            <w:tcW w:w="964" w:type="dxa"/>
            <w:vAlign w:val="center"/>
          </w:tcPr>
          <w:p>
            <w:pPr>
              <w:pStyle w:val="15"/>
            </w:pPr>
            <w:r>
              <w:t>39.36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1080</w:t>
            </w:r>
          </w:p>
        </w:tc>
        <w:tc>
          <w:tcPr>
            <w:tcW w:w="850" w:type="dxa"/>
            <w:vAlign w:val="center"/>
          </w:tcPr>
          <w:p>
            <w:pPr>
              <w:pStyle w:val="11"/>
            </w:pPr>
            <w:r>
              <w:t>0.00</w:t>
            </w:r>
          </w:p>
        </w:tc>
        <w:tc>
          <w:tcPr>
            <w:tcW w:w="964" w:type="dxa"/>
            <w:vAlign w:val="center"/>
          </w:tcPr>
          <w:p>
            <w:pPr>
              <w:pStyle w:val="11"/>
            </w:pPr>
            <w:r>
              <w:t>2.70</w:t>
            </w:r>
          </w:p>
        </w:tc>
        <w:tc>
          <w:tcPr>
            <w:tcW w:w="964" w:type="dxa"/>
            <w:vAlign w:val="center"/>
          </w:tcPr>
          <w:p>
            <w:pPr>
              <w:pStyle w:val="11"/>
            </w:pPr>
            <w:r>
              <w:t>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12</w:t>
            </w:r>
          </w:p>
        </w:tc>
        <w:tc>
          <w:tcPr>
            <w:tcW w:w="850" w:type="dxa"/>
            <w:vAlign w:val="center"/>
          </w:tcPr>
          <w:p>
            <w:pPr>
              <w:pStyle w:val="11"/>
            </w:pPr>
            <w:r>
              <w:t>1.12</w:t>
            </w:r>
          </w:p>
        </w:tc>
        <w:tc>
          <w:tcPr>
            <w:tcW w:w="964" w:type="dxa"/>
            <w:vAlign w:val="center"/>
          </w:tcPr>
          <w:p>
            <w:pPr>
              <w:pStyle w:val="11"/>
            </w:pPr>
            <w:r>
              <w:t>13.44</w:t>
            </w:r>
          </w:p>
        </w:tc>
        <w:tc>
          <w:tcPr>
            <w:tcW w:w="964" w:type="dxa"/>
            <w:vAlign w:val="center"/>
          </w:tcPr>
          <w:p>
            <w:pPr>
              <w:pStyle w:val="11"/>
            </w:pPr>
            <w:r>
              <w:t>13.44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13.44</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1.38</w:t>
            </w:r>
          </w:p>
        </w:tc>
        <w:tc>
          <w:tcPr>
            <w:tcW w:w="964" w:type="dxa"/>
            <w:vAlign w:val="center"/>
          </w:tcPr>
          <w:p>
            <w:pPr>
              <w:pStyle w:val="11"/>
            </w:pPr>
            <w:r>
              <w:t>2.76</w:t>
            </w:r>
          </w:p>
        </w:tc>
        <w:tc>
          <w:tcPr>
            <w:tcW w:w="964" w:type="dxa"/>
            <w:vAlign w:val="center"/>
          </w:tcPr>
          <w:p>
            <w:pPr>
              <w:pStyle w:val="11"/>
            </w:pPr>
            <w:r>
              <w:t>2.76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2.76</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12</w:t>
            </w:r>
          </w:p>
        </w:tc>
        <w:tc>
          <w:tcPr>
            <w:tcW w:w="850" w:type="dxa"/>
            <w:vAlign w:val="center"/>
          </w:tcPr>
          <w:p>
            <w:pPr>
              <w:pStyle w:val="11"/>
            </w:pPr>
            <w:r>
              <w:t>0.54</w:t>
            </w:r>
          </w:p>
        </w:tc>
        <w:tc>
          <w:tcPr>
            <w:tcW w:w="964" w:type="dxa"/>
            <w:vAlign w:val="center"/>
          </w:tcPr>
          <w:p>
            <w:pPr>
              <w:pStyle w:val="11"/>
            </w:pPr>
            <w:r>
              <w:t>6.48</w:t>
            </w:r>
          </w:p>
        </w:tc>
        <w:tc>
          <w:tcPr>
            <w:tcW w:w="964" w:type="dxa"/>
            <w:vAlign w:val="center"/>
          </w:tcPr>
          <w:p>
            <w:pPr>
              <w:pStyle w:val="11"/>
            </w:pPr>
            <w:r>
              <w:t>6.48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115</w:t>
            </w:r>
          </w:p>
        </w:tc>
        <w:tc>
          <w:tcPr>
            <w:tcW w:w="850" w:type="dxa"/>
            <w:vAlign w:val="center"/>
          </w:tcPr>
          <w:p>
            <w:pPr>
              <w:pStyle w:val="11"/>
            </w:pPr>
            <w:r>
              <w:t>0.10</w:t>
            </w:r>
          </w:p>
        </w:tc>
        <w:tc>
          <w:tcPr>
            <w:tcW w:w="964" w:type="dxa"/>
            <w:vAlign w:val="center"/>
          </w:tcPr>
          <w:p>
            <w:pPr>
              <w:pStyle w:val="11"/>
            </w:pPr>
            <w:r>
              <w:t>11.50</w:t>
            </w:r>
          </w:p>
        </w:tc>
        <w:tc>
          <w:tcPr>
            <w:tcW w:w="964" w:type="dxa"/>
            <w:vAlign w:val="center"/>
          </w:tcPr>
          <w:p>
            <w:pPr>
              <w:pStyle w:val="11"/>
            </w:pPr>
            <w:r>
              <w:t>11.50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1400</w:t>
            </w:r>
          </w:p>
        </w:tc>
        <w:tc>
          <w:tcPr>
            <w:tcW w:w="850" w:type="dxa"/>
            <w:vAlign w:val="center"/>
          </w:tcPr>
          <w:p>
            <w:pPr>
              <w:pStyle w:val="11"/>
            </w:pPr>
            <w:r>
              <w:t>0.00</w:t>
            </w:r>
          </w:p>
        </w:tc>
        <w:tc>
          <w:tcPr>
            <w:tcW w:w="964" w:type="dxa"/>
            <w:vAlign w:val="center"/>
          </w:tcPr>
          <w:p>
            <w:pPr>
              <w:pStyle w:val="11"/>
            </w:pPr>
            <w:r>
              <w:t>0.98</w:t>
            </w:r>
          </w:p>
        </w:tc>
        <w:tc>
          <w:tcPr>
            <w:tcW w:w="964" w:type="dxa"/>
            <w:vAlign w:val="center"/>
          </w:tcPr>
          <w:p>
            <w:pPr>
              <w:pStyle w:val="11"/>
            </w:pPr>
            <w:r>
              <w:t>0.98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石家庄市鹿泉区住房和建设监管综合服务中心上年末固定资产金额为93.37万元（详见下表）。本年度拟购置固定资产总额为0.00万元，已按要求列入政府采购预算，详见政府采购预算表。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458</w:t>
            </w:r>
          </w:p>
        </w:tc>
        <w:tc>
          <w:tcPr>
            <w:tcW w:w="2835" w:type="dxa"/>
            <w:vAlign w:val="center"/>
          </w:tcPr>
          <w:p>
            <w:pPr>
              <w:pStyle w:val="11"/>
            </w:pPr>
            <w:r>
              <w:t>84.71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657.26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523.99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657.26</w:t>
            </w:r>
          </w:p>
        </w:tc>
        <w:tc>
          <w:tcPr>
            <w:tcW w:w="4535" w:type="dxa"/>
            <w:vAlign w:val="center"/>
          </w:tcPr>
          <w:p>
            <w:pPr>
              <w:pStyle w:val="14"/>
            </w:pPr>
            <w:r>
              <w:t>本年支出合计</w:t>
            </w:r>
          </w:p>
        </w:tc>
        <w:tc>
          <w:tcPr>
            <w:tcW w:w="2126" w:type="dxa"/>
            <w:vAlign w:val="center"/>
          </w:tcPr>
          <w:p>
            <w:pPr>
              <w:pStyle w:val="15"/>
            </w:pPr>
            <w:r>
              <w:t>657.26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657.26</w:t>
            </w:r>
          </w:p>
        </w:tc>
        <w:tc>
          <w:tcPr>
            <w:tcW w:w="4535" w:type="dxa"/>
            <w:vAlign w:val="center"/>
          </w:tcPr>
          <w:p>
            <w:pPr>
              <w:pStyle w:val="14"/>
            </w:pPr>
            <w:r>
              <w:t>支出总计</w:t>
            </w:r>
          </w:p>
        </w:tc>
        <w:tc>
          <w:tcPr>
            <w:tcW w:w="2126" w:type="dxa"/>
            <w:vAlign w:val="center"/>
          </w:tcPr>
          <w:p>
            <w:pPr>
              <w:pStyle w:val="15"/>
            </w:pPr>
            <w:r>
              <w:t>657.26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657.26</w:t>
            </w:r>
          </w:p>
        </w:tc>
        <w:tc>
          <w:tcPr>
            <w:tcW w:w="1134" w:type="dxa"/>
            <w:vAlign w:val="center"/>
          </w:tcPr>
          <w:p>
            <w:pPr>
              <w:pStyle w:val="15"/>
            </w:pPr>
            <w:r>
              <w:t>657.26</w:t>
            </w:r>
          </w:p>
        </w:tc>
        <w:tc>
          <w:tcPr>
            <w:tcW w:w="1134" w:type="dxa"/>
            <w:vAlign w:val="center"/>
          </w:tcPr>
          <w:p>
            <w:pPr>
              <w:pStyle w:val="15"/>
            </w:pPr>
            <w:r>
              <w:t>657.26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87.36</w:t>
            </w:r>
          </w:p>
        </w:tc>
        <w:tc>
          <w:tcPr>
            <w:tcW w:w="1134" w:type="dxa"/>
            <w:vAlign w:val="center"/>
          </w:tcPr>
          <w:p>
            <w:pPr>
              <w:pStyle w:val="11"/>
            </w:pPr>
            <w:r>
              <w:t>87.36</w:t>
            </w:r>
          </w:p>
        </w:tc>
        <w:tc>
          <w:tcPr>
            <w:tcW w:w="1134" w:type="dxa"/>
            <w:vAlign w:val="center"/>
          </w:tcPr>
          <w:p>
            <w:pPr>
              <w:pStyle w:val="11"/>
            </w:pPr>
            <w:r>
              <w:t>87.36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33.93</w:t>
            </w:r>
          </w:p>
        </w:tc>
        <w:tc>
          <w:tcPr>
            <w:tcW w:w="1134" w:type="dxa"/>
            <w:vAlign w:val="center"/>
          </w:tcPr>
          <w:p>
            <w:pPr>
              <w:pStyle w:val="11"/>
            </w:pPr>
            <w:r>
              <w:t>33.93</w:t>
            </w:r>
          </w:p>
        </w:tc>
        <w:tc>
          <w:tcPr>
            <w:tcW w:w="1134" w:type="dxa"/>
            <w:vAlign w:val="center"/>
          </w:tcPr>
          <w:p>
            <w:pPr>
              <w:pStyle w:val="11"/>
            </w:pPr>
            <w:r>
              <w:t>33.93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29.37</w:t>
            </w:r>
          </w:p>
        </w:tc>
        <w:tc>
          <w:tcPr>
            <w:tcW w:w="1134" w:type="dxa"/>
            <w:vAlign w:val="center"/>
          </w:tcPr>
          <w:p>
            <w:pPr>
              <w:pStyle w:val="11"/>
            </w:pPr>
            <w:r>
              <w:t>29.37</w:t>
            </w:r>
          </w:p>
        </w:tc>
        <w:tc>
          <w:tcPr>
            <w:tcW w:w="1134" w:type="dxa"/>
            <w:vAlign w:val="center"/>
          </w:tcPr>
          <w:p>
            <w:pPr>
              <w:pStyle w:val="11"/>
            </w:pPr>
            <w:r>
              <w:t>29.37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523.99</w:t>
            </w:r>
          </w:p>
        </w:tc>
        <w:tc>
          <w:tcPr>
            <w:tcW w:w="1134" w:type="dxa"/>
            <w:vAlign w:val="center"/>
          </w:tcPr>
          <w:p>
            <w:pPr>
              <w:pStyle w:val="11"/>
            </w:pPr>
            <w:r>
              <w:t>523.99</w:t>
            </w:r>
          </w:p>
        </w:tc>
        <w:tc>
          <w:tcPr>
            <w:tcW w:w="1134" w:type="dxa"/>
            <w:vAlign w:val="center"/>
          </w:tcPr>
          <w:p>
            <w:pPr>
              <w:pStyle w:val="11"/>
            </w:pPr>
            <w:r>
              <w:t>523.99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657.26</w:t>
            </w:r>
          </w:p>
        </w:tc>
        <w:tc>
          <w:tcPr>
            <w:tcW w:w="1361" w:type="dxa"/>
            <w:vAlign w:val="center"/>
          </w:tcPr>
          <w:p>
            <w:pPr>
              <w:pStyle w:val="15"/>
            </w:pPr>
            <w:r>
              <w:t>391.94</w:t>
            </w:r>
          </w:p>
        </w:tc>
        <w:tc>
          <w:tcPr>
            <w:tcW w:w="1361" w:type="dxa"/>
            <w:vAlign w:val="center"/>
          </w:tcPr>
          <w:p>
            <w:pPr>
              <w:pStyle w:val="15"/>
            </w:pPr>
            <w:r>
              <w:t>265.32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87.36</w:t>
            </w:r>
          </w:p>
        </w:tc>
        <w:tc>
          <w:tcPr>
            <w:tcW w:w="1361" w:type="dxa"/>
            <w:vAlign w:val="center"/>
          </w:tcPr>
          <w:p>
            <w:pPr>
              <w:pStyle w:val="11"/>
            </w:pPr>
            <w:r>
              <w:t>33.93</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33.93</w:t>
            </w:r>
          </w:p>
        </w:tc>
        <w:tc>
          <w:tcPr>
            <w:tcW w:w="1361" w:type="dxa"/>
            <w:vAlign w:val="center"/>
          </w:tcPr>
          <w:p>
            <w:pPr>
              <w:pStyle w:val="11"/>
            </w:pPr>
            <w:r>
              <w:t>33.93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4.56</w:t>
            </w:r>
          </w:p>
        </w:tc>
        <w:tc>
          <w:tcPr>
            <w:tcW w:w="1361" w:type="dxa"/>
            <w:vAlign w:val="center"/>
          </w:tcPr>
          <w:p>
            <w:pPr>
              <w:pStyle w:val="11"/>
            </w:pPr>
            <w:r>
              <w:t>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29.37</w:t>
            </w:r>
          </w:p>
        </w:tc>
        <w:tc>
          <w:tcPr>
            <w:tcW w:w="1361" w:type="dxa"/>
            <w:vAlign w:val="center"/>
          </w:tcPr>
          <w:p>
            <w:pPr>
              <w:pStyle w:val="11"/>
            </w:pPr>
            <w:r>
              <w:t>29.37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523.99</w:t>
            </w:r>
          </w:p>
        </w:tc>
        <w:tc>
          <w:tcPr>
            <w:tcW w:w="1361" w:type="dxa"/>
            <w:vAlign w:val="center"/>
          </w:tcPr>
          <w:p>
            <w:pPr>
              <w:pStyle w:val="11"/>
            </w:pPr>
            <w:r>
              <w:t>312.10</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312.10</w:t>
            </w:r>
          </w:p>
        </w:tc>
        <w:tc>
          <w:tcPr>
            <w:tcW w:w="1361" w:type="dxa"/>
            <w:vAlign w:val="center"/>
          </w:tcPr>
          <w:p>
            <w:pPr>
              <w:pStyle w:val="11"/>
            </w:pPr>
            <w:r>
              <w:t>312.10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312.10</w:t>
            </w:r>
          </w:p>
        </w:tc>
        <w:tc>
          <w:tcPr>
            <w:tcW w:w="1361" w:type="dxa"/>
            <w:vAlign w:val="center"/>
          </w:tcPr>
          <w:p>
            <w:pPr>
              <w:pStyle w:val="11"/>
            </w:pPr>
            <w:r>
              <w:t>312.10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657.26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87.36</w:t>
            </w:r>
          </w:p>
        </w:tc>
        <w:tc>
          <w:tcPr>
            <w:tcW w:w="1474" w:type="dxa"/>
            <w:vAlign w:val="center"/>
          </w:tcPr>
          <w:p>
            <w:pPr>
              <w:pStyle w:val="11"/>
            </w:pPr>
            <w:r>
              <w:t>87.36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19.03</w:t>
            </w:r>
          </w:p>
        </w:tc>
        <w:tc>
          <w:tcPr>
            <w:tcW w:w="1474" w:type="dxa"/>
            <w:vAlign w:val="center"/>
          </w:tcPr>
          <w:p>
            <w:pPr>
              <w:pStyle w:val="11"/>
            </w:pPr>
            <w:r>
              <w:t>19.03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523.99</w:t>
            </w:r>
          </w:p>
        </w:tc>
        <w:tc>
          <w:tcPr>
            <w:tcW w:w="1474" w:type="dxa"/>
            <w:vAlign w:val="center"/>
          </w:tcPr>
          <w:p>
            <w:pPr>
              <w:pStyle w:val="11"/>
            </w:pPr>
            <w:r>
              <w:t>523.99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26.88</w:t>
            </w:r>
          </w:p>
        </w:tc>
        <w:tc>
          <w:tcPr>
            <w:tcW w:w="1474" w:type="dxa"/>
            <w:vAlign w:val="center"/>
          </w:tcPr>
          <w:p>
            <w:pPr>
              <w:pStyle w:val="11"/>
            </w:pPr>
            <w:r>
              <w:t>26.88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657.26</w:t>
            </w:r>
          </w:p>
        </w:tc>
        <w:tc>
          <w:tcPr>
            <w:tcW w:w="3402" w:type="dxa"/>
            <w:vAlign w:val="center"/>
          </w:tcPr>
          <w:p>
            <w:pPr>
              <w:pStyle w:val="14"/>
            </w:pPr>
            <w:r>
              <w:t>本年支出合计</w:t>
            </w:r>
          </w:p>
        </w:tc>
        <w:tc>
          <w:tcPr>
            <w:tcW w:w="1474" w:type="dxa"/>
            <w:vAlign w:val="center"/>
          </w:tcPr>
          <w:p>
            <w:pPr>
              <w:pStyle w:val="15"/>
            </w:pPr>
            <w:r>
              <w:t>657.26</w:t>
            </w:r>
          </w:p>
        </w:tc>
        <w:tc>
          <w:tcPr>
            <w:tcW w:w="1474" w:type="dxa"/>
            <w:vAlign w:val="center"/>
          </w:tcPr>
          <w:p>
            <w:pPr>
              <w:pStyle w:val="15"/>
            </w:pPr>
            <w:r>
              <w:t>657.26</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657.26</w:t>
            </w:r>
          </w:p>
        </w:tc>
        <w:tc>
          <w:tcPr>
            <w:tcW w:w="3402" w:type="dxa"/>
            <w:vAlign w:val="center"/>
          </w:tcPr>
          <w:p>
            <w:pPr>
              <w:pStyle w:val="14"/>
            </w:pPr>
            <w:r>
              <w:t>支出总计</w:t>
            </w:r>
          </w:p>
        </w:tc>
        <w:tc>
          <w:tcPr>
            <w:tcW w:w="1474" w:type="dxa"/>
            <w:vAlign w:val="center"/>
          </w:tcPr>
          <w:p>
            <w:pPr>
              <w:pStyle w:val="15"/>
            </w:pPr>
            <w:r>
              <w:t>657.26</w:t>
            </w:r>
          </w:p>
        </w:tc>
        <w:tc>
          <w:tcPr>
            <w:tcW w:w="1474" w:type="dxa"/>
            <w:vAlign w:val="center"/>
          </w:tcPr>
          <w:p>
            <w:pPr>
              <w:pStyle w:val="15"/>
            </w:pPr>
            <w:r>
              <w:t>657.26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657.26</w:t>
            </w:r>
          </w:p>
        </w:tc>
        <w:tc>
          <w:tcPr>
            <w:tcW w:w="2551" w:type="dxa"/>
            <w:vAlign w:val="center"/>
          </w:tcPr>
          <w:p>
            <w:pPr>
              <w:pStyle w:val="15"/>
            </w:pPr>
            <w:r>
              <w:t>391.94</w:t>
            </w:r>
          </w:p>
        </w:tc>
        <w:tc>
          <w:tcPr>
            <w:tcW w:w="2551" w:type="dxa"/>
            <w:vAlign w:val="center"/>
          </w:tcPr>
          <w:p>
            <w:pPr>
              <w:pStyle w:val="15"/>
            </w:pPr>
            <w:r>
              <w:t>265.32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87.36</w:t>
            </w:r>
          </w:p>
        </w:tc>
        <w:tc>
          <w:tcPr>
            <w:tcW w:w="2551" w:type="dxa"/>
            <w:vAlign w:val="center"/>
          </w:tcPr>
          <w:p>
            <w:pPr>
              <w:pStyle w:val="11"/>
            </w:pPr>
            <w:r>
              <w:t>33.93</w:t>
            </w:r>
          </w:p>
        </w:tc>
        <w:tc>
          <w:tcPr>
            <w:tcW w:w="2551" w:type="dxa"/>
            <w:vAlign w:val="center"/>
          </w:tcPr>
          <w:p>
            <w:pPr>
              <w:pStyle w:val="11"/>
            </w:pPr>
            <w:r>
              <w:t>53.43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33.93</w:t>
            </w:r>
          </w:p>
        </w:tc>
        <w:tc>
          <w:tcPr>
            <w:tcW w:w="2551" w:type="dxa"/>
            <w:vAlign w:val="center"/>
          </w:tcPr>
          <w:p>
            <w:pPr>
              <w:pStyle w:val="11"/>
            </w:pPr>
            <w:r>
              <w:t>33.93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29.37</w:t>
            </w:r>
          </w:p>
        </w:tc>
        <w:tc>
          <w:tcPr>
            <w:tcW w:w="2551" w:type="dxa"/>
            <w:vAlign w:val="center"/>
          </w:tcPr>
          <w:p>
            <w:pPr>
              <w:pStyle w:val="11"/>
            </w:pPr>
            <w:r>
              <w:t>29.37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53.43</w:t>
            </w:r>
          </w:p>
        </w:tc>
        <w:tc>
          <w:tcPr>
            <w:tcW w:w="2551" w:type="dxa"/>
            <w:vAlign w:val="center"/>
          </w:tcPr>
          <w:p>
            <w:pPr>
              <w:pStyle w:val="11"/>
            </w:pPr>
          </w:p>
        </w:tc>
        <w:tc>
          <w:tcPr>
            <w:tcW w:w="2551" w:type="dxa"/>
            <w:vAlign w:val="center"/>
          </w:tcPr>
          <w:p>
            <w:pPr>
              <w:pStyle w:val="11"/>
            </w:pPr>
            <w:r>
              <w:t>53.43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53.43</w:t>
            </w:r>
          </w:p>
        </w:tc>
        <w:tc>
          <w:tcPr>
            <w:tcW w:w="2551" w:type="dxa"/>
            <w:vAlign w:val="center"/>
          </w:tcPr>
          <w:p>
            <w:pPr>
              <w:pStyle w:val="11"/>
            </w:pPr>
          </w:p>
        </w:tc>
        <w:tc>
          <w:tcPr>
            <w:tcW w:w="2551" w:type="dxa"/>
            <w:vAlign w:val="center"/>
          </w:tcPr>
          <w:p>
            <w:pPr>
              <w:pStyle w:val="11"/>
            </w:pPr>
            <w:r>
              <w:t>53.43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523.99</w:t>
            </w:r>
          </w:p>
        </w:tc>
        <w:tc>
          <w:tcPr>
            <w:tcW w:w="2551" w:type="dxa"/>
            <w:vAlign w:val="center"/>
          </w:tcPr>
          <w:p>
            <w:pPr>
              <w:pStyle w:val="11"/>
            </w:pPr>
            <w:r>
              <w:t>312.10</w:t>
            </w: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211.89</w:t>
            </w:r>
          </w:p>
        </w:tc>
        <w:tc>
          <w:tcPr>
            <w:tcW w:w="2551" w:type="dxa"/>
            <w:vAlign w:val="center"/>
          </w:tcPr>
          <w:p>
            <w:pPr>
              <w:pStyle w:val="11"/>
            </w:pP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211.89</w:t>
            </w:r>
          </w:p>
        </w:tc>
        <w:tc>
          <w:tcPr>
            <w:tcW w:w="2551" w:type="dxa"/>
            <w:vAlign w:val="center"/>
          </w:tcPr>
          <w:p>
            <w:pPr>
              <w:pStyle w:val="11"/>
            </w:pP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312.10</w:t>
            </w:r>
          </w:p>
        </w:tc>
        <w:tc>
          <w:tcPr>
            <w:tcW w:w="2551" w:type="dxa"/>
            <w:vAlign w:val="center"/>
          </w:tcPr>
          <w:p>
            <w:pPr>
              <w:pStyle w:val="11"/>
            </w:pPr>
            <w:r>
              <w:t>312.10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312.10</w:t>
            </w:r>
          </w:p>
        </w:tc>
        <w:tc>
          <w:tcPr>
            <w:tcW w:w="2551" w:type="dxa"/>
            <w:vAlign w:val="center"/>
          </w:tcPr>
          <w:p>
            <w:pPr>
              <w:pStyle w:val="11"/>
            </w:pPr>
            <w:r>
              <w:t>312.10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391.94</w:t>
            </w:r>
          </w:p>
        </w:tc>
        <w:tc>
          <w:tcPr>
            <w:tcW w:w="2551" w:type="dxa"/>
            <w:vAlign w:val="center"/>
          </w:tcPr>
          <w:p>
            <w:pPr>
              <w:pStyle w:val="15"/>
            </w:pPr>
            <w:r>
              <w:t>305.75</w:t>
            </w:r>
          </w:p>
        </w:tc>
        <w:tc>
          <w:tcPr>
            <w:tcW w:w="2551" w:type="dxa"/>
            <w:vAlign w:val="center"/>
          </w:tcPr>
          <w:p>
            <w:pPr>
              <w:pStyle w:val="15"/>
            </w:pPr>
            <w:r>
              <w:t>86.19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301.19</w:t>
            </w:r>
          </w:p>
        </w:tc>
        <w:tc>
          <w:tcPr>
            <w:tcW w:w="2551" w:type="dxa"/>
            <w:vAlign w:val="center"/>
          </w:tcPr>
          <w:p>
            <w:pPr>
              <w:pStyle w:val="11"/>
            </w:pPr>
            <w:r>
              <w:t>301.19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85.50</w:t>
            </w:r>
          </w:p>
        </w:tc>
        <w:tc>
          <w:tcPr>
            <w:tcW w:w="2551" w:type="dxa"/>
            <w:vAlign w:val="center"/>
          </w:tcPr>
          <w:p>
            <w:pPr>
              <w:pStyle w:val="11"/>
            </w:pPr>
            <w:r>
              <w:t>85.50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15.69</w:t>
            </w:r>
          </w:p>
        </w:tc>
        <w:tc>
          <w:tcPr>
            <w:tcW w:w="2551" w:type="dxa"/>
            <w:vAlign w:val="center"/>
          </w:tcPr>
          <w:p>
            <w:pPr>
              <w:pStyle w:val="11"/>
            </w:pPr>
            <w:r>
              <w:t>15.69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123.03</w:t>
            </w:r>
          </w:p>
        </w:tc>
        <w:tc>
          <w:tcPr>
            <w:tcW w:w="2551" w:type="dxa"/>
            <w:vAlign w:val="center"/>
          </w:tcPr>
          <w:p>
            <w:pPr>
              <w:pStyle w:val="11"/>
            </w:pPr>
            <w:r>
              <w:t>123.03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29.37</w:t>
            </w:r>
          </w:p>
        </w:tc>
        <w:tc>
          <w:tcPr>
            <w:tcW w:w="2551" w:type="dxa"/>
            <w:vAlign w:val="center"/>
          </w:tcPr>
          <w:p>
            <w:pPr>
              <w:pStyle w:val="11"/>
            </w:pPr>
            <w:r>
              <w:t>29.37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1.69</w:t>
            </w:r>
          </w:p>
        </w:tc>
        <w:tc>
          <w:tcPr>
            <w:tcW w:w="2551" w:type="dxa"/>
            <w:vAlign w:val="center"/>
          </w:tcPr>
          <w:p>
            <w:pPr>
              <w:pStyle w:val="11"/>
            </w:pPr>
            <w:r>
              <w:t>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86.19</w:t>
            </w:r>
          </w:p>
        </w:tc>
        <w:tc>
          <w:tcPr>
            <w:tcW w:w="2551" w:type="dxa"/>
            <w:vAlign w:val="center"/>
          </w:tcPr>
          <w:p>
            <w:pPr>
              <w:pStyle w:val="11"/>
            </w:pPr>
          </w:p>
        </w:tc>
        <w:tc>
          <w:tcPr>
            <w:tcW w:w="2551" w:type="dxa"/>
            <w:vAlign w:val="center"/>
          </w:tcPr>
          <w:p>
            <w:pPr>
              <w:pStyle w:val="11"/>
            </w:pPr>
            <w:r>
              <w:t>86.19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71.89</w:t>
            </w:r>
          </w:p>
        </w:tc>
        <w:tc>
          <w:tcPr>
            <w:tcW w:w="2551" w:type="dxa"/>
            <w:vAlign w:val="center"/>
          </w:tcPr>
          <w:p>
            <w:pPr>
              <w:pStyle w:val="11"/>
            </w:pPr>
          </w:p>
        </w:tc>
        <w:tc>
          <w:tcPr>
            <w:tcW w:w="2551" w:type="dxa"/>
            <w:vAlign w:val="center"/>
          </w:tcPr>
          <w:p>
            <w:pPr>
              <w:pStyle w:val="11"/>
            </w:pPr>
            <w:r>
              <w:t>71.89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石家庄市鹿泉区城市建设服务中心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657.26万元，其中：一般公共预算收入657.26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2026年支出预算657.26万元，其中基本支出391.94万元，包括人员经费305.75万元和日常公用经费86.19万元；项目支出265.32万元，主要为涉军人员工资社保费、入管网企业检测费、污水管网及泵站管护费等资金支出。</w:t>
      </w:r>
    </w:p>
    <w:p>
      <w:pPr>
        <w:pStyle w:val="18"/>
      </w:pPr>
      <w:r>
        <w:t>3、比上年增减情况</w:t>
      </w:r>
    </w:p>
    <w:p>
      <w:pPr>
        <w:pStyle w:val="18"/>
      </w:pPr>
      <w:r>
        <w:t>2026年预算收支安排657.26万元，较2025年预算减少22.46万元，其中：基本支出增加15.05万元，主要为人员经费支出增加项目支出减少37.51万元，主要为管护费减少支出。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1、2026年泵站变压器基本电费绩效目标表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13011026P00155610167A</w:t>
            </w:r>
          </w:p>
        </w:tc>
        <w:tc>
          <w:tcPr>
            <w:tcW w:w="2835" w:type="dxa"/>
            <w:vAlign w:val="center"/>
          </w:tcPr>
          <w:p>
            <w:pPr>
              <w:pStyle w:val="10"/>
            </w:pPr>
            <w:r>
              <w:t>项目名称</w:t>
            </w:r>
          </w:p>
        </w:tc>
        <w:tc>
          <w:tcPr>
            <w:tcW w:w="6095" w:type="dxa"/>
            <w:gridSpan w:val="3"/>
            <w:vAlign w:val="center"/>
          </w:tcPr>
          <w:p>
            <w:pPr>
              <w:pStyle w:val="12"/>
            </w:pPr>
            <w:r>
              <w:t>2026年泵站变压器基本电费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1.根据河北省物价局《关于创新和完善促进绿色</w:t>
            </w:r>
            <w:r>
              <w:rPr>
                <w:rFonts w:hint="eastAsia"/>
                <w:lang w:val="en-US" w:eastAsia="zh-CN"/>
              </w:rPr>
              <w:t>发</w:t>
            </w:r>
            <w:r>
              <w:t>展价格机制的实施意见（冀价政调[2018]147号》文件要求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基本电费=容量单价*变压器额定容量总和使用于生产负荷相对稳定</w:t>
            </w:r>
          </w:p>
        </w:tc>
        <w:tc>
          <w:tcPr>
            <w:tcW w:w="5386" w:type="dxa"/>
            <w:vAlign w:val="center"/>
          </w:tcPr>
          <w:p>
            <w:pPr>
              <w:pStyle w:val="12"/>
            </w:pPr>
            <w:r>
              <w:t>若实际最大需量超过合同核定值，超用部分会按规定加倍收费</w:t>
            </w:r>
          </w:p>
        </w:tc>
        <w:tc>
          <w:tcPr>
            <w:tcW w:w="2268" w:type="dxa"/>
            <w:vAlign w:val="center"/>
          </w:tcPr>
          <w:p>
            <w:pPr>
              <w:pStyle w:val="12"/>
            </w:pPr>
            <w:r>
              <w:t>度</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影响设备正常运行时长，进而影响基本电费的利用率</w:t>
            </w:r>
          </w:p>
        </w:tc>
        <w:tc>
          <w:tcPr>
            <w:tcW w:w="5386" w:type="dxa"/>
            <w:vAlign w:val="center"/>
          </w:tcPr>
          <w:p>
            <w:pPr>
              <w:pStyle w:val="12"/>
            </w:pPr>
            <w:r>
              <w:t>电压过高会加速设备绝缘老化过低会导致电机转柜不足、设备无法正常启动</w:t>
            </w:r>
          </w:p>
        </w:tc>
        <w:tc>
          <w:tcPr>
            <w:tcW w:w="2268" w:type="dxa"/>
            <w:vAlign w:val="center"/>
          </w:tcPr>
          <w:p>
            <w:pPr>
              <w:pStyle w:val="12"/>
            </w:pPr>
            <w:r>
              <w:t>量</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维护泵站电费</w:t>
            </w:r>
          </w:p>
        </w:tc>
        <w:tc>
          <w:tcPr>
            <w:tcW w:w="2268" w:type="dxa"/>
            <w:vAlign w:val="center"/>
          </w:tcPr>
          <w:p>
            <w:pPr>
              <w:pStyle w:val="12"/>
            </w:pPr>
            <w:r>
              <w:t>27万元</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2、2026年入管网企业检测费绩效目标表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13011026P001556101653</w:t>
            </w:r>
          </w:p>
        </w:tc>
        <w:tc>
          <w:tcPr>
            <w:tcW w:w="2835" w:type="dxa"/>
            <w:vAlign w:val="center"/>
          </w:tcPr>
          <w:p>
            <w:pPr>
              <w:pStyle w:val="10"/>
            </w:pPr>
            <w:r>
              <w:t>项目名称</w:t>
            </w:r>
          </w:p>
        </w:tc>
        <w:tc>
          <w:tcPr>
            <w:tcW w:w="6095" w:type="dxa"/>
            <w:gridSpan w:val="3"/>
            <w:vAlign w:val="center"/>
          </w:tcPr>
          <w:p>
            <w:pPr>
              <w:pStyle w:val="12"/>
            </w:pPr>
            <w:r>
              <w:t>2026年入管网企业检测费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聘请第三方对65家企业进行水质检测，确保检测后入管网企业排水达标排放，污水处理厂进水水质达标。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污水检测雇佣人数</w:t>
            </w:r>
          </w:p>
        </w:tc>
        <w:tc>
          <w:tcPr>
            <w:tcW w:w="5386" w:type="dxa"/>
            <w:vAlign w:val="center"/>
          </w:tcPr>
          <w:p>
            <w:pPr>
              <w:pStyle w:val="12"/>
            </w:pPr>
            <w:r>
              <w:t>污水排放检测人员</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污水检测数量</w:t>
            </w:r>
          </w:p>
        </w:tc>
        <w:tc>
          <w:tcPr>
            <w:tcW w:w="5386" w:type="dxa"/>
            <w:vAlign w:val="center"/>
          </w:tcPr>
          <w:p>
            <w:pPr>
              <w:pStyle w:val="12"/>
            </w:pPr>
            <w:r>
              <w:t>检测接入污水管网单位数量</w:t>
            </w:r>
          </w:p>
        </w:tc>
        <w:tc>
          <w:tcPr>
            <w:tcW w:w="2268" w:type="dxa"/>
            <w:vAlign w:val="center"/>
          </w:tcPr>
          <w:p>
            <w:pPr>
              <w:pStyle w:val="12"/>
            </w:pPr>
            <w:r>
              <w:t>≥65家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检测准确率</w:t>
            </w:r>
          </w:p>
        </w:tc>
        <w:tc>
          <w:tcPr>
            <w:tcW w:w="5386" w:type="dxa"/>
            <w:vAlign w:val="center"/>
          </w:tcPr>
          <w:p>
            <w:pPr>
              <w:pStyle w:val="12"/>
            </w:pPr>
            <w:r>
              <w:t>检测水质数据准确率达到百分比</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污水检测成本</w:t>
            </w:r>
          </w:p>
        </w:tc>
        <w:tc>
          <w:tcPr>
            <w:tcW w:w="5386" w:type="dxa"/>
            <w:vAlign w:val="center"/>
          </w:tcPr>
          <w:p>
            <w:pPr>
              <w:pStyle w:val="12"/>
            </w:pPr>
            <w:r>
              <w:t>用于对入管网企业污水排放主要指标检测费用</w:t>
            </w:r>
          </w:p>
        </w:tc>
        <w:tc>
          <w:tcPr>
            <w:tcW w:w="2268" w:type="dxa"/>
            <w:vAlign w:val="center"/>
          </w:tcPr>
          <w:p>
            <w:pPr>
              <w:pStyle w:val="12"/>
            </w:pPr>
            <w:r>
              <w:t>≤32万元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检测及时率</w:t>
            </w:r>
          </w:p>
        </w:tc>
        <w:tc>
          <w:tcPr>
            <w:tcW w:w="5386" w:type="dxa"/>
            <w:vAlign w:val="center"/>
          </w:tcPr>
          <w:p>
            <w:pPr>
              <w:pStyle w:val="12"/>
            </w:pPr>
            <w:r>
              <w:t>每年对入管网单位抽检率达到百分比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入管网单位排水达标</w:t>
            </w:r>
          </w:p>
        </w:tc>
        <w:tc>
          <w:tcPr>
            <w:tcW w:w="5386" w:type="dxa"/>
            <w:vAlign w:val="center"/>
          </w:tcPr>
          <w:p>
            <w:pPr>
              <w:pStyle w:val="12"/>
            </w:pPr>
            <w:r>
              <w:t>确保入管网单位排水达到污水处理厂进水标准</w:t>
            </w:r>
          </w:p>
        </w:tc>
        <w:tc>
          <w:tcPr>
            <w:tcW w:w="2268" w:type="dxa"/>
            <w:vAlign w:val="center"/>
          </w:tcPr>
          <w:p>
            <w:pPr>
              <w:pStyle w:val="12"/>
            </w:pPr>
            <w:r>
              <w:t>达标排放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检测对象满意度</w:t>
            </w:r>
          </w:p>
        </w:tc>
        <w:tc>
          <w:tcPr>
            <w:tcW w:w="5386" w:type="dxa"/>
            <w:vAlign w:val="center"/>
          </w:tcPr>
          <w:p>
            <w:pPr>
              <w:pStyle w:val="12"/>
            </w:pPr>
            <w:r>
              <w:t>对入管网企业检测服务对象满意度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53.43</w:t>
            </w:r>
          </w:p>
        </w:tc>
        <w:tc>
          <w:tcPr>
            <w:tcW w:w="2835" w:type="dxa"/>
            <w:vAlign w:val="center"/>
          </w:tcPr>
          <w:p>
            <w:pPr>
              <w:pStyle w:val="10"/>
            </w:pPr>
            <w:r>
              <w:t>其中：财政    资金</w:t>
            </w:r>
          </w:p>
        </w:tc>
        <w:tc>
          <w:tcPr>
            <w:tcW w:w="2551" w:type="dxa"/>
            <w:vAlign w:val="center"/>
          </w:tcPr>
          <w:p>
            <w:pPr>
              <w:pStyle w:val="12"/>
            </w:pPr>
            <w:r>
              <w:t>53.43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1.对符合条件的退役军人9人，实行公益岗位托管安置，帮扶到位，加大就业援助力度。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9人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及时发放时间</w:t>
            </w:r>
          </w:p>
        </w:tc>
        <w:tc>
          <w:tcPr>
            <w:tcW w:w="5386" w:type="dxa"/>
            <w:vAlign w:val="center"/>
          </w:tcPr>
          <w:p>
            <w:pPr>
              <w:pStyle w:val="12"/>
            </w:pPr>
            <w:r>
              <w:t>资金到位后及时发放</w:t>
            </w:r>
          </w:p>
        </w:tc>
        <w:tc>
          <w:tcPr>
            <w:tcW w:w="2268" w:type="dxa"/>
            <w:vAlign w:val="center"/>
          </w:tcPr>
          <w:p>
            <w:pPr>
              <w:pStyle w:val="12"/>
            </w:pPr>
            <w:r>
              <w:t>≤7工作日</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退役人员工资发放标准</w:t>
            </w:r>
          </w:p>
        </w:tc>
        <w:tc>
          <w:tcPr>
            <w:tcW w:w="5386" w:type="dxa"/>
            <w:vAlign w:val="center"/>
          </w:tcPr>
          <w:p>
            <w:pPr>
              <w:pStyle w:val="12"/>
            </w:pPr>
            <w:r>
              <w:t>对符合条件的退役人员发放工资标准</w:t>
            </w:r>
          </w:p>
        </w:tc>
        <w:tc>
          <w:tcPr>
            <w:tcW w:w="2268" w:type="dxa"/>
            <w:vAlign w:val="center"/>
          </w:tcPr>
          <w:p>
            <w:pPr>
              <w:pStyle w:val="12"/>
            </w:pPr>
            <w:r>
              <w:t>53.43万元</w:t>
            </w:r>
          </w:p>
        </w:tc>
        <w:tc>
          <w:tcPr>
            <w:tcW w:w="1276"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对退役帮扶安置人员到位的人数</w:t>
            </w:r>
          </w:p>
        </w:tc>
        <w:tc>
          <w:tcPr>
            <w:tcW w:w="2268" w:type="dxa"/>
            <w:vAlign w:val="center"/>
          </w:tcPr>
          <w:p>
            <w:pPr>
              <w:pStyle w:val="12"/>
            </w:pPr>
            <w:r>
              <w:t>9人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9人</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4、2026年污水管网及泵站管护费绩效目标表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13011026P00155610166N</w:t>
            </w:r>
          </w:p>
        </w:tc>
        <w:tc>
          <w:tcPr>
            <w:tcW w:w="2835" w:type="dxa"/>
            <w:vAlign w:val="center"/>
          </w:tcPr>
          <w:p>
            <w:pPr>
              <w:pStyle w:val="10"/>
            </w:pPr>
            <w:r>
              <w:t>项目名称</w:t>
            </w:r>
          </w:p>
        </w:tc>
        <w:tc>
          <w:tcPr>
            <w:tcW w:w="6095" w:type="dxa"/>
            <w:gridSpan w:val="3"/>
            <w:vAlign w:val="center"/>
          </w:tcPr>
          <w:p>
            <w:pPr>
              <w:pStyle w:val="12"/>
            </w:pPr>
            <w:r>
              <w:t>2026年污水管网及泵站管护费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寺家庄泵站、对拾里洋房泵站、东北片区污水泵站，西部物流污水管网管护，泵站电费168万元，雇用污水管道巡护人员工资72万元、应急抢修（保障运转）费70万元，共计310万元。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1.寺家庄泵站、对拾里洋房泵站、东北片区污水泵站，西部物流污水管网管护，泵站电费168万元，雇用污水管道巡护人员工资72万元、应急抢修（保障运转）费70万元，共计310万元。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维护泵站管网运行人员</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维护管网长度</w:t>
            </w:r>
          </w:p>
        </w:tc>
        <w:tc>
          <w:tcPr>
            <w:tcW w:w="5386" w:type="dxa"/>
            <w:vAlign w:val="center"/>
          </w:tcPr>
          <w:p>
            <w:pPr>
              <w:pStyle w:val="12"/>
            </w:pPr>
            <w:r>
              <w:t>维护泵站污水管网管护长度</w:t>
            </w:r>
          </w:p>
        </w:tc>
        <w:tc>
          <w:tcPr>
            <w:tcW w:w="2268" w:type="dxa"/>
            <w:vAlign w:val="center"/>
          </w:tcPr>
          <w:p>
            <w:pPr>
              <w:pStyle w:val="12"/>
            </w:pPr>
            <w:r>
              <w:t>≥50公里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维护泵站、管网日常运行、维修、管护、工资、电费等</w:t>
            </w:r>
          </w:p>
        </w:tc>
        <w:tc>
          <w:tcPr>
            <w:tcW w:w="2268" w:type="dxa"/>
            <w:vAlign w:val="center"/>
          </w:tcPr>
          <w:p>
            <w:pPr>
              <w:pStyle w:val="12"/>
            </w:pPr>
            <w:r>
              <w:t>310万元</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w:t>
            </w:r>
          </w:p>
        </w:tc>
        <w:tc>
          <w:tcPr>
            <w:tcW w:w="964" w:type="dxa"/>
            <w:vAlign w:val="center"/>
          </w:tcPr>
          <w:p>
            <w:pPr>
              <w:pStyle w:val="15"/>
            </w:pPr>
            <w:r>
              <w:t>1.64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石家庄市鹿泉区城市建设服务中心小计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w:t>
            </w:r>
          </w:p>
        </w:tc>
        <w:tc>
          <w:tcPr>
            <w:tcW w:w="964" w:type="dxa"/>
            <w:vAlign w:val="center"/>
          </w:tcPr>
          <w:p>
            <w:pPr>
              <w:pStyle w:val="15"/>
            </w:pPr>
            <w:r>
              <w:t>1.64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0.31</w:t>
            </w:r>
          </w:p>
        </w:tc>
        <w:tc>
          <w:tcPr>
            <w:tcW w:w="964" w:type="dxa"/>
            <w:vAlign w:val="center"/>
          </w:tcPr>
          <w:p>
            <w:pPr>
              <w:pStyle w:val="11"/>
            </w:pPr>
            <w:r>
              <w:t>1.24</w:t>
            </w:r>
          </w:p>
        </w:tc>
        <w:tc>
          <w:tcPr>
            <w:tcW w:w="964" w:type="dxa"/>
            <w:vAlign w:val="center"/>
          </w:tcPr>
          <w:p>
            <w:pPr>
              <w:pStyle w:val="11"/>
            </w:pPr>
            <w:r>
              <w:t>1.24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石家庄市鹿泉区城市建设服务中心上年末固定资产金额为79.69万元（详见下表）。本年度拟购置固定资产总额为0.40万元，已按要求列入政府采购预算，详见政府采购预算表。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100</w:t>
            </w:r>
          </w:p>
        </w:tc>
        <w:tc>
          <w:tcPr>
            <w:tcW w:w="2835" w:type="dxa"/>
            <w:vAlign w:val="center"/>
          </w:tcPr>
          <w:p>
            <w:pPr>
              <w:pStyle w:val="11"/>
            </w:pPr>
            <w:r>
              <w:t>79.69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684.54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684.54</w:t>
            </w:r>
          </w:p>
        </w:tc>
        <w:tc>
          <w:tcPr>
            <w:tcW w:w="4535" w:type="dxa"/>
            <w:vAlign w:val="center"/>
          </w:tcPr>
          <w:p>
            <w:pPr>
              <w:pStyle w:val="14"/>
            </w:pPr>
            <w:r>
              <w:t>本年支出合计</w:t>
            </w:r>
          </w:p>
        </w:tc>
        <w:tc>
          <w:tcPr>
            <w:tcW w:w="2126" w:type="dxa"/>
            <w:vAlign w:val="center"/>
          </w:tcPr>
          <w:p>
            <w:pPr>
              <w:pStyle w:val="15"/>
            </w:pPr>
            <w:r>
              <w:t>684.54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684.54</w:t>
            </w:r>
          </w:p>
        </w:tc>
        <w:tc>
          <w:tcPr>
            <w:tcW w:w="4535" w:type="dxa"/>
            <w:vAlign w:val="center"/>
          </w:tcPr>
          <w:p>
            <w:pPr>
              <w:pStyle w:val="14"/>
            </w:pPr>
            <w:r>
              <w:t>支出总计</w:t>
            </w:r>
          </w:p>
        </w:tc>
        <w:tc>
          <w:tcPr>
            <w:tcW w:w="2126" w:type="dxa"/>
            <w:vAlign w:val="center"/>
          </w:tcPr>
          <w:p>
            <w:pPr>
              <w:pStyle w:val="15"/>
            </w:pPr>
            <w:r>
              <w:t>684.54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684.54</w:t>
            </w:r>
          </w:p>
        </w:tc>
        <w:tc>
          <w:tcPr>
            <w:tcW w:w="1134" w:type="dxa"/>
            <w:vAlign w:val="center"/>
          </w:tcPr>
          <w:p>
            <w:pPr>
              <w:pStyle w:val="15"/>
            </w:pPr>
            <w:r>
              <w:t>684.54</w:t>
            </w:r>
          </w:p>
        </w:tc>
        <w:tc>
          <w:tcPr>
            <w:tcW w:w="1134" w:type="dxa"/>
            <w:vAlign w:val="center"/>
          </w:tcPr>
          <w:p>
            <w:pPr>
              <w:pStyle w:val="15"/>
            </w:pPr>
            <w:r>
              <w:t>684.54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137.35</w:t>
            </w:r>
          </w:p>
        </w:tc>
        <w:tc>
          <w:tcPr>
            <w:tcW w:w="1134" w:type="dxa"/>
            <w:vAlign w:val="center"/>
          </w:tcPr>
          <w:p>
            <w:pPr>
              <w:pStyle w:val="11"/>
            </w:pPr>
            <w:r>
              <w:t>137.35</w:t>
            </w:r>
          </w:p>
        </w:tc>
        <w:tc>
          <w:tcPr>
            <w:tcW w:w="1134" w:type="dxa"/>
            <w:vAlign w:val="center"/>
          </w:tcPr>
          <w:p>
            <w:pPr>
              <w:pStyle w:val="11"/>
            </w:pPr>
            <w:r>
              <w:t>137.35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82.23</w:t>
            </w:r>
          </w:p>
        </w:tc>
        <w:tc>
          <w:tcPr>
            <w:tcW w:w="1134" w:type="dxa"/>
            <w:vAlign w:val="center"/>
          </w:tcPr>
          <w:p>
            <w:pPr>
              <w:pStyle w:val="11"/>
            </w:pPr>
            <w:r>
              <w:t>82.23</w:t>
            </w:r>
          </w:p>
        </w:tc>
        <w:tc>
          <w:tcPr>
            <w:tcW w:w="1134" w:type="dxa"/>
            <w:vAlign w:val="center"/>
          </w:tcPr>
          <w:p>
            <w:pPr>
              <w:pStyle w:val="11"/>
            </w:pPr>
            <w:r>
              <w:t>82.23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18.37</w:t>
            </w:r>
          </w:p>
        </w:tc>
        <w:tc>
          <w:tcPr>
            <w:tcW w:w="1134" w:type="dxa"/>
            <w:vAlign w:val="center"/>
          </w:tcPr>
          <w:p>
            <w:pPr>
              <w:pStyle w:val="11"/>
            </w:pPr>
            <w:r>
              <w:t>18.37</w:t>
            </w:r>
          </w:p>
        </w:tc>
        <w:tc>
          <w:tcPr>
            <w:tcW w:w="1134" w:type="dxa"/>
            <w:vAlign w:val="center"/>
          </w:tcPr>
          <w:p>
            <w:pPr>
              <w:pStyle w:val="11"/>
            </w:pPr>
            <w:r>
              <w:t>18.37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448.65</w:t>
            </w:r>
          </w:p>
        </w:tc>
        <w:tc>
          <w:tcPr>
            <w:tcW w:w="1134" w:type="dxa"/>
            <w:vAlign w:val="center"/>
          </w:tcPr>
          <w:p>
            <w:pPr>
              <w:pStyle w:val="11"/>
            </w:pPr>
            <w:r>
              <w:t>448.65</w:t>
            </w:r>
          </w:p>
        </w:tc>
        <w:tc>
          <w:tcPr>
            <w:tcW w:w="1134" w:type="dxa"/>
            <w:vAlign w:val="center"/>
          </w:tcPr>
          <w:p>
            <w:pPr>
              <w:pStyle w:val="11"/>
            </w:pPr>
            <w:r>
              <w:t>448.65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22.56</w:t>
            </w:r>
          </w:p>
        </w:tc>
        <w:tc>
          <w:tcPr>
            <w:tcW w:w="1134" w:type="dxa"/>
            <w:vAlign w:val="center"/>
          </w:tcPr>
          <w:p>
            <w:pPr>
              <w:pStyle w:val="11"/>
            </w:pPr>
            <w:r>
              <w:t>22.56</w:t>
            </w:r>
          </w:p>
        </w:tc>
        <w:tc>
          <w:tcPr>
            <w:tcW w:w="1134" w:type="dxa"/>
            <w:vAlign w:val="center"/>
          </w:tcPr>
          <w:p>
            <w:pPr>
              <w:pStyle w:val="11"/>
            </w:pPr>
            <w:r>
              <w:t>22.56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684.54</w:t>
            </w:r>
          </w:p>
        </w:tc>
        <w:tc>
          <w:tcPr>
            <w:tcW w:w="1361" w:type="dxa"/>
            <w:vAlign w:val="center"/>
          </w:tcPr>
          <w:p>
            <w:pPr>
              <w:pStyle w:val="15"/>
            </w:pPr>
            <w:r>
              <w:t>644.53</w:t>
            </w:r>
          </w:p>
        </w:tc>
        <w:tc>
          <w:tcPr>
            <w:tcW w:w="1361" w:type="dxa"/>
            <w:vAlign w:val="center"/>
          </w:tcPr>
          <w:p>
            <w:pPr>
              <w:pStyle w:val="15"/>
            </w:pPr>
            <w:r>
              <w:t>40.01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154.80</w:t>
            </w:r>
          </w:p>
        </w:tc>
        <w:tc>
          <w:tcPr>
            <w:tcW w:w="1361" w:type="dxa"/>
            <w:vAlign w:val="center"/>
          </w:tcPr>
          <w:p>
            <w:pPr>
              <w:pStyle w:val="11"/>
            </w:pPr>
            <w:r>
              <w:t>137.35</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137.35</w:t>
            </w:r>
          </w:p>
        </w:tc>
        <w:tc>
          <w:tcPr>
            <w:tcW w:w="1361" w:type="dxa"/>
            <w:vAlign w:val="center"/>
          </w:tcPr>
          <w:p>
            <w:pPr>
              <w:pStyle w:val="11"/>
            </w:pPr>
            <w:r>
              <w:t>137.35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82.23</w:t>
            </w:r>
          </w:p>
        </w:tc>
        <w:tc>
          <w:tcPr>
            <w:tcW w:w="1361" w:type="dxa"/>
            <w:vAlign w:val="center"/>
          </w:tcPr>
          <w:p>
            <w:pPr>
              <w:pStyle w:val="11"/>
            </w:pPr>
            <w:r>
              <w:t>82.23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36.75</w:t>
            </w: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18.37</w:t>
            </w:r>
          </w:p>
        </w:tc>
        <w:tc>
          <w:tcPr>
            <w:tcW w:w="1361" w:type="dxa"/>
            <w:vAlign w:val="center"/>
          </w:tcPr>
          <w:p>
            <w:pPr>
              <w:pStyle w:val="11"/>
            </w:pPr>
            <w:r>
              <w:t>18.37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471.21</w:t>
            </w:r>
          </w:p>
        </w:tc>
        <w:tc>
          <w:tcPr>
            <w:tcW w:w="1361" w:type="dxa"/>
            <w:vAlign w:val="center"/>
          </w:tcPr>
          <w:p>
            <w:pPr>
              <w:pStyle w:val="11"/>
            </w:pPr>
            <w:r>
              <w:t>448.65</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471.21</w:t>
            </w:r>
          </w:p>
        </w:tc>
        <w:tc>
          <w:tcPr>
            <w:tcW w:w="1361" w:type="dxa"/>
            <w:vAlign w:val="center"/>
          </w:tcPr>
          <w:p>
            <w:pPr>
              <w:pStyle w:val="11"/>
            </w:pPr>
            <w:r>
              <w:t>448.65</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448.65</w:t>
            </w:r>
          </w:p>
        </w:tc>
        <w:tc>
          <w:tcPr>
            <w:tcW w:w="1361" w:type="dxa"/>
            <w:vAlign w:val="center"/>
          </w:tcPr>
          <w:p>
            <w:pPr>
              <w:pStyle w:val="11"/>
            </w:pPr>
            <w:r>
              <w:t>448.65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684.54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154.80</w:t>
            </w:r>
          </w:p>
        </w:tc>
        <w:tc>
          <w:tcPr>
            <w:tcW w:w="1474" w:type="dxa"/>
            <w:vAlign w:val="center"/>
          </w:tcPr>
          <w:p>
            <w:pPr>
              <w:pStyle w:val="11"/>
            </w:pPr>
            <w:r>
              <w:t>154.80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24.78</w:t>
            </w:r>
          </w:p>
        </w:tc>
        <w:tc>
          <w:tcPr>
            <w:tcW w:w="1474" w:type="dxa"/>
            <w:vAlign w:val="center"/>
          </w:tcPr>
          <w:p>
            <w:pPr>
              <w:pStyle w:val="11"/>
            </w:pPr>
            <w:r>
              <w:t>24.78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471.21</w:t>
            </w:r>
          </w:p>
        </w:tc>
        <w:tc>
          <w:tcPr>
            <w:tcW w:w="1474" w:type="dxa"/>
            <w:vAlign w:val="center"/>
          </w:tcPr>
          <w:p>
            <w:pPr>
              <w:pStyle w:val="11"/>
            </w:pPr>
            <w:r>
              <w:t>471.21</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33.76</w:t>
            </w:r>
          </w:p>
        </w:tc>
        <w:tc>
          <w:tcPr>
            <w:tcW w:w="1474" w:type="dxa"/>
            <w:vAlign w:val="center"/>
          </w:tcPr>
          <w:p>
            <w:pPr>
              <w:pStyle w:val="11"/>
            </w:pPr>
            <w:r>
              <w:t>33.76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684.54</w:t>
            </w:r>
          </w:p>
        </w:tc>
        <w:tc>
          <w:tcPr>
            <w:tcW w:w="3402" w:type="dxa"/>
            <w:vAlign w:val="center"/>
          </w:tcPr>
          <w:p>
            <w:pPr>
              <w:pStyle w:val="14"/>
            </w:pPr>
            <w:r>
              <w:t>本年支出合计</w:t>
            </w:r>
          </w:p>
        </w:tc>
        <w:tc>
          <w:tcPr>
            <w:tcW w:w="1474" w:type="dxa"/>
            <w:vAlign w:val="center"/>
          </w:tcPr>
          <w:p>
            <w:pPr>
              <w:pStyle w:val="15"/>
            </w:pPr>
            <w:r>
              <w:t>684.54</w:t>
            </w:r>
          </w:p>
        </w:tc>
        <w:tc>
          <w:tcPr>
            <w:tcW w:w="1474" w:type="dxa"/>
            <w:vAlign w:val="center"/>
          </w:tcPr>
          <w:p>
            <w:pPr>
              <w:pStyle w:val="15"/>
            </w:pPr>
            <w:r>
              <w:t>684.54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684.54</w:t>
            </w:r>
          </w:p>
        </w:tc>
        <w:tc>
          <w:tcPr>
            <w:tcW w:w="3402" w:type="dxa"/>
            <w:vAlign w:val="center"/>
          </w:tcPr>
          <w:p>
            <w:pPr>
              <w:pStyle w:val="14"/>
            </w:pPr>
            <w:r>
              <w:t>支出总计</w:t>
            </w:r>
          </w:p>
        </w:tc>
        <w:tc>
          <w:tcPr>
            <w:tcW w:w="1474" w:type="dxa"/>
            <w:vAlign w:val="center"/>
          </w:tcPr>
          <w:p>
            <w:pPr>
              <w:pStyle w:val="15"/>
            </w:pPr>
            <w:r>
              <w:t>684.54</w:t>
            </w:r>
          </w:p>
        </w:tc>
        <w:tc>
          <w:tcPr>
            <w:tcW w:w="1474" w:type="dxa"/>
            <w:vAlign w:val="center"/>
          </w:tcPr>
          <w:p>
            <w:pPr>
              <w:pStyle w:val="15"/>
            </w:pPr>
            <w:r>
              <w:t>684.54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684.54</w:t>
            </w:r>
          </w:p>
        </w:tc>
        <w:tc>
          <w:tcPr>
            <w:tcW w:w="2551" w:type="dxa"/>
            <w:vAlign w:val="center"/>
          </w:tcPr>
          <w:p>
            <w:pPr>
              <w:pStyle w:val="15"/>
            </w:pPr>
            <w:r>
              <w:t>644.53</w:t>
            </w:r>
          </w:p>
        </w:tc>
        <w:tc>
          <w:tcPr>
            <w:tcW w:w="2551" w:type="dxa"/>
            <w:vAlign w:val="center"/>
          </w:tcPr>
          <w:p>
            <w:pPr>
              <w:pStyle w:val="15"/>
            </w:pPr>
            <w:r>
              <w:t>40.01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154.80</w:t>
            </w:r>
          </w:p>
        </w:tc>
        <w:tc>
          <w:tcPr>
            <w:tcW w:w="2551" w:type="dxa"/>
            <w:vAlign w:val="center"/>
          </w:tcPr>
          <w:p>
            <w:pPr>
              <w:pStyle w:val="11"/>
            </w:pPr>
            <w:r>
              <w:t>137.35</w:t>
            </w: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137.35</w:t>
            </w:r>
          </w:p>
        </w:tc>
        <w:tc>
          <w:tcPr>
            <w:tcW w:w="2551" w:type="dxa"/>
            <w:vAlign w:val="center"/>
          </w:tcPr>
          <w:p>
            <w:pPr>
              <w:pStyle w:val="11"/>
            </w:pPr>
            <w:r>
              <w:t>137.35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82.23</w:t>
            </w:r>
          </w:p>
        </w:tc>
        <w:tc>
          <w:tcPr>
            <w:tcW w:w="2551" w:type="dxa"/>
            <w:vAlign w:val="center"/>
          </w:tcPr>
          <w:p>
            <w:pPr>
              <w:pStyle w:val="11"/>
            </w:pPr>
            <w:r>
              <w:t>82.23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36.75</w:t>
            </w:r>
          </w:p>
        </w:tc>
        <w:tc>
          <w:tcPr>
            <w:tcW w:w="2551" w:type="dxa"/>
            <w:vAlign w:val="center"/>
          </w:tcPr>
          <w:p>
            <w:pPr>
              <w:pStyle w:val="11"/>
            </w:pPr>
            <w:r>
              <w:t>36.75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18.37</w:t>
            </w:r>
          </w:p>
        </w:tc>
        <w:tc>
          <w:tcPr>
            <w:tcW w:w="2551" w:type="dxa"/>
            <w:vAlign w:val="center"/>
          </w:tcPr>
          <w:p>
            <w:pPr>
              <w:pStyle w:val="11"/>
            </w:pPr>
            <w:r>
              <w:t>18.37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17.45</w:t>
            </w:r>
          </w:p>
        </w:tc>
        <w:tc>
          <w:tcPr>
            <w:tcW w:w="2551" w:type="dxa"/>
            <w:vAlign w:val="center"/>
          </w:tcPr>
          <w:p>
            <w:pPr>
              <w:pStyle w:val="11"/>
            </w:pP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17.45</w:t>
            </w:r>
          </w:p>
        </w:tc>
        <w:tc>
          <w:tcPr>
            <w:tcW w:w="2551" w:type="dxa"/>
            <w:vAlign w:val="center"/>
          </w:tcPr>
          <w:p>
            <w:pPr>
              <w:pStyle w:val="11"/>
            </w:pP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471.21</w:t>
            </w:r>
          </w:p>
        </w:tc>
        <w:tc>
          <w:tcPr>
            <w:tcW w:w="2551" w:type="dxa"/>
            <w:vAlign w:val="center"/>
          </w:tcPr>
          <w:p>
            <w:pPr>
              <w:pStyle w:val="11"/>
            </w:pPr>
            <w:r>
              <w:t>448.65</w:t>
            </w: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471.21</w:t>
            </w:r>
          </w:p>
        </w:tc>
        <w:tc>
          <w:tcPr>
            <w:tcW w:w="2551" w:type="dxa"/>
            <w:vAlign w:val="center"/>
          </w:tcPr>
          <w:p>
            <w:pPr>
              <w:pStyle w:val="11"/>
            </w:pPr>
            <w:r>
              <w:t>448.65</w:t>
            </w: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448.65</w:t>
            </w:r>
          </w:p>
        </w:tc>
        <w:tc>
          <w:tcPr>
            <w:tcW w:w="2551" w:type="dxa"/>
            <w:vAlign w:val="center"/>
          </w:tcPr>
          <w:p>
            <w:pPr>
              <w:pStyle w:val="11"/>
            </w:pPr>
            <w:r>
              <w:t>448.65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22.56</w:t>
            </w:r>
          </w:p>
        </w:tc>
        <w:tc>
          <w:tcPr>
            <w:tcW w:w="2551" w:type="dxa"/>
            <w:vAlign w:val="center"/>
          </w:tcPr>
          <w:p>
            <w:pPr>
              <w:pStyle w:val="11"/>
            </w:pP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644.53</w:t>
            </w:r>
          </w:p>
        </w:tc>
        <w:tc>
          <w:tcPr>
            <w:tcW w:w="2551" w:type="dxa"/>
            <w:vAlign w:val="center"/>
          </w:tcPr>
          <w:p>
            <w:pPr>
              <w:pStyle w:val="15"/>
            </w:pPr>
            <w:r>
              <w:t>483.12</w:t>
            </w:r>
          </w:p>
        </w:tc>
        <w:tc>
          <w:tcPr>
            <w:tcW w:w="2551" w:type="dxa"/>
            <w:vAlign w:val="center"/>
          </w:tcPr>
          <w:p>
            <w:pPr>
              <w:pStyle w:val="15"/>
            </w:pPr>
            <w:r>
              <w:t>161.41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397.43</w:t>
            </w:r>
          </w:p>
        </w:tc>
        <w:tc>
          <w:tcPr>
            <w:tcW w:w="2551" w:type="dxa"/>
            <w:vAlign w:val="center"/>
          </w:tcPr>
          <w:p>
            <w:pPr>
              <w:pStyle w:val="11"/>
            </w:pPr>
            <w:r>
              <w:t>397.43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105.16</w:t>
            </w:r>
          </w:p>
        </w:tc>
        <w:tc>
          <w:tcPr>
            <w:tcW w:w="2551" w:type="dxa"/>
            <w:vAlign w:val="center"/>
          </w:tcPr>
          <w:p>
            <w:pPr>
              <w:pStyle w:val="11"/>
            </w:pPr>
            <w:r>
              <w:t>105.16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19.66</w:t>
            </w:r>
          </w:p>
        </w:tc>
        <w:tc>
          <w:tcPr>
            <w:tcW w:w="2551" w:type="dxa"/>
            <w:vAlign w:val="center"/>
          </w:tcPr>
          <w:p>
            <w:pPr>
              <w:pStyle w:val="11"/>
            </w:pPr>
            <w:r>
              <w:t>19.66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156.85</w:t>
            </w:r>
          </w:p>
        </w:tc>
        <w:tc>
          <w:tcPr>
            <w:tcW w:w="2551" w:type="dxa"/>
            <w:vAlign w:val="center"/>
          </w:tcPr>
          <w:p>
            <w:pPr>
              <w:pStyle w:val="11"/>
            </w:pPr>
            <w:r>
              <w:t>156.85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36.75</w:t>
            </w:r>
          </w:p>
        </w:tc>
        <w:tc>
          <w:tcPr>
            <w:tcW w:w="2551" w:type="dxa"/>
            <w:vAlign w:val="center"/>
          </w:tcPr>
          <w:p>
            <w:pPr>
              <w:pStyle w:val="11"/>
            </w:pPr>
            <w:r>
              <w:t>36.75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18.37</w:t>
            </w:r>
          </w:p>
        </w:tc>
        <w:tc>
          <w:tcPr>
            <w:tcW w:w="2551" w:type="dxa"/>
            <w:vAlign w:val="center"/>
          </w:tcPr>
          <w:p>
            <w:pPr>
              <w:pStyle w:val="11"/>
            </w:pPr>
            <w:r>
              <w:t>18.37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13.27</w:t>
            </w:r>
          </w:p>
        </w:tc>
        <w:tc>
          <w:tcPr>
            <w:tcW w:w="2551" w:type="dxa"/>
            <w:vAlign w:val="center"/>
          </w:tcPr>
          <w:p>
            <w:pPr>
              <w:pStyle w:val="11"/>
            </w:pPr>
            <w:r>
              <w:t>13.27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161.41</w:t>
            </w:r>
          </w:p>
        </w:tc>
        <w:tc>
          <w:tcPr>
            <w:tcW w:w="2551" w:type="dxa"/>
            <w:vAlign w:val="center"/>
          </w:tcPr>
          <w:p>
            <w:pPr>
              <w:pStyle w:val="11"/>
            </w:pPr>
          </w:p>
        </w:tc>
        <w:tc>
          <w:tcPr>
            <w:tcW w:w="2551" w:type="dxa"/>
            <w:vAlign w:val="center"/>
          </w:tcPr>
          <w:p>
            <w:pPr>
              <w:pStyle w:val="11"/>
            </w:pPr>
            <w:r>
              <w:t>161.41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13.20</w:t>
            </w:r>
          </w:p>
        </w:tc>
        <w:tc>
          <w:tcPr>
            <w:tcW w:w="2551" w:type="dxa"/>
            <w:vAlign w:val="center"/>
          </w:tcPr>
          <w:p>
            <w:pPr>
              <w:pStyle w:val="11"/>
            </w:pPr>
          </w:p>
        </w:tc>
        <w:tc>
          <w:tcPr>
            <w:tcW w:w="2551" w:type="dxa"/>
            <w:vAlign w:val="center"/>
          </w:tcPr>
          <w:p>
            <w:pPr>
              <w:pStyle w:val="11"/>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5.97</w:t>
            </w:r>
          </w:p>
        </w:tc>
        <w:tc>
          <w:tcPr>
            <w:tcW w:w="2551" w:type="dxa"/>
            <w:vAlign w:val="center"/>
          </w:tcPr>
          <w:p>
            <w:pPr>
              <w:pStyle w:val="11"/>
            </w:pPr>
          </w:p>
        </w:tc>
        <w:tc>
          <w:tcPr>
            <w:tcW w:w="2551" w:type="dxa"/>
            <w:vAlign w:val="center"/>
          </w:tcPr>
          <w:p>
            <w:pPr>
              <w:pStyle w:val="11"/>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130.15</w:t>
            </w:r>
          </w:p>
        </w:tc>
        <w:tc>
          <w:tcPr>
            <w:tcW w:w="2551" w:type="dxa"/>
            <w:vAlign w:val="center"/>
          </w:tcPr>
          <w:p>
            <w:pPr>
              <w:pStyle w:val="11"/>
            </w:pPr>
          </w:p>
        </w:tc>
        <w:tc>
          <w:tcPr>
            <w:tcW w:w="2551" w:type="dxa"/>
            <w:vAlign w:val="center"/>
          </w:tcPr>
          <w:p>
            <w:pPr>
              <w:pStyle w:val="11"/>
            </w:pPr>
            <w:r>
              <w:t>130.15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2.11</w:t>
            </w:r>
          </w:p>
        </w:tc>
        <w:tc>
          <w:tcPr>
            <w:tcW w:w="2551" w:type="dxa"/>
            <w:vAlign w:val="center"/>
          </w:tcPr>
          <w:p>
            <w:pPr>
              <w:pStyle w:val="11"/>
            </w:pPr>
          </w:p>
        </w:tc>
        <w:tc>
          <w:tcPr>
            <w:tcW w:w="2551" w:type="dxa"/>
            <w:vAlign w:val="center"/>
          </w:tcPr>
          <w:p>
            <w:pPr>
              <w:pStyle w:val="11"/>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4.58</w:t>
            </w:r>
          </w:p>
        </w:tc>
        <w:tc>
          <w:tcPr>
            <w:tcW w:w="2551" w:type="dxa"/>
            <w:vAlign w:val="center"/>
          </w:tcPr>
          <w:p>
            <w:pPr>
              <w:pStyle w:val="11"/>
            </w:pPr>
          </w:p>
        </w:tc>
        <w:tc>
          <w:tcPr>
            <w:tcW w:w="2551" w:type="dxa"/>
            <w:vAlign w:val="center"/>
          </w:tcPr>
          <w:p>
            <w:pPr>
              <w:pStyle w:val="11"/>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85.69</w:t>
            </w:r>
          </w:p>
        </w:tc>
        <w:tc>
          <w:tcPr>
            <w:tcW w:w="2551" w:type="dxa"/>
            <w:vAlign w:val="center"/>
          </w:tcPr>
          <w:p>
            <w:pPr>
              <w:pStyle w:val="11"/>
            </w:pPr>
            <w:r>
              <w:t>85.69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负责为本辖区内房地产中介机构提供行业服务工作；负责本辖区内的各类房屋交易服务工作；负责本辖区内商品房预售资金和存量房交易资金入缴和使用的基础性、事务性工作；负责住宅专项维修资金入缴的基础性工作；负责房屋安全方面的政策咨询工作；为乡镇、社区开展房屋安全具体工作提供技术服务；建立辖区危旧服务档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石家庄市鹿泉区住房保障和房地产服务中心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684.54万元，其中：一般公共预算收入684.54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2026年支出预算684.54万元，其中基本支出644.53万元，包括人员经费483.12万元和日常公用经费161.41万元；项目支出40.01万元，主要为涉军人员工资及社保、网络专线资金等支出。</w:t>
      </w:r>
    </w:p>
    <w:p>
      <w:pPr>
        <w:pStyle w:val="18"/>
      </w:pPr>
      <w:r>
        <w:t>3、比上年增减情况</w:t>
      </w:r>
    </w:p>
    <w:p>
      <w:pPr>
        <w:pStyle w:val="18"/>
      </w:pPr>
      <w:r>
        <w:t>2026年预算收支安排684.54万元，较2025年预算减少78.54万元，其中：基本支出减少73.23万元，主要为人员经费支出减少项目支出减少5.31万元，主要为减少网络专线资金支出。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17.45</w:t>
            </w:r>
          </w:p>
        </w:tc>
        <w:tc>
          <w:tcPr>
            <w:tcW w:w="2835" w:type="dxa"/>
            <w:vAlign w:val="center"/>
          </w:tcPr>
          <w:p>
            <w:pPr>
              <w:pStyle w:val="10"/>
            </w:pPr>
            <w:r>
              <w:t>其中：财政    资金</w:t>
            </w:r>
          </w:p>
        </w:tc>
        <w:tc>
          <w:tcPr>
            <w:tcW w:w="2551" w:type="dxa"/>
            <w:vAlign w:val="center"/>
          </w:tcPr>
          <w:p>
            <w:pPr>
              <w:pStyle w:val="12"/>
            </w:pPr>
            <w:r>
              <w:t>17.45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对符合政府安排工作条件的退役士兵，因下岗失业，生活困难的帮扶救助到位，加大就业援助工作力度，通过公益性岗位予以托管安置。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1."对符合政府安排工作条件的退役士兵，因下岗失业，生活困难的帮扶救助到位，加大就业援助工作力度，通过公益性岗位予以托管安置。</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退役军人公益性岗位工资资金发放到位率</w:t>
            </w:r>
          </w:p>
        </w:tc>
        <w:tc>
          <w:tcPr>
            <w:tcW w:w="5386" w:type="dxa"/>
            <w:vAlign w:val="center"/>
          </w:tcPr>
          <w:p>
            <w:pPr>
              <w:pStyle w:val="12"/>
            </w:pPr>
            <w:r>
              <w:t>保障退役军人公益性岗位工资按时足额发放人数占实际发放人数的比例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安置退役军人公益性岗位人数</w:t>
            </w:r>
          </w:p>
        </w:tc>
        <w:tc>
          <w:tcPr>
            <w:tcW w:w="5386" w:type="dxa"/>
            <w:vAlign w:val="center"/>
          </w:tcPr>
          <w:p>
            <w:pPr>
              <w:pStyle w:val="12"/>
            </w:pPr>
            <w:r>
              <w:t>单位安置退役军人公益性岗位的实际人数</w:t>
            </w:r>
          </w:p>
        </w:tc>
        <w:tc>
          <w:tcPr>
            <w:tcW w:w="2268" w:type="dxa"/>
            <w:vAlign w:val="center"/>
          </w:tcPr>
          <w:p>
            <w:pPr>
              <w:pStyle w:val="12"/>
            </w:pPr>
            <w:r>
              <w:t>3个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退役军人公益性岗位工资发放及时率</w:t>
            </w:r>
          </w:p>
        </w:tc>
        <w:tc>
          <w:tcPr>
            <w:tcW w:w="5386" w:type="dxa"/>
            <w:vAlign w:val="center"/>
          </w:tcPr>
          <w:p>
            <w:pPr>
              <w:pStyle w:val="12"/>
            </w:pPr>
            <w:r>
              <w:t>保障退役军人公益性岗位工资发放及时的人数占应发放总人数的比率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退役军人公益性岗位资金发放标准</w:t>
            </w:r>
          </w:p>
        </w:tc>
        <w:tc>
          <w:tcPr>
            <w:tcW w:w="5386" w:type="dxa"/>
            <w:vAlign w:val="center"/>
          </w:tcPr>
          <w:p>
            <w:pPr>
              <w:pStyle w:val="12"/>
            </w:pPr>
            <w:r>
              <w:t>对符合条件的退役军人公益性岗位发放的工资金额</w:t>
            </w:r>
          </w:p>
        </w:tc>
        <w:tc>
          <w:tcPr>
            <w:tcW w:w="2268" w:type="dxa"/>
            <w:vAlign w:val="center"/>
          </w:tcPr>
          <w:p>
            <w:pPr>
              <w:pStyle w:val="12"/>
            </w:pPr>
            <w:r>
              <w:t>17.45万元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对退役托管安置帮扶到位人数比率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对退役军人安置满意和较满意的人数占总人数的比率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2、房屋鉴定中心办公经费2026绩效目标表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13011026P000011100509</w:t>
            </w:r>
          </w:p>
        </w:tc>
        <w:tc>
          <w:tcPr>
            <w:tcW w:w="2835" w:type="dxa"/>
            <w:vAlign w:val="center"/>
          </w:tcPr>
          <w:p>
            <w:pPr>
              <w:pStyle w:val="10"/>
            </w:pPr>
            <w:r>
              <w:t>项目名称</w:t>
            </w:r>
          </w:p>
        </w:tc>
        <w:tc>
          <w:tcPr>
            <w:tcW w:w="6095" w:type="dxa"/>
            <w:gridSpan w:val="3"/>
            <w:vAlign w:val="center"/>
          </w:tcPr>
          <w:p>
            <w:pPr>
              <w:pStyle w:val="12"/>
            </w:pPr>
            <w:r>
              <w:t>房屋鉴定中心办公经费2026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夏季汛期保障危旧房屋隐患排查，冬季防冻减灾保障危旧房屋隐患排查和日常巡查，隐患治理，保障住房安全，避免房屋安全事故发生。</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1."夏季汛期保障危旧房屋隐患排查，冬季防冻减灾保障危旧房屋隐患排查和日常巡查，隐患治理，保障住房安全，避免房屋安全事故发生。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巡查危房栋数</w:t>
            </w:r>
          </w:p>
        </w:tc>
        <w:tc>
          <w:tcPr>
            <w:tcW w:w="5386" w:type="dxa"/>
            <w:vAlign w:val="center"/>
          </w:tcPr>
          <w:p>
            <w:pPr>
              <w:pStyle w:val="12"/>
            </w:pPr>
            <w:r>
              <w:t>未按时完成审计项目数量</w:t>
            </w:r>
          </w:p>
        </w:tc>
        <w:tc>
          <w:tcPr>
            <w:tcW w:w="2268" w:type="dxa"/>
            <w:vAlign w:val="center"/>
          </w:tcPr>
          <w:p>
            <w:pPr>
              <w:pStyle w:val="12"/>
            </w:pPr>
            <w:r>
              <w:t>16栋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巡查危房按时完成率</w:t>
            </w:r>
          </w:p>
        </w:tc>
        <w:tc>
          <w:tcPr>
            <w:tcW w:w="5386" w:type="dxa"/>
            <w:vAlign w:val="center"/>
          </w:tcPr>
          <w:p>
            <w:pPr>
              <w:pStyle w:val="12"/>
            </w:pPr>
            <w:r>
              <w:t>按时完成安全排查任务数占总排查任务的比例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成本控制，办公消耗，车辆使用，宣传牌、条幅制作费用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楼栋隐患排查率</w:t>
            </w:r>
          </w:p>
        </w:tc>
        <w:tc>
          <w:tcPr>
            <w:tcW w:w="5386" w:type="dxa"/>
            <w:vAlign w:val="center"/>
          </w:tcPr>
          <w:p>
            <w:pPr>
              <w:pStyle w:val="12"/>
            </w:pPr>
            <w:r>
              <w:t>已完成鉴定的排除隐患危房数量占全部危房数量的占比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受益户数</w:t>
            </w:r>
          </w:p>
        </w:tc>
        <w:tc>
          <w:tcPr>
            <w:tcW w:w="5386" w:type="dxa"/>
            <w:vAlign w:val="center"/>
          </w:tcPr>
          <w:p>
            <w:pPr>
              <w:pStyle w:val="12"/>
            </w:pPr>
            <w:r>
              <w:t>已完成鉴定的危房现居住户</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房屋安全事故发生事故</w:t>
            </w:r>
          </w:p>
        </w:tc>
        <w:tc>
          <w:tcPr>
            <w:tcW w:w="5386" w:type="dxa"/>
            <w:vAlign w:val="center"/>
          </w:tcPr>
          <w:p>
            <w:pPr>
              <w:pStyle w:val="12"/>
            </w:pPr>
            <w:r>
              <w:t>通过排查对隐患部位的处理，避免房屋安全事故的发生</w:t>
            </w:r>
          </w:p>
        </w:tc>
        <w:tc>
          <w:tcPr>
            <w:tcW w:w="2268" w:type="dxa"/>
            <w:vAlign w:val="center"/>
          </w:tcPr>
          <w:p>
            <w:pPr>
              <w:pStyle w:val="12"/>
            </w:pPr>
            <w:r>
              <w:t>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保障办公需要，维持单位运转</w:t>
            </w:r>
          </w:p>
        </w:tc>
        <w:tc>
          <w:tcPr>
            <w:tcW w:w="5386" w:type="dxa"/>
            <w:vAlign w:val="center"/>
          </w:tcPr>
          <w:p>
            <w:pPr>
              <w:pStyle w:val="12"/>
            </w:pPr>
            <w:r>
              <w:t>保障日常办公需要，维持单位正常运转</w:t>
            </w:r>
          </w:p>
        </w:tc>
        <w:tc>
          <w:tcPr>
            <w:tcW w:w="2268" w:type="dxa"/>
            <w:vAlign w:val="center"/>
          </w:tcPr>
          <w:p>
            <w:pPr>
              <w:pStyle w:val="12"/>
            </w:pPr>
            <w:r>
              <w:t>维持单位运转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危旧房屋现居住户的满意度</w:t>
            </w:r>
          </w:p>
        </w:tc>
        <w:tc>
          <w:tcPr>
            <w:tcW w:w="5386" w:type="dxa"/>
            <w:vAlign w:val="center"/>
          </w:tcPr>
          <w:p>
            <w:pPr>
              <w:pStyle w:val="12"/>
            </w:pPr>
            <w:r>
              <w:t>危旧房屋现居住户的满意度占居住户的比例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3、网络专线2026绩效目标表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13011026P000011100463</w:t>
            </w:r>
          </w:p>
        </w:tc>
        <w:tc>
          <w:tcPr>
            <w:tcW w:w="2835" w:type="dxa"/>
            <w:vAlign w:val="center"/>
          </w:tcPr>
          <w:p>
            <w:pPr>
              <w:pStyle w:val="10"/>
            </w:pPr>
            <w:r>
              <w:t>项目名称</w:t>
            </w:r>
          </w:p>
        </w:tc>
        <w:tc>
          <w:tcPr>
            <w:tcW w:w="6095" w:type="dxa"/>
            <w:gridSpan w:val="3"/>
            <w:vAlign w:val="center"/>
          </w:tcPr>
          <w:p>
            <w:pPr>
              <w:pStyle w:val="12"/>
            </w:pPr>
            <w:r>
              <w:t>网络专线2026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w:t>
            </w:r>
          </w:p>
        </w:tc>
        <w:tc>
          <w:tcPr>
            <w:tcW w:w="2835" w:type="dxa"/>
            <w:vAlign w:val="center"/>
          </w:tcPr>
          <w:p>
            <w:pPr>
              <w:pStyle w:val="10"/>
            </w:pPr>
            <w:r>
              <w:t>其中：财政    资金</w:t>
            </w:r>
          </w:p>
        </w:tc>
        <w:tc>
          <w:tcPr>
            <w:tcW w:w="2551" w:type="dxa"/>
            <w:vAlign w:val="center"/>
          </w:tcPr>
          <w:p>
            <w:pPr>
              <w:pStyle w:val="12"/>
            </w:pPr>
            <w:r>
              <w:t>5.52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租用通信专网，确保我单位与不动产登记中心联合办公正常传输房屋信息数据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1."租用通信专网，确保我单位与不动产登记中心联合办公正常传输房屋信息数据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市房管局系统专线费用</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智慧广场不动产信息共享专线费</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审批局专线费用</w:t>
            </w:r>
          </w:p>
        </w:tc>
        <w:tc>
          <w:tcPr>
            <w:tcW w:w="2268" w:type="dxa"/>
            <w:vAlign w:val="center"/>
          </w:tcPr>
          <w:p>
            <w:pPr>
              <w:pStyle w:val="12"/>
            </w:pPr>
            <w:r>
              <w:t>1.08万元/年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专网数量</w:t>
            </w:r>
          </w:p>
        </w:tc>
        <w:tc>
          <w:tcPr>
            <w:tcW w:w="5386" w:type="dxa"/>
            <w:vAlign w:val="center"/>
          </w:tcPr>
          <w:p>
            <w:pPr>
              <w:pStyle w:val="12"/>
            </w:pPr>
            <w:r>
              <w:t>联通两条、电信一条</w:t>
            </w: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网络专线出现故障时间与总运行时间的比例</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保障24小时专线网络畅通</w:t>
            </w:r>
          </w:p>
        </w:tc>
        <w:tc>
          <w:tcPr>
            <w:tcW w:w="2268" w:type="dxa"/>
            <w:vAlign w:val="center"/>
          </w:tcPr>
          <w:p>
            <w:pPr>
              <w:pStyle w:val="12"/>
            </w:pPr>
            <w:r>
              <w:t>24小时/天</w:t>
            </w:r>
          </w:p>
        </w:tc>
        <w:tc>
          <w:tcPr>
            <w:tcW w:w="1276"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确保我单位与不动产登记中心联合办公正常进行并且数据互通，业务及时、有效地办理</w:t>
            </w:r>
          </w:p>
        </w:tc>
        <w:tc>
          <w:tcPr>
            <w:tcW w:w="2268" w:type="dxa"/>
            <w:vAlign w:val="center"/>
          </w:tcPr>
          <w:p>
            <w:pPr>
              <w:pStyle w:val="12"/>
            </w:pPr>
            <w:r>
              <w:t>确保我单位与不动产登记中心联合办公正常进行并且数据互通，业务及时有效地办理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满意和较满意人数占被调查人数的比例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4、维修资金信息专网2026绩效目标表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13011026P00001110048A</w:t>
            </w:r>
          </w:p>
        </w:tc>
        <w:tc>
          <w:tcPr>
            <w:tcW w:w="2835" w:type="dxa"/>
            <w:vAlign w:val="center"/>
          </w:tcPr>
          <w:p>
            <w:pPr>
              <w:pStyle w:val="10"/>
            </w:pPr>
            <w:r>
              <w:t>项目名称</w:t>
            </w:r>
          </w:p>
        </w:tc>
        <w:tc>
          <w:tcPr>
            <w:tcW w:w="6095" w:type="dxa"/>
            <w:gridSpan w:val="3"/>
            <w:vAlign w:val="center"/>
          </w:tcPr>
          <w:p>
            <w:pPr>
              <w:pStyle w:val="12"/>
            </w:pPr>
            <w:r>
              <w:t>维修资金信息专网2026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eastAsia="zh-CN"/>
              </w:rPr>
            </w:pPr>
            <w:r>
              <w:t>维修资金窗口每年受理案件数约14余万件，此项费用是为了确保维修资金1个模块的正常运行，保持网络稳定，保障业务正常办理、工作正常运转</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电子票据系统维护</w:t>
            </w:r>
          </w:p>
        </w:tc>
        <w:tc>
          <w:tcPr>
            <w:tcW w:w="5386" w:type="dxa"/>
            <w:vAlign w:val="center"/>
          </w:tcPr>
          <w:p>
            <w:pPr>
              <w:pStyle w:val="12"/>
            </w:pPr>
            <w:r>
              <w:t>维修资金信息系统中电子票据系统维护费</w:t>
            </w:r>
          </w:p>
        </w:tc>
        <w:tc>
          <w:tcPr>
            <w:tcW w:w="2268" w:type="dxa"/>
            <w:vAlign w:val="center"/>
          </w:tcPr>
          <w:p>
            <w:pPr>
              <w:pStyle w:val="12"/>
            </w:pPr>
            <w:r>
              <w:t>3.2万元/年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涉及业务模块数量</w:t>
            </w:r>
          </w:p>
        </w:tc>
        <w:tc>
          <w:tcPr>
            <w:tcW w:w="5386" w:type="dxa"/>
            <w:vAlign w:val="center"/>
          </w:tcPr>
          <w:p>
            <w:pPr>
              <w:pStyle w:val="12"/>
            </w:pPr>
            <w:r>
              <w:t>电子票据模块</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维修资金业务处理及时性</w:t>
            </w:r>
          </w:p>
        </w:tc>
        <w:tc>
          <w:tcPr>
            <w:tcW w:w="5386" w:type="dxa"/>
            <w:vAlign w:val="center"/>
          </w:tcPr>
          <w:p>
            <w:pPr>
              <w:pStyle w:val="12"/>
            </w:pPr>
            <w:r>
              <w:t>及时处理业务数占总处理数的比率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系统使用合格率</w:t>
            </w:r>
          </w:p>
        </w:tc>
        <w:tc>
          <w:tcPr>
            <w:tcW w:w="5386" w:type="dxa"/>
            <w:vAlign w:val="center"/>
          </w:tcPr>
          <w:p>
            <w:pPr>
              <w:pStyle w:val="12"/>
            </w:pPr>
            <w:r>
              <w:t>系统模块维护按时完成的数量占需要维护系统模块的比例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硬件设备和系统均可正常使用</w:t>
            </w:r>
          </w:p>
        </w:tc>
        <w:tc>
          <w:tcPr>
            <w:tcW w:w="5386" w:type="dxa"/>
            <w:vAlign w:val="center"/>
          </w:tcPr>
          <w:p>
            <w:pPr>
              <w:pStyle w:val="12"/>
            </w:pPr>
            <w:r>
              <w:t>保障维修资金缴存相关业务全天24小时正常进行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5、信息维护费2026绩效目标表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13011026P00001110047N</w:t>
            </w:r>
          </w:p>
        </w:tc>
        <w:tc>
          <w:tcPr>
            <w:tcW w:w="2835" w:type="dxa"/>
            <w:vAlign w:val="center"/>
          </w:tcPr>
          <w:p>
            <w:pPr>
              <w:pStyle w:val="10"/>
            </w:pPr>
            <w:r>
              <w:t>项目名称</w:t>
            </w:r>
          </w:p>
        </w:tc>
        <w:tc>
          <w:tcPr>
            <w:tcW w:w="6095" w:type="dxa"/>
            <w:gridSpan w:val="3"/>
            <w:vAlign w:val="center"/>
          </w:tcPr>
          <w:p>
            <w:pPr>
              <w:pStyle w:val="12"/>
            </w:pPr>
            <w:r>
              <w:t>信息维护费2026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w:t>
            </w:r>
          </w:p>
        </w:tc>
        <w:tc>
          <w:tcPr>
            <w:tcW w:w="2835" w:type="dxa"/>
            <w:vAlign w:val="center"/>
          </w:tcPr>
          <w:p>
            <w:pPr>
              <w:pStyle w:val="10"/>
            </w:pPr>
            <w:r>
              <w:t>其中：财政    资金</w:t>
            </w:r>
          </w:p>
        </w:tc>
        <w:tc>
          <w:tcPr>
            <w:tcW w:w="2551" w:type="dxa"/>
            <w:vAlign w:val="center"/>
          </w:tcPr>
          <w:p>
            <w:pPr>
              <w:pStyle w:val="12"/>
            </w:pPr>
            <w:r>
              <w:t>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系统数据维护达标标准</w:t>
            </w:r>
          </w:p>
        </w:tc>
        <w:tc>
          <w:tcPr>
            <w:tcW w:w="5386" w:type="dxa"/>
            <w:vAlign w:val="center"/>
          </w:tcPr>
          <w:p>
            <w:pPr>
              <w:pStyle w:val="12"/>
            </w:pPr>
            <w:r>
              <w:t>符合相关技术标准和数据管理规范，控制维护进度和质量</w:t>
            </w:r>
          </w:p>
        </w:tc>
        <w:tc>
          <w:tcPr>
            <w:tcW w:w="2268" w:type="dxa"/>
            <w:vAlign w:val="center"/>
          </w:tcPr>
          <w:p>
            <w:pPr>
              <w:pStyle w:val="12"/>
            </w:pPr>
            <w:r>
              <w:t>符合数据库管理相关规定及国家标准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系统维护办结案件的数量</w:t>
            </w:r>
          </w:p>
        </w:tc>
        <w:tc>
          <w:tcPr>
            <w:tcW w:w="5386" w:type="dxa"/>
            <w:vAlign w:val="center"/>
          </w:tcPr>
          <w:p>
            <w:pPr>
              <w:pStyle w:val="12"/>
            </w:pPr>
            <w:r>
              <w:t>接收案件数量占所有办结案件数量的比例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系统维护按时完成率</w:t>
            </w:r>
          </w:p>
        </w:tc>
        <w:tc>
          <w:tcPr>
            <w:tcW w:w="5386" w:type="dxa"/>
            <w:vAlign w:val="center"/>
          </w:tcPr>
          <w:p>
            <w:pPr>
              <w:pStyle w:val="12"/>
            </w:pPr>
            <w:r>
              <w:t>系统维护数据按时完成的数量占需要维护系统数据的比例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系统维护成本</w:t>
            </w:r>
          </w:p>
        </w:tc>
        <w:tc>
          <w:tcPr>
            <w:tcW w:w="5386" w:type="dxa"/>
            <w:vAlign w:val="center"/>
          </w:tcPr>
          <w:p>
            <w:pPr>
              <w:pStyle w:val="12"/>
            </w:pPr>
            <w:r>
              <w:t>与不动产对接中间库系统、数据维护费用</w:t>
            </w:r>
          </w:p>
        </w:tc>
        <w:tc>
          <w:tcPr>
            <w:tcW w:w="2268" w:type="dxa"/>
            <w:vAlign w:val="center"/>
          </w:tcPr>
          <w:p>
            <w:pPr>
              <w:pStyle w:val="12"/>
            </w:pPr>
            <w:r>
              <w:t>3.84万元/年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业务正常进行时间</w:t>
            </w:r>
          </w:p>
        </w:tc>
        <w:tc>
          <w:tcPr>
            <w:tcW w:w="5386" w:type="dxa"/>
            <w:vAlign w:val="center"/>
          </w:tcPr>
          <w:p>
            <w:pPr>
              <w:pStyle w:val="12"/>
            </w:pPr>
            <w:r>
              <w:t>保障存量房过户、房产抵押业务、房产交易备案等相关业务全天24小时正常进行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系统故障恢复时限</w:t>
            </w:r>
          </w:p>
        </w:tc>
        <w:tc>
          <w:tcPr>
            <w:tcW w:w="5386" w:type="dxa"/>
            <w:vAlign w:val="center"/>
          </w:tcPr>
          <w:p>
            <w:pPr>
              <w:pStyle w:val="12"/>
            </w:pPr>
            <w:r>
              <w:t>系统出现故障后及时修复的时间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6、租赁中心办公经费2026绩效目标表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13011026P00001110049X</w:t>
            </w:r>
          </w:p>
        </w:tc>
        <w:tc>
          <w:tcPr>
            <w:tcW w:w="2835" w:type="dxa"/>
            <w:vAlign w:val="center"/>
          </w:tcPr>
          <w:p>
            <w:pPr>
              <w:pStyle w:val="10"/>
            </w:pPr>
            <w:r>
              <w:t>项目名称</w:t>
            </w:r>
          </w:p>
        </w:tc>
        <w:tc>
          <w:tcPr>
            <w:tcW w:w="6095" w:type="dxa"/>
            <w:gridSpan w:val="3"/>
            <w:vAlign w:val="center"/>
          </w:tcPr>
          <w:p>
            <w:pPr>
              <w:pStyle w:val="12"/>
            </w:pPr>
            <w:r>
              <w:t>租赁中心办公经费2026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保障15人办公经费正常运转，对租赁房源日常监管、抽查、普及试点政策，促进租赁市场正常开展工作，保证工作有效进行。</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1."保障15人办公经费正常运转，对租赁房源日常监管、抽查、普及试点政策，促进租赁市场正常开展工作，保证工作有效进行。</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办公费、水电费、交通费、会议费、工会经费、招待费及其他公用经费的支出</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保障日常办公需要，维持单位正常运啊转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使用和服务对象满意度</w:t>
            </w:r>
          </w:p>
        </w:tc>
        <w:tc>
          <w:tcPr>
            <w:tcW w:w="5386" w:type="dxa"/>
            <w:vAlign w:val="center"/>
          </w:tcPr>
          <w:p>
            <w:pPr>
              <w:pStyle w:val="12"/>
            </w:pPr>
            <w:r>
              <w:t>使用和服务对象满意度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9.62</w:t>
            </w:r>
          </w:p>
        </w:tc>
        <w:tc>
          <w:tcPr>
            <w:tcW w:w="964" w:type="dxa"/>
            <w:vAlign w:val="center"/>
          </w:tcPr>
          <w:p>
            <w:pPr>
              <w:pStyle w:val="15"/>
            </w:pPr>
            <w:r>
              <w:t>9.62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石家庄市鹿泉区住房保障和房地产服务中心小计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9.62</w:t>
            </w:r>
          </w:p>
        </w:tc>
        <w:tc>
          <w:tcPr>
            <w:tcW w:w="964" w:type="dxa"/>
            <w:vAlign w:val="center"/>
          </w:tcPr>
          <w:p>
            <w:pPr>
              <w:pStyle w:val="15"/>
            </w:pPr>
            <w:r>
              <w:t>9.62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1.85</w:t>
            </w:r>
          </w:p>
        </w:tc>
        <w:tc>
          <w:tcPr>
            <w:tcW w:w="964" w:type="dxa"/>
            <w:vAlign w:val="center"/>
          </w:tcPr>
          <w:p>
            <w:pPr>
              <w:pStyle w:val="11"/>
            </w:pPr>
            <w:r>
              <w:t>3.70</w:t>
            </w:r>
          </w:p>
        </w:tc>
        <w:tc>
          <w:tcPr>
            <w:tcW w:w="964" w:type="dxa"/>
            <w:vAlign w:val="center"/>
          </w:tcPr>
          <w:p>
            <w:pPr>
              <w:pStyle w:val="11"/>
            </w:pPr>
            <w:r>
              <w:t>3.70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1.71</w:t>
            </w:r>
          </w:p>
        </w:tc>
        <w:tc>
          <w:tcPr>
            <w:tcW w:w="964" w:type="dxa"/>
            <w:vAlign w:val="center"/>
          </w:tcPr>
          <w:p>
            <w:pPr>
              <w:pStyle w:val="11"/>
            </w:pPr>
            <w:r>
              <w:t>3.42</w:t>
            </w:r>
          </w:p>
        </w:tc>
        <w:tc>
          <w:tcPr>
            <w:tcW w:w="964" w:type="dxa"/>
            <w:vAlign w:val="center"/>
          </w:tcPr>
          <w:p>
            <w:pPr>
              <w:pStyle w:val="11"/>
            </w:pPr>
            <w:r>
              <w:t>3.42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石家庄市鹿泉区住房保障和房地产服务中心上年末固定资产金额为591.35万元（详见下表）。本年度拟购置固定资产总额为0.00万元，已按要求列入政府采购预算，详见政府采购预算表。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2568</w:t>
            </w:r>
          </w:p>
        </w:tc>
        <w:tc>
          <w:tcPr>
            <w:tcW w:w="2835"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306</w:t>
            </w:r>
          </w:p>
        </w:tc>
        <w:tc>
          <w:tcPr>
            <w:tcW w:w="2835" w:type="dxa"/>
            <w:vAlign w:val="center"/>
          </w:tcPr>
          <w:p>
            <w:pPr>
              <w:pStyle w:val="11"/>
            </w:pPr>
            <w:r>
              <w:t>53.36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727</w:t>
            </w:r>
          </w:p>
        </w:tc>
        <w:tc>
          <w:tcPr>
            <w:tcW w:w="2835" w:type="dxa"/>
            <w:vAlign w:val="center"/>
          </w:tcPr>
          <w:p>
            <w:pPr>
              <w:pStyle w:val="11"/>
            </w:pPr>
            <w:r>
              <w:t>125.74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461.86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961.86</w:t>
            </w:r>
          </w:p>
        </w:tc>
        <w:tc>
          <w:tcPr>
            <w:tcW w:w="4535" w:type="dxa"/>
            <w:vAlign w:val="center"/>
          </w:tcPr>
          <w:p>
            <w:pPr>
              <w:pStyle w:val="14"/>
            </w:pPr>
            <w:r>
              <w:t>本年支出合计</w:t>
            </w:r>
          </w:p>
        </w:tc>
        <w:tc>
          <w:tcPr>
            <w:tcW w:w="2126" w:type="dxa"/>
            <w:vAlign w:val="center"/>
          </w:tcPr>
          <w:p>
            <w:pPr>
              <w:pStyle w:val="15"/>
            </w:pPr>
            <w:r>
              <w:t>961.86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961.86</w:t>
            </w:r>
          </w:p>
        </w:tc>
        <w:tc>
          <w:tcPr>
            <w:tcW w:w="4535" w:type="dxa"/>
            <w:vAlign w:val="center"/>
          </w:tcPr>
          <w:p>
            <w:pPr>
              <w:pStyle w:val="14"/>
            </w:pPr>
            <w:r>
              <w:t>支出总计</w:t>
            </w:r>
          </w:p>
        </w:tc>
        <w:tc>
          <w:tcPr>
            <w:tcW w:w="2126" w:type="dxa"/>
            <w:vAlign w:val="center"/>
          </w:tcPr>
          <w:p>
            <w:pPr>
              <w:pStyle w:val="15"/>
            </w:pPr>
            <w:r>
              <w:t>961.86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961.86</w:t>
            </w:r>
          </w:p>
        </w:tc>
        <w:tc>
          <w:tcPr>
            <w:tcW w:w="1134" w:type="dxa"/>
            <w:vAlign w:val="center"/>
          </w:tcPr>
          <w:p>
            <w:pPr>
              <w:pStyle w:val="15"/>
            </w:pPr>
            <w:r>
              <w:t>961.86</w:t>
            </w:r>
          </w:p>
        </w:tc>
        <w:tc>
          <w:tcPr>
            <w:tcW w:w="1134" w:type="dxa"/>
            <w:vAlign w:val="center"/>
          </w:tcPr>
          <w:p>
            <w:pPr>
              <w:pStyle w:val="15"/>
            </w:pPr>
            <w:r>
              <w:t>961.86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19.31</w:t>
            </w:r>
          </w:p>
        </w:tc>
        <w:tc>
          <w:tcPr>
            <w:tcW w:w="1134" w:type="dxa"/>
            <w:vAlign w:val="center"/>
          </w:tcPr>
          <w:p>
            <w:pPr>
              <w:pStyle w:val="11"/>
            </w:pPr>
            <w:r>
              <w:t>19.31</w:t>
            </w:r>
          </w:p>
        </w:tc>
        <w:tc>
          <w:tcPr>
            <w:tcW w:w="1134" w:type="dxa"/>
            <w:vAlign w:val="center"/>
          </w:tcPr>
          <w:p>
            <w:pPr>
              <w:pStyle w:val="11"/>
            </w:pPr>
            <w:r>
              <w:t>19.31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30.51</w:t>
            </w:r>
          </w:p>
        </w:tc>
        <w:tc>
          <w:tcPr>
            <w:tcW w:w="1134" w:type="dxa"/>
            <w:vAlign w:val="center"/>
          </w:tcPr>
          <w:p>
            <w:pPr>
              <w:pStyle w:val="11"/>
            </w:pPr>
            <w:r>
              <w:t>30.51</w:t>
            </w:r>
          </w:p>
        </w:tc>
        <w:tc>
          <w:tcPr>
            <w:tcW w:w="1134" w:type="dxa"/>
            <w:vAlign w:val="center"/>
          </w:tcPr>
          <w:p>
            <w:pPr>
              <w:pStyle w:val="11"/>
            </w:pPr>
            <w:r>
              <w:t>30.51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15.26</w:t>
            </w:r>
          </w:p>
        </w:tc>
        <w:tc>
          <w:tcPr>
            <w:tcW w:w="1134" w:type="dxa"/>
            <w:vAlign w:val="center"/>
          </w:tcPr>
          <w:p>
            <w:pPr>
              <w:pStyle w:val="11"/>
            </w:pPr>
            <w:r>
              <w:t>15.26</w:t>
            </w:r>
          </w:p>
        </w:tc>
        <w:tc>
          <w:tcPr>
            <w:tcW w:w="1134" w:type="dxa"/>
            <w:vAlign w:val="center"/>
          </w:tcPr>
          <w:p>
            <w:pPr>
              <w:pStyle w:val="11"/>
            </w:pPr>
            <w:r>
              <w:t>15.26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781.04</w:t>
            </w:r>
          </w:p>
        </w:tc>
        <w:tc>
          <w:tcPr>
            <w:tcW w:w="1134" w:type="dxa"/>
            <w:vAlign w:val="center"/>
          </w:tcPr>
          <w:p>
            <w:pPr>
              <w:pStyle w:val="11"/>
            </w:pPr>
            <w:r>
              <w:t>781.04</w:t>
            </w:r>
          </w:p>
        </w:tc>
        <w:tc>
          <w:tcPr>
            <w:tcW w:w="1134" w:type="dxa"/>
            <w:vAlign w:val="center"/>
          </w:tcPr>
          <w:p>
            <w:pPr>
              <w:pStyle w:val="11"/>
            </w:pPr>
            <w:r>
              <w:t>781.04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2120807</w:t>
            </w:r>
          </w:p>
        </w:tc>
        <w:tc>
          <w:tcPr>
            <w:tcW w:w="1559" w:type="dxa"/>
            <w:vAlign w:val="center"/>
          </w:tcPr>
          <w:p>
            <w:pPr>
              <w:pStyle w:val="12"/>
            </w:pPr>
            <w:r>
              <w:t>廉租住房支出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95.10</w:t>
            </w:r>
          </w:p>
        </w:tc>
        <w:tc>
          <w:tcPr>
            <w:tcW w:w="1134" w:type="dxa"/>
            <w:vAlign w:val="center"/>
          </w:tcPr>
          <w:p>
            <w:pPr>
              <w:pStyle w:val="11"/>
            </w:pPr>
            <w:r>
              <w:t>95.10</w:t>
            </w:r>
          </w:p>
        </w:tc>
        <w:tc>
          <w:tcPr>
            <w:tcW w:w="1134" w:type="dxa"/>
            <w:vAlign w:val="center"/>
          </w:tcPr>
          <w:p>
            <w:pPr>
              <w:pStyle w:val="11"/>
            </w:pPr>
            <w:r>
              <w:t>95.10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2210111</w:t>
            </w:r>
          </w:p>
        </w:tc>
        <w:tc>
          <w:tcPr>
            <w:tcW w:w="1559" w:type="dxa"/>
            <w:vAlign w:val="center"/>
          </w:tcPr>
          <w:p>
            <w:pPr>
              <w:pStyle w:val="12"/>
            </w:pPr>
            <w:r>
              <w:t>配租型住房保障</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961.86</w:t>
            </w:r>
          </w:p>
        </w:tc>
        <w:tc>
          <w:tcPr>
            <w:tcW w:w="1361" w:type="dxa"/>
            <w:vAlign w:val="center"/>
          </w:tcPr>
          <w:p>
            <w:pPr>
              <w:pStyle w:val="15"/>
            </w:pPr>
            <w:r>
              <w:t>394.97</w:t>
            </w:r>
          </w:p>
        </w:tc>
        <w:tc>
          <w:tcPr>
            <w:tcW w:w="1361" w:type="dxa"/>
            <w:vAlign w:val="center"/>
          </w:tcPr>
          <w:p>
            <w:pPr>
              <w:pStyle w:val="15"/>
            </w:pPr>
            <w:r>
              <w:t>566.89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65.08</w:t>
            </w:r>
          </w:p>
        </w:tc>
        <w:tc>
          <w:tcPr>
            <w:tcW w:w="1361" w:type="dxa"/>
            <w:vAlign w:val="center"/>
          </w:tcPr>
          <w:p>
            <w:pPr>
              <w:pStyle w:val="11"/>
            </w:pPr>
            <w:r>
              <w:t>65.08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65.08</w:t>
            </w:r>
          </w:p>
        </w:tc>
        <w:tc>
          <w:tcPr>
            <w:tcW w:w="1361" w:type="dxa"/>
            <w:vAlign w:val="center"/>
          </w:tcPr>
          <w:p>
            <w:pPr>
              <w:pStyle w:val="11"/>
            </w:pPr>
            <w:r>
              <w:t>65.08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19.31</w:t>
            </w:r>
          </w:p>
        </w:tc>
        <w:tc>
          <w:tcPr>
            <w:tcW w:w="1361" w:type="dxa"/>
            <w:vAlign w:val="center"/>
          </w:tcPr>
          <w:p>
            <w:pPr>
              <w:pStyle w:val="11"/>
            </w:pPr>
            <w:r>
              <w:t>19.31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30.51</w:t>
            </w:r>
          </w:p>
        </w:tc>
        <w:tc>
          <w:tcPr>
            <w:tcW w:w="1361" w:type="dxa"/>
            <w:vAlign w:val="center"/>
          </w:tcPr>
          <w:p>
            <w:pPr>
              <w:pStyle w:val="11"/>
            </w:pPr>
            <w:r>
              <w:t>30.51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15.26</w:t>
            </w:r>
          </w:p>
        </w:tc>
        <w:tc>
          <w:tcPr>
            <w:tcW w:w="1361" w:type="dxa"/>
            <w:vAlign w:val="center"/>
          </w:tcPr>
          <w:p>
            <w:pPr>
              <w:pStyle w:val="11"/>
            </w:pPr>
            <w:r>
              <w:t>15.26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781.04</w:t>
            </w:r>
          </w:p>
        </w:tc>
        <w:tc>
          <w:tcPr>
            <w:tcW w:w="1361" w:type="dxa"/>
            <w:vAlign w:val="center"/>
          </w:tcPr>
          <w:p>
            <w:pPr>
              <w:pStyle w:val="11"/>
            </w:pPr>
            <w:r>
              <w:t>281.04</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281.04</w:t>
            </w:r>
          </w:p>
        </w:tc>
        <w:tc>
          <w:tcPr>
            <w:tcW w:w="1361" w:type="dxa"/>
            <w:vAlign w:val="center"/>
          </w:tcPr>
          <w:p>
            <w:pPr>
              <w:pStyle w:val="11"/>
            </w:pPr>
            <w:r>
              <w:t>281.04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281.04</w:t>
            </w:r>
          </w:p>
        </w:tc>
        <w:tc>
          <w:tcPr>
            <w:tcW w:w="1361" w:type="dxa"/>
            <w:vAlign w:val="center"/>
          </w:tcPr>
          <w:p>
            <w:pPr>
              <w:pStyle w:val="11"/>
            </w:pPr>
            <w:r>
              <w:t>281.04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2120807</w:t>
            </w:r>
          </w:p>
        </w:tc>
        <w:tc>
          <w:tcPr>
            <w:tcW w:w="4535" w:type="dxa"/>
            <w:vAlign w:val="center"/>
          </w:tcPr>
          <w:p>
            <w:pPr>
              <w:pStyle w:val="12"/>
            </w:pPr>
            <w:r>
              <w:t>廉租住房支出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95.10</w:t>
            </w:r>
          </w:p>
        </w:tc>
        <w:tc>
          <w:tcPr>
            <w:tcW w:w="1361" w:type="dxa"/>
            <w:vAlign w:val="center"/>
          </w:tcPr>
          <w:p>
            <w:pPr>
              <w:pStyle w:val="11"/>
            </w:pPr>
            <w:r>
              <w:t>28.21</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2210111</w:t>
            </w:r>
          </w:p>
        </w:tc>
        <w:tc>
          <w:tcPr>
            <w:tcW w:w="4535" w:type="dxa"/>
            <w:vAlign w:val="center"/>
          </w:tcPr>
          <w:p>
            <w:pPr>
              <w:pStyle w:val="12"/>
            </w:pPr>
            <w:r>
              <w:t>配租型住房保障</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28.21</w:t>
            </w:r>
          </w:p>
        </w:tc>
        <w:tc>
          <w:tcPr>
            <w:tcW w:w="1361" w:type="dxa"/>
            <w:vAlign w:val="center"/>
          </w:tcPr>
          <w:p>
            <w:pPr>
              <w:pStyle w:val="11"/>
            </w:pPr>
            <w:r>
              <w:t>28.21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28.21</w:t>
            </w:r>
          </w:p>
        </w:tc>
        <w:tc>
          <w:tcPr>
            <w:tcW w:w="1361" w:type="dxa"/>
            <w:vAlign w:val="center"/>
          </w:tcPr>
          <w:p>
            <w:pPr>
              <w:pStyle w:val="11"/>
            </w:pPr>
            <w:r>
              <w:t>28.21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461.86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65.08</w:t>
            </w:r>
          </w:p>
        </w:tc>
        <w:tc>
          <w:tcPr>
            <w:tcW w:w="1474" w:type="dxa"/>
            <w:vAlign w:val="center"/>
          </w:tcPr>
          <w:p>
            <w:pPr>
              <w:pStyle w:val="11"/>
            </w:pPr>
            <w:r>
              <w:t>65.08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20.64</w:t>
            </w:r>
          </w:p>
        </w:tc>
        <w:tc>
          <w:tcPr>
            <w:tcW w:w="1474" w:type="dxa"/>
            <w:vAlign w:val="center"/>
          </w:tcPr>
          <w:p>
            <w:pPr>
              <w:pStyle w:val="11"/>
            </w:pPr>
            <w:r>
              <w:t>20.64</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781.04</w:t>
            </w:r>
          </w:p>
        </w:tc>
        <w:tc>
          <w:tcPr>
            <w:tcW w:w="1474" w:type="dxa"/>
            <w:vAlign w:val="center"/>
          </w:tcPr>
          <w:p>
            <w:pPr>
              <w:pStyle w:val="11"/>
            </w:pPr>
            <w:r>
              <w:t>281.04</w:t>
            </w:r>
          </w:p>
        </w:tc>
        <w:tc>
          <w:tcPr>
            <w:tcW w:w="1474" w:type="dxa"/>
            <w:vAlign w:val="center"/>
          </w:tcPr>
          <w:p>
            <w:pPr>
              <w:pStyle w:val="11"/>
            </w:pPr>
            <w:r>
              <w:t>500.00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95.10</w:t>
            </w:r>
          </w:p>
        </w:tc>
        <w:tc>
          <w:tcPr>
            <w:tcW w:w="1474" w:type="dxa"/>
            <w:vAlign w:val="center"/>
          </w:tcPr>
          <w:p>
            <w:pPr>
              <w:pStyle w:val="11"/>
            </w:pPr>
            <w:r>
              <w:t>95.10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961.86</w:t>
            </w:r>
          </w:p>
        </w:tc>
        <w:tc>
          <w:tcPr>
            <w:tcW w:w="3402" w:type="dxa"/>
            <w:vAlign w:val="center"/>
          </w:tcPr>
          <w:p>
            <w:pPr>
              <w:pStyle w:val="14"/>
            </w:pPr>
            <w:r>
              <w:t>本年支出合计</w:t>
            </w:r>
          </w:p>
        </w:tc>
        <w:tc>
          <w:tcPr>
            <w:tcW w:w="1474" w:type="dxa"/>
            <w:vAlign w:val="center"/>
          </w:tcPr>
          <w:p>
            <w:pPr>
              <w:pStyle w:val="15"/>
            </w:pPr>
            <w:r>
              <w:t>961.86</w:t>
            </w:r>
          </w:p>
        </w:tc>
        <w:tc>
          <w:tcPr>
            <w:tcW w:w="1474" w:type="dxa"/>
            <w:vAlign w:val="center"/>
          </w:tcPr>
          <w:p>
            <w:pPr>
              <w:pStyle w:val="15"/>
            </w:pPr>
            <w:r>
              <w:t>461.86</w:t>
            </w:r>
          </w:p>
        </w:tc>
        <w:tc>
          <w:tcPr>
            <w:tcW w:w="1474" w:type="dxa"/>
            <w:vAlign w:val="center"/>
          </w:tcPr>
          <w:p>
            <w:pPr>
              <w:pStyle w:val="15"/>
            </w:pPr>
            <w:r>
              <w:t>500.00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961.86</w:t>
            </w:r>
          </w:p>
        </w:tc>
        <w:tc>
          <w:tcPr>
            <w:tcW w:w="3402" w:type="dxa"/>
            <w:vAlign w:val="center"/>
          </w:tcPr>
          <w:p>
            <w:pPr>
              <w:pStyle w:val="14"/>
            </w:pPr>
            <w:r>
              <w:t>支出总计</w:t>
            </w:r>
          </w:p>
        </w:tc>
        <w:tc>
          <w:tcPr>
            <w:tcW w:w="1474" w:type="dxa"/>
            <w:vAlign w:val="center"/>
          </w:tcPr>
          <w:p>
            <w:pPr>
              <w:pStyle w:val="15"/>
            </w:pPr>
            <w:r>
              <w:t>961.86</w:t>
            </w:r>
          </w:p>
        </w:tc>
        <w:tc>
          <w:tcPr>
            <w:tcW w:w="1474" w:type="dxa"/>
            <w:vAlign w:val="center"/>
          </w:tcPr>
          <w:p>
            <w:pPr>
              <w:pStyle w:val="15"/>
            </w:pPr>
            <w:r>
              <w:t>461.86</w:t>
            </w:r>
          </w:p>
        </w:tc>
        <w:tc>
          <w:tcPr>
            <w:tcW w:w="1474" w:type="dxa"/>
            <w:vAlign w:val="center"/>
          </w:tcPr>
          <w:p>
            <w:pPr>
              <w:pStyle w:val="15"/>
            </w:pPr>
            <w:r>
              <w:t>500.00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461.86</w:t>
            </w:r>
          </w:p>
        </w:tc>
        <w:tc>
          <w:tcPr>
            <w:tcW w:w="2551" w:type="dxa"/>
            <w:vAlign w:val="center"/>
          </w:tcPr>
          <w:p>
            <w:pPr>
              <w:pStyle w:val="15"/>
            </w:pPr>
            <w:r>
              <w:t>394.97</w:t>
            </w:r>
          </w:p>
        </w:tc>
        <w:tc>
          <w:tcPr>
            <w:tcW w:w="2551" w:type="dxa"/>
            <w:vAlign w:val="center"/>
          </w:tcPr>
          <w:p>
            <w:pPr>
              <w:pStyle w:val="15"/>
            </w:pPr>
            <w:r>
              <w:t>66.89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65.08</w:t>
            </w:r>
          </w:p>
        </w:tc>
        <w:tc>
          <w:tcPr>
            <w:tcW w:w="2551" w:type="dxa"/>
            <w:vAlign w:val="center"/>
          </w:tcPr>
          <w:p>
            <w:pPr>
              <w:pStyle w:val="11"/>
            </w:pPr>
            <w:r>
              <w:t>65.08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65.08</w:t>
            </w:r>
          </w:p>
        </w:tc>
        <w:tc>
          <w:tcPr>
            <w:tcW w:w="2551" w:type="dxa"/>
            <w:vAlign w:val="center"/>
          </w:tcPr>
          <w:p>
            <w:pPr>
              <w:pStyle w:val="11"/>
            </w:pPr>
            <w:r>
              <w:t>65.08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19.31</w:t>
            </w:r>
          </w:p>
        </w:tc>
        <w:tc>
          <w:tcPr>
            <w:tcW w:w="2551" w:type="dxa"/>
            <w:vAlign w:val="center"/>
          </w:tcPr>
          <w:p>
            <w:pPr>
              <w:pStyle w:val="11"/>
            </w:pPr>
            <w:r>
              <w:t>19.31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30.51</w:t>
            </w:r>
          </w:p>
        </w:tc>
        <w:tc>
          <w:tcPr>
            <w:tcW w:w="2551" w:type="dxa"/>
            <w:vAlign w:val="center"/>
          </w:tcPr>
          <w:p>
            <w:pPr>
              <w:pStyle w:val="11"/>
            </w:pPr>
            <w:r>
              <w:t>30.51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15.26</w:t>
            </w:r>
          </w:p>
        </w:tc>
        <w:tc>
          <w:tcPr>
            <w:tcW w:w="2551" w:type="dxa"/>
            <w:vAlign w:val="center"/>
          </w:tcPr>
          <w:p>
            <w:pPr>
              <w:pStyle w:val="11"/>
            </w:pPr>
            <w:r>
              <w:t>15.26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95.10</w:t>
            </w:r>
          </w:p>
        </w:tc>
        <w:tc>
          <w:tcPr>
            <w:tcW w:w="2551" w:type="dxa"/>
            <w:vAlign w:val="center"/>
          </w:tcPr>
          <w:p>
            <w:pPr>
              <w:pStyle w:val="11"/>
            </w:pPr>
            <w:r>
              <w:t>28.21</w:t>
            </w:r>
          </w:p>
        </w:tc>
        <w:tc>
          <w:tcPr>
            <w:tcW w:w="2551" w:type="dxa"/>
            <w:vAlign w:val="center"/>
          </w:tcPr>
          <w:p>
            <w:pPr>
              <w:pStyle w:val="11"/>
            </w:pPr>
            <w:r>
              <w:t>66.89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66.89</w:t>
            </w:r>
          </w:p>
        </w:tc>
        <w:tc>
          <w:tcPr>
            <w:tcW w:w="2551" w:type="dxa"/>
            <w:vAlign w:val="center"/>
          </w:tcPr>
          <w:p>
            <w:pPr>
              <w:pStyle w:val="11"/>
            </w:pPr>
          </w:p>
        </w:tc>
        <w:tc>
          <w:tcPr>
            <w:tcW w:w="2551" w:type="dxa"/>
            <w:vAlign w:val="center"/>
          </w:tcPr>
          <w:p>
            <w:pPr>
              <w:pStyle w:val="11"/>
            </w:pPr>
            <w:r>
              <w:t>66.89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2210111</w:t>
            </w:r>
          </w:p>
        </w:tc>
        <w:tc>
          <w:tcPr>
            <w:tcW w:w="4535" w:type="dxa"/>
            <w:vAlign w:val="center"/>
          </w:tcPr>
          <w:p>
            <w:pPr>
              <w:pStyle w:val="12"/>
            </w:pPr>
            <w:r>
              <w:t>配租型住房保障</w:t>
            </w:r>
          </w:p>
        </w:tc>
        <w:tc>
          <w:tcPr>
            <w:tcW w:w="2551" w:type="dxa"/>
            <w:vAlign w:val="center"/>
          </w:tcPr>
          <w:p>
            <w:pPr>
              <w:pStyle w:val="11"/>
            </w:pPr>
            <w:r>
              <w:t>66.89</w:t>
            </w:r>
          </w:p>
        </w:tc>
        <w:tc>
          <w:tcPr>
            <w:tcW w:w="2551" w:type="dxa"/>
            <w:vAlign w:val="center"/>
          </w:tcPr>
          <w:p>
            <w:pPr>
              <w:pStyle w:val="11"/>
            </w:pPr>
          </w:p>
        </w:tc>
        <w:tc>
          <w:tcPr>
            <w:tcW w:w="2551" w:type="dxa"/>
            <w:vAlign w:val="center"/>
          </w:tcPr>
          <w:p>
            <w:pPr>
              <w:pStyle w:val="11"/>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394.97</w:t>
            </w:r>
          </w:p>
        </w:tc>
        <w:tc>
          <w:tcPr>
            <w:tcW w:w="2551" w:type="dxa"/>
            <w:vAlign w:val="center"/>
          </w:tcPr>
          <w:p>
            <w:pPr>
              <w:pStyle w:val="15"/>
            </w:pPr>
            <w:r>
              <w:t>348.94</w:t>
            </w:r>
          </w:p>
        </w:tc>
        <w:tc>
          <w:tcPr>
            <w:tcW w:w="2551" w:type="dxa"/>
            <w:vAlign w:val="center"/>
          </w:tcPr>
          <w:p>
            <w:pPr>
              <w:pStyle w:val="15"/>
            </w:pPr>
            <w:r>
              <w:t>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329.74</w:t>
            </w:r>
          </w:p>
        </w:tc>
        <w:tc>
          <w:tcPr>
            <w:tcW w:w="2551" w:type="dxa"/>
            <w:vAlign w:val="center"/>
          </w:tcPr>
          <w:p>
            <w:pPr>
              <w:pStyle w:val="11"/>
            </w:pPr>
            <w:r>
              <w:t>329.74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87.06</w:t>
            </w:r>
          </w:p>
        </w:tc>
        <w:tc>
          <w:tcPr>
            <w:tcW w:w="2551" w:type="dxa"/>
            <w:vAlign w:val="center"/>
          </w:tcPr>
          <w:p>
            <w:pPr>
              <w:pStyle w:val="11"/>
            </w:pPr>
            <w:r>
              <w:t>87.06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16.21</w:t>
            </w:r>
          </w:p>
        </w:tc>
        <w:tc>
          <w:tcPr>
            <w:tcW w:w="2551" w:type="dxa"/>
            <w:vAlign w:val="center"/>
          </w:tcPr>
          <w:p>
            <w:pPr>
              <w:pStyle w:val="11"/>
            </w:pPr>
            <w:r>
              <w:t>16.21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130.11</w:t>
            </w:r>
          </w:p>
        </w:tc>
        <w:tc>
          <w:tcPr>
            <w:tcW w:w="2551" w:type="dxa"/>
            <w:vAlign w:val="center"/>
          </w:tcPr>
          <w:p>
            <w:pPr>
              <w:pStyle w:val="11"/>
            </w:pPr>
            <w:r>
              <w:t>130.11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30.51</w:t>
            </w:r>
          </w:p>
        </w:tc>
        <w:tc>
          <w:tcPr>
            <w:tcW w:w="2551" w:type="dxa"/>
            <w:vAlign w:val="center"/>
          </w:tcPr>
          <w:p>
            <w:pPr>
              <w:pStyle w:val="11"/>
            </w:pPr>
            <w:r>
              <w:t>30.51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15.26</w:t>
            </w:r>
          </w:p>
        </w:tc>
        <w:tc>
          <w:tcPr>
            <w:tcW w:w="2551" w:type="dxa"/>
            <w:vAlign w:val="center"/>
          </w:tcPr>
          <w:p>
            <w:pPr>
              <w:pStyle w:val="11"/>
            </w:pPr>
            <w:r>
              <w:t>15.26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11.06</w:t>
            </w:r>
          </w:p>
        </w:tc>
        <w:tc>
          <w:tcPr>
            <w:tcW w:w="2551" w:type="dxa"/>
            <w:vAlign w:val="center"/>
          </w:tcPr>
          <w:p>
            <w:pPr>
              <w:pStyle w:val="11"/>
            </w:pPr>
            <w:r>
              <w:t>11.06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9.58</w:t>
            </w:r>
          </w:p>
        </w:tc>
        <w:tc>
          <w:tcPr>
            <w:tcW w:w="2551" w:type="dxa"/>
            <w:vAlign w:val="center"/>
          </w:tcPr>
          <w:p>
            <w:pPr>
              <w:pStyle w:val="11"/>
            </w:pPr>
            <w:r>
              <w:t>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w:t>
            </w:r>
          </w:p>
        </w:tc>
        <w:tc>
          <w:tcPr>
            <w:tcW w:w="2551" w:type="dxa"/>
            <w:vAlign w:val="center"/>
          </w:tcPr>
          <w:p>
            <w:pPr>
              <w:pStyle w:val="11"/>
            </w:pPr>
            <w:r>
              <w:t>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46.03</w:t>
            </w:r>
          </w:p>
        </w:tc>
        <w:tc>
          <w:tcPr>
            <w:tcW w:w="2551" w:type="dxa"/>
            <w:vAlign w:val="center"/>
          </w:tcPr>
          <w:p>
            <w:pPr>
              <w:pStyle w:val="11"/>
            </w:pPr>
          </w:p>
        </w:tc>
        <w:tc>
          <w:tcPr>
            <w:tcW w:w="2551" w:type="dxa"/>
            <w:vAlign w:val="center"/>
          </w:tcPr>
          <w:p>
            <w:pPr>
              <w:pStyle w:val="11"/>
            </w:pPr>
            <w:r>
              <w:t>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2.85</w:t>
            </w:r>
          </w:p>
        </w:tc>
        <w:tc>
          <w:tcPr>
            <w:tcW w:w="2551" w:type="dxa"/>
            <w:vAlign w:val="center"/>
          </w:tcPr>
          <w:p>
            <w:pPr>
              <w:pStyle w:val="11"/>
            </w:pPr>
          </w:p>
        </w:tc>
        <w:tc>
          <w:tcPr>
            <w:tcW w:w="2551"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23.12</w:t>
            </w:r>
          </w:p>
        </w:tc>
        <w:tc>
          <w:tcPr>
            <w:tcW w:w="2551" w:type="dxa"/>
            <w:vAlign w:val="center"/>
          </w:tcPr>
          <w:p>
            <w:pPr>
              <w:pStyle w:val="11"/>
            </w:pPr>
          </w:p>
        </w:tc>
        <w:tc>
          <w:tcPr>
            <w:tcW w:w="2551" w:type="dxa"/>
            <w:vAlign w:val="center"/>
          </w:tcPr>
          <w:p>
            <w:pPr>
              <w:pStyle w:val="11"/>
            </w:pPr>
            <w:r>
              <w:t>23.12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1.74</w:t>
            </w:r>
          </w:p>
        </w:tc>
        <w:tc>
          <w:tcPr>
            <w:tcW w:w="2551" w:type="dxa"/>
            <w:vAlign w:val="center"/>
          </w:tcPr>
          <w:p>
            <w:pPr>
              <w:pStyle w:val="11"/>
            </w:pPr>
          </w:p>
        </w:tc>
        <w:tc>
          <w:tcPr>
            <w:tcW w:w="2551" w:type="dxa"/>
            <w:vAlign w:val="center"/>
          </w:tcPr>
          <w:p>
            <w:pPr>
              <w:pStyle w:val="11"/>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2.84</w:t>
            </w:r>
          </w:p>
        </w:tc>
        <w:tc>
          <w:tcPr>
            <w:tcW w:w="2551" w:type="dxa"/>
            <w:vAlign w:val="center"/>
          </w:tcPr>
          <w:p>
            <w:pPr>
              <w:pStyle w:val="11"/>
            </w:pPr>
          </w:p>
        </w:tc>
        <w:tc>
          <w:tcPr>
            <w:tcW w:w="2551" w:type="dxa"/>
            <w:vAlign w:val="center"/>
          </w:tcPr>
          <w:p>
            <w:pPr>
              <w:pStyle w:val="11"/>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2120807</w:t>
            </w:r>
          </w:p>
        </w:tc>
        <w:tc>
          <w:tcPr>
            <w:tcW w:w="4535" w:type="dxa"/>
            <w:vAlign w:val="center"/>
          </w:tcPr>
          <w:p>
            <w:pPr>
              <w:pStyle w:val="12"/>
            </w:pPr>
            <w:r>
              <w:t>廉租住房支出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石家庄市鹿泉区廉租住房和经济适用住房管理中心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961.86万元，其中：一般公共预算收入461.86万元，基金预算收入500.00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2026年支出预算961.86万元，其中基本支出394.97万元，包括人员经费348.94万元和日常公用经费46.03万元；项目支出566.89万元，主要为公共租赁住房租金返还资金等支出。</w:t>
      </w:r>
    </w:p>
    <w:p>
      <w:pPr>
        <w:pStyle w:val="18"/>
      </w:pPr>
      <w:r>
        <w:t>3、比上年增减情况</w:t>
      </w:r>
    </w:p>
    <w:p>
      <w:pPr>
        <w:pStyle w:val="18"/>
      </w:pPr>
      <w:r>
        <w:t>2026年预算收支安排961.86万元，较2025年预算增加6.87万元，其中：基本支出增加124.98万元，主要为人员经费支出增加项目支出减少118.11万元，主要为减少保障性住房维修项目支出。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1、2026保障性住房维修绩效目标表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13011026P00161910002K</w:t>
            </w:r>
          </w:p>
        </w:tc>
        <w:tc>
          <w:tcPr>
            <w:tcW w:w="2835" w:type="dxa"/>
            <w:vAlign w:val="center"/>
          </w:tcPr>
          <w:p>
            <w:pPr>
              <w:pStyle w:val="10"/>
            </w:pPr>
            <w:r>
              <w:t>项目名称</w:t>
            </w:r>
          </w:p>
        </w:tc>
        <w:tc>
          <w:tcPr>
            <w:tcW w:w="6095" w:type="dxa"/>
            <w:gridSpan w:val="3"/>
            <w:vAlign w:val="center"/>
          </w:tcPr>
          <w:p>
            <w:pPr>
              <w:pStyle w:val="12"/>
            </w:pPr>
            <w:r>
              <w:t>2026保障性住房维修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根据冀财综【2008】60号文，为更快建设成为保障房智能化小区，日常维修等费用。  </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日常维护维修</w:t>
            </w:r>
          </w:p>
        </w:tc>
        <w:tc>
          <w:tcPr>
            <w:tcW w:w="5386" w:type="dxa"/>
            <w:vAlign w:val="center"/>
          </w:tcPr>
          <w:p>
            <w:pPr>
              <w:pStyle w:val="12"/>
            </w:pPr>
            <w:r>
              <w:t>日常管理维修维护户数</w:t>
            </w:r>
          </w:p>
        </w:tc>
        <w:tc>
          <w:tcPr>
            <w:tcW w:w="2268" w:type="dxa"/>
            <w:vAlign w:val="center"/>
          </w:tcPr>
          <w:p>
            <w:pPr>
              <w:pStyle w:val="12"/>
            </w:pPr>
            <w:r>
              <w:t>349套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维修维护覆盖率</w:t>
            </w:r>
          </w:p>
        </w:tc>
        <w:tc>
          <w:tcPr>
            <w:tcW w:w="5386" w:type="dxa"/>
            <w:vAlign w:val="center"/>
          </w:tcPr>
          <w:p>
            <w:pPr>
              <w:pStyle w:val="12"/>
            </w:pPr>
            <w:r>
              <w:t>维修维护覆盖率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房屋维修维护费</w:t>
            </w:r>
          </w:p>
        </w:tc>
        <w:tc>
          <w:tcPr>
            <w:tcW w:w="5386" w:type="dxa"/>
            <w:vAlign w:val="center"/>
          </w:tcPr>
          <w:p>
            <w:pPr>
              <w:pStyle w:val="12"/>
            </w:pPr>
            <w:r>
              <w:t>房屋维修维护费</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保障户人群生活水平提高程度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2、2026公共租赁住房租金返还绩效目标表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13011026P00161710016J</w:t>
            </w:r>
          </w:p>
        </w:tc>
        <w:tc>
          <w:tcPr>
            <w:tcW w:w="2835" w:type="dxa"/>
            <w:vAlign w:val="center"/>
          </w:tcPr>
          <w:p>
            <w:pPr>
              <w:pStyle w:val="10"/>
            </w:pPr>
            <w:r>
              <w:t>项目名称</w:t>
            </w:r>
          </w:p>
        </w:tc>
        <w:tc>
          <w:tcPr>
            <w:tcW w:w="6095" w:type="dxa"/>
            <w:gridSpan w:val="3"/>
            <w:vAlign w:val="center"/>
          </w:tcPr>
          <w:p>
            <w:pPr>
              <w:pStyle w:val="12"/>
            </w:pPr>
            <w:r>
              <w:t>2026公共租赁住房租金返还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发放租金补贴户数</w:t>
            </w:r>
          </w:p>
        </w:tc>
        <w:tc>
          <w:tcPr>
            <w:tcW w:w="2268" w:type="dxa"/>
            <w:vAlign w:val="center"/>
          </w:tcPr>
          <w:p>
            <w:pPr>
              <w:pStyle w:val="12"/>
            </w:pPr>
            <w:r>
              <w:t>≥1168户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5386" w:type="dxa"/>
            <w:vAlign w:val="center"/>
          </w:tcPr>
          <w:p>
            <w:pPr>
              <w:pStyle w:val="12"/>
            </w:pPr>
            <w:r>
              <w:t>补贴发放覆盖率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廉租住房和公共租赁住房补贴标准</w:t>
            </w:r>
          </w:p>
          <w:p>
            <w:pPr>
              <w:pStyle w:val="12"/>
            </w:pPr>
          </w:p>
        </w:tc>
        <w:tc>
          <w:tcPr>
            <w:tcW w:w="5386" w:type="dxa"/>
            <w:vAlign w:val="center"/>
          </w:tcPr>
          <w:p>
            <w:pPr>
              <w:pStyle w:val="12"/>
            </w:pPr>
            <w:r>
              <w:t>补贴发放标准</w:t>
            </w:r>
          </w:p>
          <w:p>
            <w:pPr>
              <w:pStyle w:val="12"/>
            </w:pPr>
          </w:p>
        </w:tc>
        <w:tc>
          <w:tcPr>
            <w:tcW w:w="2268" w:type="dxa"/>
            <w:vAlign w:val="center"/>
          </w:tcPr>
          <w:p>
            <w:pPr>
              <w:pStyle w:val="12"/>
            </w:pPr>
            <w:r>
              <w:t>廉租补助和公租补助发放标准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按规定时间及时发放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生活水平提高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补贴人员满意程度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3、2026提取廉租房住房保障资金绩效目标表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13011026P00161710015Y</w:t>
            </w:r>
          </w:p>
        </w:tc>
        <w:tc>
          <w:tcPr>
            <w:tcW w:w="2835" w:type="dxa"/>
            <w:vAlign w:val="center"/>
          </w:tcPr>
          <w:p>
            <w:pPr>
              <w:pStyle w:val="10"/>
            </w:pPr>
            <w:r>
              <w:t>项目名称</w:t>
            </w:r>
          </w:p>
        </w:tc>
        <w:tc>
          <w:tcPr>
            <w:tcW w:w="6095" w:type="dxa"/>
            <w:gridSpan w:val="3"/>
            <w:vAlign w:val="center"/>
          </w:tcPr>
          <w:p>
            <w:pPr>
              <w:pStyle w:val="12"/>
            </w:pPr>
            <w:r>
              <w:t>2026提取廉租房住房保障资金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房屋达到竣工验收合格</w:t>
            </w:r>
          </w:p>
        </w:tc>
        <w:tc>
          <w:tcPr>
            <w:tcW w:w="5386" w:type="dxa"/>
            <w:vAlign w:val="center"/>
          </w:tcPr>
          <w:p>
            <w:pPr>
              <w:pStyle w:val="12"/>
            </w:pPr>
            <w:r>
              <w:t>房屋达到竣工验收合格</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保障性租赁住房套数</w:t>
            </w:r>
          </w:p>
        </w:tc>
        <w:tc>
          <w:tcPr>
            <w:tcW w:w="5386" w:type="dxa"/>
            <w:vAlign w:val="center"/>
          </w:tcPr>
          <w:p>
            <w:pPr>
              <w:pStyle w:val="12"/>
            </w:pPr>
            <w:r>
              <w:t>保障性租赁住房套数</w:t>
            </w:r>
          </w:p>
        </w:tc>
        <w:tc>
          <w:tcPr>
            <w:tcW w:w="2268" w:type="dxa"/>
            <w:vAlign w:val="center"/>
          </w:tcPr>
          <w:p>
            <w:pPr>
              <w:pStyle w:val="12"/>
            </w:pPr>
            <w:r>
              <w:t>≤126套</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购买保障性租赁住房标准</w:t>
            </w:r>
          </w:p>
        </w:tc>
        <w:tc>
          <w:tcPr>
            <w:tcW w:w="5386" w:type="dxa"/>
            <w:vAlign w:val="center"/>
          </w:tcPr>
          <w:p>
            <w:pPr>
              <w:pStyle w:val="12"/>
            </w:pPr>
            <w:r>
              <w:t>购买保障性租赁住房标准</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购买时间</w:t>
            </w:r>
          </w:p>
        </w:tc>
        <w:tc>
          <w:tcPr>
            <w:tcW w:w="5386" w:type="dxa"/>
            <w:vAlign w:val="center"/>
          </w:tcPr>
          <w:p>
            <w:pPr>
              <w:pStyle w:val="12"/>
            </w:pPr>
            <w:r>
              <w:t>购买时间</w:t>
            </w:r>
          </w:p>
        </w:tc>
        <w:tc>
          <w:tcPr>
            <w:tcW w:w="2268" w:type="dxa"/>
            <w:vAlign w:val="center"/>
          </w:tcPr>
          <w:p>
            <w:pPr>
              <w:pStyle w:val="12"/>
            </w:pPr>
            <w:r>
              <w:t>准备4月份购买</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解决新市民新青年居住问题</w:t>
            </w:r>
          </w:p>
        </w:tc>
        <w:tc>
          <w:tcPr>
            <w:tcW w:w="5386" w:type="dxa"/>
            <w:vAlign w:val="center"/>
          </w:tcPr>
          <w:p>
            <w:pPr>
              <w:pStyle w:val="12"/>
            </w:pPr>
            <w:r>
              <w:t>解决新市民新青年居住问题</w:t>
            </w:r>
          </w:p>
        </w:tc>
        <w:tc>
          <w:tcPr>
            <w:tcW w:w="2268" w:type="dxa"/>
            <w:vAlign w:val="center"/>
          </w:tcPr>
          <w:p>
            <w:pPr>
              <w:pStyle w:val="12"/>
            </w:pPr>
            <w:r>
              <w:t>减轻生活负担，提高生活质量</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租户满意度</w:t>
            </w:r>
          </w:p>
        </w:tc>
        <w:tc>
          <w:tcPr>
            <w:tcW w:w="5386" w:type="dxa"/>
            <w:vAlign w:val="center"/>
          </w:tcPr>
          <w:p>
            <w:pPr>
              <w:pStyle w:val="12"/>
            </w:pPr>
            <w:r>
              <w:t>租户对保障性租赁住房满意程度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4、2026悦麓兰庭和翠屏龙苑人才公寓家具家电附属设施绩效目标表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13011026P001617100176</w:t>
            </w:r>
          </w:p>
        </w:tc>
        <w:tc>
          <w:tcPr>
            <w:tcW w:w="2835" w:type="dxa"/>
            <w:vAlign w:val="center"/>
          </w:tcPr>
          <w:p>
            <w:pPr>
              <w:pStyle w:val="10"/>
            </w:pPr>
            <w:r>
              <w:t>项目名称</w:t>
            </w:r>
          </w:p>
        </w:tc>
        <w:tc>
          <w:tcPr>
            <w:tcW w:w="6095" w:type="dxa"/>
            <w:gridSpan w:val="3"/>
            <w:vAlign w:val="center"/>
          </w:tcPr>
          <w:p>
            <w:pPr>
              <w:pStyle w:val="12"/>
            </w:pPr>
            <w:r>
              <w:t>2026悦麓兰庭和翠屏龙苑人才公寓家具家电附属设施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16.89</w:t>
            </w:r>
          </w:p>
        </w:tc>
        <w:tc>
          <w:tcPr>
            <w:tcW w:w="2835" w:type="dxa"/>
            <w:vAlign w:val="center"/>
          </w:tcPr>
          <w:p>
            <w:pPr>
              <w:pStyle w:val="10"/>
            </w:pPr>
            <w:r>
              <w:t>其中：财政    资金</w:t>
            </w:r>
          </w:p>
        </w:tc>
        <w:tc>
          <w:tcPr>
            <w:tcW w:w="2551" w:type="dxa"/>
            <w:vAlign w:val="center"/>
          </w:tcPr>
          <w:p>
            <w:pPr>
              <w:pStyle w:val="12"/>
            </w:pPr>
            <w:r>
              <w:t>16.89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申请241.24万用于装修64套人才公寓家具家电等附属设施，装修完成后分配使用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1.申请241.24万用于装修64套人才公寓家具家电等附属设施，装修完成后分配使用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人才公寓附属设备验收合格率</w:t>
            </w:r>
          </w:p>
        </w:tc>
        <w:tc>
          <w:tcPr>
            <w:tcW w:w="5386" w:type="dxa"/>
            <w:vAlign w:val="center"/>
          </w:tcPr>
          <w:p>
            <w:pPr>
              <w:pStyle w:val="12"/>
            </w:pPr>
            <w:r>
              <w:t>人才公寓内部公共设施装修</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人才公寓装修数量</w:t>
            </w:r>
          </w:p>
        </w:tc>
        <w:tc>
          <w:tcPr>
            <w:tcW w:w="5386" w:type="dxa"/>
            <w:vAlign w:val="center"/>
          </w:tcPr>
          <w:p>
            <w:pPr>
              <w:pStyle w:val="12"/>
            </w:pPr>
            <w:r>
              <w:t>人才公寓装修数量</w:t>
            </w:r>
          </w:p>
        </w:tc>
        <w:tc>
          <w:tcPr>
            <w:tcW w:w="2268" w:type="dxa"/>
            <w:vAlign w:val="center"/>
          </w:tcPr>
          <w:p>
            <w:pPr>
              <w:pStyle w:val="12"/>
            </w:pPr>
            <w:r>
              <w:t>64套</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人才公寓装修成本</w:t>
            </w:r>
          </w:p>
        </w:tc>
        <w:tc>
          <w:tcPr>
            <w:tcW w:w="5386" w:type="dxa"/>
            <w:vAlign w:val="center"/>
          </w:tcPr>
          <w:p>
            <w:pPr>
              <w:pStyle w:val="12"/>
            </w:pPr>
            <w:r>
              <w:t>人才公寓装修成本</w:t>
            </w:r>
          </w:p>
        </w:tc>
        <w:tc>
          <w:tcPr>
            <w:tcW w:w="2268" w:type="dxa"/>
            <w:vAlign w:val="center"/>
          </w:tcPr>
          <w:p>
            <w:pPr>
              <w:pStyle w:val="12"/>
            </w:pPr>
            <w:r>
              <w:t>241.24万元</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人才公寓装修完成及时率</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长期使用性</w:t>
            </w:r>
          </w:p>
        </w:tc>
        <w:tc>
          <w:tcPr>
            <w:tcW w:w="5386" w:type="dxa"/>
            <w:vAlign w:val="center"/>
          </w:tcPr>
          <w:p>
            <w:pPr>
              <w:pStyle w:val="12"/>
            </w:pPr>
            <w:r>
              <w:t>能够长期较好地满足人民群众的需求</w:t>
            </w:r>
          </w:p>
        </w:tc>
        <w:tc>
          <w:tcPr>
            <w:tcW w:w="2268" w:type="dxa"/>
            <w:vAlign w:val="center"/>
          </w:tcPr>
          <w:p>
            <w:pPr>
              <w:pStyle w:val="12"/>
            </w:pPr>
            <w:r>
              <w:t>长期保持</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改善公寓住房条件</w:t>
            </w:r>
          </w:p>
        </w:tc>
        <w:tc>
          <w:tcPr>
            <w:tcW w:w="5386" w:type="dxa"/>
            <w:vAlign w:val="center"/>
          </w:tcPr>
          <w:p>
            <w:pPr>
              <w:pStyle w:val="12"/>
            </w:pPr>
            <w:r>
              <w:t>改善住房条件</w:t>
            </w:r>
          </w:p>
        </w:tc>
        <w:tc>
          <w:tcPr>
            <w:tcW w:w="2268" w:type="dxa"/>
            <w:vAlign w:val="center"/>
          </w:tcPr>
          <w:p>
            <w:pPr>
              <w:pStyle w:val="12"/>
            </w:pPr>
            <w:r>
              <w:t>装修设施达到全部完工</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群众对各种配套实施设备器材的满意度</w:t>
            </w:r>
          </w:p>
        </w:tc>
        <w:tc>
          <w:tcPr>
            <w:tcW w:w="5386" w:type="dxa"/>
            <w:vAlign w:val="center"/>
          </w:tcPr>
          <w:p>
            <w:pPr>
              <w:pStyle w:val="12"/>
            </w:pPr>
            <w:r>
              <w:t>对附属设施及硬件设施的满意度</w:t>
            </w:r>
          </w:p>
        </w:tc>
        <w:tc>
          <w:tcPr>
            <w:tcW w:w="2268" w:type="dxa"/>
            <w:vAlign w:val="center"/>
          </w:tcPr>
          <w:p>
            <w:pPr>
              <w:pStyle w:val="12"/>
            </w:pPr>
            <w:r>
              <w:t>100%</w:t>
            </w:r>
          </w:p>
        </w:tc>
        <w:tc>
          <w:tcPr>
            <w:tcW w:w="1276" w:type="dxa"/>
            <w:vAlign w:val="center"/>
          </w:tcPr>
          <w:p>
            <w:pPr>
              <w:pStyle w:val="12"/>
            </w:pPr>
            <w:r>
              <w:t>石住建办【2019】54号文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23.79</w:t>
            </w:r>
          </w:p>
        </w:tc>
        <w:tc>
          <w:tcPr>
            <w:tcW w:w="964" w:type="dxa"/>
            <w:vAlign w:val="center"/>
          </w:tcPr>
          <w:p>
            <w:pPr>
              <w:pStyle w:val="15"/>
            </w:pPr>
            <w:r>
              <w:t>23.79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23.79</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石家庄市鹿泉区廉租住房和经济适用住房管理中心小计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23.79</w:t>
            </w:r>
          </w:p>
        </w:tc>
        <w:tc>
          <w:tcPr>
            <w:tcW w:w="964" w:type="dxa"/>
            <w:vAlign w:val="center"/>
          </w:tcPr>
          <w:p>
            <w:pPr>
              <w:pStyle w:val="15"/>
            </w:pPr>
            <w:r>
              <w:t>23.79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23.79</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1.70</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1.71</w:t>
            </w:r>
          </w:p>
        </w:tc>
        <w:tc>
          <w:tcPr>
            <w:tcW w:w="964" w:type="dxa"/>
            <w:vAlign w:val="center"/>
          </w:tcPr>
          <w:p>
            <w:pPr>
              <w:pStyle w:val="11"/>
            </w:pPr>
            <w:r>
              <w:t>3.42</w:t>
            </w:r>
          </w:p>
        </w:tc>
        <w:tc>
          <w:tcPr>
            <w:tcW w:w="964" w:type="dxa"/>
            <w:vAlign w:val="center"/>
          </w:tcPr>
          <w:p>
            <w:pPr>
              <w:pStyle w:val="11"/>
            </w:pPr>
            <w:r>
              <w:t>3.42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3.42</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台</w:t>
            </w:r>
          </w:p>
        </w:tc>
        <w:tc>
          <w:tcPr>
            <w:tcW w:w="850" w:type="dxa"/>
            <w:vAlign w:val="center"/>
          </w:tcPr>
          <w:p>
            <w:pPr>
              <w:pStyle w:val="11"/>
            </w:pPr>
            <w:r>
              <w:t>31</w:t>
            </w:r>
          </w:p>
        </w:tc>
        <w:tc>
          <w:tcPr>
            <w:tcW w:w="850" w:type="dxa"/>
            <w:vAlign w:val="center"/>
          </w:tcPr>
          <w:p>
            <w:pPr>
              <w:pStyle w:val="11"/>
            </w:pPr>
            <w:r>
              <w:t>0.14</w:t>
            </w:r>
          </w:p>
        </w:tc>
        <w:tc>
          <w:tcPr>
            <w:tcW w:w="964" w:type="dxa"/>
            <w:vAlign w:val="center"/>
          </w:tcPr>
          <w:p>
            <w:pPr>
              <w:pStyle w:val="11"/>
            </w:pPr>
            <w:r>
              <w:t>4.34</w:t>
            </w:r>
          </w:p>
        </w:tc>
        <w:tc>
          <w:tcPr>
            <w:tcW w:w="964" w:type="dxa"/>
            <w:vAlign w:val="center"/>
          </w:tcPr>
          <w:p>
            <w:pPr>
              <w:pStyle w:val="11"/>
            </w:pPr>
            <w:r>
              <w:t>4.34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1.47</w:t>
            </w:r>
          </w:p>
        </w:tc>
        <w:tc>
          <w:tcPr>
            <w:tcW w:w="964" w:type="dxa"/>
            <w:vAlign w:val="center"/>
          </w:tcPr>
          <w:p>
            <w:pPr>
              <w:pStyle w:val="11"/>
            </w:pPr>
            <w:r>
              <w:t>1.47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0.06</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件</w:t>
            </w:r>
          </w:p>
        </w:tc>
        <w:tc>
          <w:tcPr>
            <w:tcW w:w="850" w:type="dxa"/>
            <w:vAlign w:val="center"/>
          </w:tcPr>
          <w:p>
            <w:pPr>
              <w:pStyle w:val="11"/>
            </w:pPr>
            <w:r>
              <w:t>15</w:t>
            </w:r>
          </w:p>
        </w:tc>
        <w:tc>
          <w:tcPr>
            <w:tcW w:w="850" w:type="dxa"/>
            <w:vAlign w:val="center"/>
          </w:tcPr>
          <w:p>
            <w:pPr>
              <w:pStyle w:val="11"/>
            </w:pPr>
            <w:r>
              <w:t>0.43</w:t>
            </w:r>
          </w:p>
        </w:tc>
        <w:tc>
          <w:tcPr>
            <w:tcW w:w="964" w:type="dxa"/>
            <w:vAlign w:val="center"/>
          </w:tcPr>
          <w:p>
            <w:pPr>
              <w:pStyle w:val="11"/>
            </w:pPr>
            <w:r>
              <w:t>6.46</w:t>
            </w:r>
          </w:p>
        </w:tc>
        <w:tc>
          <w:tcPr>
            <w:tcW w:w="964" w:type="dxa"/>
            <w:vAlign w:val="center"/>
          </w:tcPr>
          <w:p>
            <w:pPr>
              <w:pStyle w:val="11"/>
            </w:pPr>
            <w:r>
              <w:t>6.46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其他屏风类</w:t>
            </w:r>
          </w:p>
        </w:tc>
        <w:tc>
          <w:tcPr>
            <w:tcW w:w="1134" w:type="dxa"/>
            <w:vAlign w:val="center"/>
          </w:tcPr>
          <w:p>
            <w:pPr>
              <w:pStyle w:val="12"/>
            </w:pPr>
            <w:r>
              <w:t>A05010799</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其他屏风类</w:t>
            </w:r>
          </w:p>
        </w:tc>
        <w:tc>
          <w:tcPr>
            <w:tcW w:w="1134" w:type="dxa"/>
            <w:vAlign w:val="center"/>
          </w:tcPr>
          <w:p>
            <w:pPr>
              <w:pStyle w:val="12"/>
            </w:pPr>
            <w:r>
              <w:t>A05010799</w:t>
            </w:r>
          </w:p>
        </w:tc>
        <w:tc>
          <w:tcPr>
            <w:tcW w:w="709" w:type="dxa"/>
            <w:vAlign w:val="center"/>
          </w:tcPr>
          <w:p>
            <w:pPr>
              <w:pStyle w:val="13"/>
            </w:pPr>
            <w:r>
              <w:t>件</w:t>
            </w:r>
          </w:p>
        </w:tc>
        <w:tc>
          <w:tcPr>
            <w:tcW w:w="850" w:type="dxa"/>
            <w:vAlign w:val="center"/>
          </w:tcPr>
          <w:p>
            <w:pPr>
              <w:pStyle w:val="11"/>
            </w:pPr>
            <w:r>
              <w:t>14</w:t>
            </w:r>
          </w:p>
        </w:tc>
        <w:tc>
          <w:tcPr>
            <w:tcW w:w="850" w:type="dxa"/>
            <w:vAlign w:val="center"/>
          </w:tcPr>
          <w:p>
            <w:pPr>
              <w:pStyle w:val="11"/>
            </w:pPr>
            <w:r>
              <w:t>0.02</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其他室外装具</w:t>
            </w:r>
          </w:p>
        </w:tc>
        <w:tc>
          <w:tcPr>
            <w:tcW w:w="1134" w:type="dxa"/>
            <w:vAlign w:val="center"/>
          </w:tcPr>
          <w:p>
            <w:pPr>
              <w:pStyle w:val="12"/>
            </w:pPr>
            <w:r>
              <w:t>A05030699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其他室外装具</w:t>
            </w:r>
          </w:p>
        </w:tc>
        <w:tc>
          <w:tcPr>
            <w:tcW w:w="1134" w:type="dxa"/>
            <w:vAlign w:val="center"/>
          </w:tcPr>
          <w:p>
            <w:pPr>
              <w:pStyle w:val="12"/>
            </w:pPr>
            <w:r>
              <w:t>A05030699</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0.16</w:t>
            </w:r>
          </w:p>
        </w:tc>
        <w:tc>
          <w:tcPr>
            <w:tcW w:w="964" w:type="dxa"/>
            <w:vAlign w:val="center"/>
          </w:tcPr>
          <w:p>
            <w:pPr>
              <w:pStyle w:val="11"/>
            </w:pPr>
            <w:r>
              <w:t>3.88</w:t>
            </w:r>
          </w:p>
        </w:tc>
        <w:tc>
          <w:tcPr>
            <w:tcW w:w="964" w:type="dxa"/>
            <w:vAlign w:val="center"/>
          </w:tcPr>
          <w:p>
            <w:pPr>
              <w:pStyle w:val="11"/>
            </w:pPr>
            <w:r>
              <w:t>3.88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石家庄市鹿泉区廉租住房和经济适用住房管理中心上年末固定资产金额为26.59万元（详见下表）。本年度拟购置固定资产总额为0.00万元，已按要求列入政府采购预算，详见政府采购预算表。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w:t>
            </w:r>
          </w:p>
        </w:tc>
        <w:tc>
          <w:tcPr>
            <w:tcW w:w="2835" w:type="dxa"/>
            <w:vAlign w:val="center"/>
          </w:tcPr>
          <w:p>
            <w:pPr>
              <w:pStyle w:val="11"/>
            </w:pPr>
            <w:r>
              <w:t>11.18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DAC52D"/>
    <w:multiLevelType w:val="singleLevel"/>
    <w:tmpl w:val="B0DAC52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094672"/>
    <w:rsid w:val="1D6C62C0"/>
    <w:rsid w:val="24B96AD6"/>
    <w:rsid w:val="3495098C"/>
    <w:rsid w:val="6AA34332"/>
    <w:rsid w:val="6EAE3073"/>
    <w:rsid w:val="76A266A2"/>
    <w:rsid w:val="7EF56C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250</Pages>
  <TotalTime>11</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2026-03-04T17:23:00Z</dcterms:created>
  <dc:creator>Administrator</dc:creator>
  <cp:lastModifiedBy>Administrator</cp:lastModifiedBy>
  <dcterms:modified xsi:type="dcterms:W3CDTF">2026-03-16T05:58:34Z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