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97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99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100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101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13197.37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200.00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1521.73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174.98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11460.05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240.62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13397.37</w:t>
            </w:r>
          </w:p>
        </w:tc>
        <w:tc>
          <w:tcPr>
            <w:tcW w:w="4535" w:type="dxa"/>
            <w:vAlign w:val="center"/>
          </w:tcPr>
          <w:p>
            <w:pPr>
              <w:pStyle w:val="15"/>
            </w:pPr>
            <w:r>
              <w:t>本年支出合计</w:t>
            </w:r>
          </w:p>
        </w:tc>
        <w:tc>
          <w:tcPr>
            <w:tcW w:w="2126" w:type="dxa"/>
            <w:vAlign w:val="center"/>
          </w:tcPr>
          <w:p>
            <w:pPr>
              <w:pStyle w:val="16"/>
            </w:pPr>
            <w:r>
              <w:t>13405.53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8.16</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13405.53</w:t>
            </w:r>
          </w:p>
        </w:tc>
        <w:tc>
          <w:tcPr>
            <w:tcW w:w="4535" w:type="dxa"/>
            <w:vAlign w:val="center"/>
          </w:tcPr>
          <w:p>
            <w:pPr>
              <w:pStyle w:val="15"/>
            </w:pPr>
            <w:r>
              <w:t>支出总计</w:t>
            </w:r>
          </w:p>
        </w:tc>
        <w:tc>
          <w:tcPr>
            <w:tcW w:w="2126" w:type="dxa"/>
            <w:vAlign w:val="center"/>
          </w:tcPr>
          <w:p>
            <w:pPr>
              <w:pStyle w:val="16"/>
            </w:pPr>
            <w:r>
              <w:t>13405.53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13405.53</w:t>
            </w:r>
          </w:p>
        </w:tc>
        <w:tc>
          <w:tcPr>
            <w:tcW w:w="1134" w:type="dxa"/>
            <w:vAlign w:val="center"/>
          </w:tcPr>
          <w:p>
            <w:pPr>
              <w:pStyle w:val="16"/>
            </w:pPr>
            <w:r>
              <w:t>13397.37</w:t>
            </w:r>
          </w:p>
        </w:tc>
        <w:tc>
          <w:tcPr>
            <w:tcW w:w="1134" w:type="dxa"/>
            <w:vAlign w:val="center"/>
          </w:tcPr>
          <w:p>
            <w:pPr>
              <w:pStyle w:val="16"/>
            </w:pPr>
            <w:r>
              <w:t>13397.37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1521.73</w:t>
            </w:r>
          </w:p>
        </w:tc>
        <w:tc>
          <w:tcPr>
            <w:tcW w:w="1134" w:type="dxa"/>
            <w:vAlign w:val="center"/>
          </w:tcPr>
          <w:p>
            <w:pPr>
              <w:pStyle w:val="12"/>
            </w:pPr>
            <w:r>
              <w:t>1521.73</w:t>
            </w:r>
          </w:p>
        </w:tc>
        <w:tc>
          <w:tcPr>
            <w:tcW w:w="1134" w:type="dxa"/>
            <w:vAlign w:val="center"/>
          </w:tcPr>
          <w:p>
            <w:pPr>
              <w:pStyle w:val="12"/>
            </w:pPr>
            <w:r>
              <w:t>1521.73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1474.58</w:t>
            </w:r>
          </w:p>
        </w:tc>
        <w:tc>
          <w:tcPr>
            <w:tcW w:w="1134" w:type="dxa"/>
            <w:vAlign w:val="center"/>
          </w:tcPr>
          <w:p>
            <w:pPr>
              <w:pStyle w:val="12"/>
            </w:pPr>
            <w:r>
              <w:t>1474.58</w:t>
            </w:r>
          </w:p>
        </w:tc>
        <w:tc>
          <w:tcPr>
            <w:tcW w:w="1134" w:type="dxa"/>
            <w:vAlign w:val="center"/>
          </w:tcPr>
          <w:p>
            <w:pPr>
              <w:pStyle w:val="12"/>
            </w:pPr>
            <w:r>
              <w:t>1474.58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1103.44</w:t>
            </w:r>
          </w:p>
        </w:tc>
        <w:tc>
          <w:tcPr>
            <w:tcW w:w="1134" w:type="dxa"/>
            <w:vAlign w:val="center"/>
          </w:tcPr>
          <w:p>
            <w:pPr>
              <w:pStyle w:val="12"/>
            </w:pPr>
            <w:r>
              <w:t>1103.44</w:t>
            </w:r>
          </w:p>
        </w:tc>
        <w:tc>
          <w:tcPr>
            <w:tcW w:w="1134" w:type="dxa"/>
            <w:vAlign w:val="center"/>
          </w:tcPr>
          <w:p>
            <w:pPr>
              <w:pStyle w:val="12"/>
            </w:pPr>
            <w:r>
              <w:t>1103.44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261.56</w:t>
            </w:r>
          </w:p>
        </w:tc>
        <w:tc>
          <w:tcPr>
            <w:tcW w:w="1134" w:type="dxa"/>
            <w:vAlign w:val="center"/>
          </w:tcPr>
          <w:p>
            <w:pPr>
              <w:pStyle w:val="12"/>
            </w:pPr>
            <w:r>
              <w:t>261.56</w:t>
            </w:r>
          </w:p>
        </w:tc>
        <w:tc>
          <w:tcPr>
            <w:tcW w:w="1134" w:type="dxa"/>
            <w:vAlign w:val="center"/>
          </w:tcPr>
          <w:p>
            <w:pPr>
              <w:pStyle w:val="12"/>
            </w:pPr>
            <w:r>
              <w:t>261.56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109.57</w:t>
            </w:r>
          </w:p>
        </w:tc>
        <w:tc>
          <w:tcPr>
            <w:tcW w:w="1134" w:type="dxa"/>
            <w:vAlign w:val="center"/>
          </w:tcPr>
          <w:p>
            <w:pPr>
              <w:pStyle w:val="12"/>
            </w:pPr>
            <w:r>
              <w:t>109.57</w:t>
            </w:r>
          </w:p>
        </w:tc>
        <w:tc>
          <w:tcPr>
            <w:tcW w:w="1134" w:type="dxa"/>
            <w:vAlign w:val="center"/>
          </w:tcPr>
          <w:p>
            <w:pPr>
              <w:pStyle w:val="12"/>
            </w:pPr>
            <w:r>
              <w:t>109.57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47.16</w:t>
            </w:r>
          </w:p>
        </w:tc>
        <w:tc>
          <w:tcPr>
            <w:tcW w:w="1134" w:type="dxa"/>
            <w:vAlign w:val="center"/>
          </w:tcPr>
          <w:p>
            <w:pPr>
              <w:pStyle w:val="12"/>
            </w:pPr>
            <w:r>
              <w:t>47.16</w:t>
            </w:r>
          </w:p>
        </w:tc>
        <w:tc>
          <w:tcPr>
            <w:tcW w:w="1134" w:type="dxa"/>
            <w:vAlign w:val="center"/>
          </w:tcPr>
          <w:p>
            <w:pPr>
              <w:pStyle w:val="12"/>
            </w:pPr>
            <w:r>
              <w:t>47.16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47.16</w:t>
            </w:r>
          </w:p>
        </w:tc>
        <w:tc>
          <w:tcPr>
            <w:tcW w:w="1134" w:type="dxa"/>
            <w:vAlign w:val="center"/>
          </w:tcPr>
          <w:p>
            <w:pPr>
              <w:pStyle w:val="12"/>
            </w:pPr>
            <w:r>
              <w:t>47.16</w:t>
            </w:r>
          </w:p>
        </w:tc>
        <w:tc>
          <w:tcPr>
            <w:tcW w:w="1134" w:type="dxa"/>
            <w:vAlign w:val="center"/>
          </w:tcPr>
          <w:p>
            <w:pPr>
              <w:pStyle w:val="12"/>
            </w:pPr>
            <w:r>
              <w:t>47.16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174.98</w:t>
            </w:r>
          </w:p>
        </w:tc>
        <w:tc>
          <w:tcPr>
            <w:tcW w:w="1134" w:type="dxa"/>
            <w:vAlign w:val="center"/>
          </w:tcPr>
          <w:p>
            <w:pPr>
              <w:pStyle w:val="12"/>
            </w:pPr>
            <w:r>
              <w:t>174.98</w:t>
            </w:r>
          </w:p>
        </w:tc>
        <w:tc>
          <w:tcPr>
            <w:tcW w:w="1134" w:type="dxa"/>
            <w:vAlign w:val="center"/>
          </w:tcPr>
          <w:p>
            <w:pPr>
              <w:pStyle w:val="12"/>
            </w:pPr>
            <w:r>
              <w:t>174.98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174.98</w:t>
            </w:r>
          </w:p>
        </w:tc>
        <w:tc>
          <w:tcPr>
            <w:tcW w:w="1134" w:type="dxa"/>
            <w:vAlign w:val="center"/>
          </w:tcPr>
          <w:p>
            <w:pPr>
              <w:pStyle w:val="12"/>
            </w:pPr>
            <w:r>
              <w:t>174.98</w:t>
            </w:r>
          </w:p>
        </w:tc>
        <w:tc>
          <w:tcPr>
            <w:tcW w:w="1134" w:type="dxa"/>
            <w:vAlign w:val="center"/>
          </w:tcPr>
          <w:p>
            <w:pPr>
              <w:pStyle w:val="12"/>
            </w:pPr>
            <w:r>
              <w:t>174.98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174.98</w:t>
            </w:r>
          </w:p>
        </w:tc>
        <w:tc>
          <w:tcPr>
            <w:tcW w:w="1134" w:type="dxa"/>
            <w:vAlign w:val="center"/>
          </w:tcPr>
          <w:p>
            <w:pPr>
              <w:pStyle w:val="12"/>
            </w:pPr>
            <w:r>
              <w:t>174.98</w:t>
            </w:r>
          </w:p>
        </w:tc>
        <w:tc>
          <w:tcPr>
            <w:tcW w:w="1134" w:type="dxa"/>
            <w:vAlign w:val="center"/>
          </w:tcPr>
          <w:p>
            <w:pPr>
              <w:pStyle w:val="12"/>
            </w:pPr>
            <w:r>
              <w:t>174.98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11460.05</w:t>
            </w:r>
          </w:p>
        </w:tc>
        <w:tc>
          <w:tcPr>
            <w:tcW w:w="1134" w:type="dxa"/>
            <w:vAlign w:val="center"/>
          </w:tcPr>
          <w:p>
            <w:pPr>
              <w:pStyle w:val="12"/>
            </w:pPr>
            <w:r>
              <w:t>11460.05</w:t>
            </w:r>
          </w:p>
        </w:tc>
        <w:tc>
          <w:tcPr>
            <w:tcW w:w="1134" w:type="dxa"/>
            <w:vAlign w:val="center"/>
          </w:tcPr>
          <w:p>
            <w:pPr>
              <w:pStyle w:val="12"/>
            </w:pPr>
            <w:r>
              <w:t>11460.05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2221.81</w:t>
            </w:r>
          </w:p>
        </w:tc>
        <w:tc>
          <w:tcPr>
            <w:tcW w:w="1134" w:type="dxa"/>
            <w:vAlign w:val="center"/>
          </w:tcPr>
          <w:p>
            <w:pPr>
              <w:pStyle w:val="12"/>
            </w:pPr>
            <w:r>
              <w:t>2221.81</w:t>
            </w:r>
          </w:p>
        </w:tc>
        <w:tc>
          <w:tcPr>
            <w:tcW w:w="1134" w:type="dxa"/>
            <w:vAlign w:val="center"/>
          </w:tcPr>
          <w:p>
            <w:pPr>
              <w:pStyle w:val="12"/>
            </w:pPr>
            <w:r>
              <w:t>2221.81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2120101</w:t>
            </w:r>
          </w:p>
        </w:tc>
        <w:tc>
          <w:tcPr>
            <w:tcW w:w="1559" w:type="dxa"/>
            <w:vAlign w:val="center"/>
          </w:tcPr>
          <w:p>
            <w:pPr>
              <w:pStyle w:val="13"/>
            </w:pPr>
            <w:r>
              <w:t>行政运行</w:t>
            </w:r>
          </w:p>
        </w:tc>
        <w:tc>
          <w:tcPr>
            <w:tcW w:w="1134" w:type="dxa"/>
            <w:vAlign w:val="center"/>
          </w:tcPr>
          <w:p>
            <w:pPr>
              <w:pStyle w:val="12"/>
            </w:pPr>
            <w:r>
              <w:t>362.94</w:t>
            </w:r>
          </w:p>
        </w:tc>
        <w:tc>
          <w:tcPr>
            <w:tcW w:w="1134" w:type="dxa"/>
            <w:vAlign w:val="center"/>
          </w:tcPr>
          <w:p>
            <w:pPr>
              <w:pStyle w:val="12"/>
            </w:pPr>
            <w:r>
              <w:t>362.94</w:t>
            </w:r>
          </w:p>
        </w:tc>
        <w:tc>
          <w:tcPr>
            <w:tcW w:w="1134" w:type="dxa"/>
            <w:vAlign w:val="center"/>
          </w:tcPr>
          <w:p>
            <w:pPr>
              <w:pStyle w:val="12"/>
            </w:pPr>
            <w:r>
              <w:t>362.94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2120199</w:t>
            </w:r>
          </w:p>
        </w:tc>
        <w:tc>
          <w:tcPr>
            <w:tcW w:w="1559" w:type="dxa"/>
            <w:vAlign w:val="center"/>
          </w:tcPr>
          <w:p>
            <w:pPr>
              <w:pStyle w:val="13"/>
            </w:pPr>
            <w:r>
              <w:t>其他城乡社区管理事务支出</w:t>
            </w:r>
          </w:p>
        </w:tc>
        <w:tc>
          <w:tcPr>
            <w:tcW w:w="1134" w:type="dxa"/>
            <w:vAlign w:val="center"/>
          </w:tcPr>
          <w:p>
            <w:pPr>
              <w:pStyle w:val="12"/>
            </w:pPr>
            <w:r>
              <w:t>1858.87</w:t>
            </w:r>
          </w:p>
        </w:tc>
        <w:tc>
          <w:tcPr>
            <w:tcW w:w="1134" w:type="dxa"/>
            <w:vAlign w:val="center"/>
          </w:tcPr>
          <w:p>
            <w:pPr>
              <w:pStyle w:val="12"/>
            </w:pPr>
            <w:r>
              <w:t>1858.87</w:t>
            </w:r>
          </w:p>
        </w:tc>
        <w:tc>
          <w:tcPr>
            <w:tcW w:w="1134" w:type="dxa"/>
            <w:vAlign w:val="center"/>
          </w:tcPr>
          <w:p>
            <w:pPr>
              <w:pStyle w:val="12"/>
            </w:pPr>
            <w:r>
              <w:t>1858.87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8447.71</w:t>
            </w:r>
          </w:p>
        </w:tc>
        <w:tc>
          <w:tcPr>
            <w:tcW w:w="1134" w:type="dxa"/>
            <w:vAlign w:val="center"/>
          </w:tcPr>
          <w:p>
            <w:pPr>
              <w:pStyle w:val="12"/>
            </w:pPr>
            <w:r>
              <w:t>8447.71</w:t>
            </w:r>
          </w:p>
        </w:tc>
        <w:tc>
          <w:tcPr>
            <w:tcW w:w="1134" w:type="dxa"/>
            <w:vAlign w:val="center"/>
          </w:tcPr>
          <w:p>
            <w:pPr>
              <w:pStyle w:val="12"/>
            </w:pPr>
            <w:r>
              <w:t>8447.71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2120303</w:t>
            </w:r>
          </w:p>
        </w:tc>
        <w:tc>
          <w:tcPr>
            <w:tcW w:w="1559" w:type="dxa"/>
            <w:vAlign w:val="center"/>
          </w:tcPr>
          <w:p>
            <w:pPr>
              <w:pStyle w:val="13"/>
            </w:pPr>
            <w:r>
              <w:t>小城镇基础设施建设</w:t>
            </w:r>
          </w:p>
        </w:tc>
        <w:tc>
          <w:tcPr>
            <w:tcW w:w="1134" w:type="dxa"/>
            <w:vAlign w:val="center"/>
          </w:tcPr>
          <w:p>
            <w:pPr>
              <w:pStyle w:val="12"/>
            </w:pPr>
            <w:r>
              <w:t>8117.38</w:t>
            </w:r>
          </w:p>
        </w:tc>
        <w:tc>
          <w:tcPr>
            <w:tcW w:w="1134" w:type="dxa"/>
            <w:vAlign w:val="center"/>
          </w:tcPr>
          <w:p>
            <w:pPr>
              <w:pStyle w:val="12"/>
            </w:pPr>
            <w:r>
              <w:t>8117.38</w:t>
            </w:r>
          </w:p>
        </w:tc>
        <w:tc>
          <w:tcPr>
            <w:tcW w:w="1134" w:type="dxa"/>
            <w:vAlign w:val="center"/>
          </w:tcPr>
          <w:p>
            <w:pPr>
              <w:pStyle w:val="12"/>
            </w:pPr>
            <w:r>
              <w:t>8117.38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2120399</w:t>
            </w:r>
          </w:p>
        </w:tc>
        <w:tc>
          <w:tcPr>
            <w:tcW w:w="1559" w:type="dxa"/>
            <w:vAlign w:val="center"/>
          </w:tcPr>
          <w:p>
            <w:pPr>
              <w:pStyle w:val="13"/>
            </w:pPr>
            <w:r>
              <w:t>其他城乡社区公共设施支出</w:t>
            </w:r>
          </w:p>
        </w:tc>
        <w:tc>
          <w:tcPr>
            <w:tcW w:w="1134" w:type="dxa"/>
            <w:vAlign w:val="center"/>
          </w:tcPr>
          <w:p>
            <w:pPr>
              <w:pStyle w:val="12"/>
            </w:pPr>
            <w:r>
              <w:t>330.33</w:t>
            </w:r>
          </w:p>
        </w:tc>
        <w:tc>
          <w:tcPr>
            <w:tcW w:w="1134" w:type="dxa"/>
            <w:vAlign w:val="center"/>
          </w:tcPr>
          <w:p>
            <w:pPr>
              <w:pStyle w:val="12"/>
            </w:pPr>
            <w:r>
              <w:t>330.33</w:t>
            </w:r>
          </w:p>
        </w:tc>
        <w:tc>
          <w:tcPr>
            <w:tcW w:w="1134" w:type="dxa"/>
            <w:vAlign w:val="center"/>
          </w:tcPr>
          <w:p>
            <w:pPr>
              <w:pStyle w:val="12"/>
            </w:pPr>
            <w:r>
              <w:t>330.33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21205</w:t>
            </w:r>
          </w:p>
        </w:tc>
        <w:tc>
          <w:tcPr>
            <w:tcW w:w="1559" w:type="dxa"/>
            <w:vAlign w:val="center"/>
          </w:tcPr>
          <w:p>
            <w:pPr>
              <w:pStyle w:val="13"/>
            </w:pPr>
            <w:r>
              <w:t>城乡社区环境卫生</w:t>
            </w:r>
          </w:p>
        </w:tc>
        <w:tc>
          <w:tcPr>
            <w:tcW w:w="1134" w:type="dxa"/>
            <w:vAlign w:val="center"/>
          </w:tcPr>
          <w:p>
            <w:pPr>
              <w:pStyle w:val="12"/>
            </w:pPr>
            <w:r>
              <w:t>590.52</w:t>
            </w:r>
          </w:p>
        </w:tc>
        <w:tc>
          <w:tcPr>
            <w:tcW w:w="1134" w:type="dxa"/>
            <w:vAlign w:val="center"/>
          </w:tcPr>
          <w:p>
            <w:pPr>
              <w:pStyle w:val="12"/>
            </w:pPr>
            <w:r>
              <w:t>590.52</w:t>
            </w:r>
          </w:p>
        </w:tc>
        <w:tc>
          <w:tcPr>
            <w:tcW w:w="1134" w:type="dxa"/>
            <w:vAlign w:val="center"/>
          </w:tcPr>
          <w:p>
            <w:pPr>
              <w:pStyle w:val="12"/>
            </w:pPr>
            <w:r>
              <w:t>590.52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2120501</w:t>
            </w:r>
          </w:p>
        </w:tc>
        <w:tc>
          <w:tcPr>
            <w:tcW w:w="1559" w:type="dxa"/>
            <w:vAlign w:val="center"/>
          </w:tcPr>
          <w:p>
            <w:pPr>
              <w:pStyle w:val="13"/>
            </w:pPr>
            <w:r>
              <w:t>城乡社区环境卫生</w:t>
            </w:r>
          </w:p>
        </w:tc>
        <w:tc>
          <w:tcPr>
            <w:tcW w:w="1134" w:type="dxa"/>
            <w:vAlign w:val="center"/>
          </w:tcPr>
          <w:p>
            <w:pPr>
              <w:pStyle w:val="12"/>
            </w:pPr>
            <w:r>
              <w:t>590.52</w:t>
            </w:r>
          </w:p>
        </w:tc>
        <w:tc>
          <w:tcPr>
            <w:tcW w:w="1134" w:type="dxa"/>
            <w:vAlign w:val="center"/>
          </w:tcPr>
          <w:p>
            <w:pPr>
              <w:pStyle w:val="12"/>
            </w:pPr>
            <w:r>
              <w:t>590.52</w:t>
            </w:r>
          </w:p>
        </w:tc>
        <w:tc>
          <w:tcPr>
            <w:tcW w:w="1134" w:type="dxa"/>
            <w:vAlign w:val="center"/>
          </w:tcPr>
          <w:p>
            <w:pPr>
              <w:pStyle w:val="12"/>
            </w:pPr>
            <w:r>
              <w:t>590.52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240.62</w:t>
            </w:r>
          </w:p>
        </w:tc>
        <w:tc>
          <w:tcPr>
            <w:tcW w:w="1134" w:type="dxa"/>
            <w:vAlign w:val="center"/>
          </w:tcPr>
          <w:p>
            <w:pPr>
              <w:pStyle w:val="12"/>
            </w:pPr>
            <w:r>
              <w:t>240.62</w:t>
            </w:r>
          </w:p>
        </w:tc>
        <w:tc>
          <w:tcPr>
            <w:tcW w:w="1134" w:type="dxa"/>
            <w:vAlign w:val="center"/>
          </w:tcPr>
          <w:p>
            <w:pPr>
              <w:pStyle w:val="12"/>
            </w:pPr>
            <w:r>
              <w:t>240.62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240.62</w:t>
            </w:r>
          </w:p>
        </w:tc>
        <w:tc>
          <w:tcPr>
            <w:tcW w:w="1134" w:type="dxa"/>
            <w:vAlign w:val="center"/>
          </w:tcPr>
          <w:p>
            <w:pPr>
              <w:pStyle w:val="12"/>
            </w:pPr>
            <w:r>
              <w:t>240.62</w:t>
            </w:r>
          </w:p>
        </w:tc>
        <w:tc>
          <w:tcPr>
            <w:tcW w:w="1134" w:type="dxa"/>
            <w:vAlign w:val="center"/>
          </w:tcPr>
          <w:p>
            <w:pPr>
              <w:pStyle w:val="12"/>
            </w:pPr>
            <w:r>
              <w:t>240.62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240.62</w:t>
            </w:r>
          </w:p>
        </w:tc>
        <w:tc>
          <w:tcPr>
            <w:tcW w:w="1134" w:type="dxa"/>
            <w:vAlign w:val="center"/>
          </w:tcPr>
          <w:p>
            <w:pPr>
              <w:pStyle w:val="12"/>
            </w:pPr>
            <w:r>
              <w:t>240.62</w:t>
            </w:r>
          </w:p>
        </w:tc>
        <w:tc>
          <w:tcPr>
            <w:tcW w:w="1134" w:type="dxa"/>
            <w:vAlign w:val="center"/>
          </w:tcPr>
          <w:p>
            <w:pPr>
              <w:pStyle w:val="12"/>
            </w:pPr>
            <w:r>
              <w:t>240.62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8.16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8.16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8.16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8.16</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13405.53</w:t>
            </w:r>
          </w:p>
        </w:tc>
        <w:tc>
          <w:tcPr>
            <w:tcW w:w="1361" w:type="dxa"/>
            <w:vAlign w:val="center"/>
          </w:tcPr>
          <w:p>
            <w:pPr>
              <w:pStyle w:val="16"/>
            </w:pPr>
            <w:r>
              <w:t>4439.23</w:t>
            </w:r>
          </w:p>
        </w:tc>
        <w:tc>
          <w:tcPr>
            <w:tcW w:w="1361" w:type="dxa"/>
            <w:vAlign w:val="center"/>
          </w:tcPr>
          <w:p>
            <w:pPr>
              <w:pStyle w:val="16"/>
            </w:pPr>
            <w:r>
              <w:t>8966.31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1521.73</w:t>
            </w:r>
          </w:p>
        </w:tc>
        <w:tc>
          <w:tcPr>
            <w:tcW w:w="1361" w:type="dxa"/>
            <w:vAlign w:val="center"/>
          </w:tcPr>
          <w:p>
            <w:pPr>
              <w:pStyle w:val="12"/>
            </w:pPr>
            <w:r>
              <w:t>1474.58</w:t>
            </w:r>
          </w:p>
        </w:tc>
        <w:tc>
          <w:tcPr>
            <w:tcW w:w="1361" w:type="dxa"/>
            <w:vAlign w:val="center"/>
          </w:tcPr>
          <w:p>
            <w:pPr>
              <w:pStyle w:val="12"/>
            </w:pPr>
            <w:r>
              <w:t>47.16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1474.58</w:t>
            </w:r>
          </w:p>
        </w:tc>
        <w:tc>
          <w:tcPr>
            <w:tcW w:w="1361" w:type="dxa"/>
            <w:vAlign w:val="center"/>
          </w:tcPr>
          <w:p>
            <w:pPr>
              <w:pStyle w:val="12"/>
            </w:pPr>
            <w:r>
              <w:t>1474.58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1103.44</w:t>
            </w:r>
          </w:p>
        </w:tc>
        <w:tc>
          <w:tcPr>
            <w:tcW w:w="1361" w:type="dxa"/>
            <w:vAlign w:val="center"/>
          </w:tcPr>
          <w:p>
            <w:pPr>
              <w:pStyle w:val="12"/>
            </w:pPr>
            <w:r>
              <w:t>1103.44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261.56</w:t>
            </w:r>
          </w:p>
        </w:tc>
        <w:tc>
          <w:tcPr>
            <w:tcW w:w="1361" w:type="dxa"/>
            <w:vAlign w:val="center"/>
          </w:tcPr>
          <w:p>
            <w:pPr>
              <w:pStyle w:val="12"/>
            </w:pPr>
            <w:r>
              <w:t>261.56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109.57</w:t>
            </w:r>
          </w:p>
        </w:tc>
        <w:tc>
          <w:tcPr>
            <w:tcW w:w="1361" w:type="dxa"/>
            <w:vAlign w:val="center"/>
          </w:tcPr>
          <w:p>
            <w:pPr>
              <w:pStyle w:val="12"/>
            </w:pPr>
            <w:r>
              <w:t>109.57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47.16</w:t>
            </w:r>
          </w:p>
        </w:tc>
        <w:tc>
          <w:tcPr>
            <w:tcW w:w="1361" w:type="dxa"/>
            <w:vAlign w:val="center"/>
          </w:tcPr>
          <w:p>
            <w:pPr>
              <w:pStyle w:val="12"/>
            </w:pPr>
          </w:p>
        </w:tc>
        <w:tc>
          <w:tcPr>
            <w:tcW w:w="1361" w:type="dxa"/>
            <w:vAlign w:val="center"/>
          </w:tcPr>
          <w:p>
            <w:pPr>
              <w:pStyle w:val="12"/>
            </w:pPr>
            <w:r>
              <w:t>47.16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47.16</w:t>
            </w:r>
          </w:p>
        </w:tc>
        <w:tc>
          <w:tcPr>
            <w:tcW w:w="1361" w:type="dxa"/>
            <w:vAlign w:val="center"/>
          </w:tcPr>
          <w:p>
            <w:pPr>
              <w:pStyle w:val="12"/>
            </w:pPr>
          </w:p>
        </w:tc>
        <w:tc>
          <w:tcPr>
            <w:tcW w:w="1361" w:type="dxa"/>
            <w:vAlign w:val="center"/>
          </w:tcPr>
          <w:p>
            <w:pPr>
              <w:pStyle w:val="12"/>
            </w:pPr>
            <w:r>
              <w:t>47.16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174.98</w:t>
            </w:r>
          </w:p>
        </w:tc>
        <w:tc>
          <w:tcPr>
            <w:tcW w:w="1361" w:type="dxa"/>
            <w:vAlign w:val="center"/>
          </w:tcPr>
          <w:p>
            <w:pPr>
              <w:pStyle w:val="12"/>
            </w:pPr>
            <w:r>
              <w:t>174.98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174.98</w:t>
            </w:r>
          </w:p>
        </w:tc>
        <w:tc>
          <w:tcPr>
            <w:tcW w:w="1361" w:type="dxa"/>
            <w:vAlign w:val="center"/>
          </w:tcPr>
          <w:p>
            <w:pPr>
              <w:pStyle w:val="12"/>
            </w:pPr>
            <w:r>
              <w:t>174.98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174.98</w:t>
            </w:r>
          </w:p>
        </w:tc>
        <w:tc>
          <w:tcPr>
            <w:tcW w:w="1361" w:type="dxa"/>
            <w:vAlign w:val="center"/>
          </w:tcPr>
          <w:p>
            <w:pPr>
              <w:pStyle w:val="12"/>
            </w:pPr>
            <w:r>
              <w:t>174.98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11460.05</w:t>
            </w:r>
          </w:p>
        </w:tc>
        <w:tc>
          <w:tcPr>
            <w:tcW w:w="1361" w:type="dxa"/>
            <w:vAlign w:val="center"/>
          </w:tcPr>
          <w:p>
            <w:pPr>
              <w:pStyle w:val="12"/>
            </w:pPr>
            <w:r>
              <w:t>2549.06</w:t>
            </w:r>
          </w:p>
        </w:tc>
        <w:tc>
          <w:tcPr>
            <w:tcW w:w="1361" w:type="dxa"/>
            <w:vAlign w:val="center"/>
          </w:tcPr>
          <w:p>
            <w:pPr>
              <w:pStyle w:val="12"/>
            </w:pPr>
            <w:r>
              <w:t>8910.99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2221.81</w:t>
            </w:r>
          </w:p>
        </w:tc>
        <w:tc>
          <w:tcPr>
            <w:tcW w:w="1361" w:type="dxa"/>
            <w:vAlign w:val="center"/>
          </w:tcPr>
          <w:p>
            <w:pPr>
              <w:pStyle w:val="12"/>
            </w:pPr>
            <w:r>
              <w:t>2218.73</w:t>
            </w:r>
          </w:p>
        </w:tc>
        <w:tc>
          <w:tcPr>
            <w:tcW w:w="1361" w:type="dxa"/>
            <w:vAlign w:val="center"/>
          </w:tcPr>
          <w:p>
            <w:pPr>
              <w:pStyle w:val="12"/>
            </w:pPr>
            <w:r>
              <w:t>3.09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2120101</w:t>
            </w:r>
          </w:p>
        </w:tc>
        <w:tc>
          <w:tcPr>
            <w:tcW w:w="4535" w:type="dxa"/>
            <w:vAlign w:val="center"/>
          </w:tcPr>
          <w:p>
            <w:pPr>
              <w:pStyle w:val="13"/>
            </w:pPr>
            <w:r>
              <w:t>行政运行</w:t>
            </w:r>
          </w:p>
        </w:tc>
        <w:tc>
          <w:tcPr>
            <w:tcW w:w="1361" w:type="dxa"/>
            <w:vAlign w:val="center"/>
          </w:tcPr>
          <w:p>
            <w:pPr>
              <w:pStyle w:val="12"/>
            </w:pPr>
            <w:r>
              <w:t>362.94</w:t>
            </w:r>
          </w:p>
        </w:tc>
        <w:tc>
          <w:tcPr>
            <w:tcW w:w="1361" w:type="dxa"/>
            <w:vAlign w:val="center"/>
          </w:tcPr>
          <w:p>
            <w:pPr>
              <w:pStyle w:val="12"/>
            </w:pPr>
            <w:r>
              <w:t>362.94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2120199</w:t>
            </w:r>
          </w:p>
        </w:tc>
        <w:tc>
          <w:tcPr>
            <w:tcW w:w="4535" w:type="dxa"/>
            <w:vAlign w:val="center"/>
          </w:tcPr>
          <w:p>
            <w:pPr>
              <w:pStyle w:val="13"/>
            </w:pPr>
            <w:r>
              <w:t>其他城乡社区管理事务支出</w:t>
            </w:r>
          </w:p>
        </w:tc>
        <w:tc>
          <w:tcPr>
            <w:tcW w:w="1361" w:type="dxa"/>
            <w:vAlign w:val="center"/>
          </w:tcPr>
          <w:p>
            <w:pPr>
              <w:pStyle w:val="12"/>
            </w:pPr>
            <w:r>
              <w:t>1858.87</w:t>
            </w:r>
          </w:p>
        </w:tc>
        <w:tc>
          <w:tcPr>
            <w:tcW w:w="1361" w:type="dxa"/>
            <w:vAlign w:val="center"/>
          </w:tcPr>
          <w:p>
            <w:pPr>
              <w:pStyle w:val="12"/>
            </w:pPr>
            <w:r>
              <w:t>1855.79</w:t>
            </w:r>
          </w:p>
        </w:tc>
        <w:tc>
          <w:tcPr>
            <w:tcW w:w="1361" w:type="dxa"/>
            <w:vAlign w:val="center"/>
          </w:tcPr>
          <w:p>
            <w:pPr>
              <w:pStyle w:val="12"/>
            </w:pPr>
            <w:r>
              <w:t>3.09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8447.71</w:t>
            </w:r>
          </w:p>
        </w:tc>
        <w:tc>
          <w:tcPr>
            <w:tcW w:w="1361" w:type="dxa"/>
            <w:vAlign w:val="center"/>
          </w:tcPr>
          <w:p>
            <w:pPr>
              <w:pStyle w:val="12"/>
            </w:pPr>
            <w:r>
              <w:t>330.33</w:t>
            </w:r>
          </w:p>
        </w:tc>
        <w:tc>
          <w:tcPr>
            <w:tcW w:w="1361" w:type="dxa"/>
            <w:vAlign w:val="center"/>
          </w:tcPr>
          <w:p>
            <w:pPr>
              <w:pStyle w:val="12"/>
            </w:pPr>
            <w:r>
              <w:t>8117.38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2120303</w:t>
            </w:r>
          </w:p>
        </w:tc>
        <w:tc>
          <w:tcPr>
            <w:tcW w:w="4535" w:type="dxa"/>
            <w:vAlign w:val="center"/>
          </w:tcPr>
          <w:p>
            <w:pPr>
              <w:pStyle w:val="13"/>
            </w:pPr>
            <w:r>
              <w:t>小城镇基础设施建设</w:t>
            </w:r>
          </w:p>
        </w:tc>
        <w:tc>
          <w:tcPr>
            <w:tcW w:w="1361" w:type="dxa"/>
            <w:vAlign w:val="center"/>
          </w:tcPr>
          <w:p>
            <w:pPr>
              <w:pStyle w:val="12"/>
            </w:pPr>
            <w:r>
              <w:t>8117.38</w:t>
            </w:r>
          </w:p>
        </w:tc>
        <w:tc>
          <w:tcPr>
            <w:tcW w:w="1361" w:type="dxa"/>
            <w:vAlign w:val="center"/>
          </w:tcPr>
          <w:p>
            <w:pPr>
              <w:pStyle w:val="12"/>
            </w:pPr>
          </w:p>
        </w:tc>
        <w:tc>
          <w:tcPr>
            <w:tcW w:w="1361" w:type="dxa"/>
            <w:vAlign w:val="center"/>
          </w:tcPr>
          <w:p>
            <w:pPr>
              <w:pStyle w:val="12"/>
            </w:pPr>
            <w:r>
              <w:t>8117.38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2120399</w:t>
            </w:r>
          </w:p>
        </w:tc>
        <w:tc>
          <w:tcPr>
            <w:tcW w:w="4535" w:type="dxa"/>
            <w:vAlign w:val="center"/>
          </w:tcPr>
          <w:p>
            <w:pPr>
              <w:pStyle w:val="13"/>
            </w:pPr>
            <w:r>
              <w:t>其他城乡社区公共设施支出</w:t>
            </w:r>
          </w:p>
        </w:tc>
        <w:tc>
          <w:tcPr>
            <w:tcW w:w="1361" w:type="dxa"/>
            <w:vAlign w:val="center"/>
          </w:tcPr>
          <w:p>
            <w:pPr>
              <w:pStyle w:val="12"/>
            </w:pPr>
            <w:r>
              <w:t>330.33</w:t>
            </w:r>
          </w:p>
        </w:tc>
        <w:tc>
          <w:tcPr>
            <w:tcW w:w="1361" w:type="dxa"/>
            <w:vAlign w:val="center"/>
          </w:tcPr>
          <w:p>
            <w:pPr>
              <w:pStyle w:val="12"/>
            </w:pPr>
            <w:r>
              <w:t>330.33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21205</w:t>
            </w:r>
          </w:p>
        </w:tc>
        <w:tc>
          <w:tcPr>
            <w:tcW w:w="4535" w:type="dxa"/>
            <w:vAlign w:val="center"/>
          </w:tcPr>
          <w:p>
            <w:pPr>
              <w:pStyle w:val="13"/>
            </w:pPr>
            <w:r>
              <w:t>城乡社区环境卫生</w:t>
            </w:r>
          </w:p>
        </w:tc>
        <w:tc>
          <w:tcPr>
            <w:tcW w:w="1361" w:type="dxa"/>
            <w:vAlign w:val="center"/>
          </w:tcPr>
          <w:p>
            <w:pPr>
              <w:pStyle w:val="12"/>
            </w:pPr>
            <w:r>
              <w:t>590.52</w:t>
            </w:r>
          </w:p>
        </w:tc>
        <w:tc>
          <w:tcPr>
            <w:tcW w:w="1361" w:type="dxa"/>
            <w:vAlign w:val="center"/>
          </w:tcPr>
          <w:p>
            <w:pPr>
              <w:pStyle w:val="12"/>
            </w:pPr>
          </w:p>
        </w:tc>
        <w:tc>
          <w:tcPr>
            <w:tcW w:w="1361" w:type="dxa"/>
            <w:vAlign w:val="center"/>
          </w:tcPr>
          <w:p>
            <w:pPr>
              <w:pStyle w:val="12"/>
            </w:pPr>
            <w:r>
              <w:t>590.52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2120501</w:t>
            </w:r>
          </w:p>
        </w:tc>
        <w:tc>
          <w:tcPr>
            <w:tcW w:w="4535" w:type="dxa"/>
            <w:vAlign w:val="center"/>
          </w:tcPr>
          <w:p>
            <w:pPr>
              <w:pStyle w:val="13"/>
            </w:pPr>
            <w:r>
              <w:t>城乡社区环境卫生</w:t>
            </w:r>
          </w:p>
        </w:tc>
        <w:tc>
          <w:tcPr>
            <w:tcW w:w="1361" w:type="dxa"/>
            <w:vAlign w:val="center"/>
          </w:tcPr>
          <w:p>
            <w:pPr>
              <w:pStyle w:val="12"/>
            </w:pPr>
            <w:r>
              <w:t>590.52</w:t>
            </w:r>
          </w:p>
        </w:tc>
        <w:tc>
          <w:tcPr>
            <w:tcW w:w="1361" w:type="dxa"/>
            <w:vAlign w:val="center"/>
          </w:tcPr>
          <w:p>
            <w:pPr>
              <w:pStyle w:val="12"/>
            </w:pPr>
          </w:p>
        </w:tc>
        <w:tc>
          <w:tcPr>
            <w:tcW w:w="1361" w:type="dxa"/>
            <w:vAlign w:val="center"/>
          </w:tcPr>
          <w:p>
            <w:pPr>
              <w:pStyle w:val="12"/>
            </w:pPr>
            <w:r>
              <w:t>590.52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240.62</w:t>
            </w:r>
          </w:p>
        </w:tc>
        <w:tc>
          <w:tcPr>
            <w:tcW w:w="1361" w:type="dxa"/>
            <w:vAlign w:val="center"/>
          </w:tcPr>
          <w:p>
            <w:pPr>
              <w:pStyle w:val="12"/>
            </w:pPr>
            <w:r>
              <w:t>240.62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240.62</w:t>
            </w:r>
          </w:p>
        </w:tc>
        <w:tc>
          <w:tcPr>
            <w:tcW w:w="1361" w:type="dxa"/>
            <w:vAlign w:val="center"/>
          </w:tcPr>
          <w:p>
            <w:pPr>
              <w:pStyle w:val="12"/>
            </w:pPr>
            <w:r>
              <w:t>240.62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240.62</w:t>
            </w:r>
          </w:p>
        </w:tc>
        <w:tc>
          <w:tcPr>
            <w:tcW w:w="1361" w:type="dxa"/>
            <w:vAlign w:val="center"/>
          </w:tcPr>
          <w:p>
            <w:pPr>
              <w:pStyle w:val="12"/>
            </w:pPr>
            <w:r>
              <w:t>240.62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8.16</w:t>
            </w:r>
          </w:p>
        </w:tc>
        <w:tc>
          <w:tcPr>
            <w:tcW w:w="1361" w:type="dxa"/>
            <w:vAlign w:val="center"/>
          </w:tcPr>
          <w:p>
            <w:pPr>
              <w:pStyle w:val="12"/>
            </w:pPr>
          </w:p>
        </w:tc>
        <w:tc>
          <w:tcPr>
            <w:tcW w:w="1361" w:type="dxa"/>
            <w:vAlign w:val="center"/>
          </w:tcPr>
          <w:p>
            <w:pPr>
              <w:pStyle w:val="12"/>
            </w:pPr>
            <w:r>
              <w:t>8.16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8.16</w:t>
            </w:r>
          </w:p>
        </w:tc>
        <w:tc>
          <w:tcPr>
            <w:tcW w:w="1361" w:type="dxa"/>
            <w:vAlign w:val="center"/>
          </w:tcPr>
          <w:p>
            <w:pPr>
              <w:pStyle w:val="12"/>
            </w:pPr>
          </w:p>
        </w:tc>
        <w:tc>
          <w:tcPr>
            <w:tcW w:w="1361" w:type="dxa"/>
            <w:vAlign w:val="center"/>
          </w:tcPr>
          <w:p>
            <w:pPr>
              <w:pStyle w:val="12"/>
            </w:pPr>
            <w:r>
              <w:t>8.16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8.16</w:t>
            </w:r>
          </w:p>
        </w:tc>
        <w:tc>
          <w:tcPr>
            <w:tcW w:w="1361" w:type="dxa"/>
            <w:vAlign w:val="center"/>
          </w:tcPr>
          <w:p>
            <w:pPr>
              <w:pStyle w:val="12"/>
            </w:pPr>
          </w:p>
        </w:tc>
        <w:tc>
          <w:tcPr>
            <w:tcW w:w="1361" w:type="dxa"/>
            <w:vAlign w:val="center"/>
          </w:tcPr>
          <w:p>
            <w:pPr>
              <w:pStyle w:val="12"/>
            </w:pPr>
            <w:r>
              <w:t>8.16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13197.37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200.00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1521.73</w:t>
            </w:r>
          </w:p>
        </w:tc>
        <w:tc>
          <w:tcPr>
            <w:tcW w:w="1474" w:type="dxa"/>
            <w:vAlign w:val="center"/>
          </w:tcPr>
          <w:p>
            <w:pPr>
              <w:pStyle w:val="12"/>
            </w:pPr>
            <w:r>
              <w:t>1521.73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174.98</w:t>
            </w:r>
          </w:p>
        </w:tc>
        <w:tc>
          <w:tcPr>
            <w:tcW w:w="1474" w:type="dxa"/>
            <w:vAlign w:val="center"/>
          </w:tcPr>
          <w:p>
            <w:pPr>
              <w:pStyle w:val="12"/>
            </w:pPr>
            <w:r>
              <w:t>174.98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11460.05</w:t>
            </w:r>
          </w:p>
        </w:tc>
        <w:tc>
          <w:tcPr>
            <w:tcW w:w="1474" w:type="dxa"/>
            <w:vAlign w:val="center"/>
          </w:tcPr>
          <w:p>
            <w:pPr>
              <w:pStyle w:val="12"/>
            </w:pPr>
            <w:r>
              <w:t>11260.05</w:t>
            </w:r>
          </w:p>
        </w:tc>
        <w:tc>
          <w:tcPr>
            <w:tcW w:w="1474" w:type="dxa"/>
            <w:vAlign w:val="center"/>
          </w:tcPr>
          <w:p>
            <w:pPr>
              <w:pStyle w:val="12"/>
            </w:pPr>
            <w:r>
              <w:t>200.00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240.62</w:t>
            </w:r>
          </w:p>
        </w:tc>
        <w:tc>
          <w:tcPr>
            <w:tcW w:w="1474" w:type="dxa"/>
            <w:vAlign w:val="center"/>
          </w:tcPr>
          <w:p>
            <w:pPr>
              <w:pStyle w:val="12"/>
            </w:pPr>
            <w:r>
              <w:t>240.62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8.16</w:t>
            </w:r>
          </w:p>
        </w:tc>
        <w:tc>
          <w:tcPr>
            <w:tcW w:w="1474" w:type="dxa"/>
            <w:vAlign w:val="center"/>
          </w:tcPr>
          <w:p>
            <w:pPr>
              <w:pStyle w:val="12"/>
            </w:pPr>
          </w:p>
        </w:tc>
        <w:tc>
          <w:tcPr>
            <w:tcW w:w="1474" w:type="dxa"/>
            <w:vAlign w:val="center"/>
          </w:tcPr>
          <w:p>
            <w:pPr>
              <w:pStyle w:val="12"/>
            </w:pPr>
            <w:r>
              <w:t>8.16</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13397.37</w:t>
            </w:r>
          </w:p>
        </w:tc>
        <w:tc>
          <w:tcPr>
            <w:tcW w:w="3402" w:type="dxa"/>
            <w:vAlign w:val="center"/>
          </w:tcPr>
          <w:p>
            <w:pPr>
              <w:pStyle w:val="15"/>
            </w:pPr>
            <w:r>
              <w:t>本年支出合计</w:t>
            </w:r>
          </w:p>
        </w:tc>
        <w:tc>
          <w:tcPr>
            <w:tcW w:w="1474" w:type="dxa"/>
            <w:vAlign w:val="center"/>
          </w:tcPr>
          <w:p>
            <w:pPr>
              <w:pStyle w:val="16"/>
            </w:pPr>
            <w:r>
              <w:t>13405.53</w:t>
            </w:r>
          </w:p>
        </w:tc>
        <w:tc>
          <w:tcPr>
            <w:tcW w:w="1474" w:type="dxa"/>
            <w:vAlign w:val="center"/>
          </w:tcPr>
          <w:p>
            <w:pPr>
              <w:pStyle w:val="16"/>
            </w:pPr>
            <w:r>
              <w:t>13197.37</w:t>
            </w:r>
          </w:p>
        </w:tc>
        <w:tc>
          <w:tcPr>
            <w:tcW w:w="1474" w:type="dxa"/>
            <w:vAlign w:val="center"/>
          </w:tcPr>
          <w:p>
            <w:pPr>
              <w:pStyle w:val="16"/>
            </w:pPr>
            <w:r>
              <w:t>208.16</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8.16</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8.16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13405.53</w:t>
            </w:r>
          </w:p>
        </w:tc>
        <w:tc>
          <w:tcPr>
            <w:tcW w:w="3402" w:type="dxa"/>
            <w:vAlign w:val="center"/>
          </w:tcPr>
          <w:p>
            <w:pPr>
              <w:pStyle w:val="15"/>
            </w:pPr>
            <w:r>
              <w:t>支出总计</w:t>
            </w:r>
          </w:p>
        </w:tc>
        <w:tc>
          <w:tcPr>
            <w:tcW w:w="1474" w:type="dxa"/>
            <w:vAlign w:val="center"/>
          </w:tcPr>
          <w:p>
            <w:pPr>
              <w:pStyle w:val="16"/>
            </w:pPr>
            <w:r>
              <w:t>13405.53</w:t>
            </w:r>
          </w:p>
        </w:tc>
        <w:tc>
          <w:tcPr>
            <w:tcW w:w="1474" w:type="dxa"/>
            <w:vAlign w:val="center"/>
          </w:tcPr>
          <w:p>
            <w:pPr>
              <w:pStyle w:val="16"/>
            </w:pPr>
            <w:r>
              <w:t>13197.37</w:t>
            </w:r>
          </w:p>
        </w:tc>
        <w:tc>
          <w:tcPr>
            <w:tcW w:w="1474" w:type="dxa"/>
            <w:vAlign w:val="center"/>
          </w:tcPr>
          <w:p>
            <w:pPr>
              <w:pStyle w:val="16"/>
            </w:pPr>
            <w:r>
              <w:t>208.16</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13197.37</w:t>
            </w:r>
          </w:p>
        </w:tc>
        <w:tc>
          <w:tcPr>
            <w:tcW w:w="2551" w:type="dxa"/>
            <w:vAlign w:val="center"/>
          </w:tcPr>
          <w:p>
            <w:pPr>
              <w:pStyle w:val="16"/>
            </w:pPr>
            <w:r>
              <w:t>4439.23</w:t>
            </w:r>
          </w:p>
        </w:tc>
        <w:tc>
          <w:tcPr>
            <w:tcW w:w="2551" w:type="dxa"/>
            <w:vAlign w:val="center"/>
          </w:tcPr>
          <w:p>
            <w:pPr>
              <w:pStyle w:val="16"/>
            </w:pPr>
            <w:r>
              <w:t>8758.15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1521.73</w:t>
            </w:r>
          </w:p>
        </w:tc>
        <w:tc>
          <w:tcPr>
            <w:tcW w:w="2551" w:type="dxa"/>
            <w:vAlign w:val="center"/>
          </w:tcPr>
          <w:p>
            <w:pPr>
              <w:pStyle w:val="12"/>
            </w:pPr>
            <w:r>
              <w:t>1474.58</w:t>
            </w:r>
          </w:p>
        </w:tc>
        <w:tc>
          <w:tcPr>
            <w:tcW w:w="2551" w:type="dxa"/>
            <w:vAlign w:val="center"/>
          </w:tcPr>
          <w:p>
            <w:pPr>
              <w:pStyle w:val="12"/>
            </w:pPr>
            <w:r>
              <w:t>47.16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1474.58</w:t>
            </w:r>
          </w:p>
        </w:tc>
        <w:tc>
          <w:tcPr>
            <w:tcW w:w="2551" w:type="dxa"/>
            <w:vAlign w:val="center"/>
          </w:tcPr>
          <w:p>
            <w:pPr>
              <w:pStyle w:val="12"/>
            </w:pPr>
            <w:r>
              <w:t>1474.58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1103.44</w:t>
            </w:r>
          </w:p>
        </w:tc>
        <w:tc>
          <w:tcPr>
            <w:tcW w:w="2551" w:type="dxa"/>
            <w:vAlign w:val="center"/>
          </w:tcPr>
          <w:p>
            <w:pPr>
              <w:pStyle w:val="12"/>
            </w:pPr>
            <w:r>
              <w:t>1103.44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261.56</w:t>
            </w:r>
          </w:p>
        </w:tc>
        <w:tc>
          <w:tcPr>
            <w:tcW w:w="2551" w:type="dxa"/>
            <w:vAlign w:val="center"/>
          </w:tcPr>
          <w:p>
            <w:pPr>
              <w:pStyle w:val="12"/>
            </w:pPr>
            <w:r>
              <w:t>261.56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109.57</w:t>
            </w:r>
          </w:p>
        </w:tc>
        <w:tc>
          <w:tcPr>
            <w:tcW w:w="2551" w:type="dxa"/>
            <w:vAlign w:val="center"/>
          </w:tcPr>
          <w:p>
            <w:pPr>
              <w:pStyle w:val="12"/>
            </w:pPr>
            <w:r>
              <w:t>109.57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47.16</w:t>
            </w:r>
          </w:p>
        </w:tc>
        <w:tc>
          <w:tcPr>
            <w:tcW w:w="2551" w:type="dxa"/>
            <w:vAlign w:val="center"/>
          </w:tcPr>
          <w:p>
            <w:pPr>
              <w:pStyle w:val="12"/>
            </w:pPr>
          </w:p>
        </w:tc>
        <w:tc>
          <w:tcPr>
            <w:tcW w:w="2551" w:type="dxa"/>
            <w:vAlign w:val="center"/>
          </w:tcPr>
          <w:p>
            <w:pPr>
              <w:pStyle w:val="12"/>
            </w:pPr>
            <w:r>
              <w:t>47.16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47.16</w:t>
            </w:r>
          </w:p>
        </w:tc>
        <w:tc>
          <w:tcPr>
            <w:tcW w:w="2551" w:type="dxa"/>
            <w:vAlign w:val="center"/>
          </w:tcPr>
          <w:p>
            <w:pPr>
              <w:pStyle w:val="12"/>
            </w:pPr>
          </w:p>
        </w:tc>
        <w:tc>
          <w:tcPr>
            <w:tcW w:w="2551" w:type="dxa"/>
            <w:vAlign w:val="center"/>
          </w:tcPr>
          <w:p>
            <w:pPr>
              <w:pStyle w:val="12"/>
            </w:pPr>
            <w:r>
              <w:t>47.16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174.98</w:t>
            </w:r>
          </w:p>
        </w:tc>
        <w:tc>
          <w:tcPr>
            <w:tcW w:w="2551" w:type="dxa"/>
            <w:vAlign w:val="center"/>
          </w:tcPr>
          <w:p>
            <w:pPr>
              <w:pStyle w:val="12"/>
            </w:pPr>
            <w:r>
              <w:t>174.98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174.98</w:t>
            </w:r>
          </w:p>
        </w:tc>
        <w:tc>
          <w:tcPr>
            <w:tcW w:w="2551" w:type="dxa"/>
            <w:vAlign w:val="center"/>
          </w:tcPr>
          <w:p>
            <w:pPr>
              <w:pStyle w:val="12"/>
            </w:pPr>
            <w:r>
              <w:t>174.98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174.98</w:t>
            </w:r>
          </w:p>
        </w:tc>
        <w:tc>
          <w:tcPr>
            <w:tcW w:w="2551" w:type="dxa"/>
            <w:vAlign w:val="center"/>
          </w:tcPr>
          <w:p>
            <w:pPr>
              <w:pStyle w:val="12"/>
            </w:pPr>
            <w:r>
              <w:t>174.98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11260.05</w:t>
            </w:r>
          </w:p>
        </w:tc>
        <w:tc>
          <w:tcPr>
            <w:tcW w:w="2551" w:type="dxa"/>
            <w:vAlign w:val="center"/>
          </w:tcPr>
          <w:p>
            <w:pPr>
              <w:pStyle w:val="12"/>
            </w:pPr>
            <w:r>
              <w:t>2549.06</w:t>
            </w:r>
          </w:p>
        </w:tc>
        <w:tc>
          <w:tcPr>
            <w:tcW w:w="2551" w:type="dxa"/>
            <w:vAlign w:val="center"/>
          </w:tcPr>
          <w:p>
            <w:pPr>
              <w:pStyle w:val="12"/>
            </w:pPr>
            <w:r>
              <w:t>8710.99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2221.81</w:t>
            </w:r>
          </w:p>
        </w:tc>
        <w:tc>
          <w:tcPr>
            <w:tcW w:w="2551" w:type="dxa"/>
            <w:vAlign w:val="center"/>
          </w:tcPr>
          <w:p>
            <w:pPr>
              <w:pStyle w:val="12"/>
            </w:pPr>
            <w:r>
              <w:t>2218.73</w:t>
            </w:r>
          </w:p>
        </w:tc>
        <w:tc>
          <w:tcPr>
            <w:tcW w:w="2551" w:type="dxa"/>
            <w:vAlign w:val="center"/>
          </w:tcPr>
          <w:p>
            <w:pPr>
              <w:pStyle w:val="12"/>
            </w:pPr>
            <w:r>
              <w:t>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2120101</w:t>
            </w:r>
          </w:p>
        </w:tc>
        <w:tc>
          <w:tcPr>
            <w:tcW w:w="4535" w:type="dxa"/>
            <w:vAlign w:val="center"/>
          </w:tcPr>
          <w:p>
            <w:pPr>
              <w:pStyle w:val="13"/>
            </w:pPr>
            <w:r>
              <w:t>行政运行</w:t>
            </w:r>
          </w:p>
        </w:tc>
        <w:tc>
          <w:tcPr>
            <w:tcW w:w="2551" w:type="dxa"/>
            <w:vAlign w:val="center"/>
          </w:tcPr>
          <w:p>
            <w:pPr>
              <w:pStyle w:val="12"/>
            </w:pPr>
            <w:r>
              <w:t>362.94</w:t>
            </w:r>
          </w:p>
        </w:tc>
        <w:tc>
          <w:tcPr>
            <w:tcW w:w="2551" w:type="dxa"/>
            <w:vAlign w:val="center"/>
          </w:tcPr>
          <w:p>
            <w:pPr>
              <w:pStyle w:val="12"/>
            </w:pPr>
            <w:r>
              <w:t>362.94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2120199</w:t>
            </w:r>
          </w:p>
        </w:tc>
        <w:tc>
          <w:tcPr>
            <w:tcW w:w="4535" w:type="dxa"/>
            <w:vAlign w:val="center"/>
          </w:tcPr>
          <w:p>
            <w:pPr>
              <w:pStyle w:val="13"/>
            </w:pPr>
            <w:r>
              <w:t>其他城乡社区管理事务支出</w:t>
            </w:r>
          </w:p>
        </w:tc>
        <w:tc>
          <w:tcPr>
            <w:tcW w:w="2551" w:type="dxa"/>
            <w:vAlign w:val="center"/>
          </w:tcPr>
          <w:p>
            <w:pPr>
              <w:pStyle w:val="12"/>
            </w:pPr>
            <w:r>
              <w:t>1858.87</w:t>
            </w:r>
          </w:p>
        </w:tc>
        <w:tc>
          <w:tcPr>
            <w:tcW w:w="2551" w:type="dxa"/>
            <w:vAlign w:val="center"/>
          </w:tcPr>
          <w:p>
            <w:pPr>
              <w:pStyle w:val="12"/>
            </w:pPr>
            <w:r>
              <w:t>1855.79</w:t>
            </w:r>
          </w:p>
        </w:tc>
        <w:tc>
          <w:tcPr>
            <w:tcW w:w="2551" w:type="dxa"/>
            <w:vAlign w:val="center"/>
          </w:tcPr>
          <w:p>
            <w:pPr>
              <w:pStyle w:val="12"/>
            </w:pPr>
            <w:r>
              <w:t>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8447.71</w:t>
            </w:r>
          </w:p>
        </w:tc>
        <w:tc>
          <w:tcPr>
            <w:tcW w:w="2551" w:type="dxa"/>
            <w:vAlign w:val="center"/>
          </w:tcPr>
          <w:p>
            <w:pPr>
              <w:pStyle w:val="12"/>
            </w:pPr>
            <w:r>
              <w:t>330.33</w:t>
            </w:r>
          </w:p>
        </w:tc>
        <w:tc>
          <w:tcPr>
            <w:tcW w:w="2551" w:type="dxa"/>
            <w:vAlign w:val="center"/>
          </w:tcPr>
          <w:p>
            <w:pPr>
              <w:pStyle w:val="12"/>
            </w:pPr>
            <w:r>
              <w:t>8117.38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2120303</w:t>
            </w:r>
          </w:p>
        </w:tc>
        <w:tc>
          <w:tcPr>
            <w:tcW w:w="4535" w:type="dxa"/>
            <w:vAlign w:val="center"/>
          </w:tcPr>
          <w:p>
            <w:pPr>
              <w:pStyle w:val="13"/>
            </w:pPr>
            <w:r>
              <w:t>小城镇基础设施建设</w:t>
            </w:r>
          </w:p>
        </w:tc>
        <w:tc>
          <w:tcPr>
            <w:tcW w:w="2551" w:type="dxa"/>
            <w:vAlign w:val="center"/>
          </w:tcPr>
          <w:p>
            <w:pPr>
              <w:pStyle w:val="12"/>
            </w:pPr>
            <w:r>
              <w:t>8117.38</w:t>
            </w:r>
          </w:p>
        </w:tc>
        <w:tc>
          <w:tcPr>
            <w:tcW w:w="2551" w:type="dxa"/>
            <w:vAlign w:val="center"/>
          </w:tcPr>
          <w:p>
            <w:pPr>
              <w:pStyle w:val="12"/>
            </w:pPr>
          </w:p>
        </w:tc>
        <w:tc>
          <w:tcPr>
            <w:tcW w:w="2551" w:type="dxa"/>
            <w:vAlign w:val="center"/>
          </w:tcPr>
          <w:p>
            <w:pPr>
              <w:pStyle w:val="12"/>
            </w:pPr>
            <w:r>
              <w:t>8117.38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2120399</w:t>
            </w:r>
          </w:p>
        </w:tc>
        <w:tc>
          <w:tcPr>
            <w:tcW w:w="4535" w:type="dxa"/>
            <w:vAlign w:val="center"/>
          </w:tcPr>
          <w:p>
            <w:pPr>
              <w:pStyle w:val="13"/>
            </w:pPr>
            <w:r>
              <w:t>其他城乡社区公共设施支出</w:t>
            </w:r>
          </w:p>
        </w:tc>
        <w:tc>
          <w:tcPr>
            <w:tcW w:w="2551" w:type="dxa"/>
            <w:vAlign w:val="center"/>
          </w:tcPr>
          <w:p>
            <w:pPr>
              <w:pStyle w:val="12"/>
            </w:pPr>
            <w:r>
              <w:t>330.33</w:t>
            </w:r>
          </w:p>
        </w:tc>
        <w:tc>
          <w:tcPr>
            <w:tcW w:w="2551" w:type="dxa"/>
            <w:vAlign w:val="center"/>
          </w:tcPr>
          <w:p>
            <w:pPr>
              <w:pStyle w:val="12"/>
            </w:pPr>
            <w:r>
              <w:t>330.33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21205</w:t>
            </w:r>
          </w:p>
        </w:tc>
        <w:tc>
          <w:tcPr>
            <w:tcW w:w="4535" w:type="dxa"/>
            <w:vAlign w:val="center"/>
          </w:tcPr>
          <w:p>
            <w:pPr>
              <w:pStyle w:val="13"/>
            </w:pPr>
            <w:r>
              <w:t>城乡社区环境卫生</w:t>
            </w:r>
          </w:p>
        </w:tc>
        <w:tc>
          <w:tcPr>
            <w:tcW w:w="2551" w:type="dxa"/>
            <w:vAlign w:val="center"/>
          </w:tcPr>
          <w:p>
            <w:pPr>
              <w:pStyle w:val="12"/>
            </w:pPr>
            <w:r>
              <w:t>590.52</w:t>
            </w:r>
          </w:p>
        </w:tc>
        <w:tc>
          <w:tcPr>
            <w:tcW w:w="2551" w:type="dxa"/>
            <w:vAlign w:val="center"/>
          </w:tcPr>
          <w:p>
            <w:pPr>
              <w:pStyle w:val="12"/>
            </w:pPr>
          </w:p>
        </w:tc>
        <w:tc>
          <w:tcPr>
            <w:tcW w:w="2551" w:type="dxa"/>
            <w:vAlign w:val="center"/>
          </w:tcPr>
          <w:p>
            <w:pPr>
              <w:pStyle w:val="12"/>
            </w:pPr>
            <w:r>
              <w:t>590.52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2120501</w:t>
            </w:r>
          </w:p>
        </w:tc>
        <w:tc>
          <w:tcPr>
            <w:tcW w:w="4535" w:type="dxa"/>
            <w:vAlign w:val="center"/>
          </w:tcPr>
          <w:p>
            <w:pPr>
              <w:pStyle w:val="13"/>
            </w:pPr>
            <w:r>
              <w:t>城乡社区环境卫生</w:t>
            </w:r>
          </w:p>
        </w:tc>
        <w:tc>
          <w:tcPr>
            <w:tcW w:w="2551" w:type="dxa"/>
            <w:vAlign w:val="center"/>
          </w:tcPr>
          <w:p>
            <w:pPr>
              <w:pStyle w:val="12"/>
            </w:pPr>
            <w:r>
              <w:t>590.52</w:t>
            </w:r>
          </w:p>
        </w:tc>
        <w:tc>
          <w:tcPr>
            <w:tcW w:w="2551" w:type="dxa"/>
            <w:vAlign w:val="center"/>
          </w:tcPr>
          <w:p>
            <w:pPr>
              <w:pStyle w:val="12"/>
            </w:pPr>
          </w:p>
        </w:tc>
        <w:tc>
          <w:tcPr>
            <w:tcW w:w="2551" w:type="dxa"/>
            <w:vAlign w:val="center"/>
          </w:tcPr>
          <w:p>
            <w:pPr>
              <w:pStyle w:val="12"/>
            </w:pPr>
            <w:r>
              <w:t>590.52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240.62</w:t>
            </w:r>
          </w:p>
        </w:tc>
        <w:tc>
          <w:tcPr>
            <w:tcW w:w="2551" w:type="dxa"/>
            <w:vAlign w:val="center"/>
          </w:tcPr>
          <w:p>
            <w:pPr>
              <w:pStyle w:val="12"/>
            </w:pPr>
            <w:r>
              <w:t>240.62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240.62</w:t>
            </w:r>
          </w:p>
        </w:tc>
        <w:tc>
          <w:tcPr>
            <w:tcW w:w="2551" w:type="dxa"/>
            <w:vAlign w:val="center"/>
          </w:tcPr>
          <w:p>
            <w:pPr>
              <w:pStyle w:val="12"/>
            </w:pPr>
            <w:r>
              <w:t>240.62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240.62</w:t>
            </w:r>
          </w:p>
        </w:tc>
        <w:tc>
          <w:tcPr>
            <w:tcW w:w="2551" w:type="dxa"/>
            <w:vAlign w:val="center"/>
          </w:tcPr>
          <w:p>
            <w:pPr>
              <w:pStyle w:val="12"/>
            </w:pPr>
            <w:r>
              <w:t>240.62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4439.23</w:t>
            </w:r>
          </w:p>
        </w:tc>
        <w:tc>
          <w:tcPr>
            <w:tcW w:w="2551" w:type="dxa"/>
            <w:vAlign w:val="center"/>
          </w:tcPr>
          <w:p>
            <w:pPr>
              <w:pStyle w:val="16"/>
            </w:pPr>
            <w:r>
              <w:t>4193.80</w:t>
            </w:r>
          </w:p>
        </w:tc>
        <w:tc>
          <w:tcPr>
            <w:tcW w:w="2551" w:type="dxa"/>
            <w:vAlign w:val="center"/>
          </w:tcPr>
          <w:p>
            <w:pPr>
              <w:pStyle w:val="16"/>
            </w:pPr>
            <w:r>
              <w:t>245.43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3082.22</w:t>
            </w:r>
          </w:p>
        </w:tc>
        <w:tc>
          <w:tcPr>
            <w:tcW w:w="2551" w:type="dxa"/>
            <w:vAlign w:val="center"/>
          </w:tcPr>
          <w:p>
            <w:pPr>
              <w:pStyle w:val="12"/>
            </w:pPr>
            <w:r>
              <w:t>3082.22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877.28</w:t>
            </w:r>
          </w:p>
        </w:tc>
        <w:tc>
          <w:tcPr>
            <w:tcW w:w="2551" w:type="dxa"/>
            <w:vAlign w:val="center"/>
          </w:tcPr>
          <w:p>
            <w:pPr>
              <w:pStyle w:val="12"/>
            </w:pPr>
            <w:r>
              <w:t>877.28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157.57</w:t>
            </w:r>
          </w:p>
        </w:tc>
        <w:tc>
          <w:tcPr>
            <w:tcW w:w="2551" w:type="dxa"/>
            <w:vAlign w:val="center"/>
          </w:tcPr>
          <w:p>
            <w:pPr>
              <w:pStyle w:val="12"/>
            </w:pPr>
            <w:r>
              <w:t>157.57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1244.26</w:t>
            </w:r>
          </w:p>
        </w:tc>
        <w:tc>
          <w:tcPr>
            <w:tcW w:w="2551" w:type="dxa"/>
            <w:vAlign w:val="center"/>
          </w:tcPr>
          <w:p>
            <w:pPr>
              <w:pStyle w:val="12"/>
            </w:pPr>
            <w:r>
              <w:t>1244.26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261.56</w:t>
            </w:r>
          </w:p>
        </w:tc>
        <w:tc>
          <w:tcPr>
            <w:tcW w:w="2551" w:type="dxa"/>
            <w:vAlign w:val="center"/>
          </w:tcPr>
          <w:p>
            <w:pPr>
              <w:pStyle w:val="12"/>
            </w:pPr>
            <w:r>
              <w:t>261.56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109.57</w:t>
            </w:r>
          </w:p>
        </w:tc>
        <w:tc>
          <w:tcPr>
            <w:tcW w:w="2551" w:type="dxa"/>
            <w:vAlign w:val="center"/>
          </w:tcPr>
          <w:p>
            <w:pPr>
              <w:pStyle w:val="12"/>
            </w:pPr>
            <w:r>
              <w:t>109.57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92.42</w:t>
            </w:r>
          </w:p>
        </w:tc>
        <w:tc>
          <w:tcPr>
            <w:tcW w:w="2551" w:type="dxa"/>
            <w:vAlign w:val="center"/>
          </w:tcPr>
          <w:p>
            <w:pPr>
              <w:pStyle w:val="12"/>
            </w:pPr>
            <w:r>
              <w:t>92.42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82.56</w:t>
            </w:r>
          </w:p>
        </w:tc>
        <w:tc>
          <w:tcPr>
            <w:tcW w:w="2551" w:type="dxa"/>
            <w:vAlign w:val="center"/>
          </w:tcPr>
          <w:p>
            <w:pPr>
              <w:pStyle w:val="12"/>
            </w:pPr>
            <w:r>
              <w:t>82.56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16.39</w:t>
            </w:r>
          </w:p>
        </w:tc>
        <w:tc>
          <w:tcPr>
            <w:tcW w:w="2551" w:type="dxa"/>
            <w:vAlign w:val="center"/>
          </w:tcPr>
          <w:p>
            <w:pPr>
              <w:pStyle w:val="12"/>
            </w:pPr>
            <w:r>
              <w:t>16.39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240.62</w:t>
            </w:r>
          </w:p>
        </w:tc>
        <w:tc>
          <w:tcPr>
            <w:tcW w:w="2551" w:type="dxa"/>
            <w:vAlign w:val="center"/>
          </w:tcPr>
          <w:p>
            <w:pPr>
              <w:pStyle w:val="12"/>
            </w:pPr>
            <w:r>
              <w:t>240.62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244.33</w:t>
            </w:r>
          </w:p>
        </w:tc>
        <w:tc>
          <w:tcPr>
            <w:tcW w:w="2551" w:type="dxa"/>
            <w:vAlign w:val="center"/>
          </w:tcPr>
          <w:p>
            <w:pPr>
              <w:pStyle w:val="12"/>
            </w:pPr>
          </w:p>
        </w:tc>
        <w:tc>
          <w:tcPr>
            <w:tcW w:w="2551" w:type="dxa"/>
            <w:vAlign w:val="center"/>
          </w:tcPr>
          <w:p>
            <w:pPr>
              <w:pStyle w:val="12"/>
            </w:pPr>
            <w:r>
              <w:t>244.33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70.80</w:t>
            </w:r>
          </w:p>
        </w:tc>
        <w:tc>
          <w:tcPr>
            <w:tcW w:w="2551" w:type="dxa"/>
            <w:vAlign w:val="center"/>
          </w:tcPr>
          <w:p>
            <w:pPr>
              <w:pStyle w:val="12"/>
            </w:pPr>
          </w:p>
        </w:tc>
        <w:tc>
          <w:tcPr>
            <w:tcW w:w="2551" w:type="dxa"/>
            <w:vAlign w:val="center"/>
          </w:tcPr>
          <w:p>
            <w:pPr>
              <w:pStyle w:val="12"/>
            </w:pPr>
            <w:r>
              <w:t>70.80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17.50</w:t>
            </w:r>
          </w:p>
        </w:tc>
        <w:tc>
          <w:tcPr>
            <w:tcW w:w="2551" w:type="dxa"/>
            <w:vAlign w:val="center"/>
          </w:tcPr>
          <w:p>
            <w:pPr>
              <w:pStyle w:val="12"/>
            </w:pPr>
          </w:p>
        </w:tc>
        <w:tc>
          <w:tcPr>
            <w:tcW w:w="2551" w:type="dxa"/>
            <w:vAlign w:val="center"/>
          </w:tcPr>
          <w:p>
            <w:pPr>
              <w:pStyle w:val="12"/>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7.65</w:t>
            </w:r>
          </w:p>
        </w:tc>
        <w:tc>
          <w:tcPr>
            <w:tcW w:w="2551" w:type="dxa"/>
            <w:vAlign w:val="center"/>
          </w:tcPr>
          <w:p>
            <w:pPr>
              <w:pStyle w:val="12"/>
            </w:pPr>
          </w:p>
        </w:tc>
        <w:tc>
          <w:tcPr>
            <w:tcW w:w="2551" w:type="dxa"/>
            <w:vAlign w:val="center"/>
          </w:tcPr>
          <w:p>
            <w:pPr>
              <w:pStyle w:val="12"/>
            </w:pPr>
            <w:r>
              <w:t>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84.55</w:t>
            </w:r>
          </w:p>
        </w:tc>
        <w:tc>
          <w:tcPr>
            <w:tcW w:w="2551" w:type="dxa"/>
            <w:vAlign w:val="center"/>
          </w:tcPr>
          <w:p>
            <w:pPr>
              <w:pStyle w:val="12"/>
            </w:pPr>
          </w:p>
        </w:tc>
        <w:tc>
          <w:tcPr>
            <w:tcW w:w="2551" w:type="dxa"/>
            <w:vAlign w:val="center"/>
          </w:tcPr>
          <w:p>
            <w:pPr>
              <w:pStyle w:val="12"/>
            </w:pPr>
            <w:r>
              <w:t>84.55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14.99</w:t>
            </w:r>
          </w:p>
        </w:tc>
        <w:tc>
          <w:tcPr>
            <w:tcW w:w="2551" w:type="dxa"/>
            <w:vAlign w:val="center"/>
          </w:tcPr>
          <w:p>
            <w:pPr>
              <w:pStyle w:val="12"/>
            </w:pPr>
          </w:p>
        </w:tc>
        <w:tc>
          <w:tcPr>
            <w:tcW w:w="2551" w:type="dxa"/>
            <w:vAlign w:val="center"/>
          </w:tcPr>
          <w:p>
            <w:pPr>
              <w:pStyle w:val="12"/>
            </w:pPr>
            <w:r>
              <w:t>14.99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4.80</w:t>
            </w:r>
          </w:p>
        </w:tc>
        <w:tc>
          <w:tcPr>
            <w:tcW w:w="2551" w:type="dxa"/>
            <w:vAlign w:val="center"/>
          </w:tcPr>
          <w:p>
            <w:pPr>
              <w:pStyle w:val="12"/>
            </w:pPr>
          </w:p>
        </w:tc>
        <w:tc>
          <w:tcPr>
            <w:tcW w:w="2551" w:type="dxa"/>
            <w:vAlign w:val="center"/>
          </w:tcPr>
          <w:p>
            <w:pPr>
              <w:pStyle w:val="12"/>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39.24</w:t>
            </w:r>
          </w:p>
        </w:tc>
        <w:tc>
          <w:tcPr>
            <w:tcW w:w="2551" w:type="dxa"/>
            <w:vAlign w:val="center"/>
          </w:tcPr>
          <w:p>
            <w:pPr>
              <w:pStyle w:val="12"/>
            </w:pPr>
          </w:p>
        </w:tc>
        <w:tc>
          <w:tcPr>
            <w:tcW w:w="2551" w:type="dxa"/>
            <w:vAlign w:val="center"/>
          </w:tcPr>
          <w:p>
            <w:pPr>
              <w:pStyle w:val="12"/>
            </w:pPr>
            <w:r>
              <w:t>39.24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1111.58</w:t>
            </w:r>
          </w:p>
        </w:tc>
        <w:tc>
          <w:tcPr>
            <w:tcW w:w="2551" w:type="dxa"/>
            <w:vAlign w:val="center"/>
          </w:tcPr>
          <w:p>
            <w:pPr>
              <w:pStyle w:val="12"/>
            </w:pPr>
            <w:r>
              <w:t>1111.58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1099.96</w:t>
            </w:r>
          </w:p>
        </w:tc>
        <w:tc>
          <w:tcPr>
            <w:tcW w:w="2551" w:type="dxa"/>
            <w:vAlign w:val="center"/>
          </w:tcPr>
          <w:p>
            <w:pPr>
              <w:pStyle w:val="12"/>
            </w:pPr>
            <w:r>
              <w:t>1099.96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11.62</w:t>
            </w:r>
          </w:p>
        </w:tc>
        <w:tc>
          <w:tcPr>
            <w:tcW w:w="2551" w:type="dxa"/>
            <w:vAlign w:val="center"/>
          </w:tcPr>
          <w:p>
            <w:pPr>
              <w:pStyle w:val="12"/>
            </w:pPr>
            <w:r>
              <w:t>11.62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1.10</w:t>
            </w:r>
          </w:p>
        </w:tc>
        <w:tc>
          <w:tcPr>
            <w:tcW w:w="2551" w:type="dxa"/>
            <w:vAlign w:val="center"/>
          </w:tcPr>
          <w:p>
            <w:pPr>
              <w:pStyle w:val="12"/>
            </w:pPr>
          </w:p>
        </w:tc>
        <w:tc>
          <w:tcPr>
            <w:tcW w:w="2551" w:type="dxa"/>
            <w:vAlign w:val="center"/>
          </w:tcPr>
          <w:p>
            <w:pPr>
              <w:pStyle w:val="12"/>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1.10</w:t>
            </w:r>
          </w:p>
        </w:tc>
        <w:tc>
          <w:tcPr>
            <w:tcW w:w="2551" w:type="dxa"/>
            <w:vAlign w:val="center"/>
          </w:tcPr>
          <w:p>
            <w:pPr>
              <w:pStyle w:val="12"/>
            </w:pPr>
          </w:p>
        </w:tc>
        <w:tc>
          <w:tcPr>
            <w:tcW w:w="2551" w:type="dxa"/>
            <w:vAlign w:val="center"/>
          </w:tcPr>
          <w:p>
            <w:pPr>
              <w:pStyle w:val="12"/>
            </w:pPr>
            <w:r>
              <w:t>1.10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208.16</w:t>
            </w:r>
          </w:p>
        </w:tc>
        <w:tc>
          <w:tcPr>
            <w:tcW w:w="2551" w:type="dxa"/>
            <w:vAlign w:val="center"/>
          </w:tcPr>
          <w:p>
            <w:pPr>
              <w:pStyle w:val="16"/>
            </w:pPr>
          </w:p>
        </w:tc>
        <w:tc>
          <w:tcPr>
            <w:tcW w:w="2551" w:type="dxa"/>
            <w:vAlign w:val="center"/>
          </w:tcPr>
          <w:p>
            <w:pPr>
              <w:pStyle w:val="16"/>
            </w:pPr>
            <w:r>
              <w:t>208.16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8.16</w:t>
            </w:r>
          </w:p>
        </w:tc>
        <w:tc>
          <w:tcPr>
            <w:tcW w:w="2551" w:type="dxa"/>
            <w:vAlign w:val="center"/>
          </w:tcPr>
          <w:p>
            <w:pPr>
              <w:pStyle w:val="12"/>
            </w:pPr>
          </w:p>
        </w:tc>
        <w:tc>
          <w:tcPr>
            <w:tcW w:w="2551" w:type="dxa"/>
            <w:vAlign w:val="center"/>
          </w:tcPr>
          <w:p>
            <w:pPr>
              <w:pStyle w:val="12"/>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8.16</w:t>
            </w:r>
          </w:p>
        </w:tc>
        <w:tc>
          <w:tcPr>
            <w:tcW w:w="2551" w:type="dxa"/>
            <w:vAlign w:val="center"/>
          </w:tcPr>
          <w:p>
            <w:pPr>
              <w:pStyle w:val="12"/>
            </w:pPr>
          </w:p>
        </w:tc>
        <w:tc>
          <w:tcPr>
            <w:tcW w:w="2551" w:type="dxa"/>
            <w:vAlign w:val="center"/>
          </w:tcPr>
          <w:p>
            <w:pPr>
              <w:pStyle w:val="12"/>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8.16</w:t>
            </w:r>
          </w:p>
        </w:tc>
        <w:tc>
          <w:tcPr>
            <w:tcW w:w="2551" w:type="dxa"/>
            <w:vAlign w:val="center"/>
          </w:tcPr>
          <w:p>
            <w:pPr>
              <w:pStyle w:val="12"/>
            </w:pPr>
          </w:p>
        </w:tc>
        <w:tc>
          <w:tcPr>
            <w:tcW w:w="2551" w:type="dxa"/>
            <w:vAlign w:val="center"/>
          </w:tcPr>
          <w:p>
            <w:pPr>
              <w:pStyle w:val="12"/>
            </w:pPr>
            <w:r>
              <w:t>8.16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1.00</w:t>
            </w:r>
          </w:p>
        </w:tc>
        <w:tc>
          <w:tcPr>
            <w:tcW w:w="2381" w:type="dxa"/>
            <w:vAlign w:val="center"/>
          </w:tcPr>
          <w:p>
            <w:pPr>
              <w:pStyle w:val="16"/>
            </w:pPr>
            <w:r>
              <w:t>1.00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石家庄市鹿泉区公用事业管理中心2026年部门预算信息公开情况说明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石家庄市鹿泉区公用事业管理中心2026年部门预算信息公开情况说明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按照《中华人民共和国预算法》、《地方预决算公开操作规程》和《关于进一步推进预算公开工作的实施意见》规定，现将石家庄市鹿泉区公用事业管理中心2026年部门预算公开如下：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根据《石家庄市鹿泉区公用事业管理中心职能配置、内设机构和人员编制规定》，石家庄市鹿泉区公用事业管理中心的主要职责是：</w:t>
      </w:r>
    </w:p>
    <w:p>
      <w:pPr>
        <w:pStyle w:val="18"/>
      </w:pPr>
      <w:r>
        <w:t>1、贯彻落实国家、省、市园林绿化方面的方针政策、法律法规，制定本市相关政策性文件，并组织实施；制定园林绿化发展中长期规划和年度计划，会同有关部门编制城市园林专业规划和绿地系统详细规划，并组织实施。</w:t>
      </w:r>
    </w:p>
    <w:p>
      <w:pPr>
        <w:pStyle w:val="18"/>
      </w:pPr>
      <w:r>
        <w:t>2、负责全市城乡公园绿地、风景林地和主要道路绿化的方案设计和建设管理；负责城市绿化“绿线”管理，并监督检查；参与风景名胜区的规划编制、建设工作。</w:t>
      </w:r>
    </w:p>
    <w:p>
      <w:pPr>
        <w:pStyle w:val="18"/>
      </w:pPr>
      <w:r>
        <w:t>3、负责全市城乡新、扩、改建项目配套绿地审查和绿化工程竣工验收；负责全市政府投资城乡园林绿化工程的设计、建设和维护管理并行使法律、法规规定的行政处罚权。</w:t>
      </w:r>
    </w:p>
    <w:p>
      <w:pPr>
        <w:pStyle w:val="18"/>
      </w:pPr>
      <w:r>
        <w:t>4、负责城市规划区内砍伐移植树木、绿地占用、异地绿化的审批工作；参与审查新建各类公园的选址定点、规划设计方案和已建成公园规划调整方案。</w:t>
      </w:r>
    </w:p>
    <w:p>
      <w:pPr>
        <w:pStyle w:val="18"/>
      </w:pPr>
      <w:r>
        <w:t>5、负责全市城乡绿地广场、公园、小游园等管理工作；监督指导全市企事业单位、住宅小区等绿化达标；组织申报“园林式单位”和“园林式小区”。</w:t>
      </w:r>
    </w:p>
    <w:p>
      <w:pPr>
        <w:pStyle w:val="18"/>
      </w:pPr>
      <w:r>
        <w:t>6、负责园林绿化的普法教育和宣传工作。</w:t>
      </w:r>
    </w:p>
    <w:p>
      <w:pPr>
        <w:pStyle w:val="18"/>
      </w:pPr>
      <w:r>
        <w:t>7、加强城区市政基础设施维护、绿化、亮化、城区防汛及公园管理。</w:t>
      </w:r>
    </w:p>
    <w:p>
      <w:pPr>
        <w:pStyle w:val="18"/>
      </w:pPr>
      <w:r>
        <w:t>8、依法查处破坏市政基础设施行为。</w:t>
      </w:r>
    </w:p>
    <w:p>
      <w:pPr>
        <w:pStyle w:val="18"/>
      </w:pPr>
      <w:r>
        <w:t>9、负责城区集中供热管理及</w:t>
      </w:r>
      <w:bookmarkStart w:id="20" w:name="_GoBack"/>
      <w:bookmarkEnd w:id="20"/>
      <w:r>
        <w:t>液化气供应保障工作。</w:t>
      </w:r>
    </w:p>
    <w:p>
      <w:pPr>
        <w:pStyle w:val="18"/>
      </w:pPr>
      <w:r>
        <w:t>10、承办市委、市政府交办的其他事项。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石家庄市鹿泉区公用事业管理中心本级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石家庄市鹿泉区海山公园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石家庄市鹿泉区市政公用设施管理维护中心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石家庄市鹿泉区石柏公园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石家庄市鹿泉区供热服务中心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按照预算管理有关规定，目前部门预算的编制实行综合预算管理，即全部收入和支出都反映在预算中。石家庄市鹿泉区公用事业管理中心机关及所属事业单位的收支包含在部门预算中。</w:t>
      </w:r>
    </w:p>
    <w:p>
      <w:pPr>
        <w:pStyle w:val="19"/>
      </w:pPr>
      <w:r>
        <w:t>1、收入说明</w:t>
      </w:r>
    </w:p>
    <w:p>
      <w:pPr>
        <w:pStyle w:val="19"/>
      </w:pPr>
      <w:r>
        <w:t>反映本部门当年全部收入。2026年预算收入13405.53万元，其中：一般公共预算收入13197.37万元，基金预算收入200.00万元，国有资本经营预算收入0.00万元，财政专户核拨收入0.00万元，单位资金收入0.00万元，上年结转结余8.16万元。</w:t>
      </w:r>
    </w:p>
    <w:p>
      <w:pPr>
        <w:pStyle w:val="19"/>
      </w:pPr>
      <w:r>
        <w:t>2、支出说明</w:t>
      </w:r>
    </w:p>
    <w:p>
      <w:pPr>
        <w:pStyle w:val="19"/>
      </w:pPr>
      <w:r>
        <w:t>收支预算总表支出栏、基本支出表、项目支出表按经济分类和支出功能分类科目编制，反映石家庄市鹿泉区公用事业管理中心年度部门预算中支出预算的总体情况。2026年支出预算13405.53万元，其中基本支出4439.23万元，包括人员经费4193.80万元和日常公用经费245.43万元；项目支出8966.31万元，主要为城市维护费、绿化租地费、供热补贴、工程旧欠、海山公园生产维护费，2026年涉军人员工资及保险、石柏公园日常维护费、租赁生产用车旧欠款、区综合指挥调度中心云视频系统费用及设备维修保养费等。；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13405.53万元，较2025年预算减少2585.13万元，其中：基本支出增加32.85万元，主要为2026年较2025年有职工新增及工资调整。项目支出减少2617.97万元，主要为2026年生产租赁用车项目、维护费项目、工程项目支出较2025年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2026年，我部门机关运行经费共计安排245.43万元，主要用于日常维修、办公用房水电费、办公用房取暖费、办公用房物业管理费等日常运行支出。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2026年较2025年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2026年工作思路及主要措施</w:t>
      </w:r>
    </w:p>
    <w:p>
      <w:pPr>
        <w:pStyle w:val="22"/>
      </w:pPr>
      <w:r>
        <w:t>（一）持续完善城市基础设施建设，推进服务民生。</w:t>
      </w:r>
    </w:p>
    <w:p>
      <w:pPr>
        <w:pStyle w:val="22"/>
      </w:pPr>
      <w:r>
        <w:t>一是实施2026年节日氛围营造工程，营造欢乐、祥和、平安的节日氛围。二是对标市园林局考核标准，继续推进绿化巡查制度，以考核促管理，提升辖区内绿地日常养护管理效果，根据园林病虫害监测和发生的实际情况，组织各单位有效开展防治，积极做好省市级园林式单位、小区、街道以及星级游园申报创建工作；三是深入推进安全生产治本攻坚三年行动后续任务；四是全面开展供热设施“冬病夏治”检修工作，结合本采暖季运行中发现的问题，全面排查供热管网、换热站等供热设施，制定“2026年冬病夏治”实施方案，确保采暖季正常供热；五是落实好2026年度计划建设项目，包括雨水管网改造工程、路灯及亮化线路改造工程，估算投资113.5万元。</w:t>
      </w:r>
    </w:p>
    <w:p>
      <w:pPr>
        <w:pStyle w:val="22"/>
      </w:pPr>
      <w:r>
        <w:t>（二）提升精细化管护水平，助力公共服务质量迈上新台阶。</w:t>
      </w:r>
    </w:p>
    <w:p>
      <w:pPr>
        <w:pStyle w:val="22"/>
      </w:pPr>
      <w:r>
        <w:t>一是北外环金城嘉园段排水沟计划使用水泥混凝土盖板进行覆盖、向阳大街与太平河北路交口东南角、西南角计划在积水路段铺设铸铁雨水联篦、镇宁路与海山大街交口东南角、东北角安装钢筋混凝土排水管道，保证行车安全和环境卫生整洁；二是城区主干道行道树补栽及北斗路隔离带绿化冬青补栽，提升城市绿化景观；三是北斗路东延、307国道（龙泉路）路灯电缆改造，以提升城市夜景灯光照明效果；四是公园绿化管护建立“绿色作业”机制，全面使用符合环保要求的园林机械，逐步淘汰高排放老旧设备。在病虫害防治作业中，优先选择低毒、低残留药剂，并选择无风或微风天气进行，减少雾滴飘移。</w:t>
      </w:r>
    </w:p>
    <w:p>
      <w:pPr>
        <w:pStyle w:val="22"/>
      </w:pPr>
      <w:r>
        <w:t>2026年，我中心将继续深入学习贯彻习近平新时代中国特色社会主义思想和党的二十大及二十届四中全会精神，坚持以人民为中心，继续围绕区委、区政府的中心任务、重点工作，主动作为、奋勇争先，强化工作考核，压实工作责任，抓好工作落实，进一步提升公园广场及街道景观，彰显城市魅力，增进民生福祉，提高人民生活品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绩效目标：我中心计划启动2026年节日氛围营造工程。在城区主街主路、海山公园、石柏公园等处新购灯笼390套、景观小品2套等营造节日气氛。开工时间2026年2月9日，竣工时间2026年2月19日。该项目通过公开招标委托第三方负责实施，工程总投资约141.6万元（安装灯笼、网灯等的建安费137.5万元，监理费1.6万元，设计费0.9万元，代理费及编制费1.6万元）</w:t>
      </w:r>
    </w:p>
    <w:p>
      <w:pPr>
        <w:pStyle w:val="23"/>
      </w:pPr>
      <w:r>
        <w:t>绩效指标：完成亮化安装，营造春节氛围。</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一、完善制度建</w:t>
      </w:r>
    </w:p>
    <w:p>
      <w:pPr>
        <w:pStyle w:val="24"/>
      </w:pPr>
      <w:r>
        <w:t>围绕预算绩效管理主要内容和关键环节，制定涵盖预算绩效管理主要环节的管理办法和实施细则，建立健全全面实施预算绩效管理的工作机制；严格落实各项预算资金的管理，为全年预算绩效目标的实现奠定制度基础。</w:t>
      </w:r>
    </w:p>
    <w:p>
      <w:pPr>
        <w:pStyle w:val="24"/>
      </w:pPr>
      <w:r>
        <w:t>二、加强支出管理</w:t>
      </w:r>
    </w:p>
    <w:p>
      <w:pPr>
        <w:pStyle w:val="24"/>
      </w:pPr>
      <w:r>
        <w:t>强化年度预算编制的科学性，编细编实项目预算；安排好项目前期准备工作，尽早启动项目，加快履行政府采购手续，及时支付资金，确保各时间节点的支出进度达标。</w:t>
      </w:r>
    </w:p>
    <w:p>
      <w:pPr>
        <w:pStyle w:val="24"/>
      </w:pPr>
      <w:r>
        <w:t>三、加强绩效运行监控</w:t>
      </w:r>
    </w:p>
    <w:p>
      <w:pPr>
        <w:pStyle w:val="24"/>
      </w:pPr>
      <w:r>
        <w:t>明确监控范围、细化监控内容、重点项目全面监控；及时跟踪目标实现程度和预算执行情况，按照“效能革命”的要求，加强进展情况收集、分析和预断，开展定期评估，发现问题及时纠偏，确保绩效目标如期完成。</w:t>
      </w:r>
    </w:p>
    <w:p>
      <w:pPr>
        <w:pStyle w:val="24"/>
      </w:pPr>
      <w:r>
        <w:t>四、做好绩效自评</w:t>
      </w:r>
    </w:p>
    <w:p>
      <w:pPr>
        <w:pStyle w:val="24"/>
      </w:pPr>
      <w:r>
        <w:t>按要求开展部门预算绩效自评和重点评价工作，对发现的问题及时整改，及时调整优化支出结构；强化自评结果应用，与项目单位和责任人的相关考核挂钩，提高财政资金的使用效益。</w:t>
      </w:r>
    </w:p>
    <w:p>
      <w:pPr>
        <w:pStyle w:val="24"/>
      </w:pPr>
      <w:r>
        <w:t>五、规范财务管理</w:t>
      </w:r>
    </w:p>
    <w:p>
      <w:pPr>
        <w:pStyle w:val="24"/>
      </w:pPr>
      <w:r>
        <w:t>完善各项财务管理制度；严格审批流程，严格执行招投标采购制度，严格履行大额资金支出审批集体决策程序；加强固定资产登记、使用和报废处置管理，做到账物相符、保证财产安全。</w:t>
      </w:r>
    </w:p>
    <w:p>
      <w:pPr>
        <w:pStyle w:val="24"/>
      </w:pPr>
      <w:r>
        <w:t>六、加强内部监督</w:t>
      </w:r>
    </w:p>
    <w:p>
      <w:pPr>
        <w:pStyle w:val="24"/>
      </w:pPr>
      <w:r>
        <w:t>加强内部审计等监督机制建设，对绩效运行情况、重大支出决策、资产处置及其他重要经济业务事项的决策和执行进行监督；配合做好审计、巡视巡察、财政监督等监督工作，确保财政资金安全有效。</w:t>
      </w:r>
    </w:p>
    <w:p>
      <w:pPr>
        <w:pStyle w:val="24"/>
      </w:pPr>
      <w:r>
        <w:t>七、加强宣传培训调研</w:t>
      </w:r>
    </w:p>
    <w:p>
      <w:pPr>
        <w:pStyle w:val="24"/>
        <w:sectPr>
          <w:pgSz w:w="16840" w:h="11900" w:orient="landscape"/>
          <w:pgMar w:top="1361" w:right="1020" w:bottom="1361" w:left="1020" w:header="720" w:footer="720" w:gutter="0"/>
          <w:cols w:space="720" w:num="1"/>
        </w:sectPr>
      </w:pPr>
      <w:r>
        <w:t>加大宣传力度，强化预算绩效管理意识；加强人员培训，提高本部门职工业务素质；加强调研，虚心吸取先进经验，不断优化绩效管理各项工作，促进预算绩效管理水平进一步提升。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320" w:firstLineChars="100"/>
        <w:jc w:val="center"/>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1、2019年翠屏大街道路大修工程绩效目标表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13011026P00156410611K</w:t>
            </w:r>
          </w:p>
        </w:tc>
        <w:tc>
          <w:tcPr>
            <w:tcW w:w="2835" w:type="dxa"/>
            <w:vAlign w:val="center"/>
          </w:tcPr>
          <w:p>
            <w:pPr>
              <w:pStyle w:val="11"/>
            </w:pPr>
            <w:r>
              <w:t>项目名称</w:t>
            </w:r>
          </w:p>
        </w:tc>
        <w:tc>
          <w:tcPr>
            <w:tcW w:w="6095" w:type="dxa"/>
            <w:gridSpan w:val="3"/>
            <w:vAlign w:val="center"/>
          </w:tcPr>
          <w:p>
            <w:pPr>
              <w:pStyle w:val="13"/>
            </w:pPr>
            <w:r>
              <w:t>2019年翠屏大街道路大修工程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0.14</w:t>
            </w:r>
          </w:p>
        </w:tc>
        <w:tc>
          <w:tcPr>
            <w:tcW w:w="2835" w:type="dxa"/>
            <w:vAlign w:val="center"/>
          </w:tcPr>
          <w:p>
            <w:pPr>
              <w:pStyle w:val="11"/>
            </w:pPr>
            <w:r>
              <w:t>其中：财政    资金</w:t>
            </w:r>
          </w:p>
        </w:tc>
        <w:tc>
          <w:tcPr>
            <w:tcW w:w="2551" w:type="dxa"/>
            <w:vAlign w:val="center"/>
          </w:tcPr>
          <w:p>
            <w:pPr>
              <w:pStyle w:val="13"/>
            </w:pPr>
            <w:r>
              <w:t>0.14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资金用于2019年翠屏大街道路大修工程支出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1.完成道路维修面积7551平方米，改善交通条件、方便市民出行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完成道路维修面积的数量</w:t>
            </w:r>
          </w:p>
        </w:tc>
        <w:tc>
          <w:tcPr>
            <w:tcW w:w="5386" w:type="dxa"/>
            <w:vAlign w:val="center"/>
          </w:tcPr>
          <w:p>
            <w:pPr>
              <w:pStyle w:val="13"/>
            </w:pPr>
            <w:r>
              <w:t>完成道路维修面积的数量</w:t>
            </w:r>
          </w:p>
        </w:tc>
        <w:tc>
          <w:tcPr>
            <w:tcW w:w="2268" w:type="dxa"/>
            <w:vAlign w:val="center"/>
          </w:tcPr>
          <w:p>
            <w:pPr>
              <w:pStyle w:val="13"/>
            </w:pPr>
            <w:r>
              <w:t>≤7551平方米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每平方米路面的成本</w:t>
            </w:r>
          </w:p>
        </w:tc>
        <w:tc>
          <w:tcPr>
            <w:tcW w:w="5386" w:type="dxa"/>
            <w:vAlign w:val="center"/>
          </w:tcPr>
          <w:p>
            <w:pPr>
              <w:pStyle w:val="13"/>
            </w:pPr>
            <w:r>
              <w:t>每平方米路面的成本</w:t>
            </w:r>
          </w:p>
        </w:tc>
        <w:tc>
          <w:tcPr>
            <w:tcW w:w="2268" w:type="dxa"/>
            <w:vAlign w:val="center"/>
          </w:tcPr>
          <w:p>
            <w:pPr>
              <w:pStyle w:val="13"/>
            </w:pPr>
            <w:r>
              <w:t>≤750元/平方米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已完成的验收合格的工程量占实际完成工程量的比率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工程完工率</w:t>
            </w:r>
          </w:p>
        </w:tc>
        <w:tc>
          <w:tcPr>
            <w:tcW w:w="5386" w:type="dxa"/>
            <w:vAlign w:val="center"/>
          </w:tcPr>
          <w:p>
            <w:pPr>
              <w:pStyle w:val="13"/>
            </w:pPr>
            <w:r>
              <w:t>已完成的工程量占计划完成工程量的比率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改善交通条件、方便市民出行</w:t>
            </w:r>
          </w:p>
        </w:tc>
        <w:tc>
          <w:tcPr>
            <w:tcW w:w="5386" w:type="dxa"/>
            <w:vAlign w:val="center"/>
          </w:tcPr>
          <w:p>
            <w:pPr>
              <w:pStyle w:val="13"/>
            </w:pPr>
            <w:r>
              <w:t>改善交通条件、方便市民出行</w:t>
            </w:r>
          </w:p>
        </w:tc>
        <w:tc>
          <w:tcPr>
            <w:tcW w:w="2268" w:type="dxa"/>
            <w:vAlign w:val="center"/>
          </w:tcPr>
          <w:p>
            <w:pPr>
              <w:pStyle w:val="13"/>
            </w:pPr>
            <w:r>
              <w:t>提升、美化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道路维修使用期限</w:t>
            </w:r>
          </w:p>
        </w:tc>
        <w:tc>
          <w:tcPr>
            <w:tcW w:w="5386" w:type="dxa"/>
            <w:vAlign w:val="center"/>
          </w:tcPr>
          <w:p>
            <w:pPr>
              <w:pStyle w:val="13"/>
            </w:pPr>
            <w:r>
              <w:t>道路维修使用期限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市民对道路维修改造的满意度</w:t>
            </w:r>
          </w:p>
        </w:tc>
        <w:tc>
          <w:tcPr>
            <w:tcW w:w="5386" w:type="dxa"/>
            <w:vAlign w:val="center"/>
          </w:tcPr>
          <w:p>
            <w:pPr>
              <w:pStyle w:val="13"/>
            </w:pPr>
            <w:r>
              <w:t>市民对道路维修改造的满意度</w:t>
            </w:r>
          </w:p>
        </w:tc>
        <w:tc>
          <w:tcPr>
            <w:tcW w:w="2268" w:type="dxa"/>
            <w:vAlign w:val="center"/>
          </w:tcPr>
          <w:p>
            <w:pPr>
              <w:pStyle w:val="13"/>
            </w:pPr>
            <w:r>
              <w:t>≥95%</w:t>
            </w:r>
          </w:p>
        </w:tc>
        <w:tc>
          <w:tcPr>
            <w:tcW w:w="1276" w:type="dxa"/>
            <w:vAlign w:val="center"/>
          </w:tcPr>
          <w:p>
            <w:pPr>
              <w:pStyle w:val="13"/>
            </w:pPr>
            <w:r>
              <w:t>历年经验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2、2022年鹿泉区口袋公园项目绩效目标表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13011026P00156410614E</w:t>
            </w:r>
          </w:p>
        </w:tc>
        <w:tc>
          <w:tcPr>
            <w:tcW w:w="2835" w:type="dxa"/>
            <w:vAlign w:val="center"/>
          </w:tcPr>
          <w:p>
            <w:pPr>
              <w:pStyle w:val="11"/>
            </w:pPr>
            <w:r>
              <w:t>项目名称</w:t>
            </w:r>
          </w:p>
        </w:tc>
        <w:tc>
          <w:tcPr>
            <w:tcW w:w="6095" w:type="dxa"/>
            <w:gridSpan w:val="3"/>
            <w:vAlign w:val="center"/>
          </w:tcPr>
          <w:p>
            <w:pPr>
              <w:pStyle w:val="13"/>
            </w:pPr>
            <w:r>
              <w:t>2022年鹿泉区口袋公园项目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0.82</w:t>
            </w:r>
          </w:p>
        </w:tc>
        <w:tc>
          <w:tcPr>
            <w:tcW w:w="2835" w:type="dxa"/>
            <w:vAlign w:val="center"/>
          </w:tcPr>
          <w:p>
            <w:pPr>
              <w:pStyle w:val="11"/>
            </w:pPr>
            <w:r>
              <w:t>其中：财政    资金</w:t>
            </w:r>
          </w:p>
        </w:tc>
        <w:tc>
          <w:tcPr>
            <w:tcW w:w="2551" w:type="dxa"/>
            <w:vAlign w:val="center"/>
          </w:tcPr>
          <w:p>
            <w:pPr>
              <w:pStyle w:val="13"/>
            </w:pPr>
            <w:r>
              <w:t>0.82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资金用于2022年口袋公园项目建设支出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1.完成15座口袋公园的建设，提升城市品位，改善生活环境。</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完成口袋公园建设的数量</w:t>
            </w:r>
          </w:p>
        </w:tc>
        <w:tc>
          <w:tcPr>
            <w:tcW w:w="5386" w:type="dxa"/>
            <w:vAlign w:val="center"/>
          </w:tcPr>
          <w:p>
            <w:pPr>
              <w:pStyle w:val="13"/>
            </w:pPr>
            <w:r>
              <w:t>完成口袋公园建设的数量</w:t>
            </w:r>
          </w:p>
        </w:tc>
        <w:tc>
          <w:tcPr>
            <w:tcW w:w="2268" w:type="dxa"/>
            <w:vAlign w:val="center"/>
          </w:tcPr>
          <w:p>
            <w:pPr>
              <w:pStyle w:val="13"/>
            </w:pPr>
            <w:r>
              <w:t>≤15个</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完成绿化面积的数量</w:t>
            </w:r>
          </w:p>
        </w:tc>
        <w:tc>
          <w:tcPr>
            <w:tcW w:w="5386" w:type="dxa"/>
            <w:vAlign w:val="center"/>
          </w:tcPr>
          <w:p>
            <w:pPr>
              <w:pStyle w:val="13"/>
            </w:pPr>
            <w:r>
              <w:t>完成绿化面积的数量</w:t>
            </w:r>
          </w:p>
        </w:tc>
        <w:tc>
          <w:tcPr>
            <w:tcW w:w="2268" w:type="dxa"/>
            <w:vAlign w:val="center"/>
          </w:tcPr>
          <w:p>
            <w:pPr>
              <w:pStyle w:val="13"/>
            </w:pPr>
            <w:r>
              <w:t>≤3.96公顷</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已完成的验收合格的工程量占实际完成工程量的比率</w:t>
            </w:r>
          </w:p>
        </w:tc>
        <w:tc>
          <w:tcPr>
            <w:tcW w:w="2268" w:type="dxa"/>
            <w:vAlign w:val="center"/>
          </w:tcPr>
          <w:p>
            <w:pPr>
              <w:pStyle w:val="13"/>
            </w:pPr>
            <w:r>
              <w:t>100 %</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每平方米绿地建设的成本</w:t>
            </w:r>
          </w:p>
        </w:tc>
        <w:tc>
          <w:tcPr>
            <w:tcW w:w="5386" w:type="dxa"/>
            <w:vAlign w:val="center"/>
          </w:tcPr>
          <w:p>
            <w:pPr>
              <w:pStyle w:val="13"/>
            </w:pPr>
            <w:r>
              <w:t>每平方米绿地建设的成本</w:t>
            </w:r>
          </w:p>
        </w:tc>
        <w:tc>
          <w:tcPr>
            <w:tcW w:w="2268" w:type="dxa"/>
            <w:vAlign w:val="center"/>
          </w:tcPr>
          <w:p>
            <w:pPr>
              <w:pStyle w:val="13"/>
            </w:pPr>
            <w:r>
              <w:t>≤200元</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工程完工率</w:t>
            </w:r>
          </w:p>
        </w:tc>
        <w:tc>
          <w:tcPr>
            <w:tcW w:w="5386" w:type="dxa"/>
            <w:vAlign w:val="center"/>
          </w:tcPr>
          <w:p>
            <w:pPr>
              <w:pStyle w:val="13"/>
            </w:pPr>
            <w:r>
              <w:t>已完成的工程量占计划完成工程量的比率</w:t>
            </w:r>
          </w:p>
        </w:tc>
        <w:tc>
          <w:tcPr>
            <w:tcW w:w="2268" w:type="dxa"/>
            <w:vAlign w:val="center"/>
          </w:tcPr>
          <w:p>
            <w:pPr>
              <w:pStyle w:val="13"/>
            </w:pPr>
            <w:r>
              <w:t>100 %</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提升城市品位，美化环境</w:t>
            </w:r>
          </w:p>
        </w:tc>
        <w:tc>
          <w:tcPr>
            <w:tcW w:w="5386" w:type="dxa"/>
            <w:vAlign w:val="center"/>
          </w:tcPr>
          <w:p>
            <w:pPr>
              <w:pStyle w:val="13"/>
            </w:pPr>
            <w:r>
              <w:t>提升城市品位，美化环境</w:t>
            </w:r>
          </w:p>
        </w:tc>
        <w:tc>
          <w:tcPr>
            <w:tcW w:w="2268" w:type="dxa"/>
            <w:vAlign w:val="center"/>
          </w:tcPr>
          <w:p>
            <w:pPr>
              <w:pStyle w:val="13"/>
            </w:pPr>
            <w:r>
              <w:t>提升美化</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口袋公园建成保持的时间</w:t>
            </w:r>
          </w:p>
        </w:tc>
        <w:tc>
          <w:tcPr>
            <w:tcW w:w="5386" w:type="dxa"/>
            <w:vAlign w:val="center"/>
          </w:tcPr>
          <w:p>
            <w:pPr>
              <w:pStyle w:val="13"/>
            </w:pPr>
            <w:r>
              <w:t>口袋公园建成保持的时间</w:t>
            </w:r>
          </w:p>
        </w:tc>
        <w:tc>
          <w:tcPr>
            <w:tcW w:w="2268" w:type="dxa"/>
            <w:vAlign w:val="center"/>
          </w:tcPr>
          <w:p>
            <w:pPr>
              <w:pStyle w:val="13"/>
            </w:pPr>
            <w:r>
              <w:t>≥10年</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市民对口袋公园建设的满意度</w:t>
            </w:r>
          </w:p>
        </w:tc>
        <w:tc>
          <w:tcPr>
            <w:tcW w:w="5386" w:type="dxa"/>
            <w:vAlign w:val="center"/>
          </w:tcPr>
          <w:p>
            <w:pPr>
              <w:pStyle w:val="13"/>
            </w:pPr>
            <w:r>
              <w:t>市民对口袋公园建设的满意度</w:t>
            </w:r>
          </w:p>
        </w:tc>
        <w:tc>
          <w:tcPr>
            <w:tcW w:w="2268" w:type="dxa"/>
            <w:vAlign w:val="center"/>
          </w:tcPr>
          <w:p>
            <w:pPr>
              <w:pStyle w:val="13"/>
            </w:pPr>
            <w:r>
              <w:t>≥90 %</w:t>
            </w:r>
          </w:p>
        </w:tc>
        <w:tc>
          <w:tcPr>
            <w:tcW w:w="1276" w:type="dxa"/>
            <w:vAlign w:val="center"/>
          </w:tcPr>
          <w:p>
            <w:pPr>
              <w:pStyle w:val="13"/>
            </w:pPr>
            <w:r>
              <w:t xml:space="preserve"> 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3、2023年口袋公园建设绩效目标表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13011026P001564106152</w:t>
            </w:r>
          </w:p>
        </w:tc>
        <w:tc>
          <w:tcPr>
            <w:tcW w:w="2835" w:type="dxa"/>
            <w:vAlign w:val="center"/>
          </w:tcPr>
          <w:p>
            <w:pPr>
              <w:pStyle w:val="11"/>
            </w:pPr>
            <w:r>
              <w:t>项目名称</w:t>
            </w:r>
          </w:p>
        </w:tc>
        <w:tc>
          <w:tcPr>
            <w:tcW w:w="6095" w:type="dxa"/>
            <w:gridSpan w:val="3"/>
            <w:vAlign w:val="center"/>
          </w:tcPr>
          <w:p>
            <w:pPr>
              <w:pStyle w:val="13"/>
            </w:pPr>
            <w:r>
              <w:t>2023年口袋公园建设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1.47</w:t>
            </w:r>
          </w:p>
        </w:tc>
        <w:tc>
          <w:tcPr>
            <w:tcW w:w="2835" w:type="dxa"/>
            <w:vAlign w:val="center"/>
          </w:tcPr>
          <w:p>
            <w:pPr>
              <w:pStyle w:val="11"/>
            </w:pPr>
            <w:r>
              <w:t>其中：财政    资金</w:t>
            </w:r>
          </w:p>
        </w:tc>
        <w:tc>
          <w:tcPr>
            <w:tcW w:w="2551" w:type="dxa"/>
            <w:vAlign w:val="center"/>
          </w:tcPr>
          <w:p>
            <w:pPr>
              <w:pStyle w:val="13"/>
            </w:pPr>
            <w:r>
              <w:t>1.47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资金用于2023年口袋公园建设项目支出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1.完成6个口袋公园的建设，建设绿地1.33公顷，满足公园服务半径，提升城市品味，美化环境。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完成口袋公园建设的数量</w:t>
            </w:r>
          </w:p>
        </w:tc>
        <w:tc>
          <w:tcPr>
            <w:tcW w:w="5386" w:type="dxa"/>
            <w:vAlign w:val="center"/>
          </w:tcPr>
          <w:p>
            <w:pPr>
              <w:pStyle w:val="13"/>
            </w:pPr>
            <w:r>
              <w:t>完成口袋公园建设的数量</w:t>
            </w:r>
          </w:p>
        </w:tc>
        <w:tc>
          <w:tcPr>
            <w:tcW w:w="2268" w:type="dxa"/>
            <w:vAlign w:val="center"/>
          </w:tcPr>
          <w:p>
            <w:pPr>
              <w:pStyle w:val="13"/>
            </w:pPr>
            <w:r>
              <w:t>≥6个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完成绿化面积的数量</w:t>
            </w:r>
          </w:p>
        </w:tc>
        <w:tc>
          <w:tcPr>
            <w:tcW w:w="5386" w:type="dxa"/>
            <w:vAlign w:val="center"/>
          </w:tcPr>
          <w:p>
            <w:pPr>
              <w:pStyle w:val="13"/>
            </w:pPr>
            <w:r>
              <w:t>完成绿化面积的数量</w:t>
            </w:r>
          </w:p>
        </w:tc>
        <w:tc>
          <w:tcPr>
            <w:tcW w:w="2268" w:type="dxa"/>
            <w:vAlign w:val="center"/>
          </w:tcPr>
          <w:p>
            <w:pPr>
              <w:pStyle w:val="13"/>
            </w:pPr>
            <w:r>
              <w:t>≤1.33公顷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已完成的验收合格的工程量占实际完成工程量的比率</w:t>
            </w:r>
          </w:p>
        </w:tc>
        <w:tc>
          <w:tcPr>
            <w:tcW w:w="2268" w:type="dxa"/>
            <w:vAlign w:val="center"/>
          </w:tcPr>
          <w:p>
            <w:pPr>
              <w:pStyle w:val="13"/>
            </w:pPr>
            <w:r>
              <w:t>100 %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每平方米绿地建设的成本</w:t>
            </w:r>
          </w:p>
        </w:tc>
        <w:tc>
          <w:tcPr>
            <w:tcW w:w="5386" w:type="dxa"/>
            <w:vAlign w:val="center"/>
          </w:tcPr>
          <w:p>
            <w:pPr>
              <w:pStyle w:val="13"/>
            </w:pPr>
            <w:r>
              <w:t>每平方米绿地建设的平均成本</w:t>
            </w:r>
          </w:p>
        </w:tc>
        <w:tc>
          <w:tcPr>
            <w:tcW w:w="2268" w:type="dxa"/>
            <w:vAlign w:val="center"/>
          </w:tcPr>
          <w:p>
            <w:pPr>
              <w:pStyle w:val="13"/>
            </w:pPr>
            <w:r>
              <w:t>≤295元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工程完工率</w:t>
            </w:r>
          </w:p>
        </w:tc>
        <w:tc>
          <w:tcPr>
            <w:tcW w:w="5386" w:type="dxa"/>
            <w:vAlign w:val="center"/>
          </w:tcPr>
          <w:p>
            <w:pPr>
              <w:pStyle w:val="13"/>
            </w:pPr>
            <w:r>
              <w:t>已完成的工程量占计划完成工程量的比率</w:t>
            </w:r>
          </w:p>
        </w:tc>
        <w:tc>
          <w:tcPr>
            <w:tcW w:w="2268" w:type="dxa"/>
            <w:vAlign w:val="center"/>
          </w:tcPr>
          <w:p>
            <w:pPr>
              <w:pStyle w:val="13"/>
            </w:pPr>
            <w:r>
              <w:t>100 %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提升城市品位，美化环境</w:t>
            </w:r>
          </w:p>
        </w:tc>
        <w:tc>
          <w:tcPr>
            <w:tcW w:w="5386" w:type="dxa"/>
            <w:vAlign w:val="center"/>
          </w:tcPr>
          <w:p>
            <w:pPr>
              <w:pStyle w:val="13"/>
            </w:pPr>
            <w:r>
              <w:t>提升城市品位，美化环境</w:t>
            </w:r>
          </w:p>
        </w:tc>
        <w:tc>
          <w:tcPr>
            <w:tcW w:w="2268" w:type="dxa"/>
            <w:vAlign w:val="center"/>
          </w:tcPr>
          <w:p>
            <w:pPr>
              <w:pStyle w:val="13"/>
            </w:pPr>
            <w:r>
              <w:t>提升、美化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口袋公园建成保持的时间</w:t>
            </w:r>
          </w:p>
        </w:tc>
        <w:tc>
          <w:tcPr>
            <w:tcW w:w="5386" w:type="dxa"/>
            <w:vAlign w:val="center"/>
          </w:tcPr>
          <w:p>
            <w:pPr>
              <w:pStyle w:val="13"/>
            </w:pPr>
            <w:r>
              <w:t>口袋公园建成保持的时间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市民对口袋公园建设的满意度</w:t>
            </w:r>
          </w:p>
        </w:tc>
        <w:tc>
          <w:tcPr>
            <w:tcW w:w="5386" w:type="dxa"/>
            <w:vAlign w:val="center"/>
          </w:tcPr>
          <w:p>
            <w:pPr>
              <w:pStyle w:val="13"/>
            </w:pPr>
            <w:r>
              <w:t>市民对口袋公园建设的满意度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4、2024年节日氛围营造工程绩效目标表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13011026P00156410616M</w:t>
            </w:r>
          </w:p>
        </w:tc>
        <w:tc>
          <w:tcPr>
            <w:tcW w:w="2835" w:type="dxa"/>
            <w:vAlign w:val="center"/>
          </w:tcPr>
          <w:p>
            <w:pPr>
              <w:pStyle w:val="11"/>
            </w:pPr>
            <w:r>
              <w:t>项目名称</w:t>
            </w:r>
          </w:p>
        </w:tc>
        <w:tc>
          <w:tcPr>
            <w:tcW w:w="6095" w:type="dxa"/>
            <w:gridSpan w:val="3"/>
            <w:vAlign w:val="center"/>
          </w:tcPr>
          <w:p>
            <w:pPr>
              <w:pStyle w:val="13"/>
            </w:pPr>
            <w:r>
              <w:t>2024年节日氛围营造工程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0.29</w:t>
            </w:r>
          </w:p>
        </w:tc>
        <w:tc>
          <w:tcPr>
            <w:tcW w:w="2835" w:type="dxa"/>
            <w:vAlign w:val="center"/>
          </w:tcPr>
          <w:p>
            <w:pPr>
              <w:pStyle w:val="11"/>
            </w:pPr>
            <w:r>
              <w:t>其中：财政    资金</w:t>
            </w:r>
          </w:p>
        </w:tc>
        <w:tc>
          <w:tcPr>
            <w:tcW w:w="2551" w:type="dxa"/>
            <w:vAlign w:val="center"/>
          </w:tcPr>
          <w:p>
            <w:pPr>
              <w:pStyle w:val="13"/>
            </w:pPr>
            <w:r>
              <w:t>0.29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资金用于2024年节日氛围营造工程支出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1.为了营造节日氛围，在重要节点布置大型造型灯2座，城区主要街道悬挂灯笼和网灯18624套。</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安装灯笼和网灯的数量</w:t>
            </w:r>
          </w:p>
        </w:tc>
        <w:tc>
          <w:tcPr>
            <w:tcW w:w="5386" w:type="dxa"/>
            <w:vAlign w:val="center"/>
          </w:tcPr>
          <w:p>
            <w:pPr>
              <w:pStyle w:val="13"/>
            </w:pPr>
            <w:r>
              <w:t>安装灯笼和网灯的数量</w:t>
            </w:r>
          </w:p>
        </w:tc>
        <w:tc>
          <w:tcPr>
            <w:tcW w:w="2268" w:type="dxa"/>
            <w:vAlign w:val="center"/>
          </w:tcPr>
          <w:p>
            <w:pPr>
              <w:pStyle w:val="13"/>
            </w:pPr>
            <w:r>
              <w:t>≤18624套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灯笼网灯安装验收合格率</w:t>
            </w:r>
          </w:p>
        </w:tc>
        <w:tc>
          <w:tcPr>
            <w:tcW w:w="5386" w:type="dxa"/>
            <w:vAlign w:val="center"/>
          </w:tcPr>
          <w:p>
            <w:pPr>
              <w:pStyle w:val="13"/>
            </w:pPr>
            <w:r>
              <w:t>已完成的验收合格的工程量占实际完成工程量的比率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灯笼网灯安装的完工率</w:t>
            </w:r>
          </w:p>
        </w:tc>
        <w:tc>
          <w:tcPr>
            <w:tcW w:w="5386" w:type="dxa"/>
            <w:vAlign w:val="center"/>
          </w:tcPr>
          <w:p>
            <w:pPr>
              <w:pStyle w:val="13"/>
            </w:pPr>
            <w:r>
              <w:t>已完成的工程量占计划完成的工程量的比率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节日氛围营造工程建安费</w:t>
            </w:r>
          </w:p>
        </w:tc>
        <w:tc>
          <w:tcPr>
            <w:tcW w:w="5386" w:type="dxa"/>
            <w:vAlign w:val="center"/>
          </w:tcPr>
          <w:p>
            <w:pPr>
              <w:pStyle w:val="13"/>
            </w:pPr>
            <w:r>
              <w:t>节日氛围营造工程建安费</w:t>
            </w:r>
          </w:p>
        </w:tc>
        <w:tc>
          <w:tcPr>
            <w:tcW w:w="2268" w:type="dxa"/>
            <w:vAlign w:val="center"/>
          </w:tcPr>
          <w:p>
            <w:pPr>
              <w:pStyle w:val="13"/>
            </w:pPr>
            <w:r>
              <w:t>≤154万元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营造和谐欢乐的节日氛围</w:t>
            </w:r>
          </w:p>
        </w:tc>
        <w:tc>
          <w:tcPr>
            <w:tcW w:w="5386" w:type="dxa"/>
            <w:vAlign w:val="center"/>
          </w:tcPr>
          <w:p>
            <w:pPr>
              <w:pStyle w:val="13"/>
            </w:pPr>
            <w:r>
              <w:t>为市民营造和谐欢乐的节日氛围</w:t>
            </w:r>
          </w:p>
        </w:tc>
        <w:tc>
          <w:tcPr>
            <w:tcW w:w="2268" w:type="dxa"/>
            <w:vAlign w:val="center"/>
          </w:tcPr>
          <w:p>
            <w:pPr>
              <w:pStyle w:val="13"/>
            </w:pPr>
            <w:r>
              <w:t>氛围营造</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灯笼网灯的使用期限</w:t>
            </w:r>
          </w:p>
        </w:tc>
        <w:tc>
          <w:tcPr>
            <w:tcW w:w="5386" w:type="dxa"/>
            <w:vAlign w:val="center"/>
          </w:tcPr>
          <w:p>
            <w:pPr>
              <w:pStyle w:val="13"/>
            </w:pPr>
            <w:r>
              <w:t>灯笼网灯的使用期限</w:t>
            </w:r>
          </w:p>
        </w:tc>
        <w:tc>
          <w:tcPr>
            <w:tcW w:w="2268" w:type="dxa"/>
            <w:vAlign w:val="center"/>
          </w:tcPr>
          <w:p>
            <w:pPr>
              <w:pStyle w:val="13"/>
            </w:pPr>
            <w:r>
              <w:t>≥2月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满意度问卷调查</w:t>
            </w:r>
          </w:p>
        </w:tc>
        <w:tc>
          <w:tcPr>
            <w:tcW w:w="5386" w:type="dxa"/>
            <w:vAlign w:val="center"/>
          </w:tcPr>
          <w:p>
            <w:pPr>
              <w:pStyle w:val="13"/>
            </w:pPr>
            <w:r>
              <w:t>市民对节日氛围营造的满意度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5、2025年口袋公园建设项目绩效目标表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13011026P001564106100</w:t>
            </w:r>
          </w:p>
        </w:tc>
        <w:tc>
          <w:tcPr>
            <w:tcW w:w="2835" w:type="dxa"/>
            <w:vAlign w:val="center"/>
          </w:tcPr>
          <w:p>
            <w:pPr>
              <w:pStyle w:val="11"/>
            </w:pPr>
            <w:r>
              <w:t>项目名称</w:t>
            </w:r>
          </w:p>
        </w:tc>
        <w:tc>
          <w:tcPr>
            <w:tcW w:w="6095" w:type="dxa"/>
            <w:gridSpan w:val="3"/>
            <w:vAlign w:val="center"/>
          </w:tcPr>
          <w:p>
            <w:pPr>
              <w:pStyle w:val="13"/>
            </w:pPr>
            <w:r>
              <w:t>2025年口袋公园建设项目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资金用于2025年口袋公园建设项目支出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1.完成面积约1900平方米的口袋公园建设，美化城市环境、提升城市品位。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完成口袋公园建设面积的数量</w:t>
            </w:r>
          </w:p>
        </w:tc>
        <w:tc>
          <w:tcPr>
            <w:tcW w:w="5386" w:type="dxa"/>
            <w:vAlign w:val="center"/>
          </w:tcPr>
          <w:p>
            <w:pPr>
              <w:pStyle w:val="13"/>
            </w:pPr>
            <w:r>
              <w:t>完成口袋公园建设面积的数量</w:t>
            </w:r>
          </w:p>
        </w:tc>
        <w:tc>
          <w:tcPr>
            <w:tcW w:w="2268" w:type="dxa"/>
            <w:vAlign w:val="center"/>
          </w:tcPr>
          <w:p>
            <w:pPr>
              <w:pStyle w:val="13"/>
            </w:pPr>
            <w:r>
              <w:t>≤1900平方米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口袋公园建设每平方米的建设成本</w:t>
            </w:r>
          </w:p>
        </w:tc>
        <w:tc>
          <w:tcPr>
            <w:tcW w:w="5386" w:type="dxa"/>
            <w:vAlign w:val="center"/>
          </w:tcPr>
          <w:p>
            <w:pPr>
              <w:pStyle w:val="13"/>
            </w:pPr>
            <w:r>
              <w:t>口袋公园建设每平方米的建设成本</w:t>
            </w:r>
          </w:p>
        </w:tc>
        <w:tc>
          <w:tcPr>
            <w:tcW w:w="2268" w:type="dxa"/>
            <w:vAlign w:val="center"/>
          </w:tcPr>
          <w:p>
            <w:pPr>
              <w:pStyle w:val="13"/>
            </w:pPr>
            <w:r>
              <w:t>≤384元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验收合格率</w:t>
            </w:r>
          </w:p>
        </w:tc>
        <w:tc>
          <w:tcPr>
            <w:tcW w:w="5386" w:type="dxa"/>
            <w:vAlign w:val="center"/>
          </w:tcPr>
          <w:p>
            <w:pPr>
              <w:pStyle w:val="13"/>
            </w:pPr>
            <w:r>
              <w:t>完成的验收合格的工程量占实际完成工程量的比率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实际完成的工程量占计划完成工程量的比率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改善生态环境、提升城市品位</w:t>
            </w:r>
          </w:p>
        </w:tc>
        <w:tc>
          <w:tcPr>
            <w:tcW w:w="5386" w:type="dxa"/>
            <w:vAlign w:val="center"/>
          </w:tcPr>
          <w:p>
            <w:pPr>
              <w:pStyle w:val="13"/>
            </w:pPr>
            <w:r>
              <w:t>改善生态环境、提升城市品位</w:t>
            </w:r>
          </w:p>
        </w:tc>
        <w:tc>
          <w:tcPr>
            <w:tcW w:w="2268" w:type="dxa"/>
            <w:vAlign w:val="center"/>
          </w:tcPr>
          <w:p>
            <w:pPr>
              <w:pStyle w:val="13"/>
            </w:pPr>
            <w:r>
              <w:t>改善环境、提升品位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口袋公园建成使用的时间</w:t>
            </w:r>
          </w:p>
        </w:tc>
        <w:tc>
          <w:tcPr>
            <w:tcW w:w="5386" w:type="dxa"/>
            <w:vAlign w:val="center"/>
          </w:tcPr>
          <w:p>
            <w:pPr>
              <w:pStyle w:val="13"/>
            </w:pPr>
            <w:r>
              <w:t>口袋公园建成使用的时间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市民对口袋公园建设的满意度</w:t>
            </w:r>
          </w:p>
        </w:tc>
        <w:tc>
          <w:tcPr>
            <w:tcW w:w="5386" w:type="dxa"/>
            <w:vAlign w:val="center"/>
          </w:tcPr>
          <w:p>
            <w:pPr>
              <w:pStyle w:val="13"/>
            </w:pPr>
            <w:r>
              <w:t>市民对口袋公园建设的满意程度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6、2026年节日氛围营造工程绩效目标表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13011026P00000110495Q</w:t>
            </w:r>
          </w:p>
        </w:tc>
        <w:tc>
          <w:tcPr>
            <w:tcW w:w="2835" w:type="dxa"/>
            <w:vAlign w:val="center"/>
          </w:tcPr>
          <w:p>
            <w:pPr>
              <w:pStyle w:val="11"/>
            </w:pPr>
            <w:r>
              <w:t>项目名称</w:t>
            </w:r>
          </w:p>
        </w:tc>
        <w:tc>
          <w:tcPr>
            <w:tcW w:w="6095" w:type="dxa"/>
            <w:gridSpan w:val="3"/>
            <w:vAlign w:val="center"/>
          </w:tcPr>
          <w:p>
            <w:pPr>
              <w:pStyle w:val="13"/>
            </w:pPr>
            <w:r>
              <w:t>2026年节日氛围营造工程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141.60</w:t>
            </w:r>
          </w:p>
        </w:tc>
        <w:tc>
          <w:tcPr>
            <w:tcW w:w="2835" w:type="dxa"/>
            <w:vAlign w:val="center"/>
          </w:tcPr>
          <w:p>
            <w:pPr>
              <w:pStyle w:val="11"/>
            </w:pPr>
            <w:r>
              <w:t>其中：财政    资金</w:t>
            </w:r>
          </w:p>
        </w:tc>
        <w:tc>
          <w:tcPr>
            <w:tcW w:w="2551" w:type="dxa"/>
            <w:vAlign w:val="center"/>
          </w:tcPr>
          <w:p>
            <w:pPr>
              <w:pStyle w:val="13"/>
            </w:pPr>
            <w:r>
              <w:t>141.60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资金用于2026年节日氛围营造工程支出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1.完成海山公园、石柏公园、城区主要街道灯带3650米，网灯8850平方米，直径20cm的PE灯笼390套，公园广场安装景观小品2个的安装，营造欢乐、祥和的节日氛围。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完成安装灯带的数量</w:t>
            </w:r>
          </w:p>
        </w:tc>
        <w:tc>
          <w:tcPr>
            <w:tcW w:w="5386" w:type="dxa"/>
            <w:vAlign w:val="center"/>
          </w:tcPr>
          <w:p>
            <w:pPr>
              <w:pStyle w:val="13"/>
            </w:pPr>
            <w:r>
              <w:t>完成安装灯带的数量</w:t>
            </w:r>
          </w:p>
        </w:tc>
        <w:tc>
          <w:tcPr>
            <w:tcW w:w="2268" w:type="dxa"/>
            <w:vAlign w:val="center"/>
          </w:tcPr>
          <w:p>
            <w:pPr>
              <w:pStyle w:val="13"/>
            </w:pPr>
            <w:r>
              <w:t>≤3650米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完成安装网灯的数量</w:t>
            </w:r>
          </w:p>
        </w:tc>
        <w:tc>
          <w:tcPr>
            <w:tcW w:w="5386" w:type="dxa"/>
            <w:vAlign w:val="center"/>
          </w:tcPr>
          <w:p>
            <w:pPr>
              <w:pStyle w:val="13"/>
            </w:pPr>
            <w:r>
              <w:t>完成安装网灯的数量</w:t>
            </w:r>
          </w:p>
        </w:tc>
        <w:tc>
          <w:tcPr>
            <w:tcW w:w="2268" w:type="dxa"/>
            <w:vAlign w:val="center"/>
          </w:tcPr>
          <w:p>
            <w:pPr>
              <w:pStyle w:val="13"/>
            </w:pPr>
            <w:r>
              <w:t>≤8850平方米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完成安装直径20cmPE灯笼的数量</w:t>
            </w:r>
          </w:p>
        </w:tc>
        <w:tc>
          <w:tcPr>
            <w:tcW w:w="5386" w:type="dxa"/>
            <w:vAlign w:val="center"/>
          </w:tcPr>
          <w:p>
            <w:pPr>
              <w:pStyle w:val="13"/>
            </w:pPr>
            <w:r>
              <w:t>完成安装直径20cmPE灯笼的数量</w:t>
            </w:r>
          </w:p>
        </w:tc>
        <w:tc>
          <w:tcPr>
            <w:tcW w:w="2268" w:type="dxa"/>
            <w:vAlign w:val="center"/>
          </w:tcPr>
          <w:p>
            <w:pPr>
              <w:pStyle w:val="13"/>
            </w:pPr>
            <w:r>
              <w:t>≤390套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完成景观小品安装的数量</w:t>
            </w:r>
          </w:p>
        </w:tc>
        <w:tc>
          <w:tcPr>
            <w:tcW w:w="5386" w:type="dxa"/>
            <w:vAlign w:val="center"/>
          </w:tcPr>
          <w:p>
            <w:pPr>
              <w:pStyle w:val="13"/>
            </w:pPr>
            <w:r>
              <w:t>完成景观小品安装的数量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工程的验收合格率</w:t>
            </w:r>
          </w:p>
        </w:tc>
        <w:tc>
          <w:tcPr>
            <w:tcW w:w="5386" w:type="dxa"/>
            <w:vAlign w:val="center"/>
          </w:tcPr>
          <w:p>
            <w:pPr>
              <w:pStyle w:val="13"/>
            </w:pPr>
            <w:r>
              <w:t>验收合格的工程量占实际完成工程量的比例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工程按时完工率</w:t>
            </w:r>
          </w:p>
        </w:tc>
        <w:tc>
          <w:tcPr>
            <w:tcW w:w="5386" w:type="dxa"/>
            <w:vAlign w:val="center"/>
          </w:tcPr>
          <w:p>
            <w:pPr>
              <w:pStyle w:val="13"/>
            </w:pPr>
            <w:r>
              <w:t>按时完成的工程量占计划完成工程量的比例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每米灯带的价格</w:t>
            </w:r>
          </w:p>
        </w:tc>
        <w:tc>
          <w:tcPr>
            <w:tcW w:w="5386" w:type="dxa"/>
            <w:vAlign w:val="center"/>
          </w:tcPr>
          <w:p>
            <w:pPr>
              <w:pStyle w:val="13"/>
            </w:pPr>
            <w:r>
              <w:t>每米灯带的价格</w:t>
            </w:r>
          </w:p>
        </w:tc>
        <w:tc>
          <w:tcPr>
            <w:tcW w:w="2268" w:type="dxa"/>
            <w:vAlign w:val="center"/>
          </w:tcPr>
          <w:p>
            <w:pPr>
              <w:pStyle w:val="13"/>
            </w:pPr>
            <w:r>
              <w:t>≤9元/米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每平方米网灯的采购价格</w:t>
            </w:r>
          </w:p>
        </w:tc>
        <w:tc>
          <w:tcPr>
            <w:tcW w:w="5386" w:type="dxa"/>
            <w:vAlign w:val="center"/>
          </w:tcPr>
          <w:p>
            <w:pPr>
              <w:pStyle w:val="13"/>
            </w:pPr>
            <w:r>
              <w:t>每平方米网灯的采购价格</w:t>
            </w:r>
          </w:p>
        </w:tc>
        <w:tc>
          <w:tcPr>
            <w:tcW w:w="2268" w:type="dxa"/>
            <w:vAlign w:val="center"/>
          </w:tcPr>
          <w:p>
            <w:pPr>
              <w:pStyle w:val="13"/>
            </w:pPr>
            <w:r>
              <w:t>≤6元/平方米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每套灯笼的采购价格</w:t>
            </w:r>
          </w:p>
        </w:tc>
        <w:tc>
          <w:tcPr>
            <w:tcW w:w="5386" w:type="dxa"/>
            <w:vAlign w:val="center"/>
          </w:tcPr>
          <w:p>
            <w:pPr>
              <w:pStyle w:val="13"/>
            </w:pPr>
            <w:r>
              <w:t>每套灯笼的采购价格</w:t>
            </w:r>
          </w:p>
        </w:tc>
        <w:tc>
          <w:tcPr>
            <w:tcW w:w="2268" w:type="dxa"/>
            <w:vAlign w:val="center"/>
          </w:tcPr>
          <w:p>
            <w:pPr>
              <w:pStyle w:val="13"/>
            </w:pPr>
            <w:r>
              <w:t>≤6.4元/套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景观小品安装成本</w:t>
            </w:r>
          </w:p>
        </w:tc>
        <w:tc>
          <w:tcPr>
            <w:tcW w:w="5386" w:type="dxa"/>
            <w:vAlign w:val="center"/>
          </w:tcPr>
          <w:p>
            <w:pPr>
              <w:pStyle w:val="13"/>
            </w:pPr>
            <w:r>
              <w:t>景观小品安装成本</w:t>
            </w:r>
          </w:p>
        </w:tc>
        <w:tc>
          <w:tcPr>
            <w:tcW w:w="2268" w:type="dxa"/>
            <w:vAlign w:val="center"/>
          </w:tcPr>
          <w:p>
            <w:pPr>
              <w:pStyle w:val="13"/>
            </w:pPr>
            <w:r>
              <w:t>≤6.1万元/个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营造欢乐、祥和的节日氛围</w:t>
            </w:r>
          </w:p>
        </w:tc>
        <w:tc>
          <w:tcPr>
            <w:tcW w:w="5386" w:type="dxa"/>
            <w:vAlign w:val="center"/>
          </w:tcPr>
          <w:p>
            <w:pPr>
              <w:pStyle w:val="13"/>
            </w:pPr>
            <w:r>
              <w:t>营造欢乐、祥和的节日氛围</w:t>
            </w:r>
          </w:p>
        </w:tc>
        <w:tc>
          <w:tcPr>
            <w:tcW w:w="2268" w:type="dxa"/>
            <w:vAlign w:val="center"/>
          </w:tcPr>
          <w:p>
            <w:pPr>
              <w:pStyle w:val="13"/>
            </w:pPr>
            <w:r>
              <w:t>营造气氛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亮化使用的期限</w:t>
            </w:r>
          </w:p>
        </w:tc>
        <w:tc>
          <w:tcPr>
            <w:tcW w:w="5386" w:type="dxa"/>
            <w:vAlign w:val="center"/>
          </w:tcPr>
          <w:p>
            <w:pPr>
              <w:pStyle w:val="13"/>
            </w:pPr>
            <w:r>
              <w:t>亮化使用的期限</w:t>
            </w:r>
          </w:p>
        </w:tc>
        <w:tc>
          <w:tcPr>
            <w:tcW w:w="2268" w:type="dxa"/>
            <w:vAlign w:val="center"/>
          </w:tcPr>
          <w:p>
            <w:pPr>
              <w:pStyle w:val="13"/>
            </w:pPr>
            <w:r>
              <w:t>≥2个月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市民对节日亮化的满意度</w:t>
            </w:r>
          </w:p>
        </w:tc>
        <w:tc>
          <w:tcPr>
            <w:tcW w:w="5386" w:type="dxa"/>
            <w:vAlign w:val="center"/>
          </w:tcPr>
          <w:p>
            <w:pPr>
              <w:pStyle w:val="13"/>
            </w:pPr>
            <w:r>
              <w:t>市民对节日亮化的满意度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7、630台账绩效目标表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13011025P00000110478D</w:t>
            </w:r>
          </w:p>
        </w:tc>
        <w:tc>
          <w:tcPr>
            <w:tcW w:w="2835" w:type="dxa"/>
            <w:vAlign w:val="center"/>
          </w:tcPr>
          <w:p>
            <w:pPr>
              <w:pStyle w:val="11"/>
            </w:pPr>
            <w:r>
              <w:t>项目名称</w:t>
            </w:r>
          </w:p>
        </w:tc>
        <w:tc>
          <w:tcPr>
            <w:tcW w:w="6095" w:type="dxa"/>
            <w:gridSpan w:val="3"/>
            <w:vAlign w:val="center"/>
          </w:tcPr>
          <w:p>
            <w:pPr>
              <w:pStyle w:val="13"/>
            </w:pPr>
            <w:r>
              <w:t>630台账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8.16</w:t>
            </w:r>
          </w:p>
        </w:tc>
        <w:tc>
          <w:tcPr>
            <w:tcW w:w="2835" w:type="dxa"/>
            <w:vAlign w:val="center"/>
          </w:tcPr>
          <w:p>
            <w:pPr>
              <w:pStyle w:val="11"/>
            </w:pPr>
            <w:r>
              <w:t>其中：财政    资金</w:t>
            </w:r>
          </w:p>
        </w:tc>
        <w:tc>
          <w:tcPr>
            <w:tcW w:w="2551" w:type="dxa"/>
            <w:vAlign w:val="center"/>
          </w:tcPr>
          <w:p>
            <w:pPr>
              <w:pStyle w:val="13"/>
            </w:pPr>
            <w:r>
              <w:t>8.16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用于支付630台账工程欠款。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完成630台账132个项目欠款的支付工作。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完成630台账欠款支付项目的数量</w:t>
            </w:r>
          </w:p>
        </w:tc>
        <w:tc>
          <w:tcPr>
            <w:tcW w:w="5386" w:type="dxa"/>
            <w:vAlign w:val="center"/>
          </w:tcPr>
          <w:p>
            <w:pPr>
              <w:pStyle w:val="13"/>
            </w:pPr>
            <w:r>
              <w:t xml:space="preserve"> 完成630台账欠款支付项目的数量</w:t>
            </w:r>
          </w:p>
        </w:tc>
        <w:tc>
          <w:tcPr>
            <w:tcW w:w="2268" w:type="dxa"/>
            <w:vAlign w:val="center"/>
          </w:tcPr>
          <w:p>
            <w:pPr>
              <w:pStyle w:val="13"/>
            </w:pPr>
            <w:r>
              <w:t>≤132个</w:t>
            </w:r>
          </w:p>
        </w:tc>
        <w:tc>
          <w:tcPr>
            <w:tcW w:w="1276" w:type="dxa"/>
            <w:vAlign w:val="center"/>
          </w:tcPr>
          <w:p>
            <w:pPr>
              <w:pStyle w:val="13"/>
            </w:pPr>
            <w:r>
              <w:t>630台账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完成630台账工程欠款支付的金额</w:t>
            </w:r>
          </w:p>
        </w:tc>
        <w:tc>
          <w:tcPr>
            <w:tcW w:w="5386" w:type="dxa"/>
            <w:vAlign w:val="center"/>
          </w:tcPr>
          <w:p>
            <w:pPr>
              <w:pStyle w:val="13"/>
            </w:pPr>
            <w:r>
              <w:t xml:space="preserve"> 完成630台账工程欠款支付的金额</w:t>
            </w:r>
          </w:p>
        </w:tc>
        <w:tc>
          <w:tcPr>
            <w:tcW w:w="2268" w:type="dxa"/>
            <w:vAlign w:val="center"/>
          </w:tcPr>
          <w:p>
            <w:pPr>
              <w:pStyle w:val="13"/>
            </w:pPr>
            <w:r>
              <w:t>≤17208.88 万元</w:t>
            </w:r>
          </w:p>
        </w:tc>
        <w:tc>
          <w:tcPr>
            <w:tcW w:w="1276" w:type="dxa"/>
            <w:vAlign w:val="center"/>
          </w:tcPr>
          <w:p>
            <w:pPr>
              <w:pStyle w:val="13"/>
            </w:pPr>
            <w:r>
              <w:t>630台账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630台账工程欠款支付的按时完成率</w:t>
            </w:r>
          </w:p>
        </w:tc>
        <w:tc>
          <w:tcPr>
            <w:tcW w:w="5386" w:type="dxa"/>
            <w:vAlign w:val="center"/>
          </w:tcPr>
          <w:p>
            <w:pPr>
              <w:pStyle w:val="13"/>
            </w:pPr>
            <w:r>
              <w:t xml:space="preserve"> 按时完成工程欠款支付的数量占应付工程欠款数量的比率</w:t>
            </w:r>
          </w:p>
        </w:tc>
        <w:tc>
          <w:tcPr>
            <w:tcW w:w="2268" w:type="dxa"/>
            <w:vAlign w:val="center"/>
          </w:tcPr>
          <w:p>
            <w:pPr>
              <w:pStyle w:val="13"/>
            </w:pPr>
            <w:r>
              <w:t>≥20 %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630台账工程欠款偿还的完成率</w:t>
            </w:r>
          </w:p>
        </w:tc>
        <w:tc>
          <w:tcPr>
            <w:tcW w:w="5386" w:type="dxa"/>
            <w:vAlign w:val="center"/>
          </w:tcPr>
          <w:p>
            <w:pPr>
              <w:pStyle w:val="13"/>
            </w:pPr>
            <w:r>
              <w:t>已完成工程欠款偿还项目的数量占计划偿还工程欠款数量的比率</w:t>
            </w:r>
          </w:p>
        </w:tc>
        <w:tc>
          <w:tcPr>
            <w:tcW w:w="2268" w:type="dxa"/>
            <w:vAlign w:val="center"/>
          </w:tcPr>
          <w:p>
            <w:pPr>
              <w:pStyle w:val="13"/>
            </w:pPr>
            <w:r>
              <w:t>≥20 %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630台账工程欠款偿还的期限</w:t>
            </w:r>
          </w:p>
        </w:tc>
        <w:tc>
          <w:tcPr>
            <w:tcW w:w="5386" w:type="dxa"/>
            <w:vAlign w:val="center"/>
          </w:tcPr>
          <w:p>
            <w:pPr>
              <w:pStyle w:val="13"/>
            </w:pPr>
            <w:r>
              <w:t xml:space="preserve"> 630台账工程欠款偿还的期限</w:t>
            </w:r>
          </w:p>
        </w:tc>
        <w:tc>
          <w:tcPr>
            <w:tcW w:w="2268" w:type="dxa"/>
            <w:vAlign w:val="center"/>
          </w:tcPr>
          <w:p>
            <w:pPr>
              <w:pStyle w:val="13"/>
            </w:pPr>
            <w:r>
              <w:t>≥3 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施工方对偿还工程欠款工作的满意度</w:t>
            </w:r>
          </w:p>
        </w:tc>
        <w:tc>
          <w:tcPr>
            <w:tcW w:w="5386" w:type="dxa"/>
            <w:vAlign w:val="center"/>
          </w:tcPr>
          <w:p>
            <w:pPr>
              <w:pStyle w:val="13"/>
            </w:pPr>
            <w:r>
              <w:t>施工方对偿还工程欠款工作的满意程度</w:t>
            </w:r>
          </w:p>
        </w:tc>
        <w:tc>
          <w:tcPr>
            <w:tcW w:w="2268" w:type="dxa"/>
            <w:vAlign w:val="center"/>
          </w:tcPr>
          <w:p>
            <w:pPr>
              <w:pStyle w:val="13"/>
            </w:pPr>
            <w:r>
              <w:t>≥80 %</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8、北太平河浆砌等综合整治工程前期费用绩效目标表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13011026P00156410629C</w:t>
            </w:r>
          </w:p>
        </w:tc>
        <w:tc>
          <w:tcPr>
            <w:tcW w:w="2835" w:type="dxa"/>
            <w:vAlign w:val="center"/>
          </w:tcPr>
          <w:p>
            <w:pPr>
              <w:pStyle w:val="11"/>
            </w:pPr>
            <w:r>
              <w:t>项目名称</w:t>
            </w:r>
          </w:p>
        </w:tc>
        <w:tc>
          <w:tcPr>
            <w:tcW w:w="6095" w:type="dxa"/>
            <w:gridSpan w:val="3"/>
            <w:vAlign w:val="center"/>
          </w:tcPr>
          <w:p>
            <w:pPr>
              <w:pStyle w:val="13"/>
            </w:pPr>
            <w:r>
              <w:t>北太平河浆砌等综合整治工程前期费用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0.31</w:t>
            </w:r>
          </w:p>
        </w:tc>
        <w:tc>
          <w:tcPr>
            <w:tcW w:w="2835" w:type="dxa"/>
            <w:vAlign w:val="center"/>
          </w:tcPr>
          <w:p>
            <w:pPr>
              <w:pStyle w:val="11"/>
            </w:pPr>
            <w:r>
              <w:t>其中：财政    资金</w:t>
            </w:r>
          </w:p>
        </w:tc>
        <w:tc>
          <w:tcPr>
            <w:tcW w:w="2551" w:type="dxa"/>
            <w:vAlign w:val="center"/>
          </w:tcPr>
          <w:p>
            <w:pPr>
              <w:pStyle w:val="13"/>
            </w:pPr>
            <w:r>
              <w:t>0.31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资金用于北太平河浆砌等综合整治工程支出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1.完成了翠屏大街东侧至奇石街长约650米的地形图测绘、地质勘察、项目初步设计，为下一步项目顺利实施奠定了坚实的基础。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完成勘察初设的数量</w:t>
            </w:r>
          </w:p>
        </w:tc>
        <w:tc>
          <w:tcPr>
            <w:tcW w:w="5386" w:type="dxa"/>
            <w:vAlign w:val="center"/>
          </w:tcPr>
          <w:p>
            <w:pPr>
              <w:pStyle w:val="13"/>
            </w:pPr>
            <w:r>
              <w:t>完成地形测绘勘察初设的数量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工程的验收合格率</w:t>
            </w:r>
          </w:p>
        </w:tc>
        <w:tc>
          <w:tcPr>
            <w:tcW w:w="5386" w:type="dxa"/>
            <w:vAlign w:val="center"/>
          </w:tcPr>
          <w:p>
            <w:pPr>
              <w:pStyle w:val="13"/>
            </w:pPr>
            <w:r>
              <w:t>验收合格的工程量占实际完成工程量的比例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工程按时完成的工程量占计划完成工程量的比例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完成勘察设计的成本</w:t>
            </w:r>
          </w:p>
        </w:tc>
        <w:tc>
          <w:tcPr>
            <w:tcW w:w="5386" w:type="dxa"/>
            <w:vAlign w:val="center"/>
          </w:tcPr>
          <w:p>
            <w:pPr>
              <w:pStyle w:val="13"/>
            </w:pPr>
            <w:r>
              <w:t>完成勘察及初步设计的成本</w:t>
            </w:r>
          </w:p>
        </w:tc>
        <w:tc>
          <w:tcPr>
            <w:tcW w:w="2268" w:type="dxa"/>
            <w:vAlign w:val="center"/>
          </w:tcPr>
          <w:p>
            <w:pPr>
              <w:pStyle w:val="13"/>
            </w:pPr>
            <w:r>
              <w:t>≤33.75万元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提高城市形象，保持生态环境持续向好</w:t>
            </w:r>
          </w:p>
        </w:tc>
        <w:tc>
          <w:tcPr>
            <w:tcW w:w="5386" w:type="dxa"/>
            <w:vAlign w:val="center"/>
          </w:tcPr>
          <w:p>
            <w:pPr>
              <w:pStyle w:val="13"/>
            </w:pPr>
            <w:r>
              <w:t>提高城市形象，保持生态环境持续向好</w:t>
            </w:r>
          </w:p>
        </w:tc>
        <w:tc>
          <w:tcPr>
            <w:tcW w:w="2268" w:type="dxa"/>
            <w:vAlign w:val="center"/>
          </w:tcPr>
          <w:p>
            <w:pPr>
              <w:pStyle w:val="13"/>
            </w:pPr>
            <w:r>
              <w:t>提高城市形象，保持生态环境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前期勘察设计成果使用期限</w:t>
            </w:r>
          </w:p>
        </w:tc>
        <w:tc>
          <w:tcPr>
            <w:tcW w:w="5386" w:type="dxa"/>
            <w:vAlign w:val="center"/>
          </w:tcPr>
          <w:p>
            <w:pPr>
              <w:pStyle w:val="13"/>
            </w:pPr>
            <w:r>
              <w:t>前期勘察设计成果使用期限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群众对前期工作的满意度</w:t>
            </w:r>
          </w:p>
        </w:tc>
        <w:tc>
          <w:tcPr>
            <w:tcW w:w="5386" w:type="dxa"/>
            <w:vAlign w:val="center"/>
          </w:tcPr>
          <w:p>
            <w:pPr>
              <w:pStyle w:val="13"/>
            </w:pPr>
            <w:r>
              <w:t>群众对前期工作的满意度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9、北外环供热管网泵站建设绩效目标表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13011026P001564106127</w:t>
            </w:r>
          </w:p>
        </w:tc>
        <w:tc>
          <w:tcPr>
            <w:tcW w:w="2835" w:type="dxa"/>
            <w:vAlign w:val="center"/>
          </w:tcPr>
          <w:p>
            <w:pPr>
              <w:pStyle w:val="11"/>
            </w:pPr>
            <w:r>
              <w:t>项目名称</w:t>
            </w:r>
          </w:p>
        </w:tc>
        <w:tc>
          <w:tcPr>
            <w:tcW w:w="6095" w:type="dxa"/>
            <w:gridSpan w:val="3"/>
            <w:vAlign w:val="center"/>
          </w:tcPr>
          <w:p>
            <w:pPr>
              <w:pStyle w:val="13"/>
            </w:pPr>
            <w:r>
              <w:t>北外环供热管网泵站建设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0.88</w:t>
            </w:r>
          </w:p>
        </w:tc>
        <w:tc>
          <w:tcPr>
            <w:tcW w:w="2835" w:type="dxa"/>
            <w:vAlign w:val="center"/>
          </w:tcPr>
          <w:p>
            <w:pPr>
              <w:pStyle w:val="11"/>
            </w:pPr>
            <w:r>
              <w:t>其中：财政    资金</w:t>
            </w:r>
          </w:p>
        </w:tc>
        <w:tc>
          <w:tcPr>
            <w:tcW w:w="2551" w:type="dxa"/>
            <w:vAlign w:val="center"/>
          </w:tcPr>
          <w:p>
            <w:pPr>
              <w:pStyle w:val="13"/>
            </w:pPr>
            <w:r>
              <w:t>0.88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资金用于北外环供热管网泵站建设支出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1.完成北外环供热管网建设泵站的建设及供热管网的铺设，确保居民正常供暖。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水泵的单价</w:t>
            </w:r>
          </w:p>
        </w:tc>
        <w:tc>
          <w:tcPr>
            <w:tcW w:w="5386" w:type="dxa"/>
            <w:vAlign w:val="center"/>
          </w:tcPr>
          <w:p>
            <w:pPr>
              <w:pStyle w:val="13"/>
            </w:pPr>
            <w:r>
              <w:t>水泵的单价</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完成DN800供热管网铺的数量</w:t>
            </w:r>
          </w:p>
        </w:tc>
        <w:tc>
          <w:tcPr>
            <w:tcW w:w="5386" w:type="dxa"/>
            <w:vAlign w:val="center"/>
          </w:tcPr>
          <w:p>
            <w:pPr>
              <w:pStyle w:val="13"/>
            </w:pPr>
            <w:r>
              <w:t>完成DN800供热管网铺的数量</w:t>
            </w:r>
          </w:p>
        </w:tc>
        <w:tc>
          <w:tcPr>
            <w:tcW w:w="2268" w:type="dxa"/>
            <w:vAlign w:val="center"/>
          </w:tcPr>
          <w:p>
            <w:pPr>
              <w:pStyle w:val="13"/>
            </w:pPr>
            <w:r>
              <w:t>≤300米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验收合格的工程量占实际完成工程量的比例</w:t>
            </w:r>
          </w:p>
        </w:tc>
        <w:tc>
          <w:tcPr>
            <w:tcW w:w="2268" w:type="dxa"/>
            <w:vAlign w:val="center"/>
          </w:tcPr>
          <w:p>
            <w:pPr>
              <w:pStyle w:val="13"/>
            </w:pPr>
            <w:r>
              <w:t>100百分数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管网泵站建设完成及时率</w:t>
            </w:r>
          </w:p>
        </w:tc>
        <w:tc>
          <w:tcPr>
            <w:tcW w:w="5386" w:type="dxa"/>
            <w:vAlign w:val="center"/>
          </w:tcPr>
          <w:p>
            <w:pPr>
              <w:pStyle w:val="13"/>
            </w:pPr>
            <w:r>
              <w:t>及时完成的工程量占计划完成工程量的比例</w:t>
            </w:r>
          </w:p>
        </w:tc>
        <w:tc>
          <w:tcPr>
            <w:tcW w:w="2268" w:type="dxa"/>
            <w:vAlign w:val="center"/>
          </w:tcPr>
          <w:p>
            <w:pPr>
              <w:pStyle w:val="13"/>
            </w:pPr>
            <w:r>
              <w:t>100百分数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保障冬季正常供暖，提高供暖质量</w:t>
            </w:r>
          </w:p>
        </w:tc>
        <w:tc>
          <w:tcPr>
            <w:tcW w:w="5386" w:type="dxa"/>
            <w:vAlign w:val="center"/>
          </w:tcPr>
          <w:p>
            <w:pPr>
              <w:pStyle w:val="13"/>
            </w:pPr>
            <w:r>
              <w:t>保障冬季正常供暖，提高供暖质量</w:t>
            </w:r>
          </w:p>
        </w:tc>
        <w:tc>
          <w:tcPr>
            <w:tcW w:w="2268" w:type="dxa"/>
            <w:vAlign w:val="center"/>
          </w:tcPr>
          <w:p>
            <w:pPr>
              <w:pStyle w:val="13"/>
            </w:pPr>
            <w:r>
              <w:t>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北外环供热管网建设泵站建成保持的时间</w:t>
            </w:r>
          </w:p>
        </w:tc>
        <w:tc>
          <w:tcPr>
            <w:tcW w:w="5386" w:type="dxa"/>
            <w:vAlign w:val="center"/>
          </w:tcPr>
          <w:p>
            <w:pPr>
              <w:pStyle w:val="13"/>
            </w:pPr>
            <w:r>
              <w:t>北外环供热管网建设泵站建成保持的时间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用热户对供热的满意程度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10、城区北部拓展区域设计费绩效目标表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13011026P001564106081</w:t>
            </w:r>
          </w:p>
        </w:tc>
        <w:tc>
          <w:tcPr>
            <w:tcW w:w="2835" w:type="dxa"/>
            <w:vAlign w:val="center"/>
          </w:tcPr>
          <w:p>
            <w:pPr>
              <w:pStyle w:val="11"/>
            </w:pPr>
            <w:r>
              <w:t>项目名称</w:t>
            </w:r>
          </w:p>
        </w:tc>
        <w:tc>
          <w:tcPr>
            <w:tcW w:w="6095" w:type="dxa"/>
            <w:gridSpan w:val="3"/>
            <w:vAlign w:val="center"/>
          </w:tcPr>
          <w:p>
            <w:pPr>
              <w:pStyle w:val="13"/>
            </w:pPr>
            <w:r>
              <w:t>城区北部拓展区域设计费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0.15</w:t>
            </w:r>
          </w:p>
        </w:tc>
        <w:tc>
          <w:tcPr>
            <w:tcW w:w="2835" w:type="dxa"/>
            <w:vAlign w:val="center"/>
          </w:tcPr>
          <w:p>
            <w:pPr>
              <w:pStyle w:val="11"/>
            </w:pPr>
            <w:r>
              <w:t>其中：财政    资金</w:t>
            </w:r>
          </w:p>
        </w:tc>
        <w:tc>
          <w:tcPr>
            <w:tcW w:w="2551" w:type="dxa"/>
            <w:vAlign w:val="center"/>
          </w:tcPr>
          <w:p>
            <w:pPr>
              <w:pStyle w:val="13"/>
            </w:pPr>
            <w:r>
              <w:t>0.15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资金用于城区北部拓展区域设计费支出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1.完成城区北部拓展区域占地168.45公顷的设计，加快北部区域的发展。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完成设计的面积数量</w:t>
            </w:r>
          </w:p>
        </w:tc>
        <w:tc>
          <w:tcPr>
            <w:tcW w:w="5386" w:type="dxa"/>
            <w:vAlign w:val="center"/>
          </w:tcPr>
          <w:p>
            <w:pPr>
              <w:pStyle w:val="13"/>
            </w:pPr>
            <w:r>
              <w:t>完成设计的面积数量</w:t>
            </w:r>
          </w:p>
        </w:tc>
        <w:tc>
          <w:tcPr>
            <w:tcW w:w="2268" w:type="dxa"/>
            <w:vAlign w:val="center"/>
          </w:tcPr>
          <w:p>
            <w:pPr>
              <w:pStyle w:val="13"/>
            </w:pPr>
            <w:r>
              <w:t>≤168.45公顷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北部拓展区域设计的按时完成率</w:t>
            </w:r>
          </w:p>
        </w:tc>
        <w:tc>
          <w:tcPr>
            <w:tcW w:w="5386" w:type="dxa"/>
            <w:vAlign w:val="center"/>
          </w:tcPr>
          <w:p>
            <w:pPr>
              <w:pStyle w:val="13"/>
            </w:pPr>
            <w:r>
              <w:t>设计按时完成的工作量占计划完成工作量的比率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城区北部拓展区域设计的成本</w:t>
            </w:r>
          </w:p>
        </w:tc>
        <w:tc>
          <w:tcPr>
            <w:tcW w:w="5386" w:type="dxa"/>
            <w:vAlign w:val="center"/>
          </w:tcPr>
          <w:p>
            <w:pPr>
              <w:pStyle w:val="13"/>
            </w:pPr>
            <w:r>
              <w:t>城区北部拓展区域设计的成本</w:t>
            </w:r>
          </w:p>
        </w:tc>
        <w:tc>
          <w:tcPr>
            <w:tcW w:w="2268" w:type="dxa"/>
            <w:vAlign w:val="center"/>
          </w:tcPr>
          <w:p>
            <w:pPr>
              <w:pStyle w:val="13"/>
            </w:pPr>
            <w:r>
              <w:t>≤342.06万元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设计的验收合格率</w:t>
            </w:r>
          </w:p>
        </w:tc>
        <w:tc>
          <w:tcPr>
            <w:tcW w:w="5386" w:type="dxa"/>
            <w:vAlign w:val="center"/>
          </w:tcPr>
          <w:p>
            <w:pPr>
              <w:pStyle w:val="13"/>
            </w:pPr>
            <w:r>
              <w:t>已完成的验收合格的设计占实际完成的比例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城区北部拓展区域设计持续的时间</w:t>
            </w:r>
          </w:p>
        </w:tc>
        <w:tc>
          <w:tcPr>
            <w:tcW w:w="5386" w:type="dxa"/>
            <w:vAlign w:val="center"/>
          </w:tcPr>
          <w:p>
            <w:pPr>
              <w:pStyle w:val="13"/>
            </w:pPr>
            <w:r>
              <w:t>城区北部拓展区域设计持续的时间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群众对北部拓展区域设计的满意度</w:t>
            </w:r>
          </w:p>
        </w:tc>
        <w:tc>
          <w:tcPr>
            <w:tcW w:w="5386" w:type="dxa"/>
            <w:vAlign w:val="center"/>
          </w:tcPr>
          <w:p>
            <w:pPr>
              <w:pStyle w:val="13"/>
            </w:pPr>
            <w:r>
              <w:t>群众对北部拓展区域设计的满意程度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11、城市道路占用挖掘费绩效目标表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13011026P00156410606R</w:t>
            </w:r>
          </w:p>
        </w:tc>
        <w:tc>
          <w:tcPr>
            <w:tcW w:w="2835" w:type="dxa"/>
            <w:vAlign w:val="center"/>
          </w:tcPr>
          <w:p>
            <w:pPr>
              <w:pStyle w:val="11"/>
            </w:pPr>
            <w:r>
              <w:t>项目名称</w:t>
            </w:r>
          </w:p>
        </w:tc>
        <w:tc>
          <w:tcPr>
            <w:tcW w:w="6095" w:type="dxa"/>
            <w:gridSpan w:val="3"/>
            <w:vAlign w:val="center"/>
          </w:tcPr>
          <w:p>
            <w:pPr>
              <w:pStyle w:val="13"/>
            </w:pPr>
            <w:r>
              <w:t>城市道路占用挖掘费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资金用于城市道路占用挖掘支出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1.完成1060平方米的挖掘道路及便道的回填恢复，有利市民出行，提升城市形象。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完成挖掘道路恢复的面积数量</w:t>
            </w:r>
          </w:p>
        </w:tc>
        <w:tc>
          <w:tcPr>
            <w:tcW w:w="5386" w:type="dxa"/>
            <w:vAlign w:val="center"/>
          </w:tcPr>
          <w:p>
            <w:pPr>
              <w:pStyle w:val="13"/>
            </w:pPr>
            <w:r>
              <w:t>完成挖掘道路恢复面积的数量</w:t>
            </w:r>
          </w:p>
        </w:tc>
        <w:tc>
          <w:tcPr>
            <w:tcW w:w="2268" w:type="dxa"/>
            <w:vAlign w:val="center"/>
          </w:tcPr>
          <w:p>
            <w:pPr>
              <w:pStyle w:val="13"/>
            </w:pPr>
            <w:r>
              <w:t>≥1060平方米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完成道路恢复面积占计划完成面积的比率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按时完成得工作量占计划完成工作量的比率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挖掘道路恢复每平方米的成本</w:t>
            </w:r>
          </w:p>
        </w:tc>
        <w:tc>
          <w:tcPr>
            <w:tcW w:w="5386" w:type="dxa"/>
            <w:vAlign w:val="center"/>
          </w:tcPr>
          <w:p>
            <w:pPr>
              <w:pStyle w:val="13"/>
            </w:pPr>
            <w:r>
              <w:t>挖掘道路恢复每平方米的成本</w:t>
            </w:r>
          </w:p>
        </w:tc>
        <w:tc>
          <w:tcPr>
            <w:tcW w:w="2268" w:type="dxa"/>
            <w:vAlign w:val="center"/>
          </w:tcPr>
          <w:p>
            <w:pPr>
              <w:pStyle w:val="13"/>
            </w:pPr>
            <w:r>
              <w:t>≤285元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恢复后的道路及便道的使用年限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方便市民出行，提升城市形象。</w:t>
            </w:r>
          </w:p>
        </w:tc>
        <w:tc>
          <w:tcPr>
            <w:tcW w:w="5386" w:type="dxa"/>
            <w:vAlign w:val="center"/>
          </w:tcPr>
          <w:p>
            <w:pPr>
              <w:pStyle w:val="13"/>
            </w:pPr>
            <w:r>
              <w:t>有利市民出行，提升城市形象</w:t>
            </w:r>
          </w:p>
        </w:tc>
        <w:tc>
          <w:tcPr>
            <w:tcW w:w="2268" w:type="dxa"/>
            <w:vAlign w:val="center"/>
          </w:tcPr>
          <w:p>
            <w:pPr>
              <w:pStyle w:val="13"/>
            </w:pPr>
            <w:r>
              <w:t>有利、提升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群众对挖掘道路及便道恢复的满意程度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12、城市维护费绩效目标表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13011026P001556101899</w:t>
            </w:r>
          </w:p>
        </w:tc>
        <w:tc>
          <w:tcPr>
            <w:tcW w:w="2835" w:type="dxa"/>
            <w:vAlign w:val="center"/>
          </w:tcPr>
          <w:p>
            <w:pPr>
              <w:pStyle w:val="11"/>
            </w:pPr>
            <w:r>
              <w:t>项目名称</w:t>
            </w:r>
          </w:p>
        </w:tc>
        <w:tc>
          <w:tcPr>
            <w:tcW w:w="6095" w:type="dxa"/>
            <w:gridSpan w:val="3"/>
            <w:vAlign w:val="center"/>
          </w:tcPr>
          <w:p>
            <w:pPr>
              <w:pStyle w:val="13"/>
            </w:pPr>
            <w:r>
              <w:t>城市维护费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494.00</w:t>
            </w:r>
          </w:p>
        </w:tc>
        <w:tc>
          <w:tcPr>
            <w:tcW w:w="2835" w:type="dxa"/>
            <w:vAlign w:val="center"/>
          </w:tcPr>
          <w:p>
            <w:pPr>
              <w:pStyle w:val="11"/>
            </w:pPr>
            <w:r>
              <w:t>其中：财政    资金</w:t>
            </w:r>
          </w:p>
        </w:tc>
        <w:tc>
          <w:tcPr>
            <w:tcW w:w="2551" w:type="dxa"/>
            <w:vAlign w:val="center"/>
          </w:tcPr>
          <w:p>
            <w:pPr>
              <w:pStyle w:val="13"/>
            </w:pPr>
            <w:r>
              <w:t>494.00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资金用于2026年城市维护支出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1.完成绿化面积102.19万平方米、道路109.1万平方米、雨污水管道120.33千米、路灯5742盏等的日常管护，美化环境，提升城市品味。</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完成绿化管护面积</w:t>
            </w:r>
          </w:p>
        </w:tc>
        <w:tc>
          <w:tcPr>
            <w:tcW w:w="5386" w:type="dxa"/>
            <w:vAlign w:val="center"/>
          </w:tcPr>
          <w:p>
            <w:pPr>
              <w:pStyle w:val="13"/>
            </w:pPr>
            <w:r>
              <w:t>完成绿化管护面积</w:t>
            </w:r>
          </w:p>
        </w:tc>
        <w:tc>
          <w:tcPr>
            <w:tcW w:w="2268" w:type="dxa"/>
            <w:vAlign w:val="center"/>
          </w:tcPr>
          <w:p>
            <w:pPr>
              <w:pStyle w:val="13"/>
            </w:pPr>
            <w:r>
              <w:t>≥102.19万平方米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完成道路管护面积</w:t>
            </w:r>
          </w:p>
        </w:tc>
        <w:tc>
          <w:tcPr>
            <w:tcW w:w="5386" w:type="dxa"/>
            <w:vAlign w:val="center"/>
          </w:tcPr>
          <w:p>
            <w:pPr>
              <w:pStyle w:val="13"/>
            </w:pPr>
            <w:r>
              <w:t>完成道路管护面积</w:t>
            </w:r>
          </w:p>
        </w:tc>
        <w:tc>
          <w:tcPr>
            <w:tcW w:w="2268" w:type="dxa"/>
            <w:vAlign w:val="center"/>
          </w:tcPr>
          <w:p>
            <w:pPr>
              <w:pStyle w:val="13"/>
            </w:pPr>
            <w:r>
              <w:t>≥109.1万平方米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完成雨污水管道养护长度</w:t>
            </w:r>
          </w:p>
        </w:tc>
        <w:tc>
          <w:tcPr>
            <w:tcW w:w="5386" w:type="dxa"/>
            <w:vAlign w:val="center"/>
          </w:tcPr>
          <w:p>
            <w:pPr>
              <w:pStyle w:val="13"/>
            </w:pPr>
            <w:r>
              <w:t>完成雨污水管道养护长度</w:t>
            </w:r>
          </w:p>
        </w:tc>
        <w:tc>
          <w:tcPr>
            <w:tcW w:w="2268" w:type="dxa"/>
            <w:vAlign w:val="center"/>
          </w:tcPr>
          <w:p>
            <w:pPr>
              <w:pStyle w:val="13"/>
            </w:pPr>
            <w:r>
              <w:t>≥120.33千米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城区路灯管护数量</w:t>
            </w:r>
          </w:p>
        </w:tc>
        <w:tc>
          <w:tcPr>
            <w:tcW w:w="5386" w:type="dxa"/>
            <w:vAlign w:val="center"/>
          </w:tcPr>
          <w:p>
            <w:pPr>
              <w:pStyle w:val="13"/>
            </w:pPr>
            <w:r>
              <w:t>城区路灯管护数量</w:t>
            </w:r>
          </w:p>
        </w:tc>
        <w:tc>
          <w:tcPr>
            <w:tcW w:w="2268" w:type="dxa"/>
            <w:vAlign w:val="center"/>
          </w:tcPr>
          <w:p>
            <w:pPr>
              <w:pStyle w:val="13"/>
            </w:pPr>
            <w:r>
              <w:t>≥5742盏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管护的验收合格率</w:t>
            </w:r>
          </w:p>
        </w:tc>
        <w:tc>
          <w:tcPr>
            <w:tcW w:w="5386" w:type="dxa"/>
            <w:vAlign w:val="center"/>
          </w:tcPr>
          <w:p>
            <w:pPr>
              <w:pStyle w:val="13"/>
            </w:pPr>
            <w:r>
              <w:t>已完成的合格的管护工作量占实际完成管护工作的比率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绿地管护标准</w:t>
            </w:r>
          </w:p>
        </w:tc>
        <w:tc>
          <w:tcPr>
            <w:tcW w:w="5386" w:type="dxa"/>
            <w:vAlign w:val="center"/>
          </w:tcPr>
          <w:p>
            <w:pPr>
              <w:pStyle w:val="13"/>
            </w:pPr>
            <w:r>
              <w:t>每平方米绿地的管护标准</w:t>
            </w:r>
          </w:p>
        </w:tc>
        <w:tc>
          <w:tcPr>
            <w:tcW w:w="2268" w:type="dxa"/>
            <w:vAlign w:val="center"/>
          </w:tcPr>
          <w:p>
            <w:pPr>
              <w:pStyle w:val="13"/>
            </w:pPr>
            <w:r>
              <w:t>≤7元/平方米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道路管护标准</w:t>
            </w:r>
          </w:p>
        </w:tc>
        <w:tc>
          <w:tcPr>
            <w:tcW w:w="5386" w:type="dxa"/>
            <w:vAlign w:val="center"/>
          </w:tcPr>
          <w:p>
            <w:pPr>
              <w:pStyle w:val="13"/>
            </w:pPr>
            <w:r>
              <w:t>每平方米道路管护标准</w:t>
            </w:r>
          </w:p>
        </w:tc>
        <w:tc>
          <w:tcPr>
            <w:tcW w:w="2268" w:type="dxa"/>
            <w:vAlign w:val="center"/>
          </w:tcPr>
          <w:p>
            <w:pPr>
              <w:pStyle w:val="13"/>
            </w:pPr>
            <w:r>
              <w:t>≤5.5元/平方米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雨污水管道养护标准</w:t>
            </w:r>
          </w:p>
        </w:tc>
        <w:tc>
          <w:tcPr>
            <w:tcW w:w="5386" w:type="dxa"/>
            <w:vAlign w:val="center"/>
          </w:tcPr>
          <w:p>
            <w:pPr>
              <w:pStyle w:val="13"/>
            </w:pPr>
            <w:r>
              <w:t>每千米雨污水管道养护标准</w:t>
            </w:r>
          </w:p>
        </w:tc>
        <w:tc>
          <w:tcPr>
            <w:tcW w:w="2268" w:type="dxa"/>
            <w:vAlign w:val="center"/>
          </w:tcPr>
          <w:p>
            <w:pPr>
              <w:pStyle w:val="13"/>
            </w:pPr>
            <w:r>
              <w:t>≤41824元/千米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路灯养护标准</w:t>
            </w:r>
          </w:p>
        </w:tc>
        <w:tc>
          <w:tcPr>
            <w:tcW w:w="5386" w:type="dxa"/>
            <w:vAlign w:val="center"/>
          </w:tcPr>
          <w:p>
            <w:pPr>
              <w:pStyle w:val="13"/>
            </w:pPr>
            <w:r>
              <w:t>每盏路灯养护标准</w:t>
            </w:r>
          </w:p>
        </w:tc>
        <w:tc>
          <w:tcPr>
            <w:tcW w:w="2268" w:type="dxa"/>
            <w:vAlign w:val="center"/>
          </w:tcPr>
          <w:p>
            <w:pPr>
              <w:pStyle w:val="13"/>
            </w:pPr>
            <w:r>
              <w:t>≤54元/盏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管护的按时完成率</w:t>
            </w:r>
          </w:p>
        </w:tc>
        <w:tc>
          <w:tcPr>
            <w:tcW w:w="5386" w:type="dxa"/>
            <w:vAlign w:val="center"/>
          </w:tcPr>
          <w:p>
            <w:pPr>
              <w:pStyle w:val="13"/>
            </w:pPr>
            <w:r>
              <w:t>按时完成的工作量占计划完成工作量的比率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提升城市品位，改善城市环境</w:t>
            </w:r>
          </w:p>
        </w:tc>
        <w:tc>
          <w:tcPr>
            <w:tcW w:w="5386" w:type="dxa"/>
            <w:vAlign w:val="center"/>
          </w:tcPr>
          <w:p>
            <w:pPr>
              <w:pStyle w:val="13"/>
            </w:pPr>
            <w:r>
              <w:t>提升城市品位，改善城市环境</w:t>
            </w:r>
          </w:p>
        </w:tc>
        <w:tc>
          <w:tcPr>
            <w:tcW w:w="2268" w:type="dxa"/>
            <w:vAlign w:val="center"/>
          </w:tcPr>
          <w:p>
            <w:pPr>
              <w:pStyle w:val="13"/>
            </w:pPr>
            <w:r>
              <w:t>提升品味、改善环境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城区绿化保持的时间</w:t>
            </w:r>
          </w:p>
        </w:tc>
        <w:tc>
          <w:tcPr>
            <w:tcW w:w="5386" w:type="dxa"/>
            <w:vAlign w:val="center"/>
          </w:tcPr>
          <w:p>
            <w:pPr>
              <w:pStyle w:val="13"/>
            </w:pPr>
            <w:r>
              <w:t>城区绿化保持的时间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市民对城区维护的满意度</w:t>
            </w:r>
          </w:p>
        </w:tc>
        <w:tc>
          <w:tcPr>
            <w:tcW w:w="5386" w:type="dxa"/>
            <w:vAlign w:val="center"/>
          </w:tcPr>
          <w:p>
            <w:pPr>
              <w:pStyle w:val="13"/>
            </w:pPr>
            <w:r>
              <w:t>市民对城区维护的满意程度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13、城市维护费绩效目标表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13011026P001564105944</w:t>
            </w:r>
          </w:p>
        </w:tc>
        <w:tc>
          <w:tcPr>
            <w:tcW w:w="2835" w:type="dxa"/>
            <w:vAlign w:val="center"/>
          </w:tcPr>
          <w:p>
            <w:pPr>
              <w:pStyle w:val="11"/>
            </w:pPr>
            <w:r>
              <w:t>项目名称</w:t>
            </w:r>
          </w:p>
        </w:tc>
        <w:tc>
          <w:tcPr>
            <w:tcW w:w="6095" w:type="dxa"/>
            <w:gridSpan w:val="3"/>
            <w:vAlign w:val="center"/>
          </w:tcPr>
          <w:p>
            <w:pPr>
              <w:pStyle w:val="13"/>
            </w:pPr>
            <w:r>
              <w:t>城市维护费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600.00</w:t>
            </w:r>
          </w:p>
        </w:tc>
        <w:tc>
          <w:tcPr>
            <w:tcW w:w="2835" w:type="dxa"/>
            <w:vAlign w:val="center"/>
          </w:tcPr>
          <w:p>
            <w:pPr>
              <w:pStyle w:val="11"/>
            </w:pPr>
            <w:r>
              <w:t>其中：财政    资金</w:t>
            </w:r>
          </w:p>
        </w:tc>
        <w:tc>
          <w:tcPr>
            <w:tcW w:w="2551" w:type="dxa"/>
            <w:vAlign w:val="center"/>
          </w:tcPr>
          <w:p>
            <w:pPr>
              <w:pStyle w:val="13"/>
            </w:pPr>
            <w:r>
              <w:t>600.00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资金用于城市维护费支出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1.完成绿化面积102.19万平方米、道路109.1万平方米、雨污水管道120.33千米、路灯5742盏等的日常管护，美化环境，提升城市品味。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完成绿化管护面积</w:t>
            </w:r>
          </w:p>
        </w:tc>
        <w:tc>
          <w:tcPr>
            <w:tcW w:w="5386" w:type="dxa"/>
            <w:vAlign w:val="center"/>
          </w:tcPr>
          <w:p>
            <w:pPr>
              <w:pStyle w:val="13"/>
            </w:pPr>
            <w:r>
              <w:t>完成绿化管护面积</w:t>
            </w:r>
          </w:p>
        </w:tc>
        <w:tc>
          <w:tcPr>
            <w:tcW w:w="2268" w:type="dxa"/>
            <w:vAlign w:val="center"/>
          </w:tcPr>
          <w:p>
            <w:pPr>
              <w:pStyle w:val="13"/>
            </w:pPr>
            <w:r>
              <w:t>≤102.19万平方米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完成道路管护面积</w:t>
            </w:r>
          </w:p>
        </w:tc>
        <w:tc>
          <w:tcPr>
            <w:tcW w:w="5386" w:type="dxa"/>
            <w:vAlign w:val="center"/>
          </w:tcPr>
          <w:p>
            <w:pPr>
              <w:pStyle w:val="13"/>
            </w:pPr>
            <w:r>
              <w:t>完成道路管护面积</w:t>
            </w:r>
          </w:p>
        </w:tc>
        <w:tc>
          <w:tcPr>
            <w:tcW w:w="2268" w:type="dxa"/>
            <w:vAlign w:val="center"/>
          </w:tcPr>
          <w:p>
            <w:pPr>
              <w:pStyle w:val="13"/>
            </w:pPr>
            <w:r>
              <w:t>≤109.1万平方米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完成雨污水管道养护长度</w:t>
            </w:r>
          </w:p>
        </w:tc>
        <w:tc>
          <w:tcPr>
            <w:tcW w:w="5386" w:type="dxa"/>
            <w:vAlign w:val="center"/>
          </w:tcPr>
          <w:p>
            <w:pPr>
              <w:pStyle w:val="13"/>
            </w:pPr>
            <w:r>
              <w:t>完成雨污水管道养护长度</w:t>
            </w:r>
          </w:p>
        </w:tc>
        <w:tc>
          <w:tcPr>
            <w:tcW w:w="2268" w:type="dxa"/>
            <w:vAlign w:val="center"/>
          </w:tcPr>
          <w:p>
            <w:pPr>
              <w:pStyle w:val="13"/>
            </w:pPr>
            <w:r>
              <w:t>≤120.33千米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城区路灯管护数量</w:t>
            </w:r>
          </w:p>
        </w:tc>
        <w:tc>
          <w:tcPr>
            <w:tcW w:w="5386" w:type="dxa"/>
            <w:vAlign w:val="center"/>
          </w:tcPr>
          <w:p>
            <w:pPr>
              <w:pStyle w:val="13"/>
            </w:pPr>
            <w:r>
              <w:t>城区路灯管护数量</w:t>
            </w:r>
          </w:p>
        </w:tc>
        <w:tc>
          <w:tcPr>
            <w:tcW w:w="2268" w:type="dxa"/>
            <w:vAlign w:val="center"/>
          </w:tcPr>
          <w:p>
            <w:pPr>
              <w:pStyle w:val="13"/>
            </w:pPr>
            <w:r>
              <w:t>≤5742盏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管护的验收合格率</w:t>
            </w:r>
          </w:p>
        </w:tc>
        <w:tc>
          <w:tcPr>
            <w:tcW w:w="5386" w:type="dxa"/>
            <w:vAlign w:val="center"/>
          </w:tcPr>
          <w:p>
            <w:pPr>
              <w:pStyle w:val="13"/>
            </w:pPr>
            <w:r>
              <w:t>已完成的合格的管护工作量占实际完成管护工作的比率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绿地管护标准</w:t>
            </w:r>
          </w:p>
        </w:tc>
        <w:tc>
          <w:tcPr>
            <w:tcW w:w="5386" w:type="dxa"/>
            <w:vAlign w:val="center"/>
          </w:tcPr>
          <w:p>
            <w:pPr>
              <w:pStyle w:val="13"/>
            </w:pPr>
            <w:r>
              <w:t>每平方米绿地的管护标准</w:t>
            </w:r>
          </w:p>
        </w:tc>
        <w:tc>
          <w:tcPr>
            <w:tcW w:w="2268" w:type="dxa"/>
            <w:vAlign w:val="center"/>
          </w:tcPr>
          <w:p>
            <w:pPr>
              <w:pStyle w:val="13"/>
            </w:pPr>
            <w:r>
              <w:t>≤7元/平方米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道路管护标准</w:t>
            </w:r>
          </w:p>
        </w:tc>
        <w:tc>
          <w:tcPr>
            <w:tcW w:w="5386" w:type="dxa"/>
            <w:vAlign w:val="center"/>
          </w:tcPr>
          <w:p>
            <w:pPr>
              <w:pStyle w:val="13"/>
            </w:pPr>
            <w:r>
              <w:t>每平方米道路管护标准</w:t>
            </w:r>
          </w:p>
        </w:tc>
        <w:tc>
          <w:tcPr>
            <w:tcW w:w="2268" w:type="dxa"/>
            <w:vAlign w:val="center"/>
          </w:tcPr>
          <w:p>
            <w:pPr>
              <w:pStyle w:val="13"/>
            </w:pPr>
            <w:r>
              <w:t>≤5.5元/平方米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雨污水管道养护标准</w:t>
            </w:r>
          </w:p>
        </w:tc>
        <w:tc>
          <w:tcPr>
            <w:tcW w:w="5386" w:type="dxa"/>
            <w:vAlign w:val="center"/>
          </w:tcPr>
          <w:p>
            <w:pPr>
              <w:pStyle w:val="13"/>
            </w:pPr>
            <w:r>
              <w:t>每千米雨污水管道养护标准</w:t>
            </w:r>
          </w:p>
        </w:tc>
        <w:tc>
          <w:tcPr>
            <w:tcW w:w="2268" w:type="dxa"/>
            <w:vAlign w:val="center"/>
          </w:tcPr>
          <w:p>
            <w:pPr>
              <w:pStyle w:val="13"/>
            </w:pPr>
            <w:r>
              <w:t>≤41824元/千米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路灯养护标准</w:t>
            </w:r>
          </w:p>
        </w:tc>
        <w:tc>
          <w:tcPr>
            <w:tcW w:w="5386" w:type="dxa"/>
            <w:vAlign w:val="center"/>
          </w:tcPr>
          <w:p>
            <w:pPr>
              <w:pStyle w:val="13"/>
            </w:pPr>
            <w:r>
              <w:t>每盏路灯养护标准</w:t>
            </w:r>
          </w:p>
        </w:tc>
        <w:tc>
          <w:tcPr>
            <w:tcW w:w="2268" w:type="dxa"/>
            <w:vAlign w:val="center"/>
          </w:tcPr>
          <w:p>
            <w:pPr>
              <w:pStyle w:val="13"/>
            </w:pPr>
            <w:r>
              <w:t>≤54元/盏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管护的按时完成率</w:t>
            </w:r>
          </w:p>
        </w:tc>
        <w:tc>
          <w:tcPr>
            <w:tcW w:w="5386" w:type="dxa"/>
            <w:vAlign w:val="center"/>
          </w:tcPr>
          <w:p>
            <w:pPr>
              <w:pStyle w:val="13"/>
            </w:pPr>
            <w:r>
              <w:t>按时完成的工作量占计划完成工作量的比率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提升城市品位，改善城市环境</w:t>
            </w:r>
          </w:p>
        </w:tc>
        <w:tc>
          <w:tcPr>
            <w:tcW w:w="5386" w:type="dxa"/>
            <w:vAlign w:val="center"/>
          </w:tcPr>
          <w:p>
            <w:pPr>
              <w:pStyle w:val="13"/>
            </w:pPr>
            <w:r>
              <w:t>提升城市品位，改善城市环境</w:t>
            </w:r>
          </w:p>
        </w:tc>
        <w:tc>
          <w:tcPr>
            <w:tcW w:w="2268" w:type="dxa"/>
            <w:vAlign w:val="center"/>
          </w:tcPr>
          <w:p>
            <w:pPr>
              <w:pStyle w:val="13"/>
            </w:pPr>
            <w:r>
              <w:t>提升品味、改善环境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城区绿化保持的时间</w:t>
            </w:r>
          </w:p>
        </w:tc>
        <w:tc>
          <w:tcPr>
            <w:tcW w:w="5386" w:type="dxa"/>
            <w:vAlign w:val="center"/>
          </w:tcPr>
          <w:p>
            <w:pPr>
              <w:pStyle w:val="13"/>
            </w:pPr>
            <w:r>
              <w:t>城区绿化保持的时间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市民对城区维护的满意度</w:t>
            </w:r>
          </w:p>
        </w:tc>
        <w:tc>
          <w:tcPr>
            <w:tcW w:w="5386" w:type="dxa"/>
            <w:vAlign w:val="center"/>
          </w:tcPr>
          <w:p>
            <w:pPr>
              <w:pStyle w:val="13"/>
            </w:pPr>
            <w:r>
              <w:t>市民对城区维护的满意程度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14、防汛资金绩效目标表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13011026P00156410598J</w:t>
            </w:r>
          </w:p>
        </w:tc>
        <w:tc>
          <w:tcPr>
            <w:tcW w:w="2835" w:type="dxa"/>
            <w:vAlign w:val="center"/>
          </w:tcPr>
          <w:p>
            <w:pPr>
              <w:pStyle w:val="11"/>
            </w:pPr>
            <w:r>
              <w:t>项目名称</w:t>
            </w:r>
          </w:p>
        </w:tc>
        <w:tc>
          <w:tcPr>
            <w:tcW w:w="6095" w:type="dxa"/>
            <w:gridSpan w:val="3"/>
            <w:vAlign w:val="center"/>
          </w:tcPr>
          <w:p>
            <w:pPr>
              <w:pStyle w:val="13"/>
            </w:pPr>
            <w:r>
              <w:t>防汛资金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资金用于防汛经费支出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1.完成防汛物资的采购及设备的维修维护，确保安全度汛。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完成大链条油锯采购的数量</w:t>
            </w:r>
          </w:p>
        </w:tc>
        <w:tc>
          <w:tcPr>
            <w:tcW w:w="5386" w:type="dxa"/>
            <w:vAlign w:val="center"/>
          </w:tcPr>
          <w:p>
            <w:pPr>
              <w:pStyle w:val="13"/>
            </w:pPr>
            <w:r>
              <w:t>完成大链条油锯采购的数量</w:t>
            </w:r>
          </w:p>
        </w:tc>
        <w:tc>
          <w:tcPr>
            <w:tcW w:w="2268" w:type="dxa"/>
            <w:vAlign w:val="center"/>
          </w:tcPr>
          <w:p>
            <w:pPr>
              <w:pStyle w:val="13"/>
            </w:pPr>
            <w:r>
              <w:t>≥5套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完成小链条油锯采购的数量</w:t>
            </w:r>
          </w:p>
        </w:tc>
        <w:tc>
          <w:tcPr>
            <w:tcW w:w="5386" w:type="dxa"/>
            <w:vAlign w:val="center"/>
          </w:tcPr>
          <w:p>
            <w:pPr>
              <w:pStyle w:val="13"/>
            </w:pPr>
            <w:r>
              <w:t>完成小链条油锯采购的数量</w:t>
            </w:r>
          </w:p>
        </w:tc>
        <w:tc>
          <w:tcPr>
            <w:tcW w:w="2268" w:type="dxa"/>
            <w:vAlign w:val="center"/>
          </w:tcPr>
          <w:p>
            <w:pPr>
              <w:pStyle w:val="13"/>
            </w:pPr>
            <w:r>
              <w:t>≥5套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完成锂电池锯采购的数量</w:t>
            </w:r>
          </w:p>
        </w:tc>
        <w:tc>
          <w:tcPr>
            <w:tcW w:w="5386" w:type="dxa"/>
            <w:vAlign w:val="center"/>
          </w:tcPr>
          <w:p>
            <w:pPr>
              <w:pStyle w:val="13"/>
            </w:pPr>
            <w:r>
              <w:t>完成锂电池锯采购的数量</w:t>
            </w:r>
          </w:p>
        </w:tc>
        <w:tc>
          <w:tcPr>
            <w:tcW w:w="2268" w:type="dxa"/>
            <w:vAlign w:val="center"/>
          </w:tcPr>
          <w:p>
            <w:pPr>
              <w:pStyle w:val="13"/>
            </w:pPr>
            <w:r>
              <w:t>≥5套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完成救生绳采购的数量</w:t>
            </w:r>
          </w:p>
        </w:tc>
        <w:tc>
          <w:tcPr>
            <w:tcW w:w="5386" w:type="dxa"/>
            <w:vAlign w:val="center"/>
          </w:tcPr>
          <w:p>
            <w:pPr>
              <w:pStyle w:val="13"/>
            </w:pPr>
            <w:r>
              <w:t>完成救生绳采购的数量</w:t>
            </w:r>
          </w:p>
        </w:tc>
        <w:tc>
          <w:tcPr>
            <w:tcW w:w="2268" w:type="dxa"/>
            <w:vAlign w:val="center"/>
          </w:tcPr>
          <w:p>
            <w:pPr>
              <w:pStyle w:val="13"/>
            </w:pPr>
            <w:r>
              <w:t>≥15条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完成防汛沙采购的数量</w:t>
            </w:r>
          </w:p>
        </w:tc>
        <w:tc>
          <w:tcPr>
            <w:tcW w:w="5386" w:type="dxa"/>
            <w:vAlign w:val="center"/>
          </w:tcPr>
          <w:p>
            <w:pPr>
              <w:pStyle w:val="13"/>
            </w:pPr>
            <w:r>
              <w:t>完成防汛沙采购的数量</w:t>
            </w:r>
          </w:p>
        </w:tc>
        <w:tc>
          <w:tcPr>
            <w:tcW w:w="2268" w:type="dxa"/>
            <w:vAlign w:val="center"/>
          </w:tcPr>
          <w:p>
            <w:pPr>
              <w:pStyle w:val="13"/>
            </w:pPr>
            <w:r>
              <w:t>≥50吨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完成高枝电动剪采购的数量</w:t>
            </w:r>
          </w:p>
        </w:tc>
        <w:tc>
          <w:tcPr>
            <w:tcW w:w="5386" w:type="dxa"/>
            <w:vAlign w:val="center"/>
          </w:tcPr>
          <w:p>
            <w:pPr>
              <w:pStyle w:val="13"/>
            </w:pPr>
            <w:r>
              <w:t>完成高枝电动剪采购的数量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防汛物资采购的计划完成率</w:t>
            </w:r>
          </w:p>
        </w:tc>
        <w:tc>
          <w:tcPr>
            <w:tcW w:w="5386" w:type="dxa"/>
            <w:vAlign w:val="center"/>
          </w:tcPr>
          <w:p>
            <w:pPr>
              <w:pStyle w:val="13"/>
            </w:pPr>
            <w:r>
              <w:t>实际完成物资采购的数量占计划完成采购数量的比率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防汛物资采购的及时性</w:t>
            </w:r>
          </w:p>
        </w:tc>
        <w:tc>
          <w:tcPr>
            <w:tcW w:w="5386" w:type="dxa"/>
            <w:vAlign w:val="center"/>
          </w:tcPr>
          <w:p>
            <w:pPr>
              <w:pStyle w:val="13"/>
            </w:pPr>
            <w:r>
              <w:t>防汛物资采购的及时性</w:t>
            </w:r>
          </w:p>
        </w:tc>
        <w:tc>
          <w:tcPr>
            <w:tcW w:w="2268" w:type="dxa"/>
            <w:vAlign w:val="center"/>
          </w:tcPr>
          <w:p>
            <w:pPr>
              <w:pStyle w:val="13"/>
            </w:pPr>
            <w:r>
              <w:t>及时采购</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全年防汛经费支付成本</w:t>
            </w:r>
          </w:p>
        </w:tc>
        <w:tc>
          <w:tcPr>
            <w:tcW w:w="5386" w:type="dxa"/>
            <w:vAlign w:val="center"/>
          </w:tcPr>
          <w:p>
            <w:pPr>
              <w:pStyle w:val="13"/>
            </w:pPr>
            <w:r>
              <w:t>全年防汛经费支付成本</w:t>
            </w:r>
          </w:p>
        </w:tc>
        <w:tc>
          <w:tcPr>
            <w:tcW w:w="2268" w:type="dxa"/>
            <w:vAlign w:val="center"/>
          </w:tcPr>
          <w:p>
            <w:pPr>
              <w:pStyle w:val="13"/>
            </w:pPr>
            <w:r>
              <w:t>≤2万元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确保安全度汛</w:t>
            </w:r>
          </w:p>
        </w:tc>
        <w:tc>
          <w:tcPr>
            <w:tcW w:w="5386" w:type="dxa"/>
            <w:vAlign w:val="center"/>
          </w:tcPr>
          <w:p>
            <w:pPr>
              <w:pStyle w:val="13"/>
            </w:pPr>
            <w:r>
              <w:t>确保安全度汛</w:t>
            </w:r>
          </w:p>
        </w:tc>
        <w:tc>
          <w:tcPr>
            <w:tcW w:w="2268" w:type="dxa"/>
            <w:vAlign w:val="center"/>
          </w:tcPr>
          <w:p>
            <w:pPr>
              <w:pStyle w:val="13"/>
            </w:pPr>
            <w:r>
              <w:t>确保安全度汛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防汛物资确保安全度汛的期限</w:t>
            </w:r>
          </w:p>
        </w:tc>
        <w:tc>
          <w:tcPr>
            <w:tcW w:w="5386" w:type="dxa"/>
            <w:vAlign w:val="center"/>
          </w:tcPr>
          <w:p>
            <w:pPr>
              <w:pStyle w:val="13"/>
            </w:pPr>
            <w:r>
              <w:t>防汛物资确保安全度汛的期限</w:t>
            </w:r>
          </w:p>
        </w:tc>
        <w:tc>
          <w:tcPr>
            <w:tcW w:w="2268" w:type="dxa"/>
            <w:vAlign w:val="center"/>
          </w:tcPr>
          <w:p>
            <w:pPr>
              <w:pStyle w:val="13"/>
            </w:pPr>
            <w:r>
              <w:t>≥12月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市民对防汛的满意度</w:t>
            </w:r>
          </w:p>
        </w:tc>
        <w:tc>
          <w:tcPr>
            <w:tcW w:w="5386" w:type="dxa"/>
            <w:vAlign w:val="center"/>
          </w:tcPr>
          <w:p>
            <w:pPr>
              <w:pStyle w:val="13"/>
            </w:pPr>
            <w:r>
              <w:t>市民对防汛的满意度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15、供热补贴绩效目标表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13011026P00156410618W</w:t>
            </w:r>
          </w:p>
        </w:tc>
        <w:tc>
          <w:tcPr>
            <w:tcW w:w="2835" w:type="dxa"/>
            <w:vAlign w:val="center"/>
          </w:tcPr>
          <w:p>
            <w:pPr>
              <w:pStyle w:val="11"/>
            </w:pPr>
            <w:r>
              <w:t>项目名称</w:t>
            </w:r>
          </w:p>
        </w:tc>
        <w:tc>
          <w:tcPr>
            <w:tcW w:w="6095" w:type="dxa"/>
            <w:gridSpan w:val="3"/>
            <w:vAlign w:val="center"/>
          </w:tcPr>
          <w:p>
            <w:pPr>
              <w:pStyle w:val="13"/>
            </w:pPr>
            <w:r>
              <w:t>供热补贴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4300.00</w:t>
            </w:r>
          </w:p>
        </w:tc>
        <w:tc>
          <w:tcPr>
            <w:tcW w:w="2835" w:type="dxa"/>
            <w:vAlign w:val="center"/>
          </w:tcPr>
          <w:p>
            <w:pPr>
              <w:pStyle w:val="11"/>
            </w:pPr>
            <w:r>
              <w:t>其中：财政    资金</w:t>
            </w:r>
          </w:p>
        </w:tc>
        <w:tc>
          <w:tcPr>
            <w:tcW w:w="2551" w:type="dxa"/>
            <w:vAlign w:val="center"/>
          </w:tcPr>
          <w:p>
            <w:pPr>
              <w:pStyle w:val="13"/>
            </w:pPr>
            <w:r>
              <w:t>4300.00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资金用于供热补贴支出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1.完成寺家庄区域29.48万平方米正常供热，完成主城区628.49万平方米的供热，</w:t>
            </w:r>
            <w:r>
              <w:tab/>
            </w:r>
            <w:r>
              <w:tab/>
            </w:r>
            <w:r>
              <w:tab/>
            </w:r>
          </w:p>
          <w:p>
            <w:pPr>
              <w:pStyle w:val="13"/>
            </w:pPr>
            <w:r>
              <w:t>确保居民冬季正常取暖</w:t>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完成寺家庄区域居民供热面积的数量</w:t>
            </w:r>
          </w:p>
        </w:tc>
        <w:tc>
          <w:tcPr>
            <w:tcW w:w="5386" w:type="dxa"/>
            <w:vAlign w:val="center"/>
          </w:tcPr>
          <w:p>
            <w:pPr>
              <w:pStyle w:val="13"/>
            </w:pPr>
            <w:r>
              <w:t>完成寺家庄区域居民供热面积的数量</w:t>
            </w:r>
          </w:p>
        </w:tc>
        <w:tc>
          <w:tcPr>
            <w:tcW w:w="2268" w:type="dxa"/>
            <w:vAlign w:val="center"/>
          </w:tcPr>
          <w:p>
            <w:pPr>
              <w:pStyle w:val="13"/>
            </w:pPr>
            <w:r>
              <w:t>≤29.48万平方米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完成主城区居民供热面积的数量</w:t>
            </w:r>
          </w:p>
        </w:tc>
        <w:tc>
          <w:tcPr>
            <w:tcW w:w="5386" w:type="dxa"/>
            <w:vAlign w:val="center"/>
          </w:tcPr>
          <w:p>
            <w:pPr>
              <w:pStyle w:val="13"/>
            </w:pPr>
            <w:r>
              <w:t>完成主城区居民供热面积的数量</w:t>
            </w:r>
          </w:p>
        </w:tc>
        <w:tc>
          <w:tcPr>
            <w:tcW w:w="2268" w:type="dxa"/>
            <w:vAlign w:val="center"/>
          </w:tcPr>
          <w:p>
            <w:pPr>
              <w:pStyle w:val="13"/>
            </w:pPr>
            <w:r>
              <w:t>≤628.49万平方米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每平方米的补贴成本</w:t>
            </w:r>
          </w:p>
        </w:tc>
        <w:tc>
          <w:tcPr>
            <w:tcW w:w="5386" w:type="dxa"/>
            <w:vAlign w:val="center"/>
          </w:tcPr>
          <w:p>
            <w:pPr>
              <w:pStyle w:val="13"/>
            </w:pPr>
            <w:r>
              <w:t>每平方米的补贴成本</w:t>
            </w:r>
          </w:p>
        </w:tc>
        <w:tc>
          <w:tcPr>
            <w:tcW w:w="2268" w:type="dxa"/>
            <w:vAlign w:val="center"/>
          </w:tcPr>
          <w:p>
            <w:pPr>
              <w:pStyle w:val="13"/>
            </w:pPr>
            <w:r>
              <w:t>≤7.2元/平方米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供热达标率</w:t>
            </w:r>
          </w:p>
        </w:tc>
        <w:tc>
          <w:tcPr>
            <w:tcW w:w="5386" w:type="dxa"/>
            <w:vAlign w:val="center"/>
          </w:tcPr>
          <w:p>
            <w:pPr>
              <w:pStyle w:val="13"/>
            </w:pPr>
            <w:r>
              <w:t>供热达标的面积占实际供热面积的比率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供热按时完成率</w:t>
            </w:r>
          </w:p>
        </w:tc>
        <w:tc>
          <w:tcPr>
            <w:tcW w:w="5386" w:type="dxa"/>
            <w:vAlign w:val="center"/>
          </w:tcPr>
          <w:p>
            <w:pPr>
              <w:pStyle w:val="13"/>
            </w:pPr>
            <w:r>
              <w:t>实际供热面积占计划供热面积的比率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供热持续影响的时间</w:t>
            </w:r>
          </w:p>
        </w:tc>
        <w:tc>
          <w:tcPr>
            <w:tcW w:w="5386" w:type="dxa"/>
            <w:vAlign w:val="center"/>
          </w:tcPr>
          <w:p>
            <w:pPr>
              <w:pStyle w:val="13"/>
            </w:pPr>
            <w:r>
              <w:t>供热持续影响的时间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确保正常供暖</w:t>
            </w:r>
          </w:p>
        </w:tc>
        <w:tc>
          <w:tcPr>
            <w:tcW w:w="5386" w:type="dxa"/>
            <w:vAlign w:val="center"/>
          </w:tcPr>
          <w:p>
            <w:pPr>
              <w:pStyle w:val="13"/>
            </w:pPr>
            <w:r>
              <w:t>确保正常供暖</w:t>
            </w:r>
          </w:p>
        </w:tc>
        <w:tc>
          <w:tcPr>
            <w:tcW w:w="2268" w:type="dxa"/>
            <w:vAlign w:val="center"/>
          </w:tcPr>
          <w:p>
            <w:pPr>
              <w:pStyle w:val="13"/>
            </w:pPr>
            <w:r>
              <w:t>确保正常供暖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居民用热户对供热的满意度</w:t>
            </w:r>
          </w:p>
        </w:tc>
        <w:tc>
          <w:tcPr>
            <w:tcW w:w="5386" w:type="dxa"/>
            <w:vAlign w:val="center"/>
          </w:tcPr>
          <w:p>
            <w:pPr>
              <w:pStyle w:val="13"/>
            </w:pPr>
            <w:r>
              <w:t>居民用热户对供热的满意度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16、供热清洁能源补贴、供热延期及空置房补贴绩效目标表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13011026P001564106179</w:t>
            </w:r>
          </w:p>
        </w:tc>
        <w:tc>
          <w:tcPr>
            <w:tcW w:w="2835" w:type="dxa"/>
            <w:vAlign w:val="center"/>
          </w:tcPr>
          <w:p>
            <w:pPr>
              <w:pStyle w:val="11"/>
            </w:pPr>
            <w:r>
              <w:t>项目名称</w:t>
            </w:r>
          </w:p>
        </w:tc>
        <w:tc>
          <w:tcPr>
            <w:tcW w:w="6095" w:type="dxa"/>
            <w:gridSpan w:val="3"/>
            <w:vAlign w:val="center"/>
          </w:tcPr>
          <w:p>
            <w:pPr>
              <w:pStyle w:val="13"/>
            </w:pPr>
            <w:r>
              <w:t>供热清洁能源补贴、供热延期及空置房补贴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w:t>
            </w:r>
          </w:p>
        </w:tc>
        <w:tc>
          <w:tcPr>
            <w:tcW w:w="2835" w:type="dxa"/>
            <w:vAlign w:val="center"/>
          </w:tcPr>
          <w:p>
            <w:pPr>
              <w:pStyle w:val="11"/>
            </w:pPr>
            <w:r>
              <w:t>其中：财政    资金</w:t>
            </w:r>
          </w:p>
        </w:tc>
        <w:tc>
          <w:tcPr>
            <w:tcW w:w="2551" w:type="dxa"/>
            <w:vAlign w:val="center"/>
          </w:tcPr>
          <w:p>
            <w:pPr>
              <w:pStyle w:val="13"/>
            </w:pPr>
            <w:r>
              <w:t>1000.00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资金用于供热清洁能源、供热延期及空置房补贴支出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1.完成燃气锅炉供热98252.53平方米，空气源热泵和地源热泵供热9738户的供热，确保居民冬季正常供热。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完成燃气锅炉供热的面积数量</w:t>
            </w:r>
          </w:p>
        </w:tc>
        <w:tc>
          <w:tcPr>
            <w:tcW w:w="5386" w:type="dxa"/>
            <w:vAlign w:val="center"/>
          </w:tcPr>
          <w:p>
            <w:pPr>
              <w:pStyle w:val="13"/>
            </w:pPr>
            <w:r>
              <w:t>完成燃气锅炉供热的面积数量</w:t>
            </w:r>
          </w:p>
        </w:tc>
        <w:tc>
          <w:tcPr>
            <w:tcW w:w="2268" w:type="dxa"/>
            <w:vAlign w:val="center"/>
          </w:tcPr>
          <w:p>
            <w:pPr>
              <w:pStyle w:val="13"/>
            </w:pPr>
            <w:r>
              <w:t>≤98252.53平方米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完成空气源热泵和地源热泵供热的户数</w:t>
            </w:r>
          </w:p>
        </w:tc>
        <w:tc>
          <w:tcPr>
            <w:tcW w:w="5386" w:type="dxa"/>
            <w:vAlign w:val="center"/>
          </w:tcPr>
          <w:p>
            <w:pPr>
              <w:pStyle w:val="13"/>
            </w:pPr>
            <w:r>
              <w:t>完成空气源热泵和地源热泵供热的户数</w:t>
            </w:r>
          </w:p>
        </w:tc>
        <w:tc>
          <w:tcPr>
            <w:tcW w:w="2268" w:type="dxa"/>
            <w:vAlign w:val="center"/>
          </w:tcPr>
          <w:p>
            <w:pPr>
              <w:pStyle w:val="13"/>
            </w:pPr>
            <w:r>
              <w:t>≤9738户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完成空置房补贴的面积</w:t>
            </w:r>
          </w:p>
        </w:tc>
        <w:tc>
          <w:tcPr>
            <w:tcW w:w="5386" w:type="dxa"/>
            <w:vAlign w:val="center"/>
          </w:tcPr>
          <w:p>
            <w:pPr>
              <w:pStyle w:val="13"/>
            </w:pPr>
            <w:r>
              <w:t>完成空置房补贴的面积</w:t>
            </w:r>
          </w:p>
        </w:tc>
        <w:tc>
          <w:tcPr>
            <w:tcW w:w="2268" w:type="dxa"/>
            <w:vAlign w:val="center"/>
          </w:tcPr>
          <w:p>
            <w:pPr>
              <w:pStyle w:val="13"/>
            </w:pPr>
            <w:r>
              <w:t>≤271.07平方米</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空置房补贴每平方米标准</w:t>
            </w:r>
          </w:p>
        </w:tc>
        <w:tc>
          <w:tcPr>
            <w:tcW w:w="5386" w:type="dxa"/>
            <w:vAlign w:val="center"/>
          </w:tcPr>
          <w:p>
            <w:pPr>
              <w:pStyle w:val="13"/>
            </w:pPr>
            <w:r>
              <w:t>空置房补贴每平方米标准</w:t>
            </w:r>
          </w:p>
        </w:tc>
        <w:tc>
          <w:tcPr>
            <w:tcW w:w="2268" w:type="dxa"/>
            <w:vAlign w:val="center"/>
          </w:tcPr>
          <w:p>
            <w:pPr>
              <w:pStyle w:val="13"/>
            </w:pPr>
            <w:r>
              <w:t>≤3.49元/平方米</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完成延期供热补贴面积的数量</w:t>
            </w:r>
          </w:p>
        </w:tc>
        <w:tc>
          <w:tcPr>
            <w:tcW w:w="5386" w:type="dxa"/>
            <w:vAlign w:val="center"/>
          </w:tcPr>
          <w:p>
            <w:pPr>
              <w:pStyle w:val="13"/>
            </w:pPr>
            <w:r>
              <w:t>完成延期供热补贴面积的数量</w:t>
            </w:r>
          </w:p>
        </w:tc>
        <w:tc>
          <w:tcPr>
            <w:tcW w:w="2268" w:type="dxa"/>
            <w:vAlign w:val="center"/>
          </w:tcPr>
          <w:p>
            <w:pPr>
              <w:pStyle w:val="13"/>
            </w:pPr>
            <w:r>
              <w:t>≤1069平方米</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供热延期补贴每平方米的标准</w:t>
            </w:r>
          </w:p>
        </w:tc>
        <w:tc>
          <w:tcPr>
            <w:tcW w:w="5386" w:type="dxa"/>
            <w:vAlign w:val="center"/>
          </w:tcPr>
          <w:p>
            <w:pPr>
              <w:pStyle w:val="13"/>
            </w:pPr>
            <w:r>
              <w:t>供热延期补贴每平方米的标准</w:t>
            </w:r>
          </w:p>
        </w:tc>
        <w:tc>
          <w:tcPr>
            <w:tcW w:w="2268" w:type="dxa"/>
            <w:vAlign w:val="center"/>
          </w:tcPr>
          <w:p>
            <w:pPr>
              <w:pStyle w:val="13"/>
            </w:pPr>
            <w:r>
              <w:t>≤1.43元/平方米</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节能建筑每平方米补贴标准</w:t>
            </w:r>
          </w:p>
        </w:tc>
        <w:tc>
          <w:tcPr>
            <w:tcW w:w="5386" w:type="dxa"/>
            <w:vAlign w:val="center"/>
          </w:tcPr>
          <w:p>
            <w:pPr>
              <w:pStyle w:val="13"/>
            </w:pPr>
            <w:r>
              <w:t>节能建筑每平方米补贴标准</w:t>
            </w:r>
          </w:p>
        </w:tc>
        <w:tc>
          <w:tcPr>
            <w:tcW w:w="2268" w:type="dxa"/>
            <w:vAlign w:val="center"/>
          </w:tcPr>
          <w:p>
            <w:pPr>
              <w:pStyle w:val="13"/>
            </w:pPr>
            <w:r>
              <w:t>5.7元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非节能建筑每平方米补贴标准</w:t>
            </w:r>
          </w:p>
        </w:tc>
        <w:tc>
          <w:tcPr>
            <w:tcW w:w="5386" w:type="dxa"/>
            <w:vAlign w:val="center"/>
          </w:tcPr>
          <w:p>
            <w:pPr>
              <w:pStyle w:val="13"/>
            </w:pPr>
            <w:r>
              <w:t>非节能建筑每平方米补贴标准</w:t>
            </w:r>
          </w:p>
        </w:tc>
        <w:tc>
          <w:tcPr>
            <w:tcW w:w="2268" w:type="dxa"/>
            <w:vAlign w:val="center"/>
          </w:tcPr>
          <w:p>
            <w:pPr>
              <w:pStyle w:val="13"/>
            </w:pPr>
            <w:r>
              <w:t>9.2元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空气源热泵每户补贴标准</w:t>
            </w:r>
          </w:p>
        </w:tc>
        <w:tc>
          <w:tcPr>
            <w:tcW w:w="5386" w:type="dxa"/>
            <w:vAlign w:val="center"/>
          </w:tcPr>
          <w:p>
            <w:pPr>
              <w:pStyle w:val="13"/>
            </w:pPr>
            <w:r>
              <w:t>空气源热泵每户补贴标准</w:t>
            </w:r>
          </w:p>
        </w:tc>
        <w:tc>
          <w:tcPr>
            <w:tcW w:w="2268" w:type="dxa"/>
            <w:vAlign w:val="center"/>
          </w:tcPr>
          <w:p>
            <w:pPr>
              <w:pStyle w:val="13"/>
            </w:pPr>
            <w:r>
              <w:t>300元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供热的完成率</w:t>
            </w:r>
          </w:p>
        </w:tc>
        <w:tc>
          <w:tcPr>
            <w:tcW w:w="5386" w:type="dxa"/>
            <w:vAlign w:val="center"/>
          </w:tcPr>
          <w:p>
            <w:pPr>
              <w:pStyle w:val="13"/>
            </w:pPr>
            <w:r>
              <w:t>完成的供热面积占计划供热面积的比率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供热的达标率</w:t>
            </w:r>
          </w:p>
        </w:tc>
        <w:tc>
          <w:tcPr>
            <w:tcW w:w="5386" w:type="dxa"/>
            <w:vAlign w:val="center"/>
          </w:tcPr>
          <w:p>
            <w:pPr>
              <w:pStyle w:val="13"/>
            </w:pPr>
            <w:r>
              <w:t>供热达标的面积占实际供热面积的比率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确保正常供热的年限</w:t>
            </w:r>
          </w:p>
        </w:tc>
        <w:tc>
          <w:tcPr>
            <w:tcW w:w="5386" w:type="dxa"/>
            <w:vAlign w:val="center"/>
          </w:tcPr>
          <w:p>
            <w:pPr>
              <w:pStyle w:val="13"/>
            </w:pPr>
            <w:r>
              <w:t>确保正常供热的年限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满足供热需求、减少污染排放</w:t>
            </w:r>
          </w:p>
        </w:tc>
        <w:tc>
          <w:tcPr>
            <w:tcW w:w="5386" w:type="dxa"/>
            <w:vAlign w:val="center"/>
          </w:tcPr>
          <w:p>
            <w:pPr>
              <w:pStyle w:val="13"/>
            </w:pPr>
            <w:r>
              <w:t>满足供热需求、减少污染排放</w:t>
            </w:r>
          </w:p>
        </w:tc>
        <w:tc>
          <w:tcPr>
            <w:tcW w:w="2268" w:type="dxa"/>
            <w:vAlign w:val="center"/>
          </w:tcPr>
          <w:p>
            <w:pPr>
              <w:pStyle w:val="13"/>
            </w:pPr>
            <w:r>
              <w:t>满足、减少</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居民对供热的满意度</w:t>
            </w:r>
          </w:p>
        </w:tc>
        <w:tc>
          <w:tcPr>
            <w:tcW w:w="5386" w:type="dxa"/>
            <w:vAlign w:val="center"/>
          </w:tcPr>
          <w:p>
            <w:pPr>
              <w:pStyle w:val="13"/>
            </w:pPr>
            <w:r>
              <w:t>居民对供热的满意程度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17、观景大街道路雨季水毁维修项目绩效目标表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13011026P00156410609L</w:t>
            </w:r>
          </w:p>
        </w:tc>
        <w:tc>
          <w:tcPr>
            <w:tcW w:w="2835" w:type="dxa"/>
            <w:vAlign w:val="center"/>
          </w:tcPr>
          <w:p>
            <w:pPr>
              <w:pStyle w:val="11"/>
            </w:pPr>
            <w:r>
              <w:t>项目名称</w:t>
            </w:r>
          </w:p>
        </w:tc>
        <w:tc>
          <w:tcPr>
            <w:tcW w:w="6095" w:type="dxa"/>
            <w:gridSpan w:val="3"/>
            <w:vAlign w:val="center"/>
          </w:tcPr>
          <w:p>
            <w:pPr>
              <w:pStyle w:val="13"/>
            </w:pPr>
            <w:r>
              <w:t>观景大街道路雨季水毁维修项目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1.43</w:t>
            </w:r>
          </w:p>
        </w:tc>
        <w:tc>
          <w:tcPr>
            <w:tcW w:w="2835" w:type="dxa"/>
            <w:vAlign w:val="center"/>
          </w:tcPr>
          <w:p>
            <w:pPr>
              <w:pStyle w:val="11"/>
            </w:pPr>
            <w:r>
              <w:t>其中：财政    资金</w:t>
            </w:r>
          </w:p>
        </w:tc>
        <w:tc>
          <w:tcPr>
            <w:tcW w:w="2551" w:type="dxa"/>
            <w:vAlign w:val="center"/>
          </w:tcPr>
          <w:p>
            <w:pPr>
              <w:pStyle w:val="13"/>
            </w:pPr>
            <w:r>
              <w:t>1.43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资金用于观景大街道路雨季水毁维修项目支出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1.完成115平方米路面的维修，297立方米的浆砌片石护坡，改善城市基础设施，确保道路行车安全。</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完成沥青路面维修面积的数量</w:t>
            </w:r>
          </w:p>
        </w:tc>
        <w:tc>
          <w:tcPr>
            <w:tcW w:w="5386" w:type="dxa"/>
            <w:vAlign w:val="center"/>
          </w:tcPr>
          <w:p>
            <w:pPr>
              <w:pStyle w:val="13"/>
            </w:pPr>
            <w:r>
              <w:t xml:space="preserve"> 完成沥青路面维修面积的数量</w:t>
            </w:r>
          </w:p>
        </w:tc>
        <w:tc>
          <w:tcPr>
            <w:tcW w:w="2268" w:type="dxa"/>
            <w:vAlign w:val="center"/>
          </w:tcPr>
          <w:p>
            <w:pPr>
              <w:pStyle w:val="13"/>
            </w:pPr>
            <w:r>
              <w:t>≥115平方米</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完成浆砌片石护坡的数量</w:t>
            </w:r>
          </w:p>
        </w:tc>
        <w:tc>
          <w:tcPr>
            <w:tcW w:w="5386" w:type="dxa"/>
            <w:vAlign w:val="center"/>
          </w:tcPr>
          <w:p>
            <w:pPr>
              <w:pStyle w:val="13"/>
            </w:pPr>
            <w:r>
              <w:t xml:space="preserve"> 完成浆砌片石护坡的数量</w:t>
            </w:r>
          </w:p>
        </w:tc>
        <w:tc>
          <w:tcPr>
            <w:tcW w:w="2268" w:type="dxa"/>
            <w:vAlign w:val="center"/>
          </w:tcPr>
          <w:p>
            <w:pPr>
              <w:pStyle w:val="13"/>
            </w:pPr>
            <w:r>
              <w:t>≥297立方米</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 xml:space="preserve"> 验收合格的工程量占实际完成工程量的比率</w:t>
            </w:r>
          </w:p>
        </w:tc>
        <w:tc>
          <w:tcPr>
            <w:tcW w:w="2268" w:type="dxa"/>
            <w:vAlign w:val="center"/>
          </w:tcPr>
          <w:p>
            <w:pPr>
              <w:pStyle w:val="13"/>
            </w:pPr>
            <w:r>
              <w:t>100 %</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完工及时率</w:t>
            </w:r>
          </w:p>
        </w:tc>
        <w:tc>
          <w:tcPr>
            <w:tcW w:w="5386" w:type="dxa"/>
            <w:vAlign w:val="center"/>
          </w:tcPr>
          <w:p>
            <w:pPr>
              <w:pStyle w:val="13"/>
            </w:pPr>
            <w:r>
              <w:t xml:space="preserve"> 实际完成的工程量占计划完成工程量的比率</w:t>
            </w:r>
          </w:p>
        </w:tc>
        <w:tc>
          <w:tcPr>
            <w:tcW w:w="2268" w:type="dxa"/>
            <w:vAlign w:val="center"/>
          </w:tcPr>
          <w:p>
            <w:pPr>
              <w:pStyle w:val="13"/>
            </w:pPr>
            <w:r>
              <w:t>100 %</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完成工程的成本</w:t>
            </w:r>
          </w:p>
        </w:tc>
        <w:tc>
          <w:tcPr>
            <w:tcW w:w="5386" w:type="dxa"/>
            <w:vAlign w:val="center"/>
          </w:tcPr>
          <w:p>
            <w:pPr>
              <w:pStyle w:val="13"/>
            </w:pPr>
            <w:r>
              <w:t>完成工程的成本</w:t>
            </w:r>
          </w:p>
        </w:tc>
        <w:tc>
          <w:tcPr>
            <w:tcW w:w="2268" w:type="dxa"/>
            <w:vAlign w:val="center"/>
          </w:tcPr>
          <w:p>
            <w:pPr>
              <w:pStyle w:val="13"/>
            </w:pPr>
            <w:r>
              <w:t>≤20.3万元</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完成道路维修的及时社会影响力</w:t>
            </w:r>
          </w:p>
        </w:tc>
        <w:tc>
          <w:tcPr>
            <w:tcW w:w="5386" w:type="dxa"/>
            <w:vAlign w:val="center"/>
          </w:tcPr>
          <w:p>
            <w:pPr>
              <w:pStyle w:val="13"/>
            </w:pPr>
            <w:r>
              <w:t>完成道路维修的及时社会影响力</w:t>
            </w:r>
          </w:p>
        </w:tc>
        <w:tc>
          <w:tcPr>
            <w:tcW w:w="2268" w:type="dxa"/>
            <w:vAlign w:val="center"/>
          </w:tcPr>
          <w:p>
            <w:pPr>
              <w:pStyle w:val="13"/>
            </w:pPr>
            <w:r>
              <w:t>提升社会影响力</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水毁维修使用的时间</w:t>
            </w:r>
          </w:p>
        </w:tc>
        <w:tc>
          <w:tcPr>
            <w:tcW w:w="5386" w:type="dxa"/>
            <w:vAlign w:val="center"/>
          </w:tcPr>
          <w:p>
            <w:pPr>
              <w:pStyle w:val="13"/>
            </w:pPr>
            <w:r>
              <w:t xml:space="preserve"> 水毁维修使用的时间</w:t>
            </w:r>
          </w:p>
        </w:tc>
        <w:tc>
          <w:tcPr>
            <w:tcW w:w="2268" w:type="dxa"/>
            <w:vAlign w:val="center"/>
          </w:tcPr>
          <w:p>
            <w:pPr>
              <w:pStyle w:val="13"/>
            </w:pPr>
            <w:r>
              <w:t>≥10 年</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市民对水毁维修的满意度</w:t>
            </w:r>
          </w:p>
        </w:tc>
        <w:tc>
          <w:tcPr>
            <w:tcW w:w="5386" w:type="dxa"/>
            <w:vAlign w:val="center"/>
          </w:tcPr>
          <w:p>
            <w:pPr>
              <w:pStyle w:val="13"/>
            </w:pPr>
            <w:r>
              <w:t xml:space="preserve"> 市民对水毁维修的满意程度</w:t>
            </w:r>
          </w:p>
        </w:tc>
        <w:tc>
          <w:tcPr>
            <w:tcW w:w="2268" w:type="dxa"/>
            <w:vAlign w:val="center"/>
          </w:tcPr>
          <w:p>
            <w:pPr>
              <w:pStyle w:val="13"/>
            </w:pPr>
            <w:r>
              <w:t>≥95 %</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18、海山公园提升改造、南二环西延亮化等项目绩效目标表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13011026P00156410619G</w:t>
            </w:r>
          </w:p>
        </w:tc>
        <w:tc>
          <w:tcPr>
            <w:tcW w:w="2835" w:type="dxa"/>
            <w:vAlign w:val="center"/>
          </w:tcPr>
          <w:p>
            <w:pPr>
              <w:pStyle w:val="11"/>
            </w:pPr>
            <w:r>
              <w:t>项目名称</w:t>
            </w:r>
          </w:p>
        </w:tc>
        <w:tc>
          <w:tcPr>
            <w:tcW w:w="6095" w:type="dxa"/>
            <w:gridSpan w:val="3"/>
            <w:vAlign w:val="center"/>
          </w:tcPr>
          <w:p>
            <w:pPr>
              <w:pStyle w:val="13"/>
            </w:pPr>
            <w:r>
              <w:t>海山公园提升改造、南二环西延亮化等项目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26.10</w:t>
            </w:r>
          </w:p>
        </w:tc>
        <w:tc>
          <w:tcPr>
            <w:tcW w:w="2835" w:type="dxa"/>
            <w:vAlign w:val="center"/>
          </w:tcPr>
          <w:p>
            <w:pPr>
              <w:pStyle w:val="11"/>
            </w:pPr>
            <w:r>
              <w:t>其中：财政    资金</w:t>
            </w:r>
          </w:p>
        </w:tc>
        <w:tc>
          <w:tcPr>
            <w:tcW w:w="2551" w:type="dxa"/>
            <w:vAlign w:val="center"/>
          </w:tcPr>
          <w:p>
            <w:pPr>
              <w:pStyle w:val="13"/>
            </w:pPr>
            <w:r>
              <w:t>26.10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资金用于海山公园提升改造、南二环西延亮化等旧欠项目的支出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1.完成海山公园提升改造、南二环西延亮化等50个项目资金的支付，美化环境、提升城市品味。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完成项目建设的数量</w:t>
            </w:r>
          </w:p>
        </w:tc>
        <w:tc>
          <w:tcPr>
            <w:tcW w:w="5386" w:type="dxa"/>
            <w:vAlign w:val="center"/>
          </w:tcPr>
          <w:p>
            <w:pPr>
              <w:pStyle w:val="13"/>
            </w:pPr>
            <w:r>
              <w:t>完成项目建设的数量</w:t>
            </w:r>
          </w:p>
        </w:tc>
        <w:tc>
          <w:tcPr>
            <w:tcW w:w="2268" w:type="dxa"/>
            <w:vAlign w:val="center"/>
          </w:tcPr>
          <w:p>
            <w:pPr>
              <w:pStyle w:val="13"/>
            </w:pPr>
            <w:r>
              <w:t>≤68个</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验收合格率</w:t>
            </w:r>
          </w:p>
        </w:tc>
        <w:tc>
          <w:tcPr>
            <w:tcW w:w="5386" w:type="dxa"/>
            <w:vAlign w:val="center"/>
          </w:tcPr>
          <w:p>
            <w:pPr>
              <w:pStyle w:val="13"/>
            </w:pPr>
            <w:r>
              <w:t xml:space="preserve"> 验收合格的工程量占实际完成工程量的比率</w:t>
            </w:r>
          </w:p>
        </w:tc>
        <w:tc>
          <w:tcPr>
            <w:tcW w:w="2268" w:type="dxa"/>
            <w:vAlign w:val="center"/>
          </w:tcPr>
          <w:p>
            <w:pPr>
              <w:pStyle w:val="13"/>
            </w:pPr>
            <w:r>
              <w:t>100%</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按时完成率</w:t>
            </w:r>
          </w:p>
        </w:tc>
        <w:tc>
          <w:tcPr>
            <w:tcW w:w="5386" w:type="dxa"/>
            <w:vAlign w:val="center"/>
          </w:tcPr>
          <w:p>
            <w:pPr>
              <w:pStyle w:val="13"/>
            </w:pPr>
            <w:r>
              <w:t xml:space="preserve"> 实际完成的工程量占计划完成工程量的比率</w:t>
            </w:r>
          </w:p>
        </w:tc>
        <w:tc>
          <w:tcPr>
            <w:tcW w:w="2268" w:type="dxa"/>
            <w:vAlign w:val="center"/>
          </w:tcPr>
          <w:p>
            <w:pPr>
              <w:pStyle w:val="13"/>
            </w:pPr>
            <w:r>
              <w:t>100%</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项目支付的金额</w:t>
            </w:r>
          </w:p>
        </w:tc>
        <w:tc>
          <w:tcPr>
            <w:tcW w:w="5386" w:type="dxa"/>
            <w:vAlign w:val="center"/>
          </w:tcPr>
          <w:p>
            <w:pPr>
              <w:pStyle w:val="13"/>
            </w:pPr>
            <w:r>
              <w:t xml:space="preserve"> 项目支付的金额</w:t>
            </w:r>
          </w:p>
        </w:tc>
        <w:tc>
          <w:tcPr>
            <w:tcW w:w="2268" w:type="dxa"/>
            <w:vAlign w:val="center"/>
          </w:tcPr>
          <w:p>
            <w:pPr>
              <w:pStyle w:val="13"/>
            </w:pPr>
            <w:r>
              <w:t>≤26.1万元</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建设保持的时间</w:t>
            </w:r>
          </w:p>
        </w:tc>
        <w:tc>
          <w:tcPr>
            <w:tcW w:w="5386" w:type="dxa"/>
            <w:vAlign w:val="center"/>
          </w:tcPr>
          <w:p>
            <w:pPr>
              <w:pStyle w:val="13"/>
            </w:pPr>
            <w:r>
              <w:t>建设保持的时间</w:t>
            </w:r>
          </w:p>
          <w:p>
            <w:pPr>
              <w:pStyle w:val="13"/>
            </w:pPr>
          </w:p>
        </w:tc>
        <w:tc>
          <w:tcPr>
            <w:tcW w:w="2268" w:type="dxa"/>
            <w:vAlign w:val="center"/>
          </w:tcPr>
          <w:p>
            <w:pPr>
              <w:pStyle w:val="13"/>
            </w:pPr>
            <w:r>
              <w:t>≥2个月</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提升城市品位，美化环境</w:t>
            </w:r>
          </w:p>
        </w:tc>
        <w:tc>
          <w:tcPr>
            <w:tcW w:w="5386" w:type="dxa"/>
            <w:vAlign w:val="center"/>
          </w:tcPr>
          <w:p>
            <w:pPr>
              <w:pStyle w:val="13"/>
            </w:pPr>
            <w:r>
              <w:t xml:space="preserve"> 提升城市品位，美化环境</w:t>
            </w:r>
          </w:p>
        </w:tc>
        <w:tc>
          <w:tcPr>
            <w:tcW w:w="2268" w:type="dxa"/>
            <w:vAlign w:val="center"/>
          </w:tcPr>
          <w:p>
            <w:pPr>
              <w:pStyle w:val="13"/>
            </w:pPr>
            <w:r>
              <w:t>提升品位、美化环境</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市民对项目建设满意度</w:t>
            </w:r>
          </w:p>
        </w:tc>
        <w:tc>
          <w:tcPr>
            <w:tcW w:w="5386" w:type="dxa"/>
            <w:vAlign w:val="center"/>
          </w:tcPr>
          <w:p>
            <w:pPr>
              <w:pStyle w:val="13"/>
            </w:pPr>
            <w:r>
              <w:t>市民对项目建设满意度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19、环城绿道征地补偿费用绩效目标表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13011026P00156410603Y</w:t>
            </w:r>
          </w:p>
        </w:tc>
        <w:tc>
          <w:tcPr>
            <w:tcW w:w="2835" w:type="dxa"/>
            <w:vAlign w:val="center"/>
          </w:tcPr>
          <w:p>
            <w:pPr>
              <w:pStyle w:val="11"/>
            </w:pPr>
            <w:r>
              <w:t>项目名称</w:t>
            </w:r>
          </w:p>
        </w:tc>
        <w:tc>
          <w:tcPr>
            <w:tcW w:w="6095" w:type="dxa"/>
            <w:gridSpan w:val="3"/>
            <w:vAlign w:val="center"/>
          </w:tcPr>
          <w:p>
            <w:pPr>
              <w:pStyle w:val="13"/>
            </w:pPr>
            <w:r>
              <w:t>环城绿道征地补偿费用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资金用于环城绿道征地补偿费支出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1.完成227.9749亩土地的征迁工作，确保环城绿道项目顺利实施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完成征地的亩数</w:t>
            </w:r>
          </w:p>
        </w:tc>
        <w:tc>
          <w:tcPr>
            <w:tcW w:w="5386" w:type="dxa"/>
            <w:vAlign w:val="center"/>
          </w:tcPr>
          <w:p>
            <w:pPr>
              <w:pStyle w:val="13"/>
            </w:pPr>
            <w:r>
              <w:t>完成征地的亩数</w:t>
            </w:r>
          </w:p>
        </w:tc>
        <w:tc>
          <w:tcPr>
            <w:tcW w:w="2268" w:type="dxa"/>
            <w:vAlign w:val="center"/>
          </w:tcPr>
          <w:p>
            <w:pPr>
              <w:pStyle w:val="13"/>
            </w:pPr>
            <w:r>
              <w:t>≤227.97亩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征地费发放达标率</w:t>
            </w:r>
          </w:p>
        </w:tc>
        <w:tc>
          <w:tcPr>
            <w:tcW w:w="5386" w:type="dxa"/>
            <w:vAlign w:val="center"/>
          </w:tcPr>
          <w:p>
            <w:pPr>
              <w:pStyle w:val="13"/>
            </w:pPr>
            <w:r>
              <w:t>实际发放的征地费标准占应发放征地费标准的比率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征地工作的按时完成率</w:t>
            </w:r>
          </w:p>
        </w:tc>
        <w:tc>
          <w:tcPr>
            <w:tcW w:w="5386" w:type="dxa"/>
            <w:vAlign w:val="center"/>
          </w:tcPr>
          <w:p>
            <w:pPr>
              <w:pStyle w:val="13"/>
            </w:pPr>
            <w:r>
              <w:t>按照时间节点完成的征地亩数占计划完成的征地亩数的比率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每亩征地费的标准</w:t>
            </w:r>
          </w:p>
        </w:tc>
        <w:tc>
          <w:tcPr>
            <w:tcW w:w="5386" w:type="dxa"/>
            <w:vAlign w:val="center"/>
          </w:tcPr>
          <w:p>
            <w:pPr>
              <w:pStyle w:val="13"/>
            </w:pPr>
            <w:r>
              <w:t>每亩征地费的标准</w:t>
            </w:r>
          </w:p>
        </w:tc>
        <w:tc>
          <w:tcPr>
            <w:tcW w:w="2268" w:type="dxa"/>
            <w:vAlign w:val="center"/>
          </w:tcPr>
          <w:p>
            <w:pPr>
              <w:pStyle w:val="13"/>
            </w:pPr>
            <w:r>
              <w:t>≤12.8万元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改善环境、美化城市</w:t>
            </w:r>
          </w:p>
        </w:tc>
        <w:tc>
          <w:tcPr>
            <w:tcW w:w="5386" w:type="dxa"/>
            <w:vAlign w:val="center"/>
          </w:tcPr>
          <w:p>
            <w:pPr>
              <w:pStyle w:val="13"/>
            </w:pPr>
            <w:r>
              <w:t>改善环境、美化城市</w:t>
            </w:r>
          </w:p>
        </w:tc>
        <w:tc>
          <w:tcPr>
            <w:tcW w:w="2268" w:type="dxa"/>
            <w:vAlign w:val="center"/>
          </w:tcPr>
          <w:p>
            <w:pPr>
              <w:pStyle w:val="13"/>
            </w:pPr>
            <w:r>
              <w:t>改善环境、美化城市</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环城绿道使用的期限</w:t>
            </w:r>
          </w:p>
        </w:tc>
        <w:tc>
          <w:tcPr>
            <w:tcW w:w="5386" w:type="dxa"/>
            <w:vAlign w:val="center"/>
          </w:tcPr>
          <w:p>
            <w:pPr>
              <w:pStyle w:val="13"/>
            </w:pPr>
            <w:r>
              <w:t>环城绿道使用期限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市民对环城绿道建设的满意度</w:t>
            </w:r>
          </w:p>
        </w:tc>
        <w:tc>
          <w:tcPr>
            <w:tcW w:w="5386" w:type="dxa"/>
            <w:vAlign w:val="center"/>
          </w:tcPr>
          <w:p>
            <w:pPr>
              <w:pStyle w:val="13"/>
            </w:pPr>
            <w:r>
              <w:t>市民对环城绿道建设的满意度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20、井新街路灯电费绩效目标表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13011026P00156410620U</w:t>
            </w:r>
          </w:p>
        </w:tc>
        <w:tc>
          <w:tcPr>
            <w:tcW w:w="2835" w:type="dxa"/>
            <w:vAlign w:val="center"/>
          </w:tcPr>
          <w:p>
            <w:pPr>
              <w:pStyle w:val="11"/>
            </w:pPr>
            <w:r>
              <w:t>项目名称</w:t>
            </w:r>
          </w:p>
        </w:tc>
        <w:tc>
          <w:tcPr>
            <w:tcW w:w="6095" w:type="dxa"/>
            <w:gridSpan w:val="3"/>
            <w:vAlign w:val="center"/>
          </w:tcPr>
          <w:p>
            <w:pPr>
              <w:pStyle w:val="13"/>
            </w:pPr>
            <w:r>
              <w:t>井新街路灯电费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2.58</w:t>
            </w:r>
          </w:p>
        </w:tc>
        <w:tc>
          <w:tcPr>
            <w:tcW w:w="2835" w:type="dxa"/>
            <w:vAlign w:val="center"/>
          </w:tcPr>
          <w:p>
            <w:pPr>
              <w:pStyle w:val="11"/>
            </w:pPr>
            <w:r>
              <w:t>其中：财政    资金</w:t>
            </w:r>
          </w:p>
        </w:tc>
        <w:tc>
          <w:tcPr>
            <w:tcW w:w="2551" w:type="dxa"/>
            <w:vAlign w:val="center"/>
          </w:tcPr>
          <w:p>
            <w:pPr>
              <w:pStyle w:val="13"/>
            </w:pPr>
            <w:r>
              <w:t>2.58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资金用于井新街路灯电费支出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1.确保井新街路灯正常运行，充分发挥民生保障作用。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年消费电量</w:t>
            </w:r>
          </w:p>
        </w:tc>
        <w:tc>
          <w:tcPr>
            <w:tcW w:w="5386" w:type="dxa"/>
            <w:vAlign w:val="center"/>
          </w:tcPr>
          <w:p>
            <w:pPr>
              <w:pStyle w:val="13"/>
            </w:pPr>
            <w:r>
              <w:t>年消费电量</w:t>
            </w:r>
          </w:p>
        </w:tc>
        <w:tc>
          <w:tcPr>
            <w:tcW w:w="2268" w:type="dxa"/>
            <w:vAlign w:val="center"/>
          </w:tcPr>
          <w:p>
            <w:pPr>
              <w:pStyle w:val="13"/>
            </w:pPr>
            <w:r>
              <w:t>≤29911.75度</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电费单价</w:t>
            </w:r>
          </w:p>
        </w:tc>
        <w:tc>
          <w:tcPr>
            <w:tcW w:w="5386" w:type="dxa"/>
            <w:vAlign w:val="center"/>
          </w:tcPr>
          <w:p>
            <w:pPr>
              <w:pStyle w:val="13"/>
            </w:pPr>
            <w:r>
              <w:t>电费单价</w:t>
            </w:r>
          </w:p>
        </w:tc>
        <w:tc>
          <w:tcPr>
            <w:tcW w:w="2268" w:type="dxa"/>
            <w:vAlign w:val="center"/>
          </w:tcPr>
          <w:p>
            <w:pPr>
              <w:pStyle w:val="13"/>
            </w:pPr>
            <w:r>
              <w:t>≤0.72元/度</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灯头维护数量</w:t>
            </w:r>
          </w:p>
        </w:tc>
        <w:tc>
          <w:tcPr>
            <w:tcW w:w="5386" w:type="dxa"/>
            <w:vAlign w:val="center"/>
          </w:tcPr>
          <w:p>
            <w:pPr>
              <w:pStyle w:val="13"/>
            </w:pPr>
            <w:r>
              <w:t>灯头维护数量</w:t>
            </w:r>
          </w:p>
        </w:tc>
        <w:tc>
          <w:tcPr>
            <w:tcW w:w="2268" w:type="dxa"/>
            <w:vAlign w:val="center"/>
          </w:tcPr>
          <w:p>
            <w:pPr>
              <w:pStyle w:val="13"/>
            </w:pPr>
            <w:r>
              <w:t>42个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灯头维护单价</w:t>
            </w:r>
          </w:p>
        </w:tc>
        <w:tc>
          <w:tcPr>
            <w:tcW w:w="5386" w:type="dxa"/>
            <w:vAlign w:val="center"/>
          </w:tcPr>
          <w:p>
            <w:pPr>
              <w:pStyle w:val="13"/>
            </w:pPr>
            <w:r>
              <w:t>灯头维护单价</w:t>
            </w:r>
          </w:p>
        </w:tc>
        <w:tc>
          <w:tcPr>
            <w:tcW w:w="2268" w:type="dxa"/>
            <w:vAlign w:val="center"/>
          </w:tcPr>
          <w:p>
            <w:pPr>
              <w:pStyle w:val="13"/>
            </w:pPr>
            <w:r>
              <w:t>100元/个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路灯正常亮灯率</w:t>
            </w:r>
          </w:p>
        </w:tc>
        <w:tc>
          <w:tcPr>
            <w:tcW w:w="5386" w:type="dxa"/>
            <w:vAlign w:val="center"/>
          </w:tcPr>
          <w:p>
            <w:pPr>
              <w:pStyle w:val="13"/>
            </w:pPr>
            <w:r>
              <w:t>路灯正常亮灯的数量占总路灯数量的比率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电费及时支付率</w:t>
            </w:r>
          </w:p>
        </w:tc>
        <w:tc>
          <w:tcPr>
            <w:tcW w:w="5386" w:type="dxa"/>
            <w:vAlign w:val="center"/>
          </w:tcPr>
          <w:p>
            <w:pPr>
              <w:pStyle w:val="13"/>
            </w:pPr>
            <w:r>
              <w:t>路灯电费及时支付的次数占总次数的比率</w:t>
            </w:r>
          </w:p>
        </w:tc>
        <w:tc>
          <w:tcPr>
            <w:tcW w:w="2268" w:type="dxa"/>
            <w:vAlign w:val="center"/>
          </w:tcPr>
          <w:p>
            <w:pPr>
              <w:pStyle w:val="13"/>
            </w:pPr>
            <w:r>
              <w:t>100%</w:t>
            </w:r>
          </w:p>
        </w:tc>
        <w:tc>
          <w:tcPr>
            <w:tcW w:w="1276" w:type="dxa"/>
            <w:vAlign w:val="center"/>
          </w:tcPr>
          <w:p>
            <w:pPr>
              <w:pStyle w:val="13"/>
            </w:pPr>
            <w:r>
              <w:t>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确保路灯正常运行，充分发挥民生保障作用</w:t>
            </w:r>
          </w:p>
        </w:tc>
        <w:tc>
          <w:tcPr>
            <w:tcW w:w="5386" w:type="dxa"/>
            <w:vAlign w:val="center"/>
          </w:tcPr>
          <w:p>
            <w:pPr>
              <w:pStyle w:val="13"/>
            </w:pPr>
            <w:r>
              <w:t>确保井新街路灯正常运行，充分发挥民生保障作用。</w:t>
            </w:r>
          </w:p>
        </w:tc>
        <w:tc>
          <w:tcPr>
            <w:tcW w:w="2268" w:type="dxa"/>
            <w:vAlign w:val="center"/>
          </w:tcPr>
          <w:p>
            <w:pPr>
              <w:pStyle w:val="13"/>
            </w:pPr>
            <w:r>
              <w:t>确保井新街路灯正常运行，充分发挥民生保障作用。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井新街路灯正常运行年限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市民对井新街路灯亮灯满意度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21、口袋公园日常管护费绩效目标表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13011026P00156410604J</w:t>
            </w:r>
          </w:p>
        </w:tc>
        <w:tc>
          <w:tcPr>
            <w:tcW w:w="2835" w:type="dxa"/>
            <w:vAlign w:val="center"/>
          </w:tcPr>
          <w:p>
            <w:pPr>
              <w:pStyle w:val="11"/>
            </w:pPr>
            <w:r>
              <w:t>项目名称</w:t>
            </w:r>
          </w:p>
        </w:tc>
        <w:tc>
          <w:tcPr>
            <w:tcW w:w="6095" w:type="dxa"/>
            <w:gridSpan w:val="3"/>
            <w:vAlign w:val="center"/>
          </w:tcPr>
          <w:p>
            <w:pPr>
              <w:pStyle w:val="13"/>
            </w:pPr>
            <w:r>
              <w:t>口袋公园日常管护费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7.03</w:t>
            </w:r>
          </w:p>
        </w:tc>
        <w:tc>
          <w:tcPr>
            <w:tcW w:w="2835" w:type="dxa"/>
            <w:vAlign w:val="center"/>
          </w:tcPr>
          <w:p>
            <w:pPr>
              <w:pStyle w:val="11"/>
            </w:pPr>
            <w:r>
              <w:t>其中：财政    资金</w:t>
            </w:r>
          </w:p>
        </w:tc>
        <w:tc>
          <w:tcPr>
            <w:tcW w:w="2551" w:type="dxa"/>
            <w:vAlign w:val="center"/>
          </w:tcPr>
          <w:p>
            <w:pPr>
              <w:pStyle w:val="13"/>
            </w:pPr>
            <w:r>
              <w:t>7.03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资金用于口袋公园日常管护支出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1.完成5个口袋公园，面积为10040平方米的日常管护，为市民提供优美、舒适的休闲娱乐场所，美化环境，提升城市品位。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口袋公园管护面积的数量</w:t>
            </w:r>
          </w:p>
        </w:tc>
        <w:tc>
          <w:tcPr>
            <w:tcW w:w="5386" w:type="dxa"/>
            <w:vAlign w:val="center"/>
          </w:tcPr>
          <w:p>
            <w:pPr>
              <w:pStyle w:val="13"/>
            </w:pPr>
            <w:r>
              <w:t>口袋公园管护面积的数量</w:t>
            </w:r>
          </w:p>
        </w:tc>
        <w:tc>
          <w:tcPr>
            <w:tcW w:w="2268" w:type="dxa"/>
            <w:vAlign w:val="center"/>
          </w:tcPr>
          <w:p>
            <w:pPr>
              <w:pStyle w:val="13"/>
            </w:pPr>
            <w:r>
              <w:t>≤10040平方米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管护口袋公园的数量</w:t>
            </w:r>
          </w:p>
        </w:tc>
        <w:tc>
          <w:tcPr>
            <w:tcW w:w="5386" w:type="dxa"/>
            <w:vAlign w:val="center"/>
          </w:tcPr>
          <w:p>
            <w:pPr>
              <w:pStyle w:val="13"/>
            </w:pPr>
            <w:r>
              <w:t>管护口袋公园的数量</w:t>
            </w:r>
          </w:p>
        </w:tc>
        <w:tc>
          <w:tcPr>
            <w:tcW w:w="2268" w:type="dxa"/>
            <w:vAlign w:val="center"/>
          </w:tcPr>
          <w:p>
            <w:pPr>
              <w:pStyle w:val="13"/>
            </w:pPr>
            <w:r>
              <w:t>5个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每平方米管护标准</w:t>
            </w:r>
          </w:p>
        </w:tc>
        <w:tc>
          <w:tcPr>
            <w:tcW w:w="5386" w:type="dxa"/>
            <w:vAlign w:val="center"/>
          </w:tcPr>
          <w:p>
            <w:pPr>
              <w:pStyle w:val="13"/>
            </w:pPr>
            <w:r>
              <w:t>每平方米管护标准</w:t>
            </w:r>
          </w:p>
        </w:tc>
        <w:tc>
          <w:tcPr>
            <w:tcW w:w="2268" w:type="dxa"/>
            <w:vAlign w:val="center"/>
          </w:tcPr>
          <w:p>
            <w:pPr>
              <w:pStyle w:val="13"/>
            </w:pPr>
            <w:r>
              <w:t>≤7元/平方米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管护工作按时完成率</w:t>
            </w:r>
          </w:p>
        </w:tc>
        <w:tc>
          <w:tcPr>
            <w:tcW w:w="5386" w:type="dxa"/>
            <w:vAlign w:val="center"/>
          </w:tcPr>
          <w:p>
            <w:pPr>
              <w:pStyle w:val="13"/>
            </w:pPr>
            <w:r>
              <w:t>按时完成管护的工作量占计划完成工作量的比率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口袋公园管护的验收合格率</w:t>
            </w:r>
          </w:p>
        </w:tc>
        <w:tc>
          <w:tcPr>
            <w:tcW w:w="5386" w:type="dxa"/>
            <w:vAlign w:val="center"/>
          </w:tcPr>
          <w:p>
            <w:pPr>
              <w:pStyle w:val="13"/>
            </w:pPr>
            <w:r>
              <w:t>验收合格的工作量占实际完成工作量的比率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口袋公园使用的期限</w:t>
            </w:r>
          </w:p>
        </w:tc>
        <w:tc>
          <w:tcPr>
            <w:tcW w:w="5386" w:type="dxa"/>
            <w:vAlign w:val="center"/>
          </w:tcPr>
          <w:p>
            <w:pPr>
              <w:pStyle w:val="13"/>
            </w:pPr>
            <w:r>
              <w:t>口袋公园使用的期限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市民对口袋公园日常管护的满意度</w:t>
            </w:r>
          </w:p>
        </w:tc>
        <w:tc>
          <w:tcPr>
            <w:tcW w:w="5386" w:type="dxa"/>
            <w:vAlign w:val="center"/>
          </w:tcPr>
          <w:p>
            <w:pPr>
              <w:pStyle w:val="13"/>
            </w:pPr>
            <w:r>
              <w:t>市民对口袋公园日常管护的满意程度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22、老旧小区供热改造奖补资金绩效目标表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13011026P00156410613T</w:t>
            </w:r>
          </w:p>
        </w:tc>
        <w:tc>
          <w:tcPr>
            <w:tcW w:w="2835" w:type="dxa"/>
            <w:vAlign w:val="center"/>
          </w:tcPr>
          <w:p>
            <w:pPr>
              <w:pStyle w:val="11"/>
            </w:pPr>
            <w:r>
              <w:t>项目名称</w:t>
            </w:r>
          </w:p>
        </w:tc>
        <w:tc>
          <w:tcPr>
            <w:tcW w:w="6095" w:type="dxa"/>
            <w:gridSpan w:val="3"/>
            <w:vAlign w:val="center"/>
          </w:tcPr>
          <w:p>
            <w:pPr>
              <w:pStyle w:val="13"/>
            </w:pPr>
            <w:r>
              <w:t>老旧小区供热改造奖补资金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资金用于老旧小区供热改造奖补资金支出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1.2018-2020年度完成供热面积为840.44万平方米、供热管网324.998公里，涉及131个老旧小区供热改造，确保冬季正常供热。</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完成供热改造面积的数量</w:t>
            </w:r>
          </w:p>
        </w:tc>
        <w:tc>
          <w:tcPr>
            <w:tcW w:w="5386" w:type="dxa"/>
            <w:vAlign w:val="center"/>
          </w:tcPr>
          <w:p>
            <w:pPr>
              <w:pStyle w:val="13"/>
            </w:pPr>
            <w:r>
              <w:t>完成供热改造面积的数量</w:t>
            </w:r>
          </w:p>
        </w:tc>
        <w:tc>
          <w:tcPr>
            <w:tcW w:w="2268" w:type="dxa"/>
            <w:vAlign w:val="center"/>
          </w:tcPr>
          <w:p>
            <w:pPr>
              <w:pStyle w:val="13"/>
            </w:pPr>
            <w:r>
              <w:t>≤840.44万平方米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完成供热管网改造的数量</w:t>
            </w:r>
          </w:p>
        </w:tc>
        <w:tc>
          <w:tcPr>
            <w:tcW w:w="5386" w:type="dxa"/>
            <w:vAlign w:val="center"/>
          </w:tcPr>
          <w:p>
            <w:pPr>
              <w:pStyle w:val="13"/>
            </w:pPr>
            <w:r>
              <w:t>完成供热管网改造的数量</w:t>
            </w:r>
          </w:p>
        </w:tc>
        <w:tc>
          <w:tcPr>
            <w:tcW w:w="2268" w:type="dxa"/>
            <w:vAlign w:val="center"/>
          </w:tcPr>
          <w:p>
            <w:pPr>
              <w:pStyle w:val="13"/>
            </w:pPr>
            <w:r>
              <w:t>≤324.99公里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完成供热改造小区的数量</w:t>
            </w:r>
          </w:p>
        </w:tc>
        <w:tc>
          <w:tcPr>
            <w:tcW w:w="5386" w:type="dxa"/>
            <w:vAlign w:val="center"/>
          </w:tcPr>
          <w:p>
            <w:pPr>
              <w:pStyle w:val="13"/>
            </w:pPr>
            <w:r>
              <w:t>完成供热改造小区的数量</w:t>
            </w:r>
          </w:p>
        </w:tc>
        <w:tc>
          <w:tcPr>
            <w:tcW w:w="2268" w:type="dxa"/>
            <w:vAlign w:val="center"/>
          </w:tcPr>
          <w:p>
            <w:pPr>
              <w:pStyle w:val="13"/>
            </w:pPr>
            <w:r>
              <w:t>≤131个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每平方米供热改造的成本</w:t>
            </w:r>
          </w:p>
        </w:tc>
        <w:tc>
          <w:tcPr>
            <w:tcW w:w="5386" w:type="dxa"/>
            <w:vAlign w:val="center"/>
          </w:tcPr>
          <w:p>
            <w:pPr>
              <w:pStyle w:val="13"/>
            </w:pPr>
            <w:r>
              <w:t>每平方米供热改造的成本</w:t>
            </w:r>
          </w:p>
        </w:tc>
        <w:tc>
          <w:tcPr>
            <w:tcW w:w="2268" w:type="dxa"/>
            <w:vAlign w:val="center"/>
          </w:tcPr>
          <w:p>
            <w:pPr>
              <w:pStyle w:val="13"/>
            </w:pPr>
            <w:r>
              <w:t>≤28元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每米供热管网改造的成本</w:t>
            </w:r>
          </w:p>
        </w:tc>
        <w:tc>
          <w:tcPr>
            <w:tcW w:w="5386" w:type="dxa"/>
            <w:vAlign w:val="center"/>
          </w:tcPr>
          <w:p>
            <w:pPr>
              <w:pStyle w:val="13"/>
            </w:pPr>
            <w:r>
              <w:t>每米供热管网改造的成本</w:t>
            </w:r>
          </w:p>
        </w:tc>
        <w:tc>
          <w:tcPr>
            <w:tcW w:w="2268" w:type="dxa"/>
            <w:vAlign w:val="center"/>
          </w:tcPr>
          <w:p>
            <w:pPr>
              <w:pStyle w:val="13"/>
            </w:pPr>
            <w:r>
              <w:t>≤71元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供热改造验收合格率</w:t>
            </w:r>
          </w:p>
        </w:tc>
        <w:tc>
          <w:tcPr>
            <w:tcW w:w="5386" w:type="dxa"/>
            <w:vAlign w:val="center"/>
          </w:tcPr>
          <w:p>
            <w:pPr>
              <w:pStyle w:val="13"/>
            </w:pPr>
            <w:r>
              <w:t>验收合格的工程量占实际完成工程量的比率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供热改造按时完成率</w:t>
            </w:r>
          </w:p>
        </w:tc>
        <w:tc>
          <w:tcPr>
            <w:tcW w:w="5386" w:type="dxa"/>
            <w:vAlign w:val="center"/>
          </w:tcPr>
          <w:p>
            <w:pPr>
              <w:pStyle w:val="13"/>
            </w:pPr>
            <w:r>
              <w:t>实际完成的工程量占计划完成工程量的比率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老旧小区供热改造使用的时间</w:t>
            </w:r>
          </w:p>
        </w:tc>
        <w:tc>
          <w:tcPr>
            <w:tcW w:w="5386" w:type="dxa"/>
            <w:vAlign w:val="center"/>
          </w:tcPr>
          <w:p>
            <w:pPr>
              <w:pStyle w:val="13"/>
            </w:pPr>
            <w:r>
              <w:t>老旧小区供热改造使用的时间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改善老旧小区供热设施，提高老旧小区供热质量</w:t>
            </w:r>
          </w:p>
        </w:tc>
        <w:tc>
          <w:tcPr>
            <w:tcW w:w="5386" w:type="dxa"/>
            <w:vAlign w:val="center"/>
          </w:tcPr>
          <w:p>
            <w:pPr>
              <w:pStyle w:val="13"/>
            </w:pPr>
            <w:r>
              <w:t>改善老旧小区供热设施，提高老旧小区供热质量</w:t>
            </w:r>
          </w:p>
        </w:tc>
        <w:tc>
          <w:tcPr>
            <w:tcW w:w="2268" w:type="dxa"/>
            <w:vAlign w:val="center"/>
          </w:tcPr>
          <w:p>
            <w:pPr>
              <w:pStyle w:val="13"/>
            </w:pPr>
            <w:r>
              <w:t>改善、提高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居民对供热改造的满意度</w:t>
            </w:r>
          </w:p>
        </w:tc>
        <w:tc>
          <w:tcPr>
            <w:tcW w:w="5386" w:type="dxa"/>
            <w:vAlign w:val="center"/>
          </w:tcPr>
          <w:p>
            <w:pPr>
              <w:pStyle w:val="13"/>
            </w:pPr>
            <w:r>
              <w:t>居民对供热改造的满意程度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23、路灯灯杆公共资源有偿使用绩效目标表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13011026P00155610188M</w:t>
            </w:r>
          </w:p>
        </w:tc>
        <w:tc>
          <w:tcPr>
            <w:tcW w:w="2835" w:type="dxa"/>
            <w:vAlign w:val="center"/>
          </w:tcPr>
          <w:p>
            <w:pPr>
              <w:pStyle w:val="11"/>
            </w:pPr>
            <w:r>
              <w:t>项目名称</w:t>
            </w:r>
          </w:p>
        </w:tc>
        <w:tc>
          <w:tcPr>
            <w:tcW w:w="6095" w:type="dxa"/>
            <w:gridSpan w:val="3"/>
            <w:vAlign w:val="center"/>
          </w:tcPr>
          <w:p>
            <w:pPr>
              <w:pStyle w:val="13"/>
            </w:pPr>
            <w:r>
              <w:t>路灯灯杆公共资源有偿使用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资金用于转让路灯灯杆公共资源有偿使用手续费的支出。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1.完成2095根路杆灯公共资源经营权的转让工作，盘活国有存量资产，提高资产利用效率。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完成转让路灯杆使用权的数量</w:t>
            </w:r>
          </w:p>
        </w:tc>
        <w:tc>
          <w:tcPr>
            <w:tcW w:w="5386" w:type="dxa"/>
            <w:vAlign w:val="center"/>
          </w:tcPr>
          <w:p>
            <w:pPr>
              <w:pStyle w:val="13"/>
            </w:pPr>
            <w:r>
              <w:t>完成转让路灯杆使用权的数量</w:t>
            </w:r>
          </w:p>
        </w:tc>
        <w:tc>
          <w:tcPr>
            <w:tcW w:w="2268" w:type="dxa"/>
            <w:vAlign w:val="center"/>
          </w:tcPr>
          <w:p>
            <w:pPr>
              <w:pStyle w:val="13"/>
            </w:pPr>
            <w:r>
              <w:t>2095根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高质量完成路灯杆使用权的转让工作</w:t>
            </w:r>
          </w:p>
        </w:tc>
        <w:tc>
          <w:tcPr>
            <w:tcW w:w="5386" w:type="dxa"/>
            <w:vAlign w:val="center"/>
          </w:tcPr>
          <w:p>
            <w:pPr>
              <w:pStyle w:val="13"/>
            </w:pPr>
            <w:r>
              <w:t>高质量完成路灯杆使用权的转让工作</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转让完成及时率</w:t>
            </w:r>
          </w:p>
        </w:tc>
        <w:tc>
          <w:tcPr>
            <w:tcW w:w="5386" w:type="dxa"/>
            <w:vAlign w:val="center"/>
          </w:tcPr>
          <w:p>
            <w:pPr>
              <w:pStyle w:val="13"/>
            </w:pPr>
            <w:r>
              <w:t>按时完成转让的数量占计划完成转让数量的比率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路灯灯杆经营权年使用费</w:t>
            </w:r>
          </w:p>
        </w:tc>
        <w:tc>
          <w:tcPr>
            <w:tcW w:w="5386" w:type="dxa"/>
            <w:vAlign w:val="center"/>
          </w:tcPr>
          <w:p>
            <w:pPr>
              <w:pStyle w:val="13"/>
            </w:pPr>
            <w:r>
              <w:t>路灯灯杆经营权年使用费</w:t>
            </w:r>
          </w:p>
        </w:tc>
        <w:tc>
          <w:tcPr>
            <w:tcW w:w="2268" w:type="dxa"/>
            <w:vAlign w:val="center"/>
          </w:tcPr>
          <w:p>
            <w:pPr>
              <w:pStyle w:val="13"/>
            </w:pPr>
            <w:r>
              <w:t>≤454万元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加强资源有效利用，盘活国有存量资产</w:t>
            </w:r>
          </w:p>
        </w:tc>
        <w:tc>
          <w:tcPr>
            <w:tcW w:w="5386" w:type="dxa"/>
            <w:vAlign w:val="center"/>
          </w:tcPr>
          <w:p>
            <w:pPr>
              <w:pStyle w:val="13"/>
            </w:pPr>
            <w:r>
              <w:t>加强资源有效利用，盘活国有存量资产</w:t>
            </w:r>
          </w:p>
        </w:tc>
        <w:tc>
          <w:tcPr>
            <w:tcW w:w="2268" w:type="dxa"/>
            <w:vAlign w:val="center"/>
          </w:tcPr>
          <w:p>
            <w:pPr>
              <w:pStyle w:val="13"/>
            </w:pPr>
            <w:r>
              <w:t>加强资源有效利用，盘活国有存量资产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路灯杆使用权的转让期限</w:t>
            </w:r>
          </w:p>
        </w:tc>
        <w:tc>
          <w:tcPr>
            <w:tcW w:w="5386" w:type="dxa"/>
            <w:vAlign w:val="center"/>
          </w:tcPr>
          <w:p>
            <w:pPr>
              <w:pStyle w:val="13"/>
            </w:pPr>
            <w:r>
              <w:t>路灯杆使用权的转让期限</w:t>
            </w:r>
          </w:p>
        </w:tc>
        <w:tc>
          <w:tcPr>
            <w:tcW w:w="2268" w:type="dxa"/>
            <w:vAlign w:val="center"/>
          </w:tcPr>
          <w:p>
            <w:pPr>
              <w:pStyle w:val="13"/>
            </w:pPr>
            <w:r>
              <w:t>20年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使用和服务对象的满意度</w:t>
            </w:r>
          </w:p>
        </w:tc>
        <w:tc>
          <w:tcPr>
            <w:tcW w:w="5386" w:type="dxa"/>
            <w:vAlign w:val="center"/>
          </w:tcPr>
          <w:p>
            <w:pPr>
              <w:pStyle w:val="13"/>
            </w:pPr>
            <w:r>
              <w:t>使用和服务对象的满意度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24、绿化及建设租地费绩效目标表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13011026P00156410597Y</w:t>
            </w:r>
          </w:p>
        </w:tc>
        <w:tc>
          <w:tcPr>
            <w:tcW w:w="2835" w:type="dxa"/>
            <w:vAlign w:val="center"/>
          </w:tcPr>
          <w:p>
            <w:pPr>
              <w:pStyle w:val="11"/>
            </w:pPr>
            <w:r>
              <w:t>项目名称</w:t>
            </w:r>
          </w:p>
        </w:tc>
        <w:tc>
          <w:tcPr>
            <w:tcW w:w="6095" w:type="dxa"/>
            <w:gridSpan w:val="3"/>
            <w:vAlign w:val="center"/>
          </w:tcPr>
          <w:p>
            <w:pPr>
              <w:pStyle w:val="13"/>
            </w:pPr>
            <w:r>
              <w:t>绿化及建设租地费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237.89</w:t>
            </w:r>
          </w:p>
        </w:tc>
        <w:tc>
          <w:tcPr>
            <w:tcW w:w="2835" w:type="dxa"/>
            <w:vAlign w:val="center"/>
          </w:tcPr>
          <w:p>
            <w:pPr>
              <w:pStyle w:val="11"/>
            </w:pPr>
            <w:r>
              <w:t>其中：财政    资金</w:t>
            </w:r>
          </w:p>
        </w:tc>
        <w:tc>
          <w:tcPr>
            <w:tcW w:w="2551" w:type="dxa"/>
            <w:vAlign w:val="center"/>
          </w:tcPr>
          <w:p>
            <w:pPr>
              <w:pStyle w:val="13"/>
            </w:pPr>
            <w:r>
              <w:t>237.89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资金用于绿化租地及建设租地费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1.完成度绿化及建设租地工作，确保绿地完好，提升城市品位。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绿化租地面积的数量</w:t>
            </w:r>
          </w:p>
        </w:tc>
        <w:tc>
          <w:tcPr>
            <w:tcW w:w="5386" w:type="dxa"/>
            <w:vAlign w:val="center"/>
          </w:tcPr>
          <w:p>
            <w:pPr>
              <w:pStyle w:val="13"/>
            </w:pPr>
            <w:r>
              <w:t>绿化租地面积的数量</w:t>
            </w:r>
          </w:p>
        </w:tc>
        <w:tc>
          <w:tcPr>
            <w:tcW w:w="2268" w:type="dxa"/>
            <w:vAlign w:val="center"/>
          </w:tcPr>
          <w:p>
            <w:pPr>
              <w:pStyle w:val="13"/>
            </w:pPr>
            <w:r>
              <w:t>≤1871.07亩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绿化租地费的补贴标准</w:t>
            </w:r>
          </w:p>
        </w:tc>
        <w:tc>
          <w:tcPr>
            <w:tcW w:w="5386" w:type="dxa"/>
            <w:vAlign w:val="center"/>
          </w:tcPr>
          <w:p>
            <w:pPr>
              <w:pStyle w:val="13"/>
            </w:pPr>
            <w:r>
              <w:t>绿化租地费每亩的补贴标准</w:t>
            </w:r>
          </w:p>
        </w:tc>
        <w:tc>
          <w:tcPr>
            <w:tcW w:w="2268" w:type="dxa"/>
            <w:vAlign w:val="center"/>
          </w:tcPr>
          <w:p>
            <w:pPr>
              <w:pStyle w:val="13"/>
            </w:pPr>
            <w:r>
              <w:t>≤1440元/亩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绿化租地费的及时支付</w:t>
            </w:r>
          </w:p>
        </w:tc>
        <w:tc>
          <w:tcPr>
            <w:tcW w:w="5386" w:type="dxa"/>
            <w:vAlign w:val="center"/>
          </w:tcPr>
          <w:p>
            <w:pPr>
              <w:pStyle w:val="13"/>
            </w:pPr>
            <w:r>
              <w:t>每年租地费用支付按合同约定期限</w:t>
            </w:r>
          </w:p>
        </w:tc>
        <w:tc>
          <w:tcPr>
            <w:tcW w:w="2268" w:type="dxa"/>
            <w:vAlign w:val="center"/>
          </w:tcPr>
          <w:p>
            <w:pPr>
              <w:pStyle w:val="13"/>
            </w:pPr>
            <w:r>
              <w:t>合同约定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租地补偿费发放标准达标率</w:t>
            </w:r>
          </w:p>
        </w:tc>
        <w:tc>
          <w:tcPr>
            <w:tcW w:w="5386" w:type="dxa"/>
            <w:vAlign w:val="center"/>
          </w:tcPr>
          <w:p>
            <w:pPr>
              <w:pStyle w:val="13"/>
            </w:pPr>
            <w:r>
              <w:t>补偿费发放标准达标率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完成租地面积的绿化建设完成率</w:t>
            </w:r>
          </w:p>
        </w:tc>
        <w:tc>
          <w:tcPr>
            <w:tcW w:w="5386" w:type="dxa"/>
            <w:vAlign w:val="center"/>
          </w:tcPr>
          <w:p>
            <w:pPr>
              <w:pStyle w:val="13"/>
            </w:pPr>
            <w:r>
              <w:t>实际完成的绿化建设面积占租地面积的比率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绿化建设使用的年限</w:t>
            </w:r>
          </w:p>
        </w:tc>
        <w:tc>
          <w:tcPr>
            <w:tcW w:w="5386" w:type="dxa"/>
            <w:vAlign w:val="center"/>
          </w:tcPr>
          <w:p>
            <w:pPr>
              <w:pStyle w:val="13"/>
            </w:pPr>
            <w:r>
              <w:t>绿化建设使用的年限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市民对绿化建设的满意度</w:t>
            </w:r>
          </w:p>
        </w:tc>
        <w:tc>
          <w:tcPr>
            <w:tcW w:w="5386" w:type="dxa"/>
            <w:vAlign w:val="center"/>
          </w:tcPr>
          <w:p>
            <w:pPr>
              <w:pStyle w:val="13"/>
            </w:pPr>
            <w:r>
              <w:t>市民对绿化建设的满意度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25、绿化租地费相关税费绩效目标表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13011026P00156410595P</w:t>
            </w:r>
          </w:p>
        </w:tc>
        <w:tc>
          <w:tcPr>
            <w:tcW w:w="2835" w:type="dxa"/>
            <w:vAlign w:val="center"/>
          </w:tcPr>
          <w:p>
            <w:pPr>
              <w:pStyle w:val="11"/>
            </w:pPr>
            <w:r>
              <w:t>项目名称</w:t>
            </w:r>
          </w:p>
        </w:tc>
        <w:tc>
          <w:tcPr>
            <w:tcW w:w="6095" w:type="dxa"/>
            <w:gridSpan w:val="3"/>
            <w:vAlign w:val="center"/>
          </w:tcPr>
          <w:p>
            <w:pPr>
              <w:pStyle w:val="13"/>
            </w:pPr>
            <w:r>
              <w:t>绿化租地费相关税费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资金用于绿化租地费相关税费支出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1.完成3102.68亩绿化及建设租地，每亩租地费税金4.07万元，确保城区绿化的正常管护，改善城区环境，美化城市。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完成绿化租地面积的数量</w:t>
            </w:r>
          </w:p>
        </w:tc>
        <w:tc>
          <w:tcPr>
            <w:tcW w:w="5386" w:type="dxa"/>
            <w:vAlign w:val="center"/>
          </w:tcPr>
          <w:p>
            <w:pPr>
              <w:pStyle w:val="13"/>
            </w:pPr>
            <w:r>
              <w:t>完成绿化租地面积的数量</w:t>
            </w:r>
          </w:p>
        </w:tc>
        <w:tc>
          <w:tcPr>
            <w:tcW w:w="2268" w:type="dxa"/>
            <w:vAlign w:val="center"/>
          </w:tcPr>
          <w:p>
            <w:pPr>
              <w:pStyle w:val="13"/>
            </w:pPr>
            <w:r>
              <w:t>≥41.73亩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租地补偿费发放标准达标率</w:t>
            </w:r>
          </w:p>
        </w:tc>
        <w:tc>
          <w:tcPr>
            <w:tcW w:w="5386" w:type="dxa"/>
            <w:vAlign w:val="center"/>
          </w:tcPr>
          <w:p>
            <w:pPr>
              <w:pStyle w:val="13"/>
            </w:pPr>
            <w:r>
              <w:t>补偿费发放标准达标率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2026年财政安排</w:t>
            </w:r>
          </w:p>
        </w:tc>
        <w:tc>
          <w:tcPr>
            <w:tcW w:w="5386" w:type="dxa"/>
            <w:vAlign w:val="center"/>
          </w:tcPr>
          <w:p>
            <w:pPr>
              <w:pStyle w:val="13"/>
            </w:pPr>
            <w:r>
              <w:t>每亩租地费应缴纳税金</w:t>
            </w:r>
          </w:p>
        </w:tc>
        <w:tc>
          <w:tcPr>
            <w:tcW w:w="2268" w:type="dxa"/>
            <w:vAlign w:val="center"/>
          </w:tcPr>
          <w:p>
            <w:pPr>
              <w:pStyle w:val="13"/>
            </w:pPr>
            <w:r>
              <w:t>≤0.15万元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税金支付的完成率</w:t>
            </w:r>
          </w:p>
        </w:tc>
        <w:tc>
          <w:tcPr>
            <w:tcW w:w="5386" w:type="dxa"/>
            <w:vAlign w:val="center"/>
          </w:tcPr>
          <w:p>
            <w:pPr>
              <w:pStyle w:val="13"/>
            </w:pPr>
            <w:r>
              <w:t>实际支付的税金占应支付税金的比例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城区绿化持续的时间</w:t>
            </w:r>
          </w:p>
        </w:tc>
        <w:tc>
          <w:tcPr>
            <w:tcW w:w="5386" w:type="dxa"/>
            <w:vAlign w:val="center"/>
          </w:tcPr>
          <w:p>
            <w:pPr>
              <w:pStyle w:val="13"/>
            </w:pPr>
            <w:r>
              <w:t>确保城区绿化持续15年</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群众对绿化的满意度</w:t>
            </w:r>
          </w:p>
        </w:tc>
        <w:tc>
          <w:tcPr>
            <w:tcW w:w="5386" w:type="dxa"/>
            <w:vAlign w:val="center"/>
          </w:tcPr>
          <w:p>
            <w:pPr>
              <w:pStyle w:val="13"/>
            </w:pPr>
            <w:r>
              <w:t>群众对绿化的满意程度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26、山前大道两侧绿化租地费绩效目标表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13011026P00156410596B</w:t>
            </w:r>
          </w:p>
        </w:tc>
        <w:tc>
          <w:tcPr>
            <w:tcW w:w="2835" w:type="dxa"/>
            <w:vAlign w:val="center"/>
          </w:tcPr>
          <w:p>
            <w:pPr>
              <w:pStyle w:val="11"/>
            </w:pPr>
            <w:r>
              <w:t>项目名称</w:t>
            </w:r>
          </w:p>
        </w:tc>
        <w:tc>
          <w:tcPr>
            <w:tcW w:w="6095" w:type="dxa"/>
            <w:gridSpan w:val="3"/>
            <w:vAlign w:val="center"/>
          </w:tcPr>
          <w:p>
            <w:pPr>
              <w:pStyle w:val="13"/>
            </w:pPr>
            <w:r>
              <w:t>山前大道两侧绿化租地费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412.70</w:t>
            </w:r>
          </w:p>
        </w:tc>
        <w:tc>
          <w:tcPr>
            <w:tcW w:w="2835" w:type="dxa"/>
            <w:vAlign w:val="center"/>
          </w:tcPr>
          <w:p>
            <w:pPr>
              <w:pStyle w:val="11"/>
            </w:pPr>
            <w:r>
              <w:t>其中：财政    资金</w:t>
            </w:r>
          </w:p>
        </w:tc>
        <w:tc>
          <w:tcPr>
            <w:tcW w:w="2551" w:type="dxa"/>
            <w:vAlign w:val="center"/>
          </w:tcPr>
          <w:p>
            <w:pPr>
              <w:pStyle w:val="13"/>
            </w:pPr>
            <w:r>
              <w:t>412.70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资金用于山前大道两侧绿化租地支出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1.完成山前大道两侧绿地面积4100.6亩的租用，美化环境提升城市品味。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绿化租地面积的数量</w:t>
            </w:r>
          </w:p>
        </w:tc>
        <w:tc>
          <w:tcPr>
            <w:tcW w:w="5386" w:type="dxa"/>
            <w:vAlign w:val="center"/>
          </w:tcPr>
          <w:p>
            <w:pPr>
              <w:pStyle w:val="13"/>
            </w:pPr>
            <w:r>
              <w:t>完成绿化租地的数量</w:t>
            </w:r>
          </w:p>
        </w:tc>
        <w:tc>
          <w:tcPr>
            <w:tcW w:w="2268" w:type="dxa"/>
            <w:vAlign w:val="center"/>
          </w:tcPr>
          <w:p>
            <w:pPr>
              <w:pStyle w:val="13"/>
            </w:pPr>
            <w:r>
              <w:t>≤4100.6亩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租地补偿费发放标准达标率</w:t>
            </w:r>
          </w:p>
        </w:tc>
        <w:tc>
          <w:tcPr>
            <w:tcW w:w="5386" w:type="dxa"/>
            <w:vAlign w:val="center"/>
          </w:tcPr>
          <w:p>
            <w:pPr>
              <w:pStyle w:val="13"/>
            </w:pPr>
            <w:r>
              <w:t>补偿费发放标准达标率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租地费支付的期限</w:t>
            </w:r>
          </w:p>
        </w:tc>
        <w:tc>
          <w:tcPr>
            <w:tcW w:w="5386" w:type="dxa"/>
            <w:vAlign w:val="center"/>
          </w:tcPr>
          <w:p>
            <w:pPr>
              <w:pStyle w:val="13"/>
            </w:pPr>
            <w:r>
              <w:t>每年租地费用支付按合同约定期限</w:t>
            </w:r>
          </w:p>
        </w:tc>
        <w:tc>
          <w:tcPr>
            <w:tcW w:w="2268" w:type="dxa"/>
            <w:vAlign w:val="center"/>
          </w:tcPr>
          <w:p>
            <w:pPr>
              <w:pStyle w:val="13"/>
            </w:pPr>
            <w:r>
              <w:t>合同约定的期限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绿化租地费的补贴标准</w:t>
            </w:r>
          </w:p>
        </w:tc>
        <w:tc>
          <w:tcPr>
            <w:tcW w:w="5386" w:type="dxa"/>
            <w:vAlign w:val="center"/>
          </w:tcPr>
          <w:p>
            <w:pPr>
              <w:pStyle w:val="13"/>
            </w:pPr>
            <w:r>
              <w:t>绿化租地费每亩的补贴标准</w:t>
            </w:r>
          </w:p>
        </w:tc>
        <w:tc>
          <w:tcPr>
            <w:tcW w:w="2268" w:type="dxa"/>
            <w:vAlign w:val="center"/>
          </w:tcPr>
          <w:p>
            <w:pPr>
              <w:pStyle w:val="13"/>
            </w:pPr>
            <w:r>
              <w:t>1440元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山前大道绿化建设持续的时间</w:t>
            </w:r>
          </w:p>
        </w:tc>
        <w:tc>
          <w:tcPr>
            <w:tcW w:w="5386" w:type="dxa"/>
            <w:vAlign w:val="center"/>
          </w:tcPr>
          <w:p>
            <w:pPr>
              <w:pStyle w:val="13"/>
            </w:pPr>
            <w:r>
              <w:t>山前大道绿化建设持续的时间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完成租地面积的绿化建设完成率</w:t>
            </w:r>
          </w:p>
        </w:tc>
        <w:tc>
          <w:tcPr>
            <w:tcW w:w="5386" w:type="dxa"/>
            <w:vAlign w:val="center"/>
          </w:tcPr>
          <w:p>
            <w:pPr>
              <w:pStyle w:val="13"/>
            </w:pPr>
            <w:r>
              <w:t>实际完成的绿化建设面积占租地面积的比率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市民对山前大道绿化建设的满意度</w:t>
            </w:r>
          </w:p>
        </w:tc>
        <w:tc>
          <w:tcPr>
            <w:tcW w:w="5386" w:type="dxa"/>
            <w:vAlign w:val="center"/>
          </w:tcPr>
          <w:p>
            <w:pPr>
              <w:pStyle w:val="13"/>
            </w:pPr>
            <w:r>
              <w:t>市民对山前大道绿化建设的满意程度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27、市政基础设施改造提升工程（2021Z）绩效目标表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13011026P00162110048J</w:t>
            </w:r>
          </w:p>
        </w:tc>
        <w:tc>
          <w:tcPr>
            <w:tcW w:w="2835" w:type="dxa"/>
            <w:vAlign w:val="center"/>
          </w:tcPr>
          <w:p>
            <w:pPr>
              <w:pStyle w:val="11"/>
            </w:pPr>
            <w:r>
              <w:t>项目名称</w:t>
            </w:r>
          </w:p>
        </w:tc>
        <w:tc>
          <w:tcPr>
            <w:tcW w:w="6095" w:type="dxa"/>
            <w:gridSpan w:val="3"/>
            <w:vAlign w:val="center"/>
          </w:tcPr>
          <w:p>
            <w:pPr>
              <w:pStyle w:val="13"/>
            </w:pPr>
            <w:r>
              <w:t>市政基础设施改造提升工程（2021Z）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187.52</w:t>
            </w:r>
          </w:p>
        </w:tc>
        <w:tc>
          <w:tcPr>
            <w:tcW w:w="2835" w:type="dxa"/>
            <w:vAlign w:val="center"/>
          </w:tcPr>
          <w:p>
            <w:pPr>
              <w:pStyle w:val="11"/>
            </w:pPr>
            <w:r>
              <w:t>其中：财政    资金</w:t>
            </w:r>
          </w:p>
        </w:tc>
        <w:tc>
          <w:tcPr>
            <w:tcW w:w="2551" w:type="dxa"/>
            <w:vAlign w:val="center"/>
          </w:tcPr>
          <w:p>
            <w:pPr>
              <w:pStyle w:val="13"/>
            </w:pPr>
            <w:r>
              <w:t>187.52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资金用于支付市政基础设施改造提升工程支出。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1.完成2.8万平方米的路面维修及1400米的雨水管道的安装，方便市民出行，改善交通条件。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完成路面改造面积的数量</w:t>
            </w:r>
          </w:p>
        </w:tc>
        <w:tc>
          <w:tcPr>
            <w:tcW w:w="5386" w:type="dxa"/>
            <w:vAlign w:val="center"/>
          </w:tcPr>
          <w:p>
            <w:pPr>
              <w:pStyle w:val="13"/>
            </w:pPr>
            <w:r>
              <w:t>完成路面改造面积的数量</w:t>
            </w:r>
          </w:p>
        </w:tc>
        <w:tc>
          <w:tcPr>
            <w:tcW w:w="2268" w:type="dxa"/>
            <w:vAlign w:val="center"/>
          </w:tcPr>
          <w:p>
            <w:pPr>
              <w:pStyle w:val="13"/>
            </w:pPr>
            <w:r>
              <w:t>≥2.8万平方米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完成雨水管道铺设的数量</w:t>
            </w:r>
          </w:p>
        </w:tc>
        <w:tc>
          <w:tcPr>
            <w:tcW w:w="5386" w:type="dxa"/>
            <w:vAlign w:val="center"/>
          </w:tcPr>
          <w:p>
            <w:pPr>
              <w:pStyle w:val="13"/>
            </w:pPr>
            <w:r>
              <w:t>完成雨水管道铺设安装长度的数量</w:t>
            </w:r>
          </w:p>
        </w:tc>
        <w:tc>
          <w:tcPr>
            <w:tcW w:w="2268" w:type="dxa"/>
            <w:vAlign w:val="center"/>
          </w:tcPr>
          <w:p>
            <w:pPr>
              <w:pStyle w:val="13"/>
            </w:pPr>
            <w:r>
              <w:t>≥1400米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工程完工率</w:t>
            </w:r>
          </w:p>
        </w:tc>
        <w:tc>
          <w:tcPr>
            <w:tcW w:w="5386" w:type="dxa"/>
            <w:vAlign w:val="center"/>
          </w:tcPr>
          <w:p>
            <w:pPr>
              <w:pStyle w:val="13"/>
            </w:pPr>
            <w:r>
              <w:t>实际完成的工程量占计划完成工程量的比率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工程建设总成本</w:t>
            </w:r>
          </w:p>
        </w:tc>
        <w:tc>
          <w:tcPr>
            <w:tcW w:w="5386" w:type="dxa"/>
            <w:vAlign w:val="center"/>
          </w:tcPr>
          <w:p>
            <w:pPr>
              <w:pStyle w:val="13"/>
            </w:pPr>
            <w:r>
              <w:t>总工程的建设、改造和修缮成本等</w:t>
            </w:r>
          </w:p>
        </w:tc>
        <w:tc>
          <w:tcPr>
            <w:tcW w:w="2268" w:type="dxa"/>
            <w:vAlign w:val="center"/>
          </w:tcPr>
          <w:p>
            <w:pPr>
              <w:pStyle w:val="13"/>
            </w:pPr>
            <w:r>
              <w:t>≤1260万元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方便市民出行，改善交通条件</w:t>
            </w:r>
          </w:p>
        </w:tc>
        <w:tc>
          <w:tcPr>
            <w:tcW w:w="5386" w:type="dxa"/>
            <w:vAlign w:val="center"/>
          </w:tcPr>
          <w:p>
            <w:pPr>
              <w:pStyle w:val="13"/>
            </w:pPr>
            <w:r>
              <w:t>方便市民出行，改善交通条件</w:t>
            </w:r>
          </w:p>
        </w:tc>
        <w:tc>
          <w:tcPr>
            <w:tcW w:w="2268" w:type="dxa"/>
            <w:vAlign w:val="center"/>
          </w:tcPr>
          <w:p>
            <w:pPr>
              <w:pStyle w:val="13"/>
            </w:pPr>
            <w:r>
              <w:t>方便出行 改善条件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维修改造后使用的年限</w:t>
            </w:r>
          </w:p>
        </w:tc>
        <w:tc>
          <w:tcPr>
            <w:tcW w:w="5386" w:type="dxa"/>
            <w:vAlign w:val="center"/>
          </w:tcPr>
          <w:p>
            <w:pPr>
              <w:pStyle w:val="13"/>
            </w:pPr>
            <w:r>
              <w:t>维修改造后使用的年限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市民对维修改造的满意度</w:t>
            </w:r>
          </w:p>
        </w:tc>
        <w:tc>
          <w:tcPr>
            <w:tcW w:w="5386" w:type="dxa"/>
            <w:vAlign w:val="center"/>
          </w:tcPr>
          <w:p>
            <w:pPr>
              <w:pStyle w:val="13"/>
            </w:pPr>
            <w:r>
              <w:t>市民对维修改造的满意度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28、市政设施改造提升工程绩效目标表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13011026P00156410640K</w:t>
            </w:r>
          </w:p>
        </w:tc>
        <w:tc>
          <w:tcPr>
            <w:tcW w:w="2835" w:type="dxa"/>
            <w:vAlign w:val="center"/>
          </w:tcPr>
          <w:p>
            <w:pPr>
              <w:pStyle w:val="11"/>
            </w:pPr>
            <w:r>
              <w:t>项目名称</w:t>
            </w:r>
          </w:p>
        </w:tc>
        <w:tc>
          <w:tcPr>
            <w:tcW w:w="6095" w:type="dxa"/>
            <w:gridSpan w:val="3"/>
            <w:vAlign w:val="center"/>
          </w:tcPr>
          <w:p>
            <w:pPr>
              <w:pStyle w:val="13"/>
            </w:pPr>
            <w:r>
              <w:t>市政设施改造提升工程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0.96</w:t>
            </w:r>
          </w:p>
        </w:tc>
        <w:tc>
          <w:tcPr>
            <w:tcW w:w="2835" w:type="dxa"/>
            <w:vAlign w:val="center"/>
          </w:tcPr>
          <w:p>
            <w:pPr>
              <w:pStyle w:val="11"/>
            </w:pPr>
            <w:r>
              <w:t>其中：财政    资金</w:t>
            </w:r>
          </w:p>
        </w:tc>
        <w:tc>
          <w:tcPr>
            <w:tcW w:w="2551" w:type="dxa"/>
            <w:vAlign w:val="center"/>
          </w:tcPr>
          <w:p>
            <w:pPr>
              <w:pStyle w:val="13"/>
            </w:pPr>
            <w:r>
              <w:t>0.96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资金用于市政基础设施改造提升工程支出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1.完成2.8万平方米的路面维修及1400米的雨水管道的安装，方便市民出行，改善交通条件。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完成路面改造面积的数量</w:t>
            </w:r>
          </w:p>
        </w:tc>
        <w:tc>
          <w:tcPr>
            <w:tcW w:w="5386" w:type="dxa"/>
            <w:vAlign w:val="center"/>
          </w:tcPr>
          <w:p>
            <w:pPr>
              <w:pStyle w:val="13"/>
            </w:pPr>
            <w:r>
              <w:t>完成路面改造面积的数量</w:t>
            </w:r>
          </w:p>
        </w:tc>
        <w:tc>
          <w:tcPr>
            <w:tcW w:w="2268" w:type="dxa"/>
            <w:vAlign w:val="center"/>
          </w:tcPr>
          <w:p>
            <w:pPr>
              <w:pStyle w:val="13"/>
            </w:pPr>
            <w:r>
              <w:t>≥2.8万平方米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完成雨水管道铺设的数量</w:t>
            </w:r>
          </w:p>
        </w:tc>
        <w:tc>
          <w:tcPr>
            <w:tcW w:w="5386" w:type="dxa"/>
            <w:vAlign w:val="center"/>
          </w:tcPr>
          <w:p>
            <w:pPr>
              <w:pStyle w:val="13"/>
            </w:pPr>
            <w:r>
              <w:t>完成雨水管道铺设安装长度的数量</w:t>
            </w:r>
          </w:p>
        </w:tc>
        <w:tc>
          <w:tcPr>
            <w:tcW w:w="2268" w:type="dxa"/>
            <w:vAlign w:val="center"/>
          </w:tcPr>
          <w:p>
            <w:pPr>
              <w:pStyle w:val="13"/>
            </w:pPr>
            <w:r>
              <w:t>≥1400米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工程完工率</w:t>
            </w:r>
          </w:p>
        </w:tc>
        <w:tc>
          <w:tcPr>
            <w:tcW w:w="5386" w:type="dxa"/>
            <w:vAlign w:val="center"/>
          </w:tcPr>
          <w:p>
            <w:pPr>
              <w:pStyle w:val="13"/>
            </w:pPr>
            <w:r>
              <w:t>实际完成的工程量占计划完成工程量的比率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工程建设总成本</w:t>
            </w:r>
          </w:p>
        </w:tc>
        <w:tc>
          <w:tcPr>
            <w:tcW w:w="5386" w:type="dxa"/>
            <w:vAlign w:val="center"/>
          </w:tcPr>
          <w:p>
            <w:pPr>
              <w:pStyle w:val="13"/>
            </w:pPr>
            <w:r>
              <w:t>总工程的建设、改造和修缮成本等</w:t>
            </w:r>
          </w:p>
        </w:tc>
        <w:tc>
          <w:tcPr>
            <w:tcW w:w="2268" w:type="dxa"/>
            <w:vAlign w:val="center"/>
          </w:tcPr>
          <w:p>
            <w:pPr>
              <w:pStyle w:val="13"/>
            </w:pPr>
            <w:r>
              <w:t>≤1260万元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方便市民出行，改善交通条件</w:t>
            </w:r>
          </w:p>
        </w:tc>
        <w:tc>
          <w:tcPr>
            <w:tcW w:w="5386" w:type="dxa"/>
            <w:vAlign w:val="center"/>
          </w:tcPr>
          <w:p>
            <w:pPr>
              <w:pStyle w:val="13"/>
            </w:pPr>
            <w:r>
              <w:t>方便市民出行，改善交通条件</w:t>
            </w:r>
          </w:p>
        </w:tc>
        <w:tc>
          <w:tcPr>
            <w:tcW w:w="2268" w:type="dxa"/>
            <w:vAlign w:val="center"/>
          </w:tcPr>
          <w:p>
            <w:pPr>
              <w:pStyle w:val="13"/>
            </w:pPr>
            <w:r>
              <w:t>方便出行 改善条件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维修改造后使用的年限</w:t>
            </w:r>
          </w:p>
        </w:tc>
        <w:tc>
          <w:tcPr>
            <w:tcW w:w="5386" w:type="dxa"/>
            <w:vAlign w:val="center"/>
          </w:tcPr>
          <w:p>
            <w:pPr>
              <w:pStyle w:val="13"/>
            </w:pPr>
            <w:r>
              <w:t>维修改造后使用的年限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市民对维修改造的满意度</w:t>
            </w:r>
          </w:p>
        </w:tc>
        <w:tc>
          <w:tcPr>
            <w:tcW w:w="5386" w:type="dxa"/>
            <w:vAlign w:val="center"/>
          </w:tcPr>
          <w:p>
            <w:pPr>
              <w:pStyle w:val="13"/>
            </w:pPr>
            <w:r>
              <w:t>市民对维修改造的满意度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29、寺家庄供热应急接管资金绩效目标表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13011026P00156410628Q</w:t>
            </w:r>
          </w:p>
        </w:tc>
        <w:tc>
          <w:tcPr>
            <w:tcW w:w="2835" w:type="dxa"/>
            <w:vAlign w:val="center"/>
          </w:tcPr>
          <w:p>
            <w:pPr>
              <w:pStyle w:val="11"/>
            </w:pPr>
            <w:r>
              <w:t>项目名称</w:t>
            </w:r>
          </w:p>
        </w:tc>
        <w:tc>
          <w:tcPr>
            <w:tcW w:w="6095" w:type="dxa"/>
            <w:gridSpan w:val="3"/>
            <w:vAlign w:val="center"/>
          </w:tcPr>
          <w:p>
            <w:pPr>
              <w:pStyle w:val="13"/>
            </w:pPr>
            <w:r>
              <w:t>寺家庄供热应急接管资金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资金用于寺家庄供热应急接管支出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1.完成寺家庄区域18万平发米正常供热，确保居民冬季正常取暖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完成居民供热面积的数量</w:t>
            </w:r>
          </w:p>
        </w:tc>
        <w:tc>
          <w:tcPr>
            <w:tcW w:w="5386" w:type="dxa"/>
            <w:vAlign w:val="center"/>
          </w:tcPr>
          <w:p>
            <w:pPr>
              <w:pStyle w:val="13"/>
            </w:pPr>
            <w:r>
              <w:t>完成居民供热面积数量</w:t>
            </w:r>
          </w:p>
        </w:tc>
        <w:tc>
          <w:tcPr>
            <w:tcW w:w="2268" w:type="dxa"/>
            <w:vAlign w:val="center"/>
          </w:tcPr>
          <w:p>
            <w:pPr>
              <w:pStyle w:val="13"/>
            </w:pPr>
            <w:r>
              <w:t>≤18万平方米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每平方米的补贴成本</w:t>
            </w:r>
          </w:p>
        </w:tc>
        <w:tc>
          <w:tcPr>
            <w:tcW w:w="5386" w:type="dxa"/>
            <w:vAlign w:val="center"/>
          </w:tcPr>
          <w:p>
            <w:pPr>
              <w:pStyle w:val="13"/>
            </w:pPr>
            <w:r>
              <w:t>每平方米的补贴成本</w:t>
            </w:r>
          </w:p>
        </w:tc>
        <w:tc>
          <w:tcPr>
            <w:tcW w:w="2268" w:type="dxa"/>
            <w:vAlign w:val="center"/>
          </w:tcPr>
          <w:p>
            <w:pPr>
              <w:pStyle w:val="13"/>
            </w:pPr>
            <w:r>
              <w:t>≤7.86元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供热完成及时率</w:t>
            </w:r>
          </w:p>
        </w:tc>
        <w:tc>
          <w:tcPr>
            <w:tcW w:w="5386" w:type="dxa"/>
            <w:vAlign w:val="center"/>
          </w:tcPr>
          <w:p>
            <w:pPr>
              <w:pStyle w:val="13"/>
            </w:pPr>
            <w:r>
              <w:t>及时完成供热面积占供热面积的比率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供热达标率</w:t>
            </w:r>
          </w:p>
        </w:tc>
        <w:tc>
          <w:tcPr>
            <w:tcW w:w="5386" w:type="dxa"/>
            <w:vAlign w:val="center"/>
          </w:tcPr>
          <w:p>
            <w:pPr>
              <w:pStyle w:val="13"/>
            </w:pPr>
            <w:r>
              <w:t>供热达标率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供热持续影响的时间</w:t>
            </w:r>
          </w:p>
        </w:tc>
        <w:tc>
          <w:tcPr>
            <w:tcW w:w="5386" w:type="dxa"/>
            <w:vAlign w:val="center"/>
          </w:tcPr>
          <w:p>
            <w:pPr>
              <w:pStyle w:val="13"/>
            </w:pPr>
            <w:r>
              <w:t>供热持续影响的时间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确保居民冬季正常取暖</w:t>
            </w:r>
          </w:p>
        </w:tc>
        <w:tc>
          <w:tcPr>
            <w:tcW w:w="5386" w:type="dxa"/>
            <w:vAlign w:val="center"/>
          </w:tcPr>
          <w:p>
            <w:pPr>
              <w:pStyle w:val="13"/>
            </w:pPr>
            <w:r>
              <w:t>确保居民冬季正常取暖</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居民用热户对供热的满意度</w:t>
            </w:r>
          </w:p>
        </w:tc>
        <w:tc>
          <w:tcPr>
            <w:tcW w:w="5386" w:type="dxa"/>
            <w:vAlign w:val="center"/>
          </w:tcPr>
          <w:p>
            <w:pPr>
              <w:pStyle w:val="13"/>
            </w:pPr>
            <w:r>
              <w:t>居民用热户对供热的满意度</w:t>
            </w:r>
          </w:p>
        </w:tc>
        <w:tc>
          <w:tcPr>
            <w:tcW w:w="2268" w:type="dxa"/>
            <w:vAlign w:val="center"/>
          </w:tcPr>
          <w:p>
            <w:pPr>
              <w:pStyle w:val="13"/>
            </w:pPr>
            <w:r>
              <w:t>≥96%</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30、玉石西路（翠屏大街至石井桥） 雨污水改造工程绩效目标表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13011026P001564106417</w:t>
            </w:r>
          </w:p>
        </w:tc>
        <w:tc>
          <w:tcPr>
            <w:tcW w:w="2835" w:type="dxa"/>
            <w:vAlign w:val="center"/>
          </w:tcPr>
          <w:p>
            <w:pPr>
              <w:pStyle w:val="11"/>
            </w:pPr>
            <w:r>
              <w:t>项目名称</w:t>
            </w:r>
          </w:p>
        </w:tc>
        <w:tc>
          <w:tcPr>
            <w:tcW w:w="6095" w:type="dxa"/>
            <w:gridSpan w:val="3"/>
            <w:vAlign w:val="center"/>
          </w:tcPr>
          <w:p>
            <w:pPr>
              <w:pStyle w:val="13"/>
            </w:pPr>
            <w:r>
              <w:t>玉石西路（翠屏大街至石井桥） 雨污水改造工程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4.04</w:t>
            </w:r>
          </w:p>
        </w:tc>
        <w:tc>
          <w:tcPr>
            <w:tcW w:w="2835" w:type="dxa"/>
            <w:vAlign w:val="center"/>
          </w:tcPr>
          <w:p>
            <w:pPr>
              <w:pStyle w:val="11"/>
            </w:pPr>
            <w:r>
              <w:t>其中：财政    资金</w:t>
            </w:r>
          </w:p>
        </w:tc>
        <w:tc>
          <w:tcPr>
            <w:tcW w:w="2551" w:type="dxa"/>
            <w:vAlign w:val="center"/>
          </w:tcPr>
          <w:p>
            <w:pPr>
              <w:pStyle w:val="13"/>
            </w:pPr>
            <w:r>
              <w:t>4.04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资金用于玉石西路雨污水改造项目支出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1.完成直径600雨水管道780m的铺设，新装路灯等23套，改善环境。</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铺设DN600雨水管道数量</w:t>
            </w:r>
          </w:p>
        </w:tc>
        <w:tc>
          <w:tcPr>
            <w:tcW w:w="5386" w:type="dxa"/>
            <w:vAlign w:val="center"/>
          </w:tcPr>
          <w:p>
            <w:pPr>
              <w:pStyle w:val="13"/>
            </w:pPr>
            <w:r>
              <w:t>铺设DN600雨水管道数量</w:t>
            </w:r>
          </w:p>
        </w:tc>
        <w:tc>
          <w:tcPr>
            <w:tcW w:w="2268" w:type="dxa"/>
            <w:vAlign w:val="center"/>
          </w:tcPr>
          <w:p>
            <w:pPr>
              <w:pStyle w:val="13"/>
            </w:pPr>
            <w:r>
              <w:t>≥780米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路面恢复面积的数量</w:t>
            </w:r>
          </w:p>
        </w:tc>
        <w:tc>
          <w:tcPr>
            <w:tcW w:w="5386" w:type="dxa"/>
            <w:vAlign w:val="center"/>
          </w:tcPr>
          <w:p>
            <w:pPr>
              <w:pStyle w:val="13"/>
            </w:pPr>
            <w:r>
              <w:t>路面恢复面积的数量</w:t>
            </w:r>
          </w:p>
        </w:tc>
        <w:tc>
          <w:tcPr>
            <w:tcW w:w="2268" w:type="dxa"/>
            <w:vAlign w:val="center"/>
          </w:tcPr>
          <w:p>
            <w:pPr>
              <w:pStyle w:val="13"/>
            </w:pPr>
            <w:r>
              <w:t>≥6000平方米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工程的验收合格率</w:t>
            </w:r>
          </w:p>
        </w:tc>
        <w:tc>
          <w:tcPr>
            <w:tcW w:w="5386" w:type="dxa"/>
            <w:vAlign w:val="center"/>
          </w:tcPr>
          <w:p>
            <w:pPr>
              <w:pStyle w:val="13"/>
            </w:pPr>
            <w:r>
              <w:t>验收合格的工程量占实际完成工程量的比例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工程的完工率</w:t>
            </w:r>
          </w:p>
        </w:tc>
        <w:tc>
          <w:tcPr>
            <w:tcW w:w="5386" w:type="dxa"/>
            <w:vAlign w:val="center"/>
          </w:tcPr>
          <w:p>
            <w:pPr>
              <w:pStyle w:val="13"/>
            </w:pPr>
            <w:r>
              <w:t>工程实际完成的工程量占计划完成工程量的比例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雨污水管网改造的成本</w:t>
            </w:r>
          </w:p>
        </w:tc>
        <w:tc>
          <w:tcPr>
            <w:tcW w:w="5386" w:type="dxa"/>
            <w:vAlign w:val="center"/>
          </w:tcPr>
          <w:p>
            <w:pPr>
              <w:pStyle w:val="13"/>
            </w:pPr>
            <w:r>
              <w:t>雨污水管网改造的成本</w:t>
            </w:r>
          </w:p>
        </w:tc>
        <w:tc>
          <w:tcPr>
            <w:tcW w:w="2268" w:type="dxa"/>
            <w:vAlign w:val="center"/>
          </w:tcPr>
          <w:p>
            <w:pPr>
              <w:pStyle w:val="13"/>
            </w:pPr>
            <w:r>
              <w:t>≤386.25万元</w:t>
            </w:r>
          </w:p>
        </w:tc>
        <w:tc>
          <w:tcPr>
            <w:tcW w:w="1276" w:type="dxa"/>
            <w:vAlign w:val="center"/>
          </w:tcPr>
          <w:p>
            <w:pPr>
              <w:pStyle w:val="13"/>
            </w:pPr>
            <w:r>
              <w:t>预算定额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完善市政设施，改善雨季路面积水</w:t>
            </w:r>
          </w:p>
        </w:tc>
        <w:tc>
          <w:tcPr>
            <w:tcW w:w="5386" w:type="dxa"/>
            <w:vAlign w:val="center"/>
          </w:tcPr>
          <w:p>
            <w:pPr>
              <w:pStyle w:val="13"/>
            </w:pPr>
            <w:r>
              <w:t>完善市政设施，改善雨季路面积水</w:t>
            </w:r>
          </w:p>
        </w:tc>
        <w:tc>
          <w:tcPr>
            <w:tcW w:w="2268" w:type="dxa"/>
            <w:vAlign w:val="center"/>
          </w:tcPr>
          <w:p>
            <w:pPr>
              <w:pStyle w:val="13"/>
            </w:pPr>
            <w:r>
              <w:t>改善雨季路面积水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雨污水管网的使用期限</w:t>
            </w:r>
          </w:p>
        </w:tc>
        <w:tc>
          <w:tcPr>
            <w:tcW w:w="5386" w:type="dxa"/>
            <w:vAlign w:val="center"/>
          </w:tcPr>
          <w:p>
            <w:pPr>
              <w:pStyle w:val="13"/>
            </w:pPr>
            <w:r>
              <w:t>雨污水管网的使用期限</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市民对雨污水管网改造的满意度</w:t>
            </w:r>
          </w:p>
        </w:tc>
        <w:tc>
          <w:tcPr>
            <w:tcW w:w="5386" w:type="dxa"/>
            <w:vAlign w:val="center"/>
          </w:tcPr>
          <w:p>
            <w:pPr>
              <w:pStyle w:val="13"/>
            </w:pPr>
            <w:r>
              <w:t>市民对雨污水管网改造的满意度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31、玉石西路（向阳街至石井桥）雨污水改造工程（2021Z）绩效目标表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13011026P00162110062L</w:t>
            </w:r>
          </w:p>
        </w:tc>
        <w:tc>
          <w:tcPr>
            <w:tcW w:w="2835" w:type="dxa"/>
            <w:vAlign w:val="center"/>
          </w:tcPr>
          <w:p>
            <w:pPr>
              <w:pStyle w:val="11"/>
            </w:pPr>
            <w:r>
              <w:t>项目名称</w:t>
            </w:r>
          </w:p>
        </w:tc>
        <w:tc>
          <w:tcPr>
            <w:tcW w:w="6095" w:type="dxa"/>
            <w:gridSpan w:val="3"/>
            <w:vAlign w:val="center"/>
          </w:tcPr>
          <w:p>
            <w:pPr>
              <w:pStyle w:val="13"/>
            </w:pPr>
            <w:r>
              <w:t>玉石西路（向阳街至石井桥）雨污水改造工程（2021Z）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62.58</w:t>
            </w:r>
          </w:p>
        </w:tc>
        <w:tc>
          <w:tcPr>
            <w:tcW w:w="2835" w:type="dxa"/>
            <w:vAlign w:val="center"/>
          </w:tcPr>
          <w:p>
            <w:pPr>
              <w:pStyle w:val="11"/>
            </w:pPr>
            <w:r>
              <w:t>其中：财政    资金</w:t>
            </w:r>
          </w:p>
        </w:tc>
        <w:tc>
          <w:tcPr>
            <w:tcW w:w="2551" w:type="dxa"/>
            <w:vAlign w:val="center"/>
          </w:tcPr>
          <w:p>
            <w:pPr>
              <w:pStyle w:val="13"/>
            </w:pPr>
            <w:r>
              <w:t>62.58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资金用于玉石西路（向阳街至石井桥）雨污水改造工程支出。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1.完成直径600雨水管道780m的铺设，铺装沥青混凝土路面及道路两侧便道6000m2，新装路灯等23套，改善环境。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铺设DN600雨水管道数量</w:t>
            </w:r>
          </w:p>
        </w:tc>
        <w:tc>
          <w:tcPr>
            <w:tcW w:w="5386" w:type="dxa"/>
            <w:vAlign w:val="center"/>
          </w:tcPr>
          <w:p>
            <w:pPr>
              <w:pStyle w:val="13"/>
            </w:pPr>
            <w:r>
              <w:t>铺设DN600雨水管道数量</w:t>
            </w:r>
          </w:p>
        </w:tc>
        <w:tc>
          <w:tcPr>
            <w:tcW w:w="2268" w:type="dxa"/>
            <w:vAlign w:val="center"/>
          </w:tcPr>
          <w:p>
            <w:pPr>
              <w:pStyle w:val="13"/>
            </w:pPr>
            <w:r>
              <w:t>≥780米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路面恢复面积的数量</w:t>
            </w:r>
          </w:p>
        </w:tc>
        <w:tc>
          <w:tcPr>
            <w:tcW w:w="5386" w:type="dxa"/>
            <w:vAlign w:val="center"/>
          </w:tcPr>
          <w:p>
            <w:pPr>
              <w:pStyle w:val="13"/>
            </w:pPr>
            <w:r>
              <w:t>路面恢复面积的数量</w:t>
            </w:r>
          </w:p>
        </w:tc>
        <w:tc>
          <w:tcPr>
            <w:tcW w:w="2268" w:type="dxa"/>
            <w:vAlign w:val="center"/>
          </w:tcPr>
          <w:p>
            <w:pPr>
              <w:pStyle w:val="13"/>
            </w:pPr>
            <w:r>
              <w:t>≥6000平方米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工程的验收合格率</w:t>
            </w:r>
          </w:p>
        </w:tc>
        <w:tc>
          <w:tcPr>
            <w:tcW w:w="5386" w:type="dxa"/>
            <w:vAlign w:val="center"/>
          </w:tcPr>
          <w:p>
            <w:pPr>
              <w:pStyle w:val="13"/>
            </w:pPr>
            <w:r>
              <w:t>验收合格的工程量占实际完成工程量的比例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工程的完工率</w:t>
            </w:r>
          </w:p>
        </w:tc>
        <w:tc>
          <w:tcPr>
            <w:tcW w:w="5386" w:type="dxa"/>
            <w:vAlign w:val="center"/>
          </w:tcPr>
          <w:p>
            <w:pPr>
              <w:pStyle w:val="13"/>
            </w:pPr>
            <w:r>
              <w:t>工程实际完成的工程量占计划完成工程量的比例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雨污水管网改造的成本</w:t>
            </w:r>
          </w:p>
        </w:tc>
        <w:tc>
          <w:tcPr>
            <w:tcW w:w="5386" w:type="dxa"/>
            <w:vAlign w:val="center"/>
          </w:tcPr>
          <w:p>
            <w:pPr>
              <w:pStyle w:val="13"/>
            </w:pPr>
            <w:r>
              <w:t>雨污水管网改造的成本</w:t>
            </w:r>
          </w:p>
        </w:tc>
        <w:tc>
          <w:tcPr>
            <w:tcW w:w="2268" w:type="dxa"/>
            <w:vAlign w:val="center"/>
          </w:tcPr>
          <w:p>
            <w:pPr>
              <w:pStyle w:val="13"/>
            </w:pPr>
            <w:r>
              <w:t>≤358.63万元</w:t>
            </w:r>
          </w:p>
        </w:tc>
        <w:tc>
          <w:tcPr>
            <w:tcW w:w="1276" w:type="dxa"/>
            <w:vAlign w:val="center"/>
          </w:tcPr>
          <w:p>
            <w:pPr>
              <w:pStyle w:val="13"/>
            </w:pPr>
            <w:r>
              <w:t>预算定额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完善市政设施，改善雨季路面积水</w:t>
            </w:r>
          </w:p>
        </w:tc>
        <w:tc>
          <w:tcPr>
            <w:tcW w:w="5386" w:type="dxa"/>
            <w:vAlign w:val="center"/>
          </w:tcPr>
          <w:p>
            <w:pPr>
              <w:pStyle w:val="13"/>
            </w:pPr>
            <w:r>
              <w:t>完善市政设施，改善雨季路面积水</w:t>
            </w:r>
          </w:p>
        </w:tc>
        <w:tc>
          <w:tcPr>
            <w:tcW w:w="2268" w:type="dxa"/>
            <w:vAlign w:val="center"/>
          </w:tcPr>
          <w:p>
            <w:pPr>
              <w:pStyle w:val="13"/>
            </w:pPr>
            <w:r>
              <w:t>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雨污水管网的使用期限</w:t>
            </w:r>
          </w:p>
        </w:tc>
        <w:tc>
          <w:tcPr>
            <w:tcW w:w="5386" w:type="dxa"/>
            <w:vAlign w:val="center"/>
          </w:tcPr>
          <w:p>
            <w:pPr>
              <w:pStyle w:val="13"/>
            </w:pPr>
            <w:r>
              <w:t>雨污水管网的使用期限</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市民对雨污水管网改造的满意度</w:t>
            </w:r>
          </w:p>
        </w:tc>
        <w:tc>
          <w:tcPr>
            <w:tcW w:w="5386" w:type="dxa"/>
            <w:vAlign w:val="center"/>
          </w:tcPr>
          <w:p>
            <w:pPr>
              <w:pStyle w:val="13"/>
            </w:pPr>
            <w:r>
              <w:t>市民对雨污水管网改造的满意度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32、专项业务费绩效目标表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13011026P00156410602B</w:t>
            </w:r>
          </w:p>
        </w:tc>
        <w:tc>
          <w:tcPr>
            <w:tcW w:w="2835" w:type="dxa"/>
            <w:vAlign w:val="center"/>
          </w:tcPr>
          <w:p>
            <w:pPr>
              <w:pStyle w:val="11"/>
            </w:pPr>
            <w:r>
              <w:t>项目名称</w:t>
            </w:r>
          </w:p>
        </w:tc>
        <w:tc>
          <w:tcPr>
            <w:tcW w:w="6095" w:type="dxa"/>
            <w:gridSpan w:val="3"/>
            <w:vAlign w:val="center"/>
          </w:tcPr>
          <w:p>
            <w:pPr>
              <w:pStyle w:val="13"/>
            </w:pPr>
            <w:r>
              <w:t>专项业务费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资金用于法律咨询及公务用车租赁等的支出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完成2026年度法律咨询和公务车租赁工作，确保工作正常开展。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租赁公务车的数量</w:t>
            </w:r>
          </w:p>
        </w:tc>
        <w:tc>
          <w:tcPr>
            <w:tcW w:w="5386" w:type="dxa"/>
            <w:vAlign w:val="center"/>
          </w:tcPr>
          <w:p>
            <w:pPr>
              <w:pStyle w:val="13"/>
            </w:pPr>
            <w:r>
              <w:t>租赁公务车的数量</w:t>
            </w:r>
          </w:p>
        </w:tc>
        <w:tc>
          <w:tcPr>
            <w:tcW w:w="2268" w:type="dxa"/>
            <w:vAlign w:val="center"/>
          </w:tcPr>
          <w:p>
            <w:pPr>
              <w:pStyle w:val="13"/>
            </w:pPr>
            <w:r>
              <w:t>1辆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法律咨询服务的按时完成率</w:t>
            </w:r>
          </w:p>
        </w:tc>
        <w:tc>
          <w:tcPr>
            <w:tcW w:w="5386" w:type="dxa"/>
            <w:vAlign w:val="center"/>
          </w:tcPr>
          <w:p>
            <w:pPr>
              <w:pStyle w:val="13"/>
            </w:pPr>
            <w:r>
              <w:t>法律咨询服务按时完成的次数占咨询总次数的比率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法律咨询服务的合格率</w:t>
            </w:r>
          </w:p>
        </w:tc>
        <w:tc>
          <w:tcPr>
            <w:tcW w:w="5386" w:type="dxa"/>
            <w:vAlign w:val="center"/>
          </w:tcPr>
          <w:p>
            <w:pPr>
              <w:pStyle w:val="13"/>
            </w:pPr>
            <w:r>
              <w:t>法律咨询服务合格的次数占咨询总次数的比率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租赁车辆的年度租赁费</w:t>
            </w:r>
          </w:p>
        </w:tc>
        <w:tc>
          <w:tcPr>
            <w:tcW w:w="5386" w:type="dxa"/>
            <w:vAlign w:val="center"/>
          </w:tcPr>
          <w:p>
            <w:pPr>
              <w:pStyle w:val="13"/>
            </w:pPr>
            <w:r>
              <w:t>租赁车辆的年度租赁费</w:t>
            </w:r>
          </w:p>
        </w:tc>
        <w:tc>
          <w:tcPr>
            <w:tcW w:w="2268" w:type="dxa"/>
            <w:vAlign w:val="center"/>
          </w:tcPr>
          <w:p>
            <w:pPr>
              <w:pStyle w:val="13"/>
            </w:pPr>
            <w:r>
              <w:t>≤4万元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法律咨询业务开展的次数</w:t>
            </w:r>
          </w:p>
        </w:tc>
        <w:tc>
          <w:tcPr>
            <w:tcW w:w="5386" w:type="dxa"/>
            <w:vAlign w:val="center"/>
          </w:tcPr>
          <w:p>
            <w:pPr>
              <w:pStyle w:val="13"/>
            </w:pPr>
            <w:r>
              <w:t>法律咨询业务开展的次数</w:t>
            </w:r>
          </w:p>
        </w:tc>
        <w:tc>
          <w:tcPr>
            <w:tcW w:w="2268" w:type="dxa"/>
            <w:vAlign w:val="center"/>
          </w:tcPr>
          <w:p>
            <w:pPr>
              <w:pStyle w:val="13"/>
            </w:pPr>
            <w:r>
              <w:t>≥5次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法律顾问年咨询费用</w:t>
            </w:r>
          </w:p>
        </w:tc>
        <w:tc>
          <w:tcPr>
            <w:tcW w:w="5386" w:type="dxa"/>
            <w:vAlign w:val="center"/>
          </w:tcPr>
          <w:p>
            <w:pPr>
              <w:pStyle w:val="13"/>
            </w:pPr>
            <w:r>
              <w:t>法律顾问年咨询费用</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公务用车使用的时间</w:t>
            </w:r>
          </w:p>
        </w:tc>
        <w:tc>
          <w:tcPr>
            <w:tcW w:w="5386" w:type="dxa"/>
            <w:vAlign w:val="center"/>
          </w:tcPr>
          <w:p>
            <w:pPr>
              <w:pStyle w:val="13"/>
            </w:pPr>
            <w:r>
              <w:t>公务用车使用的时间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法律咨询服务的时间</w:t>
            </w:r>
          </w:p>
        </w:tc>
        <w:tc>
          <w:tcPr>
            <w:tcW w:w="5386" w:type="dxa"/>
            <w:vAlign w:val="center"/>
          </w:tcPr>
          <w:p>
            <w:pPr>
              <w:pStyle w:val="13"/>
            </w:pPr>
            <w:r>
              <w:t>法律咨询服务的时间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对法律咨询服务的满意度</w:t>
            </w:r>
          </w:p>
        </w:tc>
        <w:tc>
          <w:tcPr>
            <w:tcW w:w="5386" w:type="dxa"/>
            <w:vAlign w:val="center"/>
          </w:tcPr>
          <w:p>
            <w:pPr>
              <w:pStyle w:val="13"/>
            </w:pPr>
            <w:r>
              <w:t>对法律咨询服务的满意程度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33、2025年摆花坛经费绩效目标表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13011026P00156410638L</w:t>
            </w:r>
          </w:p>
        </w:tc>
        <w:tc>
          <w:tcPr>
            <w:tcW w:w="2835" w:type="dxa"/>
            <w:vAlign w:val="center"/>
          </w:tcPr>
          <w:p>
            <w:pPr>
              <w:pStyle w:val="11"/>
            </w:pPr>
            <w:r>
              <w:t>项目名称</w:t>
            </w:r>
          </w:p>
        </w:tc>
        <w:tc>
          <w:tcPr>
            <w:tcW w:w="6095" w:type="dxa"/>
            <w:gridSpan w:val="3"/>
            <w:vAlign w:val="center"/>
          </w:tcPr>
          <w:p>
            <w:pPr>
              <w:pStyle w:val="13"/>
            </w:pPr>
            <w:r>
              <w:t>2025年摆花坛经费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0.48</w:t>
            </w:r>
          </w:p>
        </w:tc>
        <w:tc>
          <w:tcPr>
            <w:tcW w:w="2835" w:type="dxa"/>
            <w:vAlign w:val="center"/>
          </w:tcPr>
          <w:p>
            <w:pPr>
              <w:pStyle w:val="11"/>
            </w:pPr>
            <w:r>
              <w:t>其中：财政    资金</w:t>
            </w:r>
          </w:p>
        </w:tc>
        <w:tc>
          <w:tcPr>
            <w:tcW w:w="2551" w:type="dxa"/>
            <w:vAlign w:val="center"/>
          </w:tcPr>
          <w:p>
            <w:pPr>
              <w:pStyle w:val="13"/>
            </w:pPr>
            <w:r>
              <w:t>0.48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资金用于2025年摆花坛支出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1.装点公园环境增强节日气氛，为市民休闲娱乐创造优美环境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国庆节完成摆花时间</w:t>
            </w:r>
          </w:p>
        </w:tc>
        <w:tc>
          <w:tcPr>
            <w:tcW w:w="5386" w:type="dxa"/>
            <w:vAlign w:val="center"/>
          </w:tcPr>
          <w:p>
            <w:pPr>
              <w:pStyle w:val="13"/>
            </w:pPr>
            <w:r>
              <w:tab/>
            </w:r>
            <w:r>
              <w:t>9月30日之前完成国庆节摆放花坛</w:t>
            </w:r>
          </w:p>
        </w:tc>
        <w:tc>
          <w:tcPr>
            <w:tcW w:w="2268" w:type="dxa"/>
            <w:vAlign w:val="center"/>
          </w:tcPr>
          <w:p>
            <w:pPr>
              <w:pStyle w:val="13"/>
            </w:pPr>
            <w:r>
              <w:t>9月30日前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更换绢花成本</w:t>
            </w:r>
          </w:p>
        </w:tc>
        <w:tc>
          <w:tcPr>
            <w:tcW w:w="5386" w:type="dxa"/>
            <w:vAlign w:val="center"/>
          </w:tcPr>
          <w:p>
            <w:pPr>
              <w:pStyle w:val="13"/>
            </w:pPr>
            <w:r>
              <w:t>市政广场更换花篮花卉费用</w:t>
            </w:r>
          </w:p>
        </w:tc>
        <w:tc>
          <w:tcPr>
            <w:tcW w:w="2268" w:type="dxa"/>
            <w:vAlign w:val="center"/>
          </w:tcPr>
          <w:p>
            <w:pPr>
              <w:pStyle w:val="13"/>
            </w:pPr>
            <w:r>
              <w:t>≤6.89万元</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更换花篮花卉数量</w:t>
            </w:r>
          </w:p>
        </w:tc>
        <w:tc>
          <w:tcPr>
            <w:tcW w:w="5386" w:type="dxa"/>
            <w:vAlign w:val="center"/>
          </w:tcPr>
          <w:p>
            <w:pPr>
              <w:pStyle w:val="13"/>
            </w:pPr>
            <w:r>
              <w:t>更换市政广场花篮花卉数量</w:t>
            </w:r>
          </w:p>
        </w:tc>
        <w:tc>
          <w:tcPr>
            <w:tcW w:w="2268" w:type="dxa"/>
            <w:vAlign w:val="center"/>
          </w:tcPr>
          <w:p>
            <w:pPr>
              <w:pStyle w:val="13"/>
            </w:pPr>
            <w:r>
              <w:t>2套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工程验收一次性合格率</w:t>
            </w:r>
          </w:p>
        </w:tc>
        <w:tc>
          <w:tcPr>
            <w:tcW w:w="5386" w:type="dxa"/>
            <w:vAlign w:val="center"/>
          </w:tcPr>
          <w:p>
            <w:pPr>
              <w:pStyle w:val="13"/>
            </w:pPr>
            <w:r>
              <w:t>工程验收一次性合格率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装点游园环境，增强景观效果</w:t>
            </w:r>
          </w:p>
        </w:tc>
        <w:tc>
          <w:tcPr>
            <w:tcW w:w="5386" w:type="dxa"/>
            <w:vAlign w:val="center"/>
          </w:tcPr>
          <w:p>
            <w:pPr>
              <w:pStyle w:val="13"/>
            </w:pPr>
            <w:r>
              <w:t>装点游园环境，增强景观效果、增强节日气氛</w:t>
            </w:r>
          </w:p>
        </w:tc>
        <w:tc>
          <w:tcPr>
            <w:tcW w:w="2268" w:type="dxa"/>
            <w:vAlign w:val="center"/>
          </w:tcPr>
          <w:p>
            <w:pPr>
              <w:pStyle w:val="13"/>
            </w:pPr>
            <w:r>
              <w:t>增强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摆放持续时间</w:t>
            </w:r>
          </w:p>
        </w:tc>
        <w:tc>
          <w:tcPr>
            <w:tcW w:w="5386" w:type="dxa"/>
            <w:vAlign w:val="center"/>
          </w:tcPr>
          <w:p>
            <w:pPr>
              <w:pStyle w:val="13"/>
            </w:pPr>
            <w:r>
              <w:t>花篮持续摆放在市政广场</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5386" w:type="dxa"/>
            <w:vAlign w:val="center"/>
          </w:tcPr>
          <w:p>
            <w:pPr>
              <w:pStyle w:val="13"/>
            </w:pPr>
            <w:r>
              <w:t>游客满意度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34、2025年节日氛围营造工程绩效目标表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13011026P001564106371</w:t>
            </w:r>
          </w:p>
        </w:tc>
        <w:tc>
          <w:tcPr>
            <w:tcW w:w="2835" w:type="dxa"/>
            <w:vAlign w:val="center"/>
          </w:tcPr>
          <w:p>
            <w:pPr>
              <w:pStyle w:val="11"/>
            </w:pPr>
            <w:r>
              <w:t>项目名称</w:t>
            </w:r>
          </w:p>
        </w:tc>
        <w:tc>
          <w:tcPr>
            <w:tcW w:w="6095" w:type="dxa"/>
            <w:gridSpan w:val="3"/>
            <w:vAlign w:val="center"/>
          </w:tcPr>
          <w:p>
            <w:pPr>
              <w:pStyle w:val="13"/>
            </w:pPr>
            <w:r>
              <w:t>2025年节日氛围营造工程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w:t>
            </w:r>
          </w:p>
        </w:tc>
        <w:tc>
          <w:tcPr>
            <w:tcW w:w="2835" w:type="dxa"/>
            <w:vAlign w:val="center"/>
          </w:tcPr>
          <w:p>
            <w:pPr>
              <w:pStyle w:val="11"/>
            </w:pPr>
            <w:r>
              <w:t>其中：财政    资金</w:t>
            </w:r>
          </w:p>
        </w:tc>
        <w:tc>
          <w:tcPr>
            <w:tcW w:w="2551" w:type="dxa"/>
            <w:vAlign w:val="center"/>
          </w:tcPr>
          <w:p>
            <w:pPr>
              <w:pStyle w:val="13"/>
            </w:pPr>
            <w:r>
              <w:t>1.29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资金用于2025年节日氛围营造工程支出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1.完成2025年春节期间安装灯笼864套、节日小品2套，营造春节氛围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安装灯笼彩灯数量</w:t>
            </w:r>
          </w:p>
        </w:tc>
        <w:tc>
          <w:tcPr>
            <w:tcW w:w="5386" w:type="dxa"/>
            <w:vAlign w:val="center"/>
          </w:tcPr>
          <w:p>
            <w:pPr>
              <w:pStyle w:val="13"/>
            </w:pPr>
            <w:r>
              <w:t>安装灯笼彩灯数量</w:t>
            </w:r>
          </w:p>
        </w:tc>
        <w:tc>
          <w:tcPr>
            <w:tcW w:w="2268" w:type="dxa"/>
            <w:vAlign w:val="center"/>
          </w:tcPr>
          <w:p>
            <w:pPr>
              <w:pStyle w:val="13"/>
            </w:pPr>
            <w:r>
              <w:t>≥864套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安装节日小品</w:t>
            </w:r>
          </w:p>
        </w:tc>
        <w:tc>
          <w:tcPr>
            <w:tcW w:w="5386" w:type="dxa"/>
            <w:vAlign w:val="center"/>
          </w:tcPr>
          <w:p>
            <w:pPr>
              <w:pStyle w:val="13"/>
            </w:pPr>
            <w:r>
              <w:t>安装节日小品</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合格工程量占工程完工总量的比率</w:t>
            </w:r>
          </w:p>
        </w:tc>
        <w:tc>
          <w:tcPr>
            <w:tcW w:w="5386" w:type="dxa"/>
            <w:vAlign w:val="center"/>
          </w:tcPr>
          <w:p>
            <w:pPr>
              <w:pStyle w:val="13"/>
            </w:pPr>
            <w:r>
              <w:t>合格工程量占工程完工总量的比率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安装完工及时率</w:t>
            </w:r>
          </w:p>
        </w:tc>
        <w:tc>
          <w:tcPr>
            <w:tcW w:w="5386" w:type="dxa"/>
            <w:vAlign w:val="center"/>
          </w:tcPr>
          <w:p>
            <w:pPr>
              <w:pStyle w:val="13"/>
            </w:pPr>
            <w:r>
              <w:t>按时完成灯笼安装占安装计划的比率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安装投资费用</w:t>
            </w:r>
          </w:p>
        </w:tc>
        <w:tc>
          <w:tcPr>
            <w:tcW w:w="5386" w:type="dxa"/>
            <w:vAlign w:val="center"/>
          </w:tcPr>
          <w:p>
            <w:pPr>
              <w:pStyle w:val="13"/>
            </w:pPr>
            <w:r>
              <w:t>安装投资费用</w:t>
            </w:r>
          </w:p>
        </w:tc>
        <w:tc>
          <w:tcPr>
            <w:tcW w:w="2268" w:type="dxa"/>
            <w:vAlign w:val="center"/>
          </w:tcPr>
          <w:p>
            <w:pPr>
              <w:pStyle w:val="13"/>
            </w:pPr>
            <w:r>
              <w:t>≤26万元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春节营造社会影响力</w:t>
            </w:r>
          </w:p>
        </w:tc>
        <w:tc>
          <w:tcPr>
            <w:tcW w:w="5386" w:type="dxa"/>
            <w:vAlign w:val="center"/>
          </w:tcPr>
          <w:p>
            <w:pPr>
              <w:pStyle w:val="13"/>
            </w:pPr>
            <w:r>
              <w:t>春节营造社会影响力</w:t>
            </w:r>
          </w:p>
        </w:tc>
        <w:tc>
          <w:tcPr>
            <w:tcW w:w="2268" w:type="dxa"/>
            <w:vAlign w:val="center"/>
          </w:tcPr>
          <w:p>
            <w:pPr>
              <w:pStyle w:val="13"/>
            </w:pPr>
            <w:r>
              <w:t>提升社会影响力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提升春节景观效果</w:t>
            </w:r>
          </w:p>
        </w:tc>
        <w:tc>
          <w:tcPr>
            <w:tcW w:w="5386" w:type="dxa"/>
            <w:vAlign w:val="center"/>
          </w:tcPr>
          <w:p>
            <w:pPr>
              <w:pStyle w:val="13"/>
            </w:pPr>
            <w:r>
              <w:t>提升春节景观效果</w:t>
            </w:r>
          </w:p>
        </w:tc>
        <w:tc>
          <w:tcPr>
            <w:tcW w:w="2268" w:type="dxa"/>
            <w:vAlign w:val="center"/>
          </w:tcPr>
          <w:p>
            <w:pPr>
              <w:pStyle w:val="13"/>
            </w:pPr>
            <w:r>
              <w:t>提升景观效果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13011026P00156410574C</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5.72</w:t>
            </w:r>
          </w:p>
        </w:tc>
        <w:tc>
          <w:tcPr>
            <w:tcW w:w="2835" w:type="dxa"/>
            <w:vAlign w:val="center"/>
          </w:tcPr>
          <w:p>
            <w:pPr>
              <w:pStyle w:val="11"/>
            </w:pPr>
            <w:r>
              <w:t>其中：财政    资金</w:t>
            </w:r>
          </w:p>
        </w:tc>
        <w:tc>
          <w:tcPr>
            <w:tcW w:w="2551" w:type="dxa"/>
            <w:vAlign w:val="center"/>
          </w:tcPr>
          <w:p>
            <w:pPr>
              <w:pStyle w:val="13"/>
            </w:pPr>
            <w:r>
              <w:t>5.72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1.对我单位1名军队退役人员，实施托管安置，帮扶救助到位，实现就业。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涉军劳务派遣人数</w:t>
            </w:r>
          </w:p>
        </w:tc>
        <w:tc>
          <w:tcPr>
            <w:tcW w:w="5386" w:type="dxa"/>
            <w:vAlign w:val="center"/>
          </w:tcPr>
          <w:p>
            <w:pPr>
              <w:pStyle w:val="13"/>
            </w:pPr>
            <w:r>
              <w:t>涉军劳务派遣人数</w:t>
            </w:r>
          </w:p>
        </w:tc>
        <w:tc>
          <w:tcPr>
            <w:tcW w:w="2268" w:type="dxa"/>
            <w:vAlign w:val="center"/>
          </w:tcPr>
          <w:p>
            <w:pPr>
              <w:pStyle w:val="13"/>
            </w:pPr>
            <w:r>
              <w:t>1人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历年经验</w:t>
            </w:r>
          </w:p>
        </w:tc>
        <w:tc>
          <w:tcPr>
            <w:tcW w:w="5386" w:type="dxa"/>
            <w:vAlign w:val="center"/>
          </w:tcPr>
          <w:p>
            <w:pPr>
              <w:pStyle w:val="13"/>
            </w:pPr>
            <w:r>
              <w:t>历年经验</w:t>
            </w:r>
          </w:p>
        </w:tc>
        <w:tc>
          <w:tcPr>
            <w:tcW w:w="2268" w:type="dxa"/>
            <w:vAlign w:val="center"/>
          </w:tcPr>
          <w:p>
            <w:pPr>
              <w:pStyle w:val="13"/>
            </w:pPr>
            <w:r>
              <w:t>40800元</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单位缴纳社保费</w:t>
            </w:r>
          </w:p>
        </w:tc>
        <w:tc>
          <w:tcPr>
            <w:tcW w:w="5386" w:type="dxa"/>
            <w:vAlign w:val="center"/>
          </w:tcPr>
          <w:p>
            <w:pPr>
              <w:pStyle w:val="13"/>
            </w:pPr>
            <w:r>
              <w:t>单位缴纳社保费</w:t>
            </w:r>
          </w:p>
        </w:tc>
        <w:tc>
          <w:tcPr>
            <w:tcW w:w="2268" w:type="dxa"/>
            <w:vAlign w:val="center"/>
          </w:tcPr>
          <w:p>
            <w:pPr>
              <w:pStyle w:val="13"/>
            </w:pPr>
            <w:r>
              <w:t>13966.68元</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管理费</w:t>
            </w:r>
          </w:p>
        </w:tc>
        <w:tc>
          <w:tcPr>
            <w:tcW w:w="5386" w:type="dxa"/>
            <w:vAlign w:val="center"/>
          </w:tcPr>
          <w:p>
            <w:pPr>
              <w:pStyle w:val="13"/>
            </w:pPr>
            <w:r>
              <w:t>管理费</w:t>
            </w:r>
          </w:p>
        </w:tc>
        <w:tc>
          <w:tcPr>
            <w:tcW w:w="2268" w:type="dxa"/>
            <w:vAlign w:val="center"/>
          </w:tcPr>
          <w:p>
            <w:pPr>
              <w:pStyle w:val="13"/>
            </w:pPr>
            <w:r>
              <w:t>480元</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取暖补贴</w:t>
            </w:r>
          </w:p>
        </w:tc>
        <w:tc>
          <w:tcPr>
            <w:tcW w:w="5386" w:type="dxa"/>
            <w:vAlign w:val="center"/>
          </w:tcPr>
          <w:p>
            <w:pPr>
              <w:pStyle w:val="13"/>
            </w:pPr>
            <w:r>
              <w:t>取暖补贴</w:t>
            </w:r>
          </w:p>
        </w:tc>
        <w:tc>
          <w:tcPr>
            <w:tcW w:w="2268" w:type="dxa"/>
            <w:vAlign w:val="center"/>
          </w:tcPr>
          <w:p>
            <w:pPr>
              <w:pStyle w:val="13"/>
            </w:pPr>
            <w:r>
              <w:t>1900元</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工资待遇发放率</w:t>
            </w:r>
          </w:p>
        </w:tc>
        <w:tc>
          <w:tcPr>
            <w:tcW w:w="5386" w:type="dxa"/>
            <w:vAlign w:val="center"/>
          </w:tcPr>
          <w:p>
            <w:pPr>
              <w:pStyle w:val="13"/>
            </w:pPr>
            <w:r>
              <w:t>工资待遇发放率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审批发放及时率</w:t>
            </w:r>
          </w:p>
        </w:tc>
        <w:tc>
          <w:tcPr>
            <w:tcW w:w="5386" w:type="dxa"/>
            <w:vAlign w:val="center"/>
          </w:tcPr>
          <w:p>
            <w:pPr>
              <w:pStyle w:val="13"/>
            </w:pPr>
            <w:r>
              <w:t>审批发放及时率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改善退役军人就业环境</w:t>
            </w:r>
          </w:p>
        </w:tc>
        <w:tc>
          <w:tcPr>
            <w:tcW w:w="5386" w:type="dxa"/>
            <w:vAlign w:val="center"/>
          </w:tcPr>
          <w:p>
            <w:pPr>
              <w:pStyle w:val="13"/>
            </w:pPr>
            <w:r>
              <w:t>改善退役军人就业环境</w:t>
            </w:r>
          </w:p>
        </w:tc>
        <w:tc>
          <w:tcPr>
            <w:tcW w:w="2268" w:type="dxa"/>
            <w:vAlign w:val="center"/>
          </w:tcPr>
          <w:p>
            <w:pPr>
              <w:pStyle w:val="13"/>
            </w:pPr>
            <w:r>
              <w:t>改善</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持续改善退役军人就业保障，提高退役军人社会认可度</w:t>
            </w:r>
          </w:p>
        </w:tc>
        <w:tc>
          <w:tcPr>
            <w:tcW w:w="5386" w:type="dxa"/>
            <w:vAlign w:val="center"/>
          </w:tcPr>
          <w:p>
            <w:pPr>
              <w:pStyle w:val="13"/>
            </w:pPr>
            <w:r>
              <w:t>持续改善退役军人就业保障，提高退役军人社会认可度</w:t>
            </w:r>
          </w:p>
        </w:tc>
        <w:tc>
          <w:tcPr>
            <w:tcW w:w="2268" w:type="dxa"/>
            <w:vAlign w:val="center"/>
          </w:tcPr>
          <w:p>
            <w:pPr>
              <w:pStyle w:val="13"/>
            </w:pPr>
            <w:r>
              <w:t>持续改善、提高</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派遣岗位上退役军人的满意度</w:t>
            </w:r>
          </w:p>
        </w:tc>
        <w:tc>
          <w:tcPr>
            <w:tcW w:w="5386" w:type="dxa"/>
            <w:vAlign w:val="center"/>
          </w:tcPr>
          <w:p>
            <w:pPr>
              <w:pStyle w:val="13"/>
            </w:pPr>
            <w:r>
              <w:t>派遣岗位上退役军人的满意度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36、北太平河河道治理工程（北斗路-镇宁路）绩效目标表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13011026P00156410636D</w:t>
            </w:r>
          </w:p>
        </w:tc>
        <w:tc>
          <w:tcPr>
            <w:tcW w:w="2835" w:type="dxa"/>
            <w:vAlign w:val="center"/>
          </w:tcPr>
          <w:p>
            <w:pPr>
              <w:pStyle w:val="11"/>
            </w:pPr>
            <w:r>
              <w:t>项目名称</w:t>
            </w:r>
          </w:p>
        </w:tc>
        <w:tc>
          <w:tcPr>
            <w:tcW w:w="6095" w:type="dxa"/>
            <w:gridSpan w:val="3"/>
            <w:vAlign w:val="center"/>
          </w:tcPr>
          <w:p>
            <w:pPr>
              <w:pStyle w:val="13"/>
            </w:pPr>
            <w:r>
              <w:t>北太平河河道治理工程（北斗路-镇宁路）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0.18</w:t>
            </w:r>
          </w:p>
        </w:tc>
        <w:tc>
          <w:tcPr>
            <w:tcW w:w="2835" w:type="dxa"/>
            <w:vAlign w:val="center"/>
          </w:tcPr>
          <w:p>
            <w:pPr>
              <w:pStyle w:val="11"/>
            </w:pPr>
            <w:r>
              <w:t>其中：财政    资金</w:t>
            </w:r>
          </w:p>
        </w:tc>
        <w:tc>
          <w:tcPr>
            <w:tcW w:w="2551" w:type="dxa"/>
            <w:vAlign w:val="center"/>
          </w:tcPr>
          <w:p>
            <w:pPr>
              <w:pStyle w:val="13"/>
            </w:pPr>
            <w:r>
              <w:t>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资金用于北太平河河道治理工程（北斗路-镇宁路）支出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1.保障市民安全，维护河道通畅。</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北太平河河道治理管护工程验收合格的工程量占工程总量的比率</w:t>
            </w:r>
          </w:p>
        </w:tc>
        <w:tc>
          <w:tcPr>
            <w:tcW w:w="2268" w:type="dxa"/>
            <w:vAlign w:val="center"/>
          </w:tcPr>
          <w:p>
            <w:pPr>
              <w:pStyle w:val="13"/>
            </w:pPr>
            <w:r>
              <w:t>100%</w:t>
            </w:r>
          </w:p>
        </w:tc>
        <w:tc>
          <w:tcPr>
            <w:tcW w:w="1276" w:type="dxa"/>
            <w:vAlign w:val="center"/>
          </w:tcPr>
          <w:p>
            <w:pPr>
              <w:pStyle w:val="13"/>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工程完工及时率</w:t>
            </w:r>
          </w:p>
        </w:tc>
        <w:tc>
          <w:tcPr>
            <w:tcW w:w="5386" w:type="dxa"/>
            <w:vAlign w:val="center"/>
          </w:tcPr>
          <w:p>
            <w:pPr>
              <w:pStyle w:val="13"/>
            </w:pPr>
            <w:r>
              <w:t>工程完工及时率</w:t>
            </w:r>
          </w:p>
        </w:tc>
        <w:tc>
          <w:tcPr>
            <w:tcW w:w="2268" w:type="dxa"/>
            <w:vAlign w:val="center"/>
          </w:tcPr>
          <w:p>
            <w:pPr>
              <w:pStyle w:val="13"/>
            </w:pPr>
            <w:r>
              <w:t>100%</w:t>
            </w:r>
          </w:p>
        </w:tc>
        <w:tc>
          <w:tcPr>
            <w:tcW w:w="1276" w:type="dxa"/>
            <w:vAlign w:val="center"/>
          </w:tcPr>
          <w:p>
            <w:pPr>
              <w:pStyle w:val="13"/>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清理河道淤泥</w:t>
            </w:r>
          </w:p>
        </w:tc>
        <w:tc>
          <w:tcPr>
            <w:tcW w:w="5386" w:type="dxa"/>
            <w:vAlign w:val="center"/>
          </w:tcPr>
          <w:p>
            <w:pPr>
              <w:pStyle w:val="13"/>
            </w:pPr>
            <w:r>
              <w:t>清理河道淤泥数量</w:t>
            </w:r>
          </w:p>
        </w:tc>
        <w:tc>
          <w:tcPr>
            <w:tcW w:w="2268" w:type="dxa"/>
            <w:vAlign w:val="center"/>
          </w:tcPr>
          <w:p>
            <w:pPr>
              <w:pStyle w:val="13"/>
            </w:pPr>
            <w:r>
              <w:t>≥1250m3</w:t>
            </w:r>
          </w:p>
        </w:tc>
        <w:tc>
          <w:tcPr>
            <w:tcW w:w="1276" w:type="dxa"/>
            <w:vAlign w:val="center"/>
          </w:tcPr>
          <w:p>
            <w:pPr>
              <w:pStyle w:val="13"/>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项目成本控制</w:t>
            </w:r>
          </w:p>
        </w:tc>
        <w:tc>
          <w:tcPr>
            <w:tcW w:w="5386" w:type="dxa"/>
            <w:vAlign w:val="center"/>
          </w:tcPr>
          <w:p>
            <w:pPr>
              <w:pStyle w:val="13"/>
            </w:pPr>
            <w:r>
              <w:t>完成河道治理管护工程所需成本</w:t>
            </w:r>
          </w:p>
        </w:tc>
        <w:tc>
          <w:tcPr>
            <w:tcW w:w="2268" w:type="dxa"/>
            <w:vAlign w:val="center"/>
          </w:tcPr>
          <w:p>
            <w:pPr>
              <w:pStyle w:val="13"/>
            </w:pPr>
            <w:r>
              <w:t>≤12.57万元</w:t>
            </w:r>
          </w:p>
        </w:tc>
        <w:tc>
          <w:tcPr>
            <w:tcW w:w="1276" w:type="dxa"/>
            <w:vAlign w:val="center"/>
          </w:tcPr>
          <w:p>
            <w:pPr>
              <w:pStyle w:val="13"/>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社会氛围</w:t>
            </w:r>
          </w:p>
        </w:tc>
        <w:tc>
          <w:tcPr>
            <w:tcW w:w="5386" w:type="dxa"/>
            <w:vAlign w:val="center"/>
          </w:tcPr>
          <w:p>
            <w:pPr>
              <w:pStyle w:val="13"/>
            </w:pPr>
            <w:r>
              <w:t>消除安全隐患，美化景观效果</w:t>
            </w:r>
          </w:p>
        </w:tc>
        <w:tc>
          <w:tcPr>
            <w:tcW w:w="2268" w:type="dxa"/>
            <w:vAlign w:val="center"/>
          </w:tcPr>
          <w:p>
            <w:pPr>
              <w:pStyle w:val="13"/>
            </w:pPr>
            <w:r>
              <w:t>消除、美化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治理管护后的河道满足城市防洪排涝需求</w:t>
            </w:r>
          </w:p>
        </w:tc>
        <w:tc>
          <w:tcPr>
            <w:tcW w:w="2268" w:type="dxa"/>
            <w:vAlign w:val="center"/>
          </w:tcPr>
          <w:p>
            <w:pPr>
              <w:pStyle w:val="13"/>
            </w:pPr>
            <w:r>
              <w:t>满足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5386" w:type="dxa"/>
            <w:vAlign w:val="center"/>
          </w:tcPr>
          <w:p>
            <w:pPr>
              <w:pStyle w:val="13"/>
            </w:pPr>
            <w:r>
              <w:t>游客满意度</w:t>
            </w:r>
          </w:p>
        </w:tc>
        <w:tc>
          <w:tcPr>
            <w:tcW w:w="2268" w:type="dxa"/>
            <w:vAlign w:val="center"/>
          </w:tcPr>
          <w:p>
            <w:pPr>
              <w:pStyle w:val="13"/>
            </w:pPr>
            <w:r>
              <w:t>≥95%</w:t>
            </w:r>
          </w:p>
        </w:tc>
        <w:tc>
          <w:tcPr>
            <w:tcW w:w="1276" w:type="dxa"/>
            <w:vAlign w:val="center"/>
          </w:tcPr>
          <w:p>
            <w:pPr>
              <w:pStyle w:val="13"/>
            </w:pPr>
            <w:r>
              <w:t>历年经验</w:t>
            </w:r>
            <w:r>
              <w:tab/>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37、海山公园生产维护费绩效目标表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13011026P001564106346</w:t>
            </w:r>
          </w:p>
        </w:tc>
        <w:tc>
          <w:tcPr>
            <w:tcW w:w="2835" w:type="dxa"/>
            <w:vAlign w:val="center"/>
          </w:tcPr>
          <w:p>
            <w:pPr>
              <w:pStyle w:val="11"/>
            </w:pPr>
            <w:r>
              <w:t>项目名称</w:t>
            </w:r>
          </w:p>
        </w:tc>
        <w:tc>
          <w:tcPr>
            <w:tcW w:w="6095" w:type="dxa"/>
            <w:gridSpan w:val="3"/>
            <w:vAlign w:val="center"/>
          </w:tcPr>
          <w:p>
            <w:pPr>
              <w:pStyle w:val="13"/>
            </w:pPr>
            <w:r>
              <w:t>海山公园生产维护费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470.00</w:t>
            </w:r>
          </w:p>
        </w:tc>
        <w:tc>
          <w:tcPr>
            <w:tcW w:w="2835" w:type="dxa"/>
            <w:vAlign w:val="center"/>
          </w:tcPr>
          <w:p>
            <w:pPr>
              <w:pStyle w:val="11"/>
            </w:pPr>
            <w:r>
              <w:t>其中：财政    资金</w:t>
            </w:r>
          </w:p>
        </w:tc>
        <w:tc>
          <w:tcPr>
            <w:tcW w:w="2551" w:type="dxa"/>
            <w:vAlign w:val="center"/>
          </w:tcPr>
          <w:p>
            <w:pPr>
              <w:pStyle w:val="13"/>
            </w:pPr>
            <w:r>
              <w:t>470.00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资金用于日常生产维护支出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1.为市民提供环境优美，秩序井然的活动场所，保证公园及广场的正常运行。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公园及广场绿地管护面积</w:t>
            </w:r>
          </w:p>
        </w:tc>
        <w:tc>
          <w:tcPr>
            <w:tcW w:w="5386" w:type="dxa"/>
            <w:vAlign w:val="center"/>
          </w:tcPr>
          <w:p>
            <w:pPr>
              <w:pStyle w:val="13"/>
            </w:pPr>
            <w:r>
              <w:t>海山公园、市政广场、鹿源广场、石榴红了主题园、南太平河、龙凤湖、北太平河（北斗路-镇宁路）管护面积</w:t>
            </w:r>
          </w:p>
        </w:tc>
        <w:tc>
          <w:tcPr>
            <w:tcW w:w="2268" w:type="dxa"/>
            <w:vAlign w:val="center"/>
          </w:tcPr>
          <w:p>
            <w:pPr>
              <w:pStyle w:val="13"/>
            </w:pPr>
            <w:r>
              <w:t>1100000㎡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喷泉数量</w:t>
            </w:r>
          </w:p>
        </w:tc>
        <w:tc>
          <w:tcPr>
            <w:tcW w:w="5386" w:type="dxa"/>
            <w:vAlign w:val="center"/>
          </w:tcPr>
          <w:p>
            <w:pPr>
              <w:pStyle w:val="13"/>
            </w:pPr>
            <w:r>
              <w:t>公园及广场喷泉设备数量</w:t>
            </w:r>
          </w:p>
        </w:tc>
        <w:tc>
          <w:tcPr>
            <w:tcW w:w="2268" w:type="dxa"/>
            <w:vAlign w:val="center"/>
          </w:tcPr>
          <w:p>
            <w:pPr>
              <w:pStyle w:val="13"/>
            </w:pPr>
            <w:r>
              <w:t>3座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公厕数量</w:t>
            </w:r>
          </w:p>
        </w:tc>
        <w:tc>
          <w:tcPr>
            <w:tcW w:w="5386" w:type="dxa"/>
            <w:vAlign w:val="center"/>
          </w:tcPr>
          <w:p>
            <w:pPr>
              <w:pStyle w:val="13"/>
            </w:pPr>
            <w:r>
              <w:t>公园及广场日常维护的公厕数量</w:t>
            </w:r>
          </w:p>
        </w:tc>
        <w:tc>
          <w:tcPr>
            <w:tcW w:w="2268" w:type="dxa"/>
            <w:vAlign w:val="center"/>
          </w:tcPr>
          <w:p>
            <w:pPr>
              <w:pStyle w:val="13"/>
            </w:pPr>
            <w:r>
              <w:t>≥6座</w:t>
            </w:r>
          </w:p>
        </w:tc>
        <w:tc>
          <w:tcPr>
            <w:tcW w:w="1276" w:type="dxa"/>
            <w:vAlign w:val="center"/>
          </w:tcPr>
          <w:p>
            <w:pPr>
              <w:pStyle w:val="13"/>
            </w:pPr>
            <w:r>
              <w:t>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管护工作按时完成率</w:t>
            </w:r>
          </w:p>
        </w:tc>
        <w:tc>
          <w:tcPr>
            <w:tcW w:w="5386" w:type="dxa"/>
            <w:vAlign w:val="center"/>
          </w:tcPr>
          <w:p>
            <w:pPr>
              <w:pStyle w:val="13"/>
            </w:pPr>
            <w:r>
              <w:t>管护工作按时完成的工作量占工作总量的比率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设施完好率</w:t>
            </w:r>
          </w:p>
        </w:tc>
        <w:tc>
          <w:tcPr>
            <w:tcW w:w="5386" w:type="dxa"/>
            <w:vAlign w:val="center"/>
          </w:tcPr>
          <w:p>
            <w:pPr>
              <w:pStyle w:val="13"/>
            </w:pPr>
            <w:r>
              <w:t>亮化等基础设施完好设施占总设施的比率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单位绿化管护成本</w:t>
            </w:r>
          </w:p>
        </w:tc>
        <w:tc>
          <w:tcPr>
            <w:tcW w:w="5386" w:type="dxa"/>
            <w:vAlign w:val="center"/>
          </w:tcPr>
          <w:p>
            <w:pPr>
              <w:pStyle w:val="13"/>
            </w:pPr>
            <w:r>
              <w:t>完成绿地养护的标准</w:t>
            </w:r>
          </w:p>
        </w:tc>
        <w:tc>
          <w:tcPr>
            <w:tcW w:w="2268" w:type="dxa"/>
            <w:vAlign w:val="center"/>
          </w:tcPr>
          <w:p>
            <w:pPr>
              <w:pStyle w:val="13"/>
            </w:pPr>
            <w:r>
              <w:t>≤5.5元/平方米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单位保洁管护成本</w:t>
            </w:r>
          </w:p>
        </w:tc>
        <w:tc>
          <w:tcPr>
            <w:tcW w:w="5386" w:type="dxa"/>
            <w:vAlign w:val="center"/>
          </w:tcPr>
          <w:p>
            <w:pPr>
              <w:pStyle w:val="13"/>
            </w:pPr>
            <w:r>
              <w:t>完成保洁养护的标准</w:t>
            </w:r>
          </w:p>
        </w:tc>
        <w:tc>
          <w:tcPr>
            <w:tcW w:w="2268" w:type="dxa"/>
            <w:vAlign w:val="center"/>
          </w:tcPr>
          <w:p>
            <w:pPr>
              <w:pStyle w:val="13"/>
            </w:pPr>
            <w:r>
              <w:t>≤3元/平方米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满足游客的休闲娱乐需求、美化景观效果、提升城市品位</w:t>
            </w:r>
          </w:p>
        </w:tc>
        <w:tc>
          <w:tcPr>
            <w:tcW w:w="5386" w:type="dxa"/>
            <w:vAlign w:val="center"/>
          </w:tcPr>
          <w:p>
            <w:pPr>
              <w:pStyle w:val="13"/>
            </w:pPr>
            <w:r>
              <w:t>满足游客的休闲娱乐需求、美化景观效果、提升城市品位</w:t>
            </w:r>
          </w:p>
        </w:tc>
        <w:tc>
          <w:tcPr>
            <w:tcW w:w="2268" w:type="dxa"/>
            <w:vAlign w:val="center"/>
          </w:tcPr>
          <w:p>
            <w:pPr>
              <w:pStyle w:val="13"/>
            </w:pPr>
            <w:r>
              <w:t>满足、美化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工作效率完成情况</w:t>
            </w:r>
          </w:p>
        </w:tc>
        <w:tc>
          <w:tcPr>
            <w:tcW w:w="5386" w:type="dxa"/>
            <w:vAlign w:val="center"/>
          </w:tcPr>
          <w:p>
            <w:pPr>
              <w:pStyle w:val="13"/>
            </w:pPr>
            <w:r>
              <w:t>基础设施设备的维修、更换、改造是否让工作效率得到提升</w:t>
            </w:r>
          </w:p>
        </w:tc>
        <w:tc>
          <w:tcPr>
            <w:tcW w:w="2268" w:type="dxa"/>
            <w:vAlign w:val="center"/>
          </w:tcPr>
          <w:p>
            <w:pPr>
              <w:pStyle w:val="13"/>
            </w:pPr>
            <w:r>
              <w:t>明显提升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38、2020年城区黄土裸露补栽苗木工程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13011026P00155810012Y</w:t>
            </w:r>
          </w:p>
        </w:tc>
        <w:tc>
          <w:tcPr>
            <w:tcW w:w="2835" w:type="dxa"/>
            <w:vAlign w:val="center"/>
          </w:tcPr>
          <w:p>
            <w:pPr>
              <w:pStyle w:val="11"/>
            </w:pPr>
            <w:r>
              <w:t>项目名称</w:t>
            </w:r>
          </w:p>
        </w:tc>
        <w:tc>
          <w:tcPr>
            <w:tcW w:w="6095" w:type="dxa"/>
            <w:gridSpan w:val="3"/>
            <w:vAlign w:val="center"/>
          </w:tcPr>
          <w:p>
            <w:pPr>
              <w:pStyle w:val="13"/>
            </w:pPr>
            <w:r>
              <w:t>2020年城区黄土裸露补栽苗木工程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0.70</w:t>
            </w:r>
          </w:p>
        </w:tc>
        <w:tc>
          <w:tcPr>
            <w:tcW w:w="2835" w:type="dxa"/>
            <w:vAlign w:val="center"/>
          </w:tcPr>
          <w:p>
            <w:pPr>
              <w:pStyle w:val="11"/>
            </w:pPr>
            <w:r>
              <w:t>其中：财政    资金</w:t>
            </w:r>
          </w:p>
        </w:tc>
        <w:tc>
          <w:tcPr>
            <w:tcW w:w="2551" w:type="dxa"/>
            <w:vAlign w:val="center"/>
          </w:tcPr>
          <w:p>
            <w:pPr>
              <w:pStyle w:val="13"/>
            </w:pPr>
            <w:r>
              <w:t>0.70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用于支付2020年城区黄土裸露补栽苗木费用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1.完成58900棵冬青和9900平方米麦冬的补栽工作；完成对城区北斗路、海山大街、观景大街等12条街道绿化补栽，提升城市形象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补栽冬青数量</w:t>
            </w:r>
          </w:p>
        </w:tc>
        <w:tc>
          <w:tcPr>
            <w:tcW w:w="5386" w:type="dxa"/>
            <w:vAlign w:val="center"/>
          </w:tcPr>
          <w:p>
            <w:pPr>
              <w:pStyle w:val="13"/>
            </w:pPr>
            <w:r>
              <w:t>补栽冬青的数量</w:t>
            </w:r>
          </w:p>
        </w:tc>
        <w:tc>
          <w:tcPr>
            <w:tcW w:w="2268" w:type="dxa"/>
            <w:vAlign w:val="center"/>
          </w:tcPr>
          <w:p>
            <w:pPr>
              <w:pStyle w:val="13"/>
            </w:pPr>
            <w:r>
              <w:t>≥58900棵</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补栽麦冬面积</w:t>
            </w:r>
          </w:p>
        </w:tc>
        <w:tc>
          <w:tcPr>
            <w:tcW w:w="5386" w:type="dxa"/>
            <w:vAlign w:val="center"/>
          </w:tcPr>
          <w:p>
            <w:pPr>
              <w:pStyle w:val="13"/>
            </w:pPr>
            <w:r>
              <w:t>补栽麦冬的面积数量</w:t>
            </w:r>
          </w:p>
        </w:tc>
        <w:tc>
          <w:tcPr>
            <w:tcW w:w="2268" w:type="dxa"/>
            <w:vAlign w:val="center"/>
          </w:tcPr>
          <w:p>
            <w:pPr>
              <w:pStyle w:val="13"/>
            </w:pPr>
            <w:r>
              <w:t>≥9900平方米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苗木补栽工程合格率</w:t>
            </w:r>
          </w:p>
        </w:tc>
        <w:tc>
          <w:tcPr>
            <w:tcW w:w="5386" w:type="dxa"/>
            <w:vAlign w:val="center"/>
          </w:tcPr>
          <w:p>
            <w:pPr>
              <w:pStyle w:val="13"/>
            </w:pPr>
            <w:r>
              <w:t>合格的苗木补栽工程量占工程完工总量的比率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苗木补栽工程完工及时率</w:t>
            </w:r>
          </w:p>
        </w:tc>
        <w:tc>
          <w:tcPr>
            <w:tcW w:w="5386" w:type="dxa"/>
            <w:vAlign w:val="center"/>
          </w:tcPr>
          <w:p>
            <w:pPr>
              <w:pStyle w:val="13"/>
            </w:pPr>
            <w:r>
              <w:t>按时完成12条街道冬青、麦冬等苗木补栽占补栽计划的比率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每棵冬青的成本</w:t>
            </w:r>
          </w:p>
        </w:tc>
        <w:tc>
          <w:tcPr>
            <w:tcW w:w="5386" w:type="dxa"/>
            <w:vAlign w:val="center"/>
          </w:tcPr>
          <w:p>
            <w:pPr>
              <w:pStyle w:val="13"/>
            </w:pPr>
            <w:r>
              <w:t>每棵冬青的成本</w:t>
            </w:r>
          </w:p>
        </w:tc>
        <w:tc>
          <w:tcPr>
            <w:tcW w:w="2268" w:type="dxa"/>
            <w:vAlign w:val="center"/>
          </w:tcPr>
          <w:p>
            <w:pPr>
              <w:pStyle w:val="13"/>
            </w:pPr>
            <w:r>
              <w:t>≤3.5元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每平方米麦冬的成本</w:t>
            </w:r>
          </w:p>
        </w:tc>
        <w:tc>
          <w:tcPr>
            <w:tcW w:w="5386" w:type="dxa"/>
            <w:vAlign w:val="center"/>
          </w:tcPr>
          <w:p>
            <w:pPr>
              <w:pStyle w:val="13"/>
            </w:pPr>
            <w:r>
              <w:t>每平方米麦冬的成本</w:t>
            </w:r>
          </w:p>
        </w:tc>
        <w:tc>
          <w:tcPr>
            <w:tcW w:w="2268" w:type="dxa"/>
            <w:vAlign w:val="center"/>
          </w:tcPr>
          <w:p>
            <w:pPr>
              <w:pStyle w:val="13"/>
            </w:pPr>
            <w:r>
              <w:t>≤18元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补栽苗木的社会影响力</w:t>
            </w:r>
          </w:p>
        </w:tc>
        <w:tc>
          <w:tcPr>
            <w:tcW w:w="5386" w:type="dxa"/>
            <w:vAlign w:val="center"/>
          </w:tcPr>
          <w:p>
            <w:pPr>
              <w:pStyle w:val="13"/>
            </w:pPr>
            <w:r>
              <w:t>提升治理黄土裸露补栽苗木的社会影响力</w:t>
            </w:r>
          </w:p>
        </w:tc>
        <w:tc>
          <w:tcPr>
            <w:tcW w:w="2268" w:type="dxa"/>
            <w:vAlign w:val="center"/>
          </w:tcPr>
          <w:p>
            <w:pPr>
              <w:pStyle w:val="13"/>
            </w:pPr>
            <w:r>
              <w:t>提升社会影响力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补栽苗木提升城市形象</w:t>
            </w:r>
          </w:p>
        </w:tc>
        <w:tc>
          <w:tcPr>
            <w:tcW w:w="5386" w:type="dxa"/>
            <w:vAlign w:val="center"/>
          </w:tcPr>
          <w:p>
            <w:pPr>
              <w:pStyle w:val="13"/>
            </w:pPr>
            <w:r>
              <w:t>治理黄土裸露补栽苗木提升我区城市形象</w:t>
            </w:r>
          </w:p>
        </w:tc>
        <w:tc>
          <w:tcPr>
            <w:tcW w:w="2268" w:type="dxa"/>
            <w:vAlign w:val="center"/>
          </w:tcPr>
          <w:p>
            <w:pPr>
              <w:pStyle w:val="13"/>
            </w:pPr>
            <w:r>
              <w:t>提升城市形象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治理25裸露补栽苗木受益群体的满意程度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39、2024-2026年洒水车取水栓用水和 新能源洒水车充电电费绩效目标表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13011026P00156410626H</w:t>
            </w:r>
          </w:p>
        </w:tc>
        <w:tc>
          <w:tcPr>
            <w:tcW w:w="2835" w:type="dxa"/>
            <w:vAlign w:val="center"/>
          </w:tcPr>
          <w:p>
            <w:pPr>
              <w:pStyle w:val="11"/>
            </w:pPr>
            <w:r>
              <w:t>项目名称</w:t>
            </w:r>
          </w:p>
        </w:tc>
        <w:tc>
          <w:tcPr>
            <w:tcW w:w="6095" w:type="dxa"/>
            <w:gridSpan w:val="3"/>
            <w:vAlign w:val="center"/>
          </w:tcPr>
          <w:p>
            <w:pPr>
              <w:pStyle w:val="13"/>
            </w:pPr>
            <w:r>
              <w:t>2024-2026年洒水车取水栓用水和 新能源洒水车充电电费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用于支付2024-2026年洒水车取水栓用水和新能源洒水车充电电费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完成城区北斗路、观景大街、翠柏大街等绿化管护浇灌工作，用水91987吨，美化环境，提升城市品位。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绿化管护用水量</w:t>
            </w:r>
          </w:p>
        </w:tc>
        <w:tc>
          <w:tcPr>
            <w:tcW w:w="5386" w:type="dxa"/>
            <w:vAlign w:val="center"/>
          </w:tcPr>
          <w:p>
            <w:pPr>
              <w:pStyle w:val="13"/>
            </w:pPr>
            <w:r>
              <w:t>绿化管护用水量</w:t>
            </w:r>
          </w:p>
        </w:tc>
        <w:tc>
          <w:tcPr>
            <w:tcW w:w="2268" w:type="dxa"/>
            <w:vAlign w:val="center"/>
          </w:tcPr>
          <w:p>
            <w:pPr>
              <w:pStyle w:val="13"/>
            </w:pPr>
            <w:r>
              <w:t>≥91987立方米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绿化管护验收合格率</w:t>
            </w:r>
          </w:p>
        </w:tc>
        <w:tc>
          <w:tcPr>
            <w:tcW w:w="5386" w:type="dxa"/>
            <w:vAlign w:val="center"/>
          </w:tcPr>
          <w:p>
            <w:pPr>
              <w:pStyle w:val="13"/>
            </w:pPr>
            <w:r>
              <w:t xml:space="preserve"> 验收合格的管护工作量占实际完成管护工作量的比率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绿化管护按时完成率</w:t>
            </w:r>
          </w:p>
        </w:tc>
        <w:tc>
          <w:tcPr>
            <w:tcW w:w="5386" w:type="dxa"/>
            <w:vAlign w:val="center"/>
          </w:tcPr>
          <w:p>
            <w:pPr>
              <w:pStyle w:val="13"/>
            </w:pPr>
            <w:r>
              <w:t>按时完成的绿化管护工作量占计划完成工作量的比率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绿化管护水费的单价</w:t>
            </w:r>
          </w:p>
        </w:tc>
        <w:tc>
          <w:tcPr>
            <w:tcW w:w="5386" w:type="dxa"/>
            <w:vAlign w:val="center"/>
          </w:tcPr>
          <w:p>
            <w:pPr>
              <w:pStyle w:val="13"/>
            </w:pPr>
            <w:r>
              <w:t>绿化管护水费的单价</w:t>
            </w:r>
          </w:p>
        </w:tc>
        <w:tc>
          <w:tcPr>
            <w:tcW w:w="2268" w:type="dxa"/>
            <w:vAlign w:val="center"/>
          </w:tcPr>
          <w:p>
            <w:pPr>
              <w:pStyle w:val="13"/>
            </w:pPr>
            <w:r>
              <w:t>≥5.5元/立方米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美化环境、提升城市品位</w:t>
            </w:r>
          </w:p>
        </w:tc>
        <w:tc>
          <w:tcPr>
            <w:tcW w:w="5386" w:type="dxa"/>
            <w:vAlign w:val="center"/>
          </w:tcPr>
          <w:p>
            <w:pPr>
              <w:pStyle w:val="13"/>
            </w:pPr>
            <w:r>
              <w:t>美化环境、提升城市品位</w:t>
            </w:r>
          </w:p>
        </w:tc>
        <w:tc>
          <w:tcPr>
            <w:tcW w:w="2268" w:type="dxa"/>
            <w:vAlign w:val="center"/>
          </w:tcPr>
          <w:p>
            <w:pPr>
              <w:pStyle w:val="13"/>
            </w:pPr>
            <w:r>
              <w:t>美化环境、提升品位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绿化持续的时间</w:t>
            </w:r>
          </w:p>
        </w:tc>
        <w:tc>
          <w:tcPr>
            <w:tcW w:w="5386" w:type="dxa"/>
            <w:vAlign w:val="center"/>
          </w:tcPr>
          <w:p>
            <w:pPr>
              <w:pStyle w:val="13"/>
            </w:pPr>
            <w:r>
              <w:t>绿化持续的时间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市民对绿化管护的满意度</w:t>
            </w:r>
          </w:p>
        </w:tc>
        <w:tc>
          <w:tcPr>
            <w:tcW w:w="5386" w:type="dxa"/>
            <w:vAlign w:val="center"/>
          </w:tcPr>
          <w:p>
            <w:pPr>
              <w:pStyle w:val="13"/>
            </w:pPr>
            <w:r>
              <w:t>市民对绿化管护的满意程度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40、2024年北外环绿地雾霖设施 日常运行维护费用绩效目标表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13011026P00156410624A</w:t>
            </w:r>
          </w:p>
        </w:tc>
        <w:tc>
          <w:tcPr>
            <w:tcW w:w="2835" w:type="dxa"/>
            <w:vAlign w:val="center"/>
          </w:tcPr>
          <w:p>
            <w:pPr>
              <w:pStyle w:val="11"/>
            </w:pPr>
            <w:r>
              <w:t>项目名称</w:t>
            </w:r>
          </w:p>
        </w:tc>
        <w:tc>
          <w:tcPr>
            <w:tcW w:w="6095" w:type="dxa"/>
            <w:gridSpan w:val="3"/>
            <w:vAlign w:val="center"/>
          </w:tcPr>
          <w:p>
            <w:pPr>
              <w:pStyle w:val="13"/>
            </w:pPr>
            <w:r>
              <w:t>2024年北外环绿地雾霖设施 日常运行维护费用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0.21</w:t>
            </w:r>
          </w:p>
        </w:tc>
        <w:tc>
          <w:tcPr>
            <w:tcW w:w="2835" w:type="dxa"/>
            <w:vAlign w:val="center"/>
          </w:tcPr>
          <w:p>
            <w:pPr>
              <w:pStyle w:val="11"/>
            </w:pPr>
            <w:r>
              <w:t>其中：财政    资金</w:t>
            </w:r>
          </w:p>
        </w:tc>
        <w:tc>
          <w:tcPr>
            <w:tcW w:w="2551" w:type="dxa"/>
            <w:vAlign w:val="center"/>
          </w:tcPr>
          <w:p>
            <w:pPr>
              <w:pStyle w:val="13"/>
            </w:pPr>
            <w:r>
              <w:t>0.21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用于支付2024年北外环绿地雾森运行维护费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1.保证高杆雾森设施正常运行，以达到抑制扬尘、改善生态环境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完成9-12月雾森设施日常运行维护工作</w:t>
            </w:r>
          </w:p>
        </w:tc>
        <w:tc>
          <w:tcPr>
            <w:tcW w:w="5386" w:type="dxa"/>
            <w:vAlign w:val="center"/>
          </w:tcPr>
          <w:p>
            <w:pPr>
              <w:pStyle w:val="13"/>
            </w:pPr>
            <w:r>
              <w:t>完成9-12月雾森设施日常运行维护工作</w:t>
            </w:r>
          </w:p>
        </w:tc>
        <w:tc>
          <w:tcPr>
            <w:tcW w:w="2268" w:type="dxa"/>
            <w:vAlign w:val="center"/>
          </w:tcPr>
          <w:p>
            <w:pPr>
              <w:pStyle w:val="13"/>
            </w:pPr>
            <w:r>
              <w:t>4个月</w:t>
            </w:r>
          </w:p>
        </w:tc>
        <w:tc>
          <w:tcPr>
            <w:tcW w:w="1276" w:type="dxa"/>
            <w:vAlign w:val="center"/>
          </w:tcPr>
          <w:p>
            <w:pPr>
              <w:pStyle w:val="13"/>
            </w:pPr>
            <w:r>
              <w:t>运行状态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高质量完成雾森设施日常运行维护工作</w:t>
            </w:r>
          </w:p>
        </w:tc>
        <w:tc>
          <w:tcPr>
            <w:tcW w:w="5386" w:type="dxa"/>
            <w:vAlign w:val="center"/>
          </w:tcPr>
          <w:p>
            <w:pPr>
              <w:pStyle w:val="13"/>
            </w:pPr>
            <w:r>
              <w:t>高质量完成雾森设施日常运行维护工作</w:t>
            </w:r>
          </w:p>
        </w:tc>
        <w:tc>
          <w:tcPr>
            <w:tcW w:w="2268" w:type="dxa"/>
            <w:vAlign w:val="center"/>
          </w:tcPr>
          <w:p>
            <w:pPr>
              <w:pStyle w:val="13"/>
            </w:pPr>
            <w:r>
              <w:t>100%</w:t>
            </w:r>
          </w:p>
        </w:tc>
        <w:tc>
          <w:tcPr>
            <w:tcW w:w="1276" w:type="dxa"/>
            <w:vAlign w:val="center"/>
          </w:tcPr>
          <w:p>
            <w:pPr>
              <w:pStyle w:val="13"/>
            </w:pPr>
            <w:r>
              <w:t>运行状态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按时完成雾森设施日常运行维护工作</w:t>
            </w:r>
          </w:p>
        </w:tc>
        <w:tc>
          <w:tcPr>
            <w:tcW w:w="5386" w:type="dxa"/>
            <w:vAlign w:val="center"/>
          </w:tcPr>
          <w:p>
            <w:pPr>
              <w:pStyle w:val="13"/>
            </w:pPr>
            <w:r>
              <w:t>按时完成雾森设施日常运行维护工作</w:t>
            </w:r>
          </w:p>
        </w:tc>
        <w:tc>
          <w:tcPr>
            <w:tcW w:w="2268" w:type="dxa"/>
            <w:vAlign w:val="center"/>
          </w:tcPr>
          <w:p>
            <w:pPr>
              <w:pStyle w:val="13"/>
            </w:pPr>
            <w:r>
              <w:t>按时完成雾森设施日常运行维护工作</w:t>
            </w:r>
          </w:p>
        </w:tc>
        <w:tc>
          <w:tcPr>
            <w:tcW w:w="1276" w:type="dxa"/>
            <w:vAlign w:val="center"/>
          </w:tcPr>
          <w:p>
            <w:pPr>
              <w:pStyle w:val="13"/>
            </w:pPr>
            <w:r>
              <w:t>正常运行时间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投资金额≤3万元</w:t>
            </w:r>
          </w:p>
        </w:tc>
        <w:tc>
          <w:tcPr>
            <w:tcW w:w="5386" w:type="dxa"/>
            <w:vAlign w:val="center"/>
          </w:tcPr>
          <w:p>
            <w:pPr>
              <w:pStyle w:val="13"/>
            </w:pPr>
            <w:r>
              <w:t>投资金额≤3万元</w:t>
            </w:r>
          </w:p>
        </w:tc>
        <w:tc>
          <w:tcPr>
            <w:tcW w:w="2268" w:type="dxa"/>
            <w:vAlign w:val="center"/>
          </w:tcPr>
          <w:p>
            <w:pPr>
              <w:pStyle w:val="13"/>
            </w:pPr>
            <w:r>
              <w:t>≤3万元</w:t>
            </w:r>
          </w:p>
        </w:tc>
        <w:tc>
          <w:tcPr>
            <w:tcW w:w="1276" w:type="dxa"/>
            <w:vAlign w:val="center"/>
          </w:tcPr>
          <w:p>
            <w:pPr>
              <w:pStyle w:val="13"/>
            </w:pPr>
            <w:r>
              <w:t>最终费用测算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雾森设施正常运行后，达到抑制扬尘、改善生态环境，提高群众对居住环境的满意度</w:t>
            </w:r>
          </w:p>
        </w:tc>
        <w:tc>
          <w:tcPr>
            <w:tcW w:w="5386" w:type="dxa"/>
            <w:vAlign w:val="center"/>
          </w:tcPr>
          <w:p>
            <w:pPr>
              <w:pStyle w:val="13"/>
            </w:pPr>
            <w:r>
              <w:t>雾森设施正常运行后，达到抑制扬尘、改善生态环境，提高群众对居住环境的满意度</w:t>
            </w:r>
          </w:p>
        </w:tc>
        <w:tc>
          <w:tcPr>
            <w:tcW w:w="2268" w:type="dxa"/>
            <w:vAlign w:val="center"/>
          </w:tcPr>
          <w:p>
            <w:pPr>
              <w:pStyle w:val="13"/>
            </w:pPr>
            <w:r>
              <w:t>≥98%</w:t>
            </w:r>
          </w:p>
        </w:tc>
        <w:tc>
          <w:tcPr>
            <w:tcW w:w="1276" w:type="dxa"/>
            <w:vAlign w:val="center"/>
          </w:tcPr>
          <w:p>
            <w:pPr>
              <w:pStyle w:val="13"/>
            </w:pPr>
            <w:r>
              <w:t>群众满意度调查表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雾森设施正常运行后，达到抑制扬尘、改善生态环境</w:t>
            </w:r>
          </w:p>
        </w:tc>
        <w:tc>
          <w:tcPr>
            <w:tcW w:w="5386" w:type="dxa"/>
            <w:vAlign w:val="center"/>
          </w:tcPr>
          <w:p>
            <w:pPr>
              <w:pStyle w:val="13"/>
            </w:pPr>
            <w:r>
              <w:t>雾森设施正常运行后，达到抑制扬尘、改善生态环境</w:t>
            </w:r>
          </w:p>
        </w:tc>
        <w:tc>
          <w:tcPr>
            <w:tcW w:w="2268" w:type="dxa"/>
            <w:vAlign w:val="center"/>
          </w:tcPr>
          <w:p>
            <w:pPr>
              <w:pStyle w:val="13"/>
            </w:pPr>
            <w:r>
              <w:t>雾森设施正常运行后，达到抑制扬尘、改善生态环境，提高群众对居住环境的满意度</w:t>
            </w:r>
          </w:p>
        </w:tc>
        <w:tc>
          <w:tcPr>
            <w:tcW w:w="1276" w:type="dxa"/>
            <w:vAlign w:val="center"/>
          </w:tcPr>
          <w:p>
            <w:pPr>
              <w:pStyle w:val="13"/>
            </w:pPr>
            <w:r>
              <w:t>雾森设施正常运行后，达到抑制扬尘、改善生态环境，提高群众对居住环境的满意度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雾森设施正常运行后，达到抑制扬尘、改善生态环境，提高群众对居住环境的满意度</w:t>
            </w:r>
          </w:p>
        </w:tc>
        <w:tc>
          <w:tcPr>
            <w:tcW w:w="5386" w:type="dxa"/>
            <w:vAlign w:val="center"/>
          </w:tcPr>
          <w:p>
            <w:pPr>
              <w:pStyle w:val="13"/>
            </w:pPr>
            <w:r>
              <w:t>雾森设施正常运行后，达到抑制扬尘、改善生态环境，提高群众对居住环境的满意度</w:t>
            </w:r>
          </w:p>
        </w:tc>
        <w:tc>
          <w:tcPr>
            <w:tcW w:w="2268" w:type="dxa"/>
            <w:vAlign w:val="center"/>
          </w:tcPr>
          <w:p>
            <w:pPr>
              <w:pStyle w:val="13"/>
            </w:pPr>
            <w:r>
              <w:t>雾森设施正常运行后，达到抑制扬尘、改善生态环境，提高群众对居住环境的满意度</w:t>
            </w:r>
          </w:p>
        </w:tc>
        <w:tc>
          <w:tcPr>
            <w:tcW w:w="1276" w:type="dxa"/>
            <w:vAlign w:val="center"/>
          </w:tcPr>
          <w:p>
            <w:pPr>
              <w:pStyle w:val="13"/>
            </w:pPr>
            <w:r>
              <w:t>雾森设施正常运行后，达到抑制扬尘、改善生态环境，提高群众对居住环境的满意度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雾森设施正常运行后，达到抑制扬尘、改善生态环境，提高群众对居住环境的满意度</w:t>
            </w:r>
          </w:p>
        </w:tc>
        <w:tc>
          <w:tcPr>
            <w:tcW w:w="5386" w:type="dxa"/>
            <w:vAlign w:val="center"/>
          </w:tcPr>
          <w:p>
            <w:pPr>
              <w:pStyle w:val="13"/>
            </w:pPr>
            <w:r>
              <w:t>雾森设施正常运行后，达到抑制扬尘、改善生态环境，提高群众对居住环境的满意度</w:t>
            </w:r>
          </w:p>
        </w:tc>
        <w:tc>
          <w:tcPr>
            <w:tcW w:w="2268" w:type="dxa"/>
            <w:vAlign w:val="center"/>
          </w:tcPr>
          <w:p>
            <w:pPr>
              <w:pStyle w:val="13"/>
            </w:pPr>
            <w:r>
              <w:t>雾森设施正常运行后，达到抑制扬尘、改善生态环境，提高群众对居住环境的满意度</w:t>
            </w:r>
          </w:p>
        </w:tc>
        <w:tc>
          <w:tcPr>
            <w:tcW w:w="1276" w:type="dxa"/>
            <w:vAlign w:val="center"/>
          </w:tcPr>
          <w:p>
            <w:pPr>
              <w:pStyle w:val="13"/>
            </w:pPr>
            <w:r>
              <w:t>雾森设施正常运行后，达到抑制扬尘、改善生态环境，提高群众对居住环境的满意度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41、2024年污水检测费绩效目标表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13011026P001564106223</w:t>
            </w:r>
          </w:p>
        </w:tc>
        <w:tc>
          <w:tcPr>
            <w:tcW w:w="2835" w:type="dxa"/>
            <w:vAlign w:val="center"/>
          </w:tcPr>
          <w:p>
            <w:pPr>
              <w:pStyle w:val="11"/>
            </w:pPr>
            <w:r>
              <w:t>项目名称</w:t>
            </w:r>
          </w:p>
        </w:tc>
        <w:tc>
          <w:tcPr>
            <w:tcW w:w="6095" w:type="dxa"/>
            <w:gridSpan w:val="3"/>
            <w:vAlign w:val="center"/>
          </w:tcPr>
          <w:p>
            <w:pPr>
              <w:pStyle w:val="13"/>
            </w:pPr>
            <w:r>
              <w:t>2024年污水检测费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0.01</w:t>
            </w:r>
          </w:p>
        </w:tc>
        <w:tc>
          <w:tcPr>
            <w:tcW w:w="2835" w:type="dxa"/>
            <w:vAlign w:val="center"/>
          </w:tcPr>
          <w:p>
            <w:pPr>
              <w:pStyle w:val="11"/>
            </w:pPr>
            <w:r>
              <w:t>其中：财政    资金</w:t>
            </w:r>
          </w:p>
        </w:tc>
        <w:tc>
          <w:tcPr>
            <w:tcW w:w="2551" w:type="dxa"/>
            <w:vAlign w:val="center"/>
          </w:tcPr>
          <w:p>
            <w:pPr>
              <w:pStyle w:val="13"/>
            </w:pPr>
            <w:r>
              <w:t>0.01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用于支付2024年污水检测费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1.完成2024年度污水检测任务，做好污水污染监测，杜绝污水污染。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完成2024年度污水检测工作</w:t>
            </w:r>
          </w:p>
        </w:tc>
        <w:tc>
          <w:tcPr>
            <w:tcW w:w="5386" w:type="dxa"/>
            <w:vAlign w:val="center"/>
          </w:tcPr>
          <w:p>
            <w:pPr>
              <w:pStyle w:val="13"/>
            </w:pPr>
            <w:r>
              <w:t>完成2024年度污水检测工作</w:t>
            </w:r>
          </w:p>
        </w:tc>
        <w:tc>
          <w:tcPr>
            <w:tcW w:w="2268" w:type="dxa"/>
            <w:vAlign w:val="center"/>
          </w:tcPr>
          <w:p>
            <w:pPr>
              <w:pStyle w:val="13"/>
            </w:pPr>
            <w:r>
              <w:t>1年</w:t>
            </w:r>
          </w:p>
        </w:tc>
        <w:tc>
          <w:tcPr>
            <w:tcW w:w="1276" w:type="dxa"/>
            <w:vAlign w:val="center"/>
          </w:tcPr>
          <w:p>
            <w:pPr>
              <w:pStyle w:val="13"/>
            </w:pPr>
            <w:r>
              <w:t>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高质量完成污水检测工作</w:t>
            </w:r>
          </w:p>
        </w:tc>
        <w:tc>
          <w:tcPr>
            <w:tcW w:w="5386" w:type="dxa"/>
            <w:vAlign w:val="center"/>
          </w:tcPr>
          <w:p>
            <w:pPr>
              <w:pStyle w:val="13"/>
            </w:pPr>
            <w:r>
              <w:t>高质量完成污水检测工作</w:t>
            </w:r>
          </w:p>
        </w:tc>
        <w:tc>
          <w:tcPr>
            <w:tcW w:w="2268" w:type="dxa"/>
            <w:vAlign w:val="center"/>
          </w:tcPr>
          <w:p>
            <w:pPr>
              <w:pStyle w:val="13"/>
            </w:pPr>
            <w:r>
              <w:t>100%</w:t>
            </w:r>
          </w:p>
        </w:tc>
        <w:tc>
          <w:tcPr>
            <w:tcW w:w="1276" w:type="dxa"/>
            <w:vAlign w:val="center"/>
          </w:tcPr>
          <w:p>
            <w:pPr>
              <w:pStyle w:val="13"/>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按时完成2024年度污水检测工作</w:t>
            </w:r>
          </w:p>
        </w:tc>
        <w:tc>
          <w:tcPr>
            <w:tcW w:w="5386" w:type="dxa"/>
            <w:vAlign w:val="center"/>
          </w:tcPr>
          <w:p>
            <w:pPr>
              <w:pStyle w:val="13"/>
            </w:pPr>
            <w:r>
              <w:t>按时完成2024年度污水检测工作</w:t>
            </w:r>
          </w:p>
        </w:tc>
        <w:tc>
          <w:tcPr>
            <w:tcW w:w="2268" w:type="dxa"/>
            <w:vAlign w:val="center"/>
          </w:tcPr>
          <w:p>
            <w:pPr>
              <w:pStyle w:val="13"/>
            </w:pPr>
            <w:r>
              <w:t>按时完成2024年度污水检测工作</w:t>
            </w:r>
          </w:p>
        </w:tc>
        <w:tc>
          <w:tcPr>
            <w:tcW w:w="1276" w:type="dxa"/>
            <w:vAlign w:val="center"/>
          </w:tcPr>
          <w:p>
            <w:pPr>
              <w:pStyle w:val="13"/>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投资金额≤10.2万元</w:t>
            </w:r>
          </w:p>
        </w:tc>
        <w:tc>
          <w:tcPr>
            <w:tcW w:w="5386" w:type="dxa"/>
            <w:vAlign w:val="center"/>
          </w:tcPr>
          <w:p>
            <w:pPr>
              <w:pStyle w:val="13"/>
            </w:pPr>
            <w:r>
              <w:t>投资金额≤10.2万元</w:t>
            </w:r>
          </w:p>
        </w:tc>
        <w:tc>
          <w:tcPr>
            <w:tcW w:w="2268" w:type="dxa"/>
            <w:vAlign w:val="center"/>
          </w:tcPr>
          <w:p>
            <w:pPr>
              <w:pStyle w:val="13"/>
            </w:pPr>
            <w:r>
              <w:t>≤10.2万元</w:t>
            </w:r>
          </w:p>
        </w:tc>
        <w:tc>
          <w:tcPr>
            <w:tcW w:w="1276" w:type="dxa"/>
            <w:vAlign w:val="center"/>
          </w:tcPr>
          <w:p>
            <w:pPr>
              <w:pStyle w:val="13"/>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完成污水检测工作，有效杜绝污水污染，保护污水清洁度</w:t>
            </w:r>
          </w:p>
        </w:tc>
        <w:tc>
          <w:tcPr>
            <w:tcW w:w="5386" w:type="dxa"/>
            <w:vAlign w:val="center"/>
          </w:tcPr>
          <w:p>
            <w:pPr>
              <w:pStyle w:val="13"/>
            </w:pPr>
            <w:r>
              <w:t>完成污水检测工作，有效杜绝污水污染，保护污水清洁度</w:t>
            </w:r>
          </w:p>
        </w:tc>
        <w:tc>
          <w:tcPr>
            <w:tcW w:w="2268" w:type="dxa"/>
            <w:vAlign w:val="center"/>
          </w:tcPr>
          <w:p>
            <w:pPr>
              <w:pStyle w:val="13"/>
            </w:pPr>
            <w:r>
              <w:t>完成污水检测工作，有效杜绝污水污染，保护污水清洁度</w:t>
            </w:r>
          </w:p>
        </w:tc>
        <w:tc>
          <w:tcPr>
            <w:tcW w:w="1276" w:type="dxa"/>
            <w:vAlign w:val="center"/>
          </w:tcPr>
          <w:p>
            <w:pPr>
              <w:pStyle w:val="13"/>
            </w:pPr>
            <w:r>
              <w:t>完成污水检测工作，有效杜绝污水污染，保护污水清洁度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完成污水检测工作，有效杜绝污水污染，保护污水清洁度，保障群众生产生活</w:t>
            </w:r>
          </w:p>
        </w:tc>
        <w:tc>
          <w:tcPr>
            <w:tcW w:w="5386" w:type="dxa"/>
            <w:vAlign w:val="center"/>
          </w:tcPr>
          <w:p>
            <w:pPr>
              <w:pStyle w:val="13"/>
            </w:pPr>
            <w:r>
              <w:t>完成污水检测工作，有效杜绝污水污染，保护污水清洁度，保障群众生产生活</w:t>
            </w:r>
          </w:p>
        </w:tc>
        <w:tc>
          <w:tcPr>
            <w:tcW w:w="2268" w:type="dxa"/>
            <w:vAlign w:val="center"/>
          </w:tcPr>
          <w:p>
            <w:pPr>
              <w:pStyle w:val="13"/>
            </w:pPr>
            <w:r>
              <w:t>完成污水检测工作，有效杜绝污水污染，保护污水清洁度，保障群众生产生活</w:t>
            </w:r>
          </w:p>
        </w:tc>
        <w:tc>
          <w:tcPr>
            <w:tcW w:w="1276" w:type="dxa"/>
            <w:vAlign w:val="center"/>
          </w:tcPr>
          <w:p>
            <w:pPr>
              <w:pStyle w:val="13"/>
            </w:pPr>
            <w:r>
              <w:t>完成污水检测工作，有效杜绝污水污染，保护污水清洁度，保障群众生产生活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完成污水检测工作，有效杜绝污水污染，保护污水清洁度，保障群众生产生活</w:t>
            </w:r>
          </w:p>
        </w:tc>
        <w:tc>
          <w:tcPr>
            <w:tcW w:w="5386" w:type="dxa"/>
            <w:vAlign w:val="center"/>
          </w:tcPr>
          <w:p>
            <w:pPr>
              <w:pStyle w:val="13"/>
            </w:pPr>
            <w:r>
              <w:t>完成污水检测工作，有效杜绝污水污染，保护污水清洁度，保障群众生产生活</w:t>
            </w:r>
          </w:p>
        </w:tc>
        <w:tc>
          <w:tcPr>
            <w:tcW w:w="2268" w:type="dxa"/>
            <w:vAlign w:val="center"/>
          </w:tcPr>
          <w:p>
            <w:pPr>
              <w:pStyle w:val="13"/>
            </w:pPr>
            <w:r>
              <w:t>完成污水检测工作，有效杜绝污水污染，保护污水清洁度，保障群众生产生活</w:t>
            </w:r>
          </w:p>
        </w:tc>
        <w:tc>
          <w:tcPr>
            <w:tcW w:w="1276" w:type="dxa"/>
            <w:vAlign w:val="center"/>
          </w:tcPr>
          <w:p>
            <w:pPr>
              <w:pStyle w:val="13"/>
            </w:pPr>
            <w:r>
              <w:t>完成污水检测工作，有效杜绝污水污染，保护污水清洁度，保障群众生产生活</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42、2025年北外环绿地雾霖设施 日常运行维护费用绩效目标表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13011026P00156410625X</w:t>
            </w:r>
          </w:p>
        </w:tc>
        <w:tc>
          <w:tcPr>
            <w:tcW w:w="2835" w:type="dxa"/>
            <w:vAlign w:val="center"/>
          </w:tcPr>
          <w:p>
            <w:pPr>
              <w:pStyle w:val="11"/>
            </w:pPr>
            <w:r>
              <w:t>项目名称</w:t>
            </w:r>
          </w:p>
        </w:tc>
        <w:tc>
          <w:tcPr>
            <w:tcW w:w="6095" w:type="dxa"/>
            <w:gridSpan w:val="3"/>
            <w:vAlign w:val="center"/>
          </w:tcPr>
          <w:p>
            <w:pPr>
              <w:pStyle w:val="13"/>
            </w:pPr>
            <w:r>
              <w:t>2025年北外环绿地雾霖设施 日常运行维护费用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0.84</w:t>
            </w:r>
          </w:p>
        </w:tc>
        <w:tc>
          <w:tcPr>
            <w:tcW w:w="2835" w:type="dxa"/>
            <w:vAlign w:val="center"/>
          </w:tcPr>
          <w:p>
            <w:pPr>
              <w:pStyle w:val="11"/>
            </w:pPr>
            <w:r>
              <w:t>其中：财政    资金</w:t>
            </w:r>
          </w:p>
        </w:tc>
        <w:tc>
          <w:tcPr>
            <w:tcW w:w="2551" w:type="dxa"/>
            <w:vAlign w:val="center"/>
          </w:tcPr>
          <w:p>
            <w:pPr>
              <w:pStyle w:val="13"/>
            </w:pPr>
            <w:r>
              <w:t>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用于支付2025年北外环绿地雾森日常运行维护费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1.保证高杆雾森设施正常运行，以达到抑制扬尘、改善生态环境。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完成雾森设施日常运行维护工作</w:t>
            </w:r>
          </w:p>
        </w:tc>
        <w:tc>
          <w:tcPr>
            <w:tcW w:w="5386" w:type="dxa"/>
            <w:vAlign w:val="center"/>
          </w:tcPr>
          <w:p>
            <w:pPr>
              <w:pStyle w:val="13"/>
            </w:pPr>
            <w:r>
              <w:t>完成雾森设施日常运行维护工作</w:t>
            </w:r>
          </w:p>
        </w:tc>
        <w:tc>
          <w:tcPr>
            <w:tcW w:w="2268" w:type="dxa"/>
            <w:vAlign w:val="center"/>
          </w:tcPr>
          <w:p>
            <w:pPr>
              <w:pStyle w:val="13"/>
            </w:pPr>
            <w:r>
              <w:t>12个月</w:t>
            </w:r>
          </w:p>
        </w:tc>
        <w:tc>
          <w:tcPr>
            <w:tcW w:w="1276" w:type="dxa"/>
            <w:vAlign w:val="center"/>
          </w:tcPr>
          <w:p>
            <w:pPr>
              <w:pStyle w:val="13"/>
            </w:pPr>
            <w:r>
              <w:t>运行状态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高质量完成雾森设施日常运行维护工作</w:t>
            </w:r>
          </w:p>
        </w:tc>
        <w:tc>
          <w:tcPr>
            <w:tcW w:w="5386" w:type="dxa"/>
            <w:vAlign w:val="center"/>
          </w:tcPr>
          <w:p>
            <w:pPr>
              <w:pStyle w:val="13"/>
            </w:pPr>
            <w:r>
              <w:t>高质量完成雾森设施日常运行维护工作</w:t>
            </w:r>
          </w:p>
        </w:tc>
        <w:tc>
          <w:tcPr>
            <w:tcW w:w="2268" w:type="dxa"/>
            <w:vAlign w:val="center"/>
          </w:tcPr>
          <w:p>
            <w:pPr>
              <w:pStyle w:val="13"/>
            </w:pPr>
            <w:r>
              <w:t>100%</w:t>
            </w:r>
          </w:p>
        </w:tc>
        <w:tc>
          <w:tcPr>
            <w:tcW w:w="1276" w:type="dxa"/>
            <w:vAlign w:val="center"/>
          </w:tcPr>
          <w:p>
            <w:pPr>
              <w:pStyle w:val="13"/>
            </w:pPr>
            <w:r>
              <w:t>运行状态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按时完成雾森设施日常运行维护工作</w:t>
            </w:r>
          </w:p>
        </w:tc>
        <w:tc>
          <w:tcPr>
            <w:tcW w:w="5386" w:type="dxa"/>
            <w:vAlign w:val="center"/>
          </w:tcPr>
          <w:p>
            <w:pPr>
              <w:pStyle w:val="13"/>
            </w:pPr>
            <w:r>
              <w:t>按时完成雾森设施日常运行维护工作</w:t>
            </w:r>
          </w:p>
        </w:tc>
        <w:tc>
          <w:tcPr>
            <w:tcW w:w="2268" w:type="dxa"/>
            <w:vAlign w:val="center"/>
          </w:tcPr>
          <w:p>
            <w:pPr>
              <w:pStyle w:val="13"/>
            </w:pPr>
            <w:r>
              <w:t>按时完成雾森设施日常运行维护工作</w:t>
            </w:r>
          </w:p>
        </w:tc>
        <w:tc>
          <w:tcPr>
            <w:tcW w:w="1276" w:type="dxa"/>
            <w:vAlign w:val="center"/>
          </w:tcPr>
          <w:p>
            <w:pPr>
              <w:pStyle w:val="13"/>
            </w:pPr>
            <w:r>
              <w:t>正常运行时间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投资金额≤12万元</w:t>
            </w:r>
          </w:p>
        </w:tc>
        <w:tc>
          <w:tcPr>
            <w:tcW w:w="5386" w:type="dxa"/>
            <w:vAlign w:val="center"/>
          </w:tcPr>
          <w:p>
            <w:pPr>
              <w:pStyle w:val="13"/>
            </w:pPr>
            <w:r>
              <w:t>投资金额≤12万元</w:t>
            </w:r>
          </w:p>
        </w:tc>
        <w:tc>
          <w:tcPr>
            <w:tcW w:w="2268" w:type="dxa"/>
            <w:vAlign w:val="center"/>
          </w:tcPr>
          <w:p>
            <w:pPr>
              <w:pStyle w:val="13"/>
            </w:pPr>
            <w:r>
              <w:t>≤12万元</w:t>
            </w:r>
          </w:p>
        </w:tc>
        <w:tc>
          <w:tcPr>
            <w:tcW w:w="1276" w:type="dxa"/>
            <w:vAlign w:val="center"/>
          </w:tcPr>
          <w:p>
            <w:pPr>
              <w:pStyle w:val="13"/>
            </w:pPr>
            <w:r>
              <w:t>最终费用测算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雾森设施正常运行后，达到抑制扬尘、改善生态环境，提高群众对居住环境的满意度</w:t>
            </w:r>
          </w:p>
        </w:tc>
        <w:tc>
          <w:tcPr>
            <w:tcW w:w="5386" w:type="dxa"/>
            <w:vAlign w:val="center"/>
          </w:tcPr>
          <w:p>
            <w:pPr>
              <w:pStyle w:val="13"/>
            </w:pPr>
            <w:r>
              <w:t>雾森设施正常运行后，达到抑制扬尘、改善生态环境，提高群众对居住环境的满意度</w:t>
            </w:r>
          </w:p>
        </w:tc>
        <w:tc>
          <w:tcPr>
            <w:tcW w:w="2268" w:type="dxa"/>
            <w:vAlign w:val="center"/>
          </w:tcPr>
          <w:p>
            <w:pPr>
              <w:pStyle w:val="13"/>
            </w:pPr>
            <w:r>
              <w:t>≥98%</w:t>
            </w:r>
          </w:p>
        </w:tc>
        <w:tc>
          <w:tcPr>
            <w:tcW w:w="1276" w:type="dxa"/>
            <w:vAlign w:val="center"/>
          </w:tcPr>
          <w:p>
            <w:pPr>
              <w:pStyle w:val="13"/>
            </w:pPr>
            <w:r>
              <w:t>群众满意度调查表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雾森设施正常运行后，达到抑制扬尘、改善生态环境</w:t>
            </w:r>
          </w:p>
        </w:tc>
        <w:tc>
          <w:tcPr>
            <w:tcW w:w="5386" w:type="dxa"/>
            <w:vAlign w:val="center"/>
          </w:tcPr>
          <w:p>
            <w:pPr>
              <w:pStyle w:val="13"/>
            </w:pPr>
            <w:r>
              <w:t>雾森设施正常运行后，达到抑制扬尘、改善生态环境</w:t>
            </w:r>
          </w:p>
        </w:tc>
        <w:tc>
          <w:tcPr>
            <w:tcW w:w="2268" w:type="dxa"/>
            <w:vAlign w:val="center"/>
          </w:tcPr>
          <w:p>
            <w:pPr>
              <w:pStyle w:val="13"/>
            </w:pPr>
            <w:r>
              <w:t>雾森设施正常运行后，达到抑制扬尘、改善生态环境，提高群众对居住环境的满意度</w:t>
            </w:r>
          </w:p>
        </w:tc>
        <w:tc>
          <w:tcPr>
            <w:tcW w:w="1276" w:type="dxa"/>
            <w:vAlign w:val="center"/>
          </w:tcPr>
          <w:p>
            <w:pPr>
              <w:pStyle w:val="13"/>
            </w:pPr>
            <w:r>
              <w:t>雾森设施正常运行后，达到抑制扬尘、改善生态环境，提高群众对居住环境的满意度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雾森设施正常运行后，达到抑制扬尘、改善生态环境，提高群众对居住环境的满意度</w:t>
            </w:r>
          </w:p>
        </w:tc>
        <w:tc>
          <w:tcPr>
            <w:tcW w:w="5386" w:type="dxa"/>
            <w:vAlign w:val="center"/>
          </w:tcPr>
          <w:p>
            <w:pPr>
              <w:pStyle w:val="13"/>
            </w:pPr>
            <w:r>
              <w:t>雾森设施正常运行后，达到抑制扬尘、改善生态环境，提高群众对居住环境的满意度</w:t>
            </w:r>
          </w:p>
        </w:tc>
        <w:tc>
          <w:tcPr>
            <w:tcW w:w="2268" w:type="dxa"/>
            <w:vAlign w:val="center"/>
          </w:tcPr>
          <w:p>
            <w:pPr>
              <w:pStyle w:val="13"/>
            </w:pPr>
            <w:r>
              <w:t>雾森设施正常运行后，达到抑制扬尘、改善生态环境，提高群众对居住环境的满意度</w:t>
            </w:r>
          </w:p>
        </w:tc>
        <w:tc>
          <w:tcPr>
            <w:tcW w:w="1276" w:type="dxa"/>
            <w:vAlign w:val="center"/>
          </w:tcPr>
          <w:p>
            <w:pPr>
              <w:pStyle w:val="13"/>
            </w:pPr>
            <w:r>
              <w:t>雾森设施正常运行后，达到抑制扬尘、改善生态环境，提高群众对居住环境的满意度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雾森设施正常运行后，达到抑制扬尘、改善生态环境，提高群众对居住环境的满意度</w:t>
            </w:r>
          </w:p>
        </w:tc>
        <w:tc>
          <w:tcPr>
            <w:tcW w:w="5386" w:type="dxa"/>
            <w:vAlign w:val="center"/>
          </w:tcPr>
          <w:p>
            <w:pPr>
              <w:pStyle w:val="13"/>
            </w:pPr>
            <w:r>
              <w:t>雾森设施正常运行后，达到抑制扬尘、改善生态环境，提高群众对居住环境的满意度</w:t>
            </w:r>
          </w:p>
        </w:tc>
        <w:tc>
          <w:tcPr>
            <w:tcW w:w="2268" w:type="dxa"/>
            <w:vAlign w:val="center"/>
          </w:tcPr>
          <w:p>
            <w:pPr>
              <w:pStyle w:val="13"/>
            </w:pPr>
            <w:r>
              <w:t>雾森设施正常运行后，达到抑制扬尘、改善生态环境，提高群众对居住环境的满意度</w:t>
            </w:r>
          </w:p>
        </w:tc>
        <w:tc>
          <w:tcPr>
            <w:tcW w:w="1276" w:type="dxa"/>
            <w:vAlign w:val="center"/>
          </w:tcPr>
          <w:p>
            <w:pPr>
              <w:pStyle w:val="13"/>
            </w:pPr>
            <w:r>
              <w:t>雾森设施正常运行后，达到抑制扬尘、改善生态环境，提高群众对居住环境的满意度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43、2025年节日氛围营造工程绩效目标表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13011026P00155610173P</w:t>
            </w:r>
          </w:p>
        </w:tc>
        <w:tc>
          <w:tcPr>
            <w:tcW w:w="2835" w:type="dxa"/>
            <w:vAlign w:val="center"/>
          </w:tcPr>
          <w:p>
            <w:pPr>
              <w:pStyle w:val="11"/>
            </w:pPr>
            <w:r>
              <w:t>项目名称</w:t>
            </w:r>
          </w:p>
        </w:tc>
        <w:tc>
          <w:tcPr>
            <w:tcW w:w="6095" w:type="dxa"/>
            <w:gridSpan w:val="3"/>
            <w:vAlign w:val="center"/>
          </w:tcPr>
          <w:p>
            <w:pPr>
              <w:pStyle w:val="13"/>
            </w:pPr>
            <w:r>
              <w:t>2025年节日氛围营造工程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w:t>
            </w:r>
          </w:p>
        </w:tc>
        <w:tc>
          <w:tcPr>
            <w:tcW w:w="2835" w:type="dxa"/>
            <w:vAlign w:val="center"/>
          </w:tcPr>
          <w:p>
            <w:pPr>
              <w:pStyle w:val="11"/>
            </w:pPr>
            <w:r>
              <w:t>其中：财政    资金</w:t>
            </w:r>
          </w:p>
        </w:tc>
        <w:tc>
          <w:tcPr>
            <w:tcW w:w="2551" w:type="dxa"/>
            <w:vAlign w:val="center"/>
          </w:tcPr>
          <w:p>
            <w:pPr>
              <w:pStyle w:val="13"/>
            </w:pPr>
            <w:r>
              <w:t>5.50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用于支付2025年节日氛围营造工程费用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1.完成2025年春节期间对向阳大街、镇宁路（包括西门城楼）、新康路等街道安装灯笼15376个，增加营造春节气氛。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悬挂直径20cmPE灯笼的数量</w:t>
            </w:r>
          </w:p>
        </w:tc>
        <w:tc>
          <w:tcPr>
            <w:tcW w:w="5386" w:type="dxa"/>
            <w:vAlign w:val="center"/>
          </w:tcPr>
          <w:p>
            <w:pPr>
              <w:pStyle w:val="13"/>
            </w:pPr>
            <w:r>
              <w:t>悬挂直径20cmPE灯笼的数量</w:t>
            </w:r>
          </w:p>
        </w:tc>
        <w:tc>
          <w:tcPr>
            <w:tcW w:w="2268" w:type="dxa"/>
            <w:vAlign w:val="center"/>
          </w:tcPr>
          <w:p>
            <w:pPr>
              <w:pStyle w:val="13"/>
            </w:pPr>
            <w:r>
              <w:t>≥1077套，一套10个灯笼</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悬挂直径20cmPE灯笼的数量</w:t>
            </w:r>
          </w:p>
        </w:tc>
        <w:tc>
          <w:tcPr>
            <w:tcW w:w="5386" w:type="dxa"/>
            <w:vAlign w:val="center"/>
          </w:tcPr>
          <w:p>
            <w:pPr>
              <w:pStyle w:val="13"/>
            </w:pPr>
            <w:r>
              <w:t>悬挂直径20cmPE灯笼的数量</w:t>
            </w:r>
          </w:p>
        </w:tc>
        <w:tc>
          <w:tcPr>
            <w:tcW w:w="2268" w:type="dxa"/>
            <w:vAlign w:val="center"/>
          </w:tcPr>
          <w:p>
            <w:pPr>
              <w:pStyle w:val="13"/>
            </w:pPr>
            <w:r>
              <w:t>≥60套，一套28个灯笼</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悬挂仿羊皮宫灯的数量</w:t>
            </w:r>
          </w:p>
        </w:tc>
        <w:tc>
          <w:tcPr>
            <w:tcW w:w="5386" w:type="dxa"/>
            <w:vAlign w:val="center"/>
          </w:tcPr>
          <w:p>
            <w:pPr>
              <w:pStyle w:val="13"/>
            </w:pPr>
            <w:r>
              <w:t>悬挂仿羊皮宫灯的数量</w:t>
            </w:r>
          </w:p>
        </w:tc>
        <w:tc>
          <w:tcPr>
            <w:tcW w:w="2268" w:type="dxa"/>
            <w:vAlign w:val="center"/>
          </w:tcPr>
          <w:p>
            <w:pPr>
              <w:pStyle w:val="13"/>
            </w:pPr>
            <w:r>
              <w:t>≥288套，一套10个灯笼</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悬挂直径1200mmPE灯笼的数量</w:t>
            </w:r>
          </w:p>
        </w:tc>
        <w:tc>
          <w:tcPr>
            <w:tcW w:w="5386" w:type="dxa"/>
            <w:vAlign w:val="center"/>
          </w:tcPr>
          <w:p>
            <w:pPr>
              <w:pStyle w:val="13"/>
            </w:pPr>
            <w:r>
              <w:t>悬挂直径1200mmPE灯笼的数量</w:t>
            </w:r>
          </w:p>
        </w:tc>
        <w:tc>
          <w:tcPr>
            <w:tcW w:w="2268" w:type="dxa"/>
            <w:vAlign w:val="center"/>
          </w:tcPr>
          <w:p>
            <w:pPr>
              <w:pStyle w:val="13"/>
            </w:pPr>
            <w:r>
              <w:t>≥8只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悬挂直径1500mmPE灯笼的数量</w:t>
            </w:r>
          </w:p>
        </w:tc>
        <w:tc>
          <w:tcPr>
            <w:tcW w:w="5386" w:type="dxa"/>
            <w:vAlign w:val="center"/>
          </w:tcPr>
          <w:p>
            <w:pPr>
              <w:pStyle w:val="13"/>
            </w:pPr>
            <w:r>
              <w:t>悬挂直径1500mmPE灯笼的数量</w:t>
            </w:r>
          </w:p>
        </w:tc>
        <w:tc>
          <w:tcPr>
            <w:tcW w:w="2268" w:type="dxa"/>
            <w:vAlign w:val="center"/>
          </w:tcPr>
          <w:p>
            <w:pPr>
              <w:pStyle w:val="13"/>
            </w:pPr>
            <w:r>
              <w:t>≥6只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铺设银白网状灯的数量</w:t>
            </w:r>
          </w:p>
        </w:tc>
        <w:tc>
          <w:tcPr>
            <w:tcW w:w="5386" w:type="dxa"/>
            <w:vAlign w:val="center"/>
          </w:tcPr>
          <w:p>
            <w:pPr>
              <w:pStyle w:val="13"/>
            </w:pPr>
            <w:r>
              <w:t>铺设银白网状灯的数量</w:t>
            </w:r>
          </w:p>
        </w:tc>
        <w:tc>
          <w:tcPr>
            <w:tcW w:w="2268" w:type="dxa"/>
            <w:vAlign w:val="center"/>
          </w:tcPr>
          <w:p>
            <w:pPr>
              <w:pStyle w:val="13"/>
            </w:pPr>
            <w:r>
              <w:t>≥1100套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悬挂直径800mmPE灯笼的数量</w:t>
            </w:r>
          </w:p>
        </w:tc>
        <w:tc>
          <w:tcPr>
            <w:tcW w:w="5386" w:type="dxa"/>
            <w:vAlign w:val="center"/>
          </w:tcPr>
          <w:p>
            <w:pPr>
              <w:pStyle w:val="13"/>
            </w:pPr>
            <w:r>
              <w:t>悬挂直径800mmPE灯笼的数量</w:t>
            </w:r>
          </w:p>
        </w:tc>
        <w:tc>
          <w:tcPr>
            <w:tcW w:w="2268" w:type="dxa"/>
            <w:vAlign w:val="center"/>
          </w:tcPr>
          <w:p>
            <w:pPr>
              <w:pStyle w:val="13"/>
            </w:pPr>
            <w:r>
              <w:t>≥32只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安装大功率LED投光灯100W的数量</w:t>
            </w:r>
          </w:p>
        </w:tc>
        <w:tc>
          <w:tcPr>
            <w:tcW w:w="5386" w:type="dxa"/>
            <w:vAlign w:val="center"/>
          </w:tcPr>
          <w:p>
            <w:pPr>
              <w:pStyle w:val="13"/>
            </w:pPr>
            <w:r>
              <w:t>安装大功率LED投光灯100W的数量</w:t>
            </w:r>
          </w:p>
        </w:tc>
        <w:tc>
          <w:tcPr>
            <w:tcW w:w="2268" w:type="dxa"/>
            <w:vAlign w:val="center"/>
          </w:tcPr>
          <w:p>
            <w:pPr>
              <w:pStyle w:val="13"/>
            </w:pPr>
            <w:r>
              <w:t>≥8个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安装投影灯的数量</w:t>
            </w:r>
          </w:p>
        </w:tc>
        <w:tc>
          <w:tcPr>
            <w:tcW w:w="5386" w:type="dxa"/>
            <w:vAlign w:val="center"/>
          </w:tcPr>
          <w:p>
            <w:pPr>
              <w:pStyle w:val="13"/>
            </w:pPr>
            <w:r>
              <w:t>安装投影灯的数量</w:t>
            </w:r>
          </w:p>
        </w:tc>
        <w:tc>
          <w:tcPr>
            <w:tcW w:w="2268" w:type="dxa"/>
            <w:vAlign w:val="center"/>
          </w:tcPr>
          <w:p>
            <w:pPr>
              <w:pStyle w:val="13"/>
            </w:pPr>
            <w:r>
              <w:t>≥2台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铺设ZR-YJV3*62国标阻燃电缆的数量</w:t>
            </w:r>
          </w:p>
        </w:tc>
        <w:tc>
          <w:tcPr>
            <w:tcW w:w="5386" w:type="dxa"/>
            <w:vAlign w:val="center"/>
          </w:tcPr>
          <w:p>
            <w:pPr>
              <w:pStyle w:val="13"/>
            </w:pPr>
            <w:r>
              <w:t>铺设ZR-YJV3*62国标阻燃电缆的数量</w:t>
            </w:r>
          </w:p>
        </w:tc>
        <w:tc>
          <w:tcPr>
            <w:tcW w:w="2268" w:type="dxa"/>
            <w:vAlign w:val="center"/>
          </w:tcPr>
          <w:p>
            <w:pPr>
              <w:pStyle w:val="13"/>
            </w:pPr>
            <w:r>
              <w:t>≥3000米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铺设ZR-RVV2*2.52国标阻燃电缆的数量</w:t>
            </w:r>
          </w:p>
        </w:tc>
        <w:tc>
          <w:tcPr>
            <w:tcW w:w="5386" w:type="dxa"/>
            <w:vAlign w:val="center"/>
          </w:tcPr>
          <w:p>
            <w:pPr>
              <w:pStyle w:val="13"/>
            </w:pPr>
            <w:r>
              <w:t>铺设ZR-RVV2*2.52国标阻燃电缆的数量</w:t>
            </w:r>
          </w:p>
        </w:tc>
        <w:tc>
          <w:tcPr>
            <w:tcW w:w="2268" w:type="dxa"/>
            <w:vAlign w:val="center"/>
          </w:tcPr>
          <w:p>
            <w:pPr>
              <w:pStyle w:val="13"/>
            </w:pPr>
            <w:r>
              <w:t>≥1300米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安装配电箱的数量</w:t>
            </w:r>
          </w:p>
        </w:tc>
        <w:tc>
          <w:tcPr>
            <w:tcW w:w="5386" w:type="dxa"/>
            <w:vAlign w:val="center"/>
          </w:tcPr>
          <w:p>
            <w:pPr>
              <w:pStyle w:val="13"/>
            </w:pPr>
            <w:r>
              <w:t>安装配电箱的数量</w:t>
            </w:r>
          </w:p>
        </w:tc>
        <w:tc>
          <w:tcPr>
            <w:tcW w:w="2268" w:type="dxa"/>
            <w:vAlign w:val="center"/>
          </w:tcPr>
          <w:p>
            <w:pPr>
              <w:pStyle w:val="13"/>
            </w:pPr>
            <w:r>
              <w:t>≥4台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悬挂灯笼合格率</w:t>
            </w:r>
          </w:p>
        </w:tc>
        <w:tc>
          <w:tcPr>
            <w:tcW w:w="5386" w:type="dxa"/>
            <w:vAlign w:val="center"/>
          </w:tcPr>
          <w:p>
            <w:pPr>
              <w:pStyle w:val="13"/>
            </w:pPr>
            <w:r>
              <w:t>合格的灯笼工程量占工程完工总量的比率</w:t>
            </w:r>
          </w:p>
        </w:tc>
        <w:tc>
          <w:tcPr>
            <w:tcW w:w="2268" w:type="dxa"/>
            <w:vAlign w:val="center"/>
          </w:tcPr>
          <w:p>
            <w:pPr>
              <w:pStyle w:val="13"/>
            </w:pPr>
            <w:r>
              <w:t>≥95百分比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铺设电缆合格率</w:t>
            </w:r>
          </w:p>
        </w:tc>
        <w:tc>
          <w:tcPr>
            <w:tcW w:w="5386" w:type="dxa"/>
            <w:vAlign w:val="center"/>
          </w:tcPr>
          <w:p>
            <w:pPr>
              <w:pStyle w:val="13"/>
            </w:pPr>
            <w:r>
              <w:t>合格的电缆工程量占工程完工总量的比率</w:t>
            </w:r>
          </w:p>
        </w:tc>
        <w:tc>
          <w:tcPr>
            <w:tcW w:w="2268" w:type="dxa"/>
            <w:vAlign w:val="center"/>
          </w:tcPr>
          <w:p>
            <w:pPr>
              <w:pStyle w:val="13"/>
            </w:pPr>
            <w:r>
              <w:t>≥95百分比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安装完工及时率</w:t>
            </w:r>
          </w:p>
        </w:tc>
        <w:tc>
          <w:tcPr>
            <w:tcW w:w="5386" w:type="dxa"/>
            <w:vAlign w:val="center"/>
          </w:tcPr>
          <w:p>
            <w:pPr>
              <w:pStyle w:val="13"/>
            </w:pPr>
            <w:r>
              <w:t>按时完成灯笼安装占安装计划的比率</w:t>
            </w:r>
          </w:p>
        </w:tc>
        <w:tc>
          <w:tcPr>
            <w:tcW w:w="2268" w:type="dxa"/>
            <w:vAlign w:val="center"/>
          </w:tcPr>
          <w:p>
            <w:pPr>
              <w:pStyle w:val="13"/>
            </w:pPr>
            <w:r>
              <w:t>100百分比</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安装投资费用</w:t>
            </w:r>
          </w:p>
        </w:tc>
        <w:tc>
          <w:tcPr>
            <w:tcW w:w="5386" w:type="dxa"/>
            <w:vAlign w:val="center"/>
          </w:tcPr>
          <w:p>
            <w:pPr>
              <w:pStyle w:val="13"/>
            </w:pPr>
            <w:r>
              <w:t>安装投资费用</w:t>
            </w:r>
          </w:p>
        </w:tc>
        <w:tc>
          <w:tcPr>
            <w:tcW w:w="2268" w:type="dxa"/>
            <w:vAlign w:val="center"/>
          </w:tcPr>
          <w:p>
            <w:pPr>
              <w:pStyle w:val="13"/>
            </w:pPr>
            <w:r>
              <w:t>≤78.51万元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春节营造社会影响力</w:t>
            </w:r>
          </w:p>
        </w:tc>
        <w:tc>
          <w:tcPr>
            <w:tcW w:w="5386" w:type="dxa"/>
            <w:vAlign w:val="center"/>
          </w:tcPr>
          <w:p>
            <w:pPr>
              <w:pStyle w:val="13"/>
            </w:pPr>
            <w:r>
              <w:t>春节营造社会影响力</w:t>
            </w:r>
          </w:p>
        </w:tc>
        <w:tc>
          <w:tcPr>
            <w:tcW w:w="2268" w:type="dxa"/>
            <w:vAlign w:val="center"/>
          </w:tcPr>
          <w:p>
            <w:pPr>
              <w:pStyle w:val="13"/>
            </w:pPr>
            <w:r>
              <w:t>提升社会影响力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提升街道春节景观效果</w:t>
            </w:r>
          </w:p>
        </w:tc>
        <w:tc>
          <w:tcPr>
            <w:tcW w:w="5386" w:type="dxa"/>
            <w:vAlign w:val="center"/>
          </w:tcPr>
          <w:p>
            <w:pPr>
              <w:pStyle w:val="13"/>
            </w:pPr>
            <w:r>
              <w:t>提升街道春节景观效果</w:t>
            </w:r>
          </w:p>
        </w:tc>
        <w:tc>
          <w:tcPr>
            <w:tcW w:w="2268" w:type="dxa"/>
            <w:vAlign w:val="center"/>
          </w:tcPr>
          <w:p>
            <w:pPr>
              <w:pStyle w:val="13"/>
            </w:pPr>
            <w:r>
              <w:t>提升街道春节景观效果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受益群体的满意程度</w:t>
            </w:r>
          </w:p>
        </w:tc>
        <w:tc>
          <w:tcPr>
            <w:tcW w:w="2268" w:type="dxa"/>
            <w:vAlign w:val="center"/>
          </w:tcPr>
          <w:p>
            <w:pPr>
              <w:pStyle w:val="13"/>
            </w:pPr>
            <w:r>
              <w:t>≥95百分比</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13011026P00156410585U</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11.49</w:t>
            </w:r>
          </w:p>
        </w:tc>
        <w:tc>
          <w:tcPr>
            <w:tcW w:w="2835" w:type="dxa"/>
            <w:vAlign w:val="center"/>
          </w:tcPr>
          <w:p>
            <w:pPr>
              <w:pStyle w:val="11"/>
            </w:pPr>
            <w:r>
              <w:t>其中：财政    资金</w:t>
            </w:r>
          </w:p>
        </w:tc>
        <w:tc>
          <w:tcPr>
            <w:tcW w:w="2551" w:type="dxa"/>
            <w:vAlign w:val="center"/>
          </w:tcPr>
          <w:p>
            <w:pPr>
              <w:pStyle w:val="13"/>
            </w:pPr>
            <w:r>
              <w:t>11.49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1.我单位共有军队退役人员劳务派遣2人，工资8.16万元/年，社保及管理费2.889336万元/年，过冬费0.4万元/年。2026年涉军劳务派遣共需资金11.49万元。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发放退役军人数量</w:t>
            </w:r>
          </w:p>
        </w:tc>
        <w:tc>
          <w:tcPr>
            <w:tcW w:w="5386" w:type="dxa"/>
            <w:vAlign w:val="center"/>
          </w:tcPr>
          <w:p>
            <w:pPr>
              <w:pStyle w:val="13"/>
            </w:pPr>
            <w:r>
              <w:t>涉军劳务派遣岗位补贴人数</w:t>
            </w:r>
          </w:p>
        </w:tc>
        <w:tc>
          <w:tcPr>
            <w:tcW w:w="2268" w:type="dxa"/>
            <w:vAlign w:val="center"/>
          </w:tcPr>
          <w:p>
            <w:pPr>
              <w:pStyle w:val="13"/>
            </w:pPr>
            <w:r>
              <w:t>2人</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就业援助工作完成率</w:t>
            </w:r>
          </w:p>
        </w:tc>
        <w:tc>
          <w:tcPr>
            <w:tcW w:w="5386" w:type="dxa"/>
            <w:vAlign w:val="center"/>
          </w:tcPr>
          <w:p>
            <w:pPr>
              <w:pStyle w:val="13"/>
            </w:pPr>
            <w:r>
              <w:t>对安排的符合条件的退役军人就业援助工作完成率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退役军人扶助资金发放率</w:t>
            </w:r>
          </w:p>
        </w:tc>
        <w:tc>
          <w:tcPr>
            <w:tcW w:w="5386" w:type="dxa"/>
            <w:vAlign w:val="center"/>
          </w:tcPr>
          <w:p>
            <w:pPr>
              <w:pStyle w:val="13"/>
            </w:pPr>
            <w:r>
              <w:t>每月按时发放救助资金效率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人均财政年补助标准</w:t>
            </w:r>
          </w:p>
        </w:tc>
        <w:tc>
          <w:tcPr>
            <w:tcW w:w="5386" w:type="dxa"/>
            <w:vAlign w:val="center"/>
          </w:tcPr>
          <w:p>
            <w:pPr>
              <w:pStyle w:val="13"/>
            </w:pPr>
            <w:r>
              <w:t>退役军人每人每年财政投入资金</w:t>
            </w:r>
          </w:p>
        </w:tc>
        <w:tc>
          <w:tcPr>
            <w:tcW w:w="2268" w:type="dxa"/>
            <w:vAlign w:val="center"/>
          </w:tcPr>
          <w:p>
            <w:pPr>
              <w:pStyle w:val="13"/>
            </w:pPr>
            <w:r>
              <w:t>≥57450元</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帮扶救助就业困难人数</w:t>
            </w:r>
          </w:p>
        </w:tc>
        <w:tc>
          <w:tcPr>
            <w:tcW w:w="5386" w:type="dxa"/>
            <w:vAlign w:val="center"/>
          </w:tcPr>
          <w:p>
            <w:pPr>
              <w:pStyle w:val="13"/>
            </w:pPr>
            <w:r>
              <w:t>派遣岗位安排退役军人人口就业数量</w:t>
            </w:r>
          </w:p>
        </w:tc>
        <w:tc>
          <w:tcPr>
            <w:tcW w:w="2268" w:type="dxa"/>
            <w:vAlign w:val="center"/>
          </w:tcPr>
          <w:p>
            <w:pPr>
              <w:pStyle w:val="13"/>
            </w:pPr>
            <w:r>
              <w:t>2人</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受补助退役军人生活水平提高</w:t>
            </w:r>
          </w:p>
        </w:tc>
        <w:tc>
          <w:tcPr>
            <w:tcW w:w="5386" w:type="dxa"/>
            <w:vAlign w:val="center"/>
          </w:tcPr>
          <w:p>
            <w:pPr>
              <w:pStyle w:val="13"/>
            </w:pPr>
            <w:r>
              <w:t>受补助退役军人生活水平提高程度</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安排就业退役军人对象满意程度</w:t>
            </w:r>
          </w:p>
        </w:tc>
        <w:tc>
          <w:tcPr>
            <w:tcW w:w="5386" w:type="dxa"/>
            <w:vAlign w:val="center"/>
          </w:tcPr>
          <w:p>
            <w:pPr>
              <w:pStyle w:val="13"/>
            </w:pPr>
            <w:r>
              <w:t>安排就业退役军人的满意度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45、307国道城区段样板路综合整治工程绩效目标表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13011026P00156410607D</w:t>
            </w:r>
          </w:p>
        </w:tc>
        <w:tc>
          <w:tcPr>
            <w:tcW w:w="2835" w:type="dxa"/>
            <w:vAlign w:val="center"/>
          </w:tcPr>
          <w:p>
            <w:pPr>
              <w:pStyle w:val="11"/>
            </w:pPr>
            <w:r>
              <w:t>项目名称</w:t>
            </w:r>
          </w:p>
        </w:tc>
        <w:tc>
          <w:tcPr>
            <w:tcW w:w="6095" w:type="dxa"/>
            <w:gridSpan w:val="3"/>
            <w:vAlign w:val="center"/>
          </w:tcPr>
          <w:p>
            <w:pPr>
              <w:pStyle w:val="13"/>
            </w:pPr>
            <w:r>
              <w:t>307国道城区段样板路综合整治工程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0.74</w:t>
            </w:r>
          </w:p>
        </w:tc>
        <w:tc>
          <w:tcPr>
            <w:tcW w:w="2835" w:type="dxa"/>
            <w:vAlign w:val="center"/>
          </w:tcPr>
          <w:p>
            <w:pPr>
              <w:pStyle w:val="11"/>
            </w:pPr>
            <w:r>
              <w:t>其中：财政    资金</w:t>
            </w:r>
          </w:p>
        </w:tc>
        <w:tc>
          <w:tcPr>
            <w:tcW w:w="2551" w:type="dxa"/>
            <w:vAlign w:val="center"/>
          </w:tcPr>
          <w:p>
            <w:pPr>
              <w:pStyle w:val="13"/>
            </w:pPr>
            <w:r>
              <w:t>0.74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用于支付307国道城区段样板路综合整治工程费用。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向阳街至观景大街段绿地麦冬补栽，补栽面积2.13万平方米；完成向阳街至六街地道桥隔离带乔灌木补栽，补栽2467株；完成沥青路面、路牙石、便道维修。沥青路面维修328.19平方米，更换花砖409米长，更换便道砖42平方米，更换路牙石27米长。方便市民出行，改善交通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麦冬补栽数量</w:t>
            </w:r>
          </w:p>
        </w:tc>
        <w:tc>
          <w:tcPr>
            <w:tcW w:w="5386" w:type="dxa"/>
            <w:vAlign w:val="center"/>
          </w:tcPr>
          <w:p>
            <w:pPr>
              <w:pStyle w:val="13"/>
            </w:pPr>
            <w:r>
              <w:t>麦冬补栽数量</w:t>
            </w:r>
          </w:p>
        </w:tc>
        <w:tc>
          <w:tcPr>
            <w:tcW w:w="2268" w:type="dxa"/>
            <w:vAlign w:val="center"/>
          </w:tcPr>
          <w:p>
            <w:pPr>
              <w:pStyle w:val="13"/>
            </w:pPr>
            <w:r>
              <w:t>≥2.13万平方米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乔灌木补栽数量</w:t>
            </w:r>
          </w:p>
        </w:tc>
        <w:tc>
          <w:tcPr>
            <w:tcW w:w="5386" w:type="dxa"/>
            <w:vAlign w:val="center"/>
          </w:tcPr>
          <w:p>
            <w:pPr>
              <w:pStyle w:val="13"/>
            </w:pPr>
            <w:r>
              <w:t>乔灌木补栽数量</w:t>
            </w:r>
          </w:p>
        </w:tc>
        <w:tc>
          <w:tcPr>
            <w:tcW w:w="2268" w:type="dxa"/>
            <w:vAlign w:val="center"/>
          </w:tcPr>
          <w:p>
            <w:pPr>
              <w:pStyle w:val="13"/>
            </w:pPr>
            <w:r>
              <w:t>≥2467株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沥青路面维修数量</w:t>
            </w:r>
          </w:p>
        </w:tc>
        <w:tc>
          <w:tcPr>
            <w:tcW w:w="5386" w:type="dxa"/>
            <w:vAlign w:val="center"/>
          </w:tcPr>
          <w:p>
            <w:pPr>
              <w:pStyle w:val="13"/>
            </w:pPr>
            <w:r>
              <w:t>沥青路面维修数量</w:t>
            </w:r>
          </w:p>
        </w:tc>
        <w:tc>
          <w:tcPr>
            <w:tcW w:w="2268" w:type="dxa"/>
            <w:vAlign w:val="center"/>
          </w:tcPr>
          <w:p>
            <w:pPr>
              <w:pStyle w:val="13"/>
            </w:pPr>
            <w:r>
              <w:t>≥328.19平方米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花砖更换数量</w:t>
            </w:r>
          </w:p>
        </w:tc>
        <w:tc>
          <w:tcPr>
            <w:tcW w:w="5386" w:type="dxa"/>
            <w:vAlign w:val="center"/>
          </w:tcPr>
          <w:p>
            <w:pPr>
              <w:pStyle w:val="13"/>
            </w:pPr>
            <w:r>
              <w:t>花砖更换数量</w:t>
            </w:r>
          </w:p>
        </w:tc>
        <w:tc>
          <w:tcPr>
            <w:tcW w:w="2268" w:type="dxa"/>
            <w:vAlign w:val="center"/>
          </w:tcPr>
          <w:p>
            <w:pPr>
              <w:pStyle w:val="13"/>
            </w:pPr>
            <w:r>
              <w:t>≥409米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便道砖更换数量</w:t>
            </w:r>
          </w:p>
        </w:tc>
        <w:tc>
          <w:tcPr>
            <w:tcW w:w="5386" w:type="dxa"/>
            <w:vAlign w:val="center"/>
          </w:tcPr>
          <w:p>
            <w:pPr>
              <w:pStyle w:val="13"/>
            </w:pPr>
            <w:r>
              <w:t>便道砖更换数量</w:t>
            </w:r>
          </w:p>
        </w:tc>
        <w:tc>
          <w:tcPr>
            <w:tcW w:w="2268" w:type="dxa"/>
            <w:vAlign w:val="center"/>
          </w:tcPr>
          <w:p>
            <w:pPr>
              <w:pStyle w:val="13"/>
            </w:pPr>
            <w:r>
              <w:t>≥42平方米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路牙石更换维修数量</w:t>
            </w:r>
          </w:p>
        </w:tc>
        <w:tc>
          <w:tcPr>
            <w:tcW w:w="5386" w:type="dxa"/>
            <w:vAlign w:val="center"/>
          </w:tcPr>
          <w:p>
            <w:pPr>
              <w:pStyle w:val="13"/>
            </w:pPr>
            <w:r>
              <w:t>路牙石更换维修数量</w:t>
            </w:r>
          </w:p>
        </w:tc>
        <w:tc>
          <w:tcPr>
            <w:tcW w:w="2268" w:type="dxa"/>
            <w:vAlign w:val="center"/>
          </w:tcPr>
          <w:p>
            <w:pPr>
              <w:pStyle w:val="13"/>
            </w:pPr>
            <w:r>
              <w:t>≥27米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花池新建数量</w:t>
            </w:r>
          </w:p>
        </w:tc>
        <w:tc>
          <w:tcPr>
            <w:tcW w:w="5386" w:type="dxa"/>
            <w:vAlign w:val="center"/>
          </w:tcPr>
          <w:p>
            <w:pPr>
              <w:pStyle w:val="13"/>
            </w:pPr>
            <w:r>
              <w:t>花池新建数量</w:t>
            </w:r>
          </w:p>
        </w:tc>
        <w:tc>
          <w:tcPr>
            <w:tcW w:w="2268" w:type="dxa"/>
            <w:vAlign w:val="center"/>
          </w:tcPr>
          <w:p>
            <w:pPr>
              <w:pStyle w:val="13"/>
            </w:pPr>
            <w:r>
              <w:t>≥45米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工程的验收合格率</w:t>
            </w:r>
          </w:p>
        </w:tc>
        <w:tc>
          <w:tcPr>
            <w:tcW w:w="5386" w:type="dxa"/>
            <w:vAlign w:val="center"/>
          </w:tcPr>
          <w:p>
            <w:pPr>
              <w:pStyle w:val="13"/>
            </w:pPr>
            <w:r>
              <w:t>验收合格的工程量占实际完成工程量的比例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工程的完工率</w:t>
            </w:r>
          </w:p>
        </w:tc>
        <w:tc>
          <w:tcPr>
            <w:tcW w:w="5386" w:type="dxa"/>
            <w:vAlign w:val="center"/>
          </w:tcPr>
          <w:p>
            <w:pPr>
              <w:pStyle w:val="13"/>
            </w:pPr>
            <w:r>
              <w:t>工程实际完成的工程量占计划完成工程量的比例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整治提升成本</w:t>
            </w:r>
          </w:p>
        </w:tc>
        <w:tc>
          <w:tcPr>
            <w:tcW w:w="5386" w:type="dxa"/>
            <w:vAlign w:val="center"/>
          </w:tcPr>
          <w:p>
            <w:pPr>
              <w:pStyle w:val="13"/>
            </w:pPr>
            <w:r>
              <w:t>整治提升成本</w:t>
            </w:r>
          </w:p>
        </w:tc>
        <w:tc>
          <w:tcPr>
            <w:tcW w:w="2268" w:type="dxa"/>
            <w:vAlign w:val="center"/>
          </w:tcPr>
          <w:p>
            <w:pPr>
              <w:pStyle w:val="13"/>
            </w:pPr>
            <w:r>
              <w:t>≤44.68万元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方便市民出行，改善交通条件</w:t>
            </w:r>
          </w:p>
        </w:tc>
        <w:tc>
          <w:tcPr>
            <w:tcW w:w="5386" w:type="dxa"/>
            <w:vAlign w:val="center"/>
          </w:tcPr>
          <w:p>
            <w:pPr>
              <w:pStyle w:val="13"/>
            </w:pPr>
            <w:r>
              <w:t>方便市民出行，改善交通条件</w:t>
            </w:r>
          </w:p>
        </w:tc>
        <w:tc>
          <w:tcPr>
            <w:tcW w:w="2268" w:type="dxa"/>
            <w:vAlign w:val="center"/>
          </w:tcPr>
          <w:p>
            <w:pPr>
              <w:pStyle w:val="13"/>
            </w:pPr>
            <w:r>
              <w:t>方便市民出行，改善交通条件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整治提升后的基础设施使用年限</w:t>
            </w:r>
          </w:p>
        </w:tc>
        <w:tc>
          <w:tcPr>
            <w:tcW w:w="5386" w:type="dxa"/>
            <w:vAlign w:val="center"/>
          </w:tcPr>
          <w:p>
            <w:pPr>
              <w:pStyle w:val="13"/>
            </w:pPr>
            <w:r>
              <w:t>整治提升后的基础设施使用年限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群众对整治提升的满意程度</w:t>
            </w:r>
          </w:p>
        </w:tc>
        <w:tc>
          <w:tcPr>
            <w:tcW w:w="5386" w:type="dxa"/>
            <w:vAlign w:val="center"/>
          </w:tcPr>
          <w:p>
            <w:pPr>
              <w:pStyle w:val="13"/>
            </w:pPr>
            <w:r>
              <w:t>群众对整治提升的满意程度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46、北外环绿地安装雾森设施及喷灌管线绩效目标表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13011026P001564106275</w:t>
            </w:r>
          </w:p>
        </w:tc>
        <w:tc>
          <w:tcPr>
            <w:tcW w:w="2835" w:type="dxa"/>
            <w:vAlign w:val="center"/>
          </w:tcPr>
          <w:p>
            <w:pPr>
              <w:pStyle w:val="11"/>
            </w:pPr>
            <w:r>
              <w:t>项目名称</w:t>
            </w:r>
          </w:p>
        </w:tc>
        <w:tc>
          <w:tcPr>
            <w:tcW w:w="6095" w:type="dxa"/>
            <w:gridSpan w:val="3"/>
            <w:vAlign w:val="center"/>
          </w:tcPr>
          <w:p>
            <w:pPr>
              <w:pStyle w:val="13"/>
            </w:pPr>
            <w:r>
              <w:t>北外环绿地安装雾森设施及喷灌管线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4.08</w:t>
            </w:r>
          </w:p>
        </w:tc>
        <w:tc>
          <w:tcPr>
            <w:tcW w:w="2835" w:type="dxa"/>
            <w:vAlign w:val="center"/>
          </w:tcPr>
          <w:p>
            <w:pPr>
              <w:pStyle w:val="11"/>
            </w:pPr>
            <w:r>
              <w:t>其中：财政    资金</w:t>
            </w:r>
          </w:p>
        </w:tc>
        <w:tc>
          <w:tcPr>
            <w:tcW w:w="2551" w:type="dxa"/>
            <w:vAlign w:val="center"/>
          </w:tcPr>
          <w:p>
            <w:pPr>
              <w:pStyle w:val="13"/>
            </w:pPr>
            <w:r>
              <w:t>4.08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用于支付北外环绿地安装雾森设施及喷灌管线费用。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1.完成安装雾森设施34套、铺设喷灌管线3400米，按时完成安装，合格率达到100%，投资金额≤58.35万元。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完成安装雾森设施34套</w:t>
            </w:r>
          </w:p>
        </w:tc>
        <w:tc>
          <w:tcPr>
            <w:tcW w:w="5386" w:type="dxa"/>
            <w:vAlign w:val="center"/>
          </w:tcPr>
          <w:p>
            <w:pPr>
              <w:pStyle w:val="13"/>
            </w:pPr>
            <w:r>
              <w:t>完成安装雾森设施34套</w:t>
            </w:r>
          </w:p>
        </w:tc>
        <w:tc>
          <w:tcPr>
            <w:tcW w:w="2268" w:type="dxa"/>
            <w:vAlign w:val="center"/>
          </w:tcPr>
          <w:p>
            <w:pPr>
              <w:pStyle w:val="13"/>
            </w:pPr>
            <w:r>
              <w:t>34套</w:t>
            </w:r>
          </w:p>
        </w:tc>
        <w:tc>
          <w:tcPr>
            <w:tcW w:w="1276" w:type="dxa"/>
            <w:vAlign w:val="center"/>
          </w:tcPr>
          <w:p>
            <w:pPr>
              <w:pStyle w:val="13"/>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完成铺设喷灌管线3400米</w:t>
            </w:r>
          </w:p>
        </w:tc>
        <w:tc>
          <w:tcPr>
            <w:tcW w:w="5386" w:type="dxa"/>
            <w:vAlign w:val="center"/>
          </w:tcPr>
          <w:p>
            <w:pPr>
              <w:pStyle w:val="13"/>
            </w:pPr>
            <w:r>
              <w:t>完成铺设喷灌管线3400米</w:t>
            </w:r>
          </w:p>
        </w:tc>
        <w:tc>
          <w:tcPr>
            <w:tcW w:w="2268" w:type="dxa"/>
            <w:vAlign w:val="center"/>
          </w:tcPr>
          <w:p>
            <w:pPr>
              <w:pStyle w:val="13"/>
            </w:pPr>
            <w:r>
              <w:t>≥3400米</w:t>
            </w:r>
          </w:p>
        </w:tc>
        <w:tc>
          <w:tcPr>
            <w:tcW w:w="1276" w:type="dxa"/>
            <w:vAlign w:val="center"/>
          </w:tcPr>
          <w:p>
            <w:pPr>
              <w:pStyle w:val="13"/>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安装合格率达到100%</w:t>
            </w:r>
          </w:p>
        </w:tc>
        <w:tc>
          <w:tcPr>
            <w:tcW w:w="5386" w:type="dxa"/>
            <w:vAlign w:val="center"/>
          </w:tcPr>
          <w:p>
            <w:pPr>
              <w:pStyle w:val="13"/>
            </w:pPr>
            <w:r>
              <w:t>安装合格率达到100%</w:t>
            </w:r>
          </w:p>
        </w:tc>
        <w:tc>
          <w:tcPr>
            <w:tcW w:w="2268" w:type="dxa"/>
            <w:vAlign w:val="center"/>
          </w:tcPr>
          <w:p>
            <w:pPr>
              <w:pStyle w:val="13"/>
            </w:pPr>
            <w:r>
              <w:t>100%</w:t>
            </w:r>
          </w:p>
        </w:tc>
        <w:tc>
          <w:tcPr>
            <w:tcW w:w="1276" w:type="dxa"/>
            <w:vAlign w:val="center"/>
          </w:tcPr>
          <w:p>
            <w:pPr>
              <w:pStyle w:val="13"/>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按时完成率达到100%</w:t>
            </w:r>
          </w:p>
        </w:tc>
        <w:tc>
          <w:tcPr>
            <w:tcW w:w="5386" w:type="dxa"/>
            <w:vAlign w:val="center"/>
          </w:tcPr>
          <w:p>
            <w:pPr>
              <w:pStyle w:val="13"/>
            </w:pPr>
            <w:r>
              <w:t>按时完成率达到100%</w:t>
            </w:r>
          </w:p>
        </w:tc>
        <w:tc>
          <w:tcPr>
            <w:tcW w:w="2268" w:type="dxa"/>
            <w:vAlign w:val="center"/>
          </w:tcPr>
          <w:p>
            <w:pPr>
              <w:pStyle w:val="13"/>
            </w:pPr>
            <w:r>
              <w:t>100%</w:t>
            </w:r>
          </w:p>
        </w:tc>
        <w:tc>
          <w:tcPr>
            <w:tcW w:w="1276" w:type="dxa"/>
            <w:vAlign w:val="center"/>
          </w:tcPr>
          <w:p>
            <w:pPr>
              <w:pStyle w:val="13"/>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投资金额≤58.25万元</w:t>
            </w:r>
          </w:p>
        </w:tc>
        <w:tc>
          <w:tcPr>
            <w:tcW w:w="5386" w:type="dxa"/>
            <w:vAlign w:val="center"/>
          </w:tcPr>
          <w:p>
            <w:pPr>
              <w:pStyle w:val="13"/>
            </w:pPr>
            <w:r>
              <w:t>投资金额≤58.25万元</w:t>
            </w:r>
          </w:p>
        </w:tc>
        <w:tc>
          <w:tcPr>
            <w:tcW w:w="2268" w:type="dxa"/>
            <w:vAlign w:val="center"/>
          </w:tcPr>
          <w:p>
            <w:pPr>
              <w:pStyle w:val="13"/>
            </w:pPr>
            <w:r>
              <w:t>≤58.25万元</w:t>
            </w:r>
          </w:p>
        </w:tc>
        <w:tc>
          <w:tcPr>
            <w:tcW w:w="1276" w:type="dxa"/>
            <w:vAlign w:val="center"/>
          </w:tcPr>
          <w:p>
            <w:pPr>
              <w:pStyle w:val="13"/>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安装喷灌管线后，减少水车浇水及绿化苗木死亡补栽的投资额</w:t>
            </w:r>
          </w:p>
        </w:tc>
        <w:tc>
          <w:tcPr>
            <w:tcW w:w="5386" w:type="dxa"/>
            <w:vAlign w:val="center"/>
          </w:tcPr>
          <w:p>
            <w:pPr>
              <w:pStyle w:val="13"/>
            </w:pPr>
            <w:r>
              <w:t>安装喷灌管线后，减少水车浇水及绿化苗木死亡补栽的投资额</w:t>
            </w:r>
          </w:p>
        </w:tc>
        <w:tc>
          <w:tcPr>
            <w:tcW w:w="2268" w:type="dxa"/>
            <w:vAlign w:val="center"/>
          </w:tcPr>
          <w:p>
            <w:pPr>
              <w:pStyle w:val="13"/>
            </w:pPr>
            <w:r>
              <w:t>安装喷灌管线后，减少水车浇水及绿化苗木死亡补栽的投资额</w:t>
            </w:r>
          </w:p>
        </w:tc>
        <w:tc>
          <w:tcPr>
            <w:tcW w:w="1276" w:type="dxa"/>
            <w:vAlign w:val="center"/>
          </w:tcPr>
          <w:p>
            <w:pPr>
              <w:pStyle w:val="13"/>
            </w:pPr>
            <w:r>
              <w:t>专业测算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抑制扬尘，改善生态环境</w:t>
            </w:r>
          </w:p>
        </w:tc>
        <w:tc>
          <w:tcPr>
            <w:tcW w:w="5386" w:type="dxa"/>
            <w:vAlign w:val="center"/>
          </w:tcPr>
          <w:p>
            <w:pPr>
              <w:pStyle w:val="13"/>
            </w:pPr>
            <w:r>
              <w:t>抑制扬尘，改善生态环境</w:t>
            </w:r>
          </w:p>
        </w:tc>
        <w:tc>
          <w:tcPr>
            <w:tcW w:w="2268" w:type="dxa"/>
            <w:vAlign w:val="center"/>
          </w:tcPr>
          <w:p>
            <w:pPr>
              <w:pStyle w:val="13"/>
            </w:pPr>
            <w:r>
              <w:t>抑制扬尘，改善生态环境</w:t>
            </w:r>
          </w:p>
        </w:tc>
        <w:tc>
          <w:tcPr>
            <w:tcW w:w="1276" w:type="dxa"/>
            <w:vAlign w:val="center"/>
          </w:tcPr>
          <w:p>
            <w:pPr>
              <w:pStyle w:val="13"/>
            </w:pPr>
            <w:r>
              <w:t>社会满意度调查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抑制扬尘，改善生态环境</w:t>
            </w:r>
          </w:p>
        </w:tc>
        <w:tc>
          <w:tcPr>
            <w:tcW w:w="5386" w:type="dxa"/>
            <w:vAlign w:val="center"/>
          </w:tcPr>
          <w:p>
            <w:pPr>
              <w:pStyle w:val="13"/>
            </w:pPr>
            <w:r>
              <w:t>抑制扬尘，改善生态环境</w:t>
            </w:r>
          </w:p>
        </w:tc>
        <w:tc>
          <w:tcPr>
            <w:tcW w:w="2268" w:type="dxa"/>
            <w:vAlign w:val="center"/>
          </w:tcPr>
          <w:p>
            <w:pPr>
              <w:pStyle w:val="13"/>
            </w:pPr>
            <w:r>
              <w:t>抑制扬尘，改善生态环境</w:t>
            </w:r>
          </w:p>
        </w:tc>
        <w:tc>
          <w:tcPr>
            <w:tcW w:w="1276" w:type="dxa"/>
            <w:vAlign w:val="center"/>
          </w:tcPr>
          <w:p>
            <w:pPr>
              <w:pStyle w:val="13"/>
            </w:pPr>
            <w:r>
              <w:t>社会满意度调查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47、更换补栽北斗路部分绿篱植物绩效目标表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13011026P00155810013J</w:t>
            </w:r>
          </w:p>
        </w:tc>
        <w:tc>
          <w:tcPr>
            <w:tcW w:w="2835" w:type="dxa"/>
            <w:vAlign w:val="center"/>
          </w:tcPr>
          <w:p>
            <w:pPr>
              <w:pStyle w:val="11"/>
            </w:pPr>
            <w:r>
              <w:t>项目名称</w:t>
            </w:r>
          </w:p>
        </w:tc>
        <w:tc>
          <w:tcPr>
            <w:tcW w:w="6095" w:type="dxa"/>
            <w:gridSpan w:val="3"/>
            <w:vAlign w:val="center"/>
          </w:tcPr>
          <w:p>
            <w:pPr>
              <w:pStyle w:val="13"/>
            </w:pPr>
            <w:r>
              <w:t>更换补栽北斗路部分绿篱植物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0.67</w:t>
            </w:r>
          </w:p>
        </w:tc>
        <w:tc>
          <w:tcPr>
            <w:tcW w:w="2835" w:type="dxa"/>
            <w:vAlign w:val="center"/>
          </w:tcPr>
          <w:p>
            <w:pPr>
              <w:pStyle w:val="11"/>
            </w:pPr>
            <w:r>
              <w:t>其中：财政    资金</w:t>
            </w:r>
          </w:p>
        </w:tc>
        <w:tc>
          <w:tcPr>
            <w:tcW w:w="2551" w:type="dxa"/>
            <w:vAlign w:val="center"/>
          </w:tcPr>
          <w:p>
            <w:pPr>
              <w:pStyle w:val="13"/>
            </w:pPr>
            <w:r>
              <w:t>0.67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用于支付补栽北斗路绿篱植物费用。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1.植物进行更换补栽，主要更换金叶女贞色块1040㎡，补栽大叶黄杨篱380㎡、月季300㎡、樱花树147棵等，保证街道道路景观效果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更换栽植女贞数量</w:t>
            </w:r>
          </w:p>
        </w:tc>
        <w:tc>
          <w:tcPr>
            <w:tcW w:w="5386" w:type="dxa"/>
            <w:vAlign w:val="center"/>
          </w:tcPr>
          <w:p>
            <w:pPr>
              <w:pStyle w:val="13"/>
            </w:pPr>
            <w:r>
              <w:t>更换栽植女贞的数量</w:t>
            </w:r>
          </w:p>
        </w:tc>
        <w:tc>
          <w:tcPr>
            <w:tcW w:w="2268" w:type="dxa"/>
            <w:vAlign w:val="center"/>
          </w:tcPr>
          <w:p>
            <w:pPr>
              <w:pStyle w:val="13"/>
            </w:pPr>
            <w:r>
              <w:t>≥1040平方米</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更换栽植大叶黄杨数量</w:t>
            </w:r>
          </w:p>
        </w:tc>
        <w:tc>
          <w:tcPr>
            <w:tcW w:w="5386" w:type="dxa"/>
            <w:vAlign w:val="center"/>
          </w:tcPr>
          <w:p>
            <w:pPr>
              <w:pStyle w:val="13"/>
            </w:pPr>
            <w:r>
              <w:t>更换栽植大叶黄杨的数量</w:t>
            </w:r>
          </w:p>
        </w:tc>
        <w:tc>
          <w:tcPr>
            <w:tcW w:w="2268" w:type="dxa"/>
            <w:vAlign w:val="center"/>
          </w:tcPr>
          <w:p>
            <w:pPr>
              <w:pStyle w:val="13"/>
            </w:pPr>
            <w:r>
              <w:t>≥380平方米</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更换栽植月季数量</w:t>
            </w:r>
          </w:p>
        </w:tc>
        <w:tc>
          <w:tcPr>
            <w:tcW w:w="5386" w:type="dxa"/>
            <w:vAlign w:val="center"/>
          </w:tcPr>
          <w:p>
            <w:pPr>
              <w:pStyle w:val="13"/>
            </w:pPr>
            <w:r>
              <w:t>更换栽植月季的数量</w:t>
            </w:r>
          </w:p>
        </w:tc>
        <w:tc>
          <w:tcPr>
            <w:tcW w:w="2268" w:type="dxa"/>
            <w:vAlign w:val="center"/>
          </w:tcPr>
          <w:p>
            <w:pPr>
              <w:pStyle w:val="13"/>
            </w:pPr>
            <w:r>
              <w:t>≥300平方米</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栽植樱花数量</w:t>
            </w:r>
          </w:p>
        </w:tc>
        <w:tc>
          <w:tcPr>
            <w:tcW w:w="5386" w:type="dxa"/>
            <w:vAlign w:val="center"/>
          </w:tcPr>
          <w:p>
            <w:pPr>
              <w:pStyle w:val="13"/>
            </w:pPr>
            <w:r>
              <w:t>栽植樱花的数量</w:t>
            </w:r>
          </w:p>
        </w:tc>
        <w:tc>
          <w:tcPr>
            <w:tcW w:w="2268" w:type="dxa"/>
            <w:vAlign w:val="center"/>
          </w:tcPr>
          <w:p>
            <w:pPr>
              <w:pStyle w:val="13"/>
            </w:pPr>
            <w:r>
              <w:t>≥147株</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苗木补栽合格率</w:t>
            </w:r>
          </w:p>
        </w:tc>
        <w:tc>
          <w:tcPr>
            <w:tcW w:w="5386" w:type="dxa"/>
            <w:vAlign w:val="center"/>
          </w:tcPr>
          <w:p>
            <w:pPr>
              <w:pStyle w:val="13"/>
            </w:pPr>
            <w:r>
              <w:t>合格的苗木补栽工程量占工程完工总量的比率</w:t>
            </w:r>
          </w:p>
        </w:tc>
        <w:tc>
          <w:tcPr>
            <w:tcW w:w="2268" w:type="dxa"/>
            <w:vAlign w:val="center"/>
          </w:tcPr>
          <w:p>
            <w:pPr>
              <w:pStyle w:val="13"/>
            </w:pPr>
            <w:r>
              <w:t>≥95%</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苗木栽植完工及时率</w:t>
            </w:r>
          </w:p>
        </w:tc>
        <w:tc>
          <w:tcPr>
            <w:tcW w:w="5386" w:type="dxa"/>
            <w:vAlign w:val="center"/>
          </w:tcPr>
          <w:p>
            <w:pPr>
              <w:pStyle w:val="13"/>
            </w:pPr>
            <w:r>
              <w:t>按时完成女贞、大叶黄杨、女贞等苗木补栽占补栽计划的比率</w:t>
            </w:r>
          </w:p>
        </w:tc>
        <w:tc>
          <w:tcPr>
            <w:tcW w:w="2268" w:type="dxa"/>
            <w:vAlign w:val="center"/>
          </w:tcPr>
          <w:p>
            <w:pPr>
              <w:pStyle w:val="13"/>
            </w:pPr>
            <w:r>
              <w:t>100%</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更换栽植投资费用</w:t>
            </w:r>
          </w:p>
        </w:tc>
        <w:tc>
          <w:tcPr>
            <w:tcW w:w="5386" w:type="dxa"/>
            <w:vAlign w:val="center"/>
          </w:tcPr>
          <w:p>
            <w:pPr>
              <w:pStyle w:val="13"/>
            </w:pPr>
            <w:r>
              <w:t>更换栽植的投资费用</w:t>
            </w:r>
          </w:p>
        </w:tc>
        <w:tc>
          <w:tcPr>
            <w:tcW w:w="2268" w:type="dxa"/>
            <w:vAlign w:val="center"/>
          </w:tcPr>
          <w:p>
            <w:pPr>
              <w:pStyle w:val="13"/>
            </w:pPr>
            <w:r>
              <w:t>≤19.61万元</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栽植苗木的社会影响力</w:t>
            </w:r>
          </w:p>
        </w:tc>
        <w:tc>
          <w:tcPr>
            <w:tcW w:w="5386" w:type="dxa"/>
            <w:vAlign w:val="center"/>
          </w:tcPr>
          <w:p>
            <w:pPr>
              <w:pStyle w:val="13"/>
            </w:pPr>
            <w:r>
              <w:t>更换补栽苗木的社会影响力</w:t>
            </w:r>
          </w:p>
        </w:tc>
        <w:tc>
          <w:tcPr>
            <w:tcW w:w="2268" w:type="dxa"/>
            <w:vAlign w:val="center"/>
          </w:tcPr>
          <w:p>
            <w:pPr>
              <w:pStyle w:val="13"/>
            </w:pPr>
            <w:r>
              <w:t>提升社会影响力</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栽植苗木提升绿化景观效果</w:t>
            </w:r>
          </w:p>
        </w:tc>
        <w:tc>
          <w:tcPr>
            <w:tcW w:w="5386" w:type="dxa"/>
            <w:vAlign w:val="center"/>
          </w:tcPr>
          <w:p>
            <w:pPr>
              <w:pStyle w:val="13"/>
            </w:pPr>
            <w:r>
              <w:t>更换补栽苗木提升我区城市形象</w:t>
            </w:r>
          </w:p>
        </w:tc>
        <w:tc>
          <w:tcPr>
            <w:tcW w:w="2268" w:type="dxa"/>
            <w:vAlign w:val="center"/>
          </w:tcPr>
          <w:p>
            <w:pPr>
              <w:pStyle w:val="13"/>
            </w:pPr>
            <w:r>
              <w:t>提升城市绿化形象</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栽植苗木受益群体的满意程度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48、挖掘便道、绿地押金绩效目标表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13011026P00156410621F</w:t>
            </w:r>
          </w:p>
        </w:tc>
        <w:tc>
          <w:tcPr>
            <w:tcW w:w="2835" w:type="dxa"/>
            <w:vAlign w:val="center"/>
          </w:tcPr>
          <w:p>
            <w:pPr>
              <w:pStyle w:val="11"/>
            </w:pPr>
            <w:r>
              <w:t>项目名称</w:t>
            </w:r>
          </w:p>
        </w:tc>
        <w:tc>
          <w:tcPr>
            <w:tcW w:w="6095" w:type="dxa"/>
            <w:gridSpan w:val="3"/>
            <w:vAlign w:val="center"/>
          </w:tcPr>
          <w:p>
            <w:pPr>
              <w:pStyle w:val="13"/>
            </w:pPr>
            <w:r>
              <w:t>挖掘便道、绿地押金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3.19</w:t>
            </w:r>
          </w:p>
        </w:tc>
        <w:tc>
          <w:tcPr>
            <w:tcW w:w="2835" w:type="dxa"/>
            <w:vAlign w:val="center"/>
          </w:tcPr>
          <w:p>
            <w:pPr>
              <w:pStyle w:val="11"/>
            </w:pPr>
            <w:r>
              <w:t>其中：财政    资金</w:t>
            </w:r>
          </w:p>
        </w:tc>
        <w:tc>
          <w:tcPr>
            <w:tcW w:w="2551" w:type="dxa"/>
            <w:vAlign w:val="center"/>
          </w:tcPr>
          <w:p>
            <w:pPr>
              <w:pStyle w:val="13"/>
            </w:pPr>
            <w:r>
              <w:t>3.19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用于退还企业交来的押金。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1.便道、绿地及时恢复保证质量的前提下，退还企业和个人交来的押金，维护单位的良好信誉。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需退还押金的单位数量</w:t>
            </w:r>
          </w:p>
        </w:tc>
        <w:tc>
          <w:tcPr>
            <w:tcW w:w="5386" w:type="dxa"/>
            <w:vAlign w:val="center"/>
          </w:tcPr>
          <w:p>
            <w:pPr>
              <w:pStyle w:val="13"/>
            </w:pPr>
            <w:r>
              <w:t>需退还押金的单位数量</w:t>
            </w:r>
          </w:p>
        </w:tc>
        <w:tc>
          <w:tcPr>
            <w:tcW w:w="2268" w:type="dxa"/>
            <w:vAlign w:val="center"/>
          </w:tcPr>
          <w:p>
            <w:pPr>
              <w:pStyle w:val="13"/>
            </w:pPr>
            <w:r>
              <w:t>32个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便道绿地恢复达到的管护标准率</w:t>
            </w:r>
          </w:p>
        </w:tc>
        <w:tc>
          <w:tcPr>
            <w:tcW w:w="5386" w:type="dxa"/>
            <w:vAlign w:val="center"/>
          </w:tcPr>
          <w:p>
            <w:pPr>
              <w:pStyle w:val="13"/>
            </w:pPr>
            <w:r>
              <w:t>便道绿地恢复达到的管护标准率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资金退还及时率</w:t>
            </w:r>
          </w:p>
        </w:tc>
        <w:tc>
          <w:tcPr>
            <w:tcW w:w="5386" w:type="dxa"/>
            <w:vAlign w:val="center"/>
          </w:tcPr>
          <w:p>
            <w:pPr>
              <w:pStyle w:val="13"/>
            </w:pPr>
            <w:r>
              <w:t>资金退还及时率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需退还的押金金额</w:t>
            </w:r>
          </w:p>
        </w:tc>
        <w:tc>
          <w:tcPr>
            <w:tcW w:w="5386" w:type="dxa"/>
            <w:vAlign w:val="center"/>
          </w:tcPr>
          <w:p>
            <w:pPr>
              <w:pStyle w:val="13"/>
            </w:pPr>
            <w:r>
              <w:t>需退还的押金金额</w:t>
            </w:r>
          </w:p>
        </w:tc>
        <w:tc>
          <w:tcPr>
            <w:tcW w:w="2268" w:type="dxa"/>
            <w:vAlign w:val="center"/>
          </w:tcPr>
          <w:p>
            <w:pPr>
              <w:pStyle w:val="13"/>
            </w:pPr>
            <w:r>
              <w:t>≤45.62万元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提升城市品位，改善城市环境</w:t>
            </w:r>
          </w:p>
        </w:tc>
        <w:tc>
          <w:tcPr>
            <w:tcW w:w="5386" w:type="dxa"/>
            <w:vAlign w:val="center"/>
          </w:tcPr>
          <w:p>
            <w:pPr>
              <w:pStyle w:val="13"/>
            </w:pPr>
            <w:r>
              <w:t>提升城市品位，改善城市环境</w:t>
            </w:r>
          </w:p>
        </w:tc>
        <w:tc>
          <w:tcPr>
            <w:tcW w:w="2268" w:type="dxa"/>
            <w:vAlign w:val="center"/>
          </w:tcPr>
          <w:p>
            <w:pPr>
              <w:pStyle w:val="13"/>
            </w:pPr>
            <w:r>
              <w:t>提升、改善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市民对城区维护的满意度</w:t>
            </w:r>
          </w:p>
        </w:tc>
        <w:tc>
          <w:tcPr>
            <w:tcW w:w="5386" w:type="dxa"/>
            <w:vAlign w:val="center"/>
          </w:tcPr>
          <w:p>
            <w:pPr>
              <w:pStyle w:val="13"/>
            </w:pPr>
            <w:r>
              <w:t>市民对城区维护的满意度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49、新能源（燃油）专项作业车租赁项目绩效目标表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13011026P00156410623N</w:t>
            </w:r>
          </w:p>
        </w:tc>
        <w:tc>
          <w:tcPr>
            <w:tcW w:w="2835" w:type="dxa"/>
            <w:vAlign w:val="center"/>
          </w:tcPr>
          <w:p>
            <w:pPr>
              <w:pStyle w:val="11"/>
            </w:pPr>
            <w:r>
              <w:t>项目名称</w:t>
            </w:r>
          </w:p>
        </w:tc>
        <w:tc>
          <w:tcPr>
            <w:tcW w:w="6095" w:type="dxa"/>
            <w:gridSpan w:val="3"/>
            <w:vAlign w:val="center"/>
          </w:tcPr>
          <w:p>
            <w:pPr>
              <w:pStyle w:val="13"/>
            </w:pPr>
            <w:r>
              <w:t>新能源（燃油）专项作业车租赁项目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用于支付租赁专业作业车费用。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1.2026年租赁专业作业车14辆，租赁费用263.52万元。具体：普通柴油洒水车5辆、柴油高空作业车1辆、柴油清淤车1辆、新能源洒水车6辆、高压冲洗车1辆。2026年財政預算安排50萬元.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租赁普通柴油洒水车数量</w:t>
            </w:r>
          </w:p>
        </w:tc>
        <w:tc>
          <w:tcPr>
            <w:tcW w:w="5386" w:type="dxa"/>
            <w:vAlign w:val="center"/>
          </w:tcPr>
          <w:p>
            <w:pPr>
              <w:pStyle w:val="13"/>
            </w:pPr>
            <w:r>
              <w:t>租赁普通柴油洒水车数量</w:t>
            </w:r>
          </w:p>
        </w:tc>
        <w:tc>
          <w:tcPr>
            <w:tcW w:w="2268" w:type="dxa"/>
            <w:vAlign w:val="center"/>
          </w:tcPr>
          <w:p>
            <w:pPr>
              <w:pStyle w:val="13"/>
            </w:pPr>
            <w:r>
              <w:t>5辆</w:t>
            </w:r>
          </w:p>
        </w:tc>
        <w:tc>
          <w:tcPr>
            <w:tcW w:w="1276" w:type="dxa"/>
            <w:vAlign w:val="center"/>
          </w:tcPr>
          <w:p>
            <w:pPr>
              <w:pStyle w:val="13"/>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租赁柴油高空作业车数量</w:t>
            </w:r>
          </w:p>
        </w:tc>
        <w:tc>
          <w:tcPr>
            <w:tcW w:w="5386" w:type="dxa"/>
            <w:vAlign w:val="center"/>
          </w:tcPr>
          <w:p>
            <w:pPr>
              <w:pStyle w:val="13"/>
            </w:pPr>
            <w:r>
              <w:t>租赁柴油高空作业车数量</w:t>
            </w:r>
          </w:p>
        </w:tc>
        <w:tc>
          <w:tcPr>
            <w:tcW w:w="2268" w:type="dxa"/>
            <w:vAlign w:val="center"/>
          </w:tcPr>
          <w:p>
            <w:pPr>
              <w:pStyle w:val="13"/>
            </w:pPr>
            <w:r>
              <w:t>1辆</w:t>
            </w:r>
          </w:p>
        </w:tc>
        <w:tc>
          <w:tcPr>
            <w:tcW w:w="1276" w:type="dxa"/>
            <w:vAlign w:val="center"/>
          </w:tcPr>
          <w:p>
            <w:pPr>
              <w:pStyle w:val="13"/>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租赁柴油清淤车数量</w:t>
            </w:r>
          </w:p>
        </w:tc>
        <w:tc>
          <w:tcPr>
            <w:tcW w:w="5386" w:type="dxa"/>
            <w:vAlign w:val="center"/>
          </w:tcPr>
          <w:p>
            <w:pPr>
              <w:pStyle w:val="13"/>
            </w:pPr>
            <w:r>
              <w:t>租赁柴油清淤车数量</w:t>
            </w:r>
          </w:p>
        </w:tc>
        <w:tc>
          <w:tcPr>
            <w:tcW w:w="2268" w:type="dxa"/>
            <w:vAlign w:val="center"/>
          </w:tcPr>
          <w:p>
            <w:pPr>
              <w:pStyle w:val="13"/>
            </w:pPr>
            <w:r>
              <w:t>1辆</w:t>
            </w:r>
          </w:p>
        </w:tc>
        <w:tc>
          <w:tcPr>
            <w:tcW w:w="1276" w:type="dxa"/>
            <w:vAlign w:val="center"/>
          </w:tcPr>
          <w:p>
            <w:pPr>
              <w:pStyle w:val="13"/>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租赁新能源洒水车数量</w:t>
            </w:r>
          </w:p>
        </w:tc>
        <w:tc>
          <w:tcPr>
            <w:tcW w:w="5386" w:type="dxa"/>
            <w:vAlign w:val="center"/>
          </w:tcPr>
          <w:p>
            <w:pPr>
              <w:pStyle w:val="13"/>
            </w:pPr>
            <w:r>
              <w:t>租赁新能源洒水车数量</w:t>
            </w:r>
          </w:p>
        </w:tc>
        <w:tc>
          <w:tcPr>
            <w:tcW w:w="2268" w:type="dxa"/>
            <w:vAlign w:val="center"/>
          </w:tcPr>
          <w:p>
            <w:pPr>
              <w:pStyle w:val="13"/>
            </w:pPr>
            <w:r>
              <w:t>6辆</w:t>
            </w:r>
          </w:p>
        </w:tc>
        <w:tc>
          <w:tcPr>
            <w:tcW w:w="1276" w:type="dxa"/>
            <w:vAlign w:val="center"/>
          </w:tcPr>
          <w:p>
            <w:pPr>
              <w:pStyle w:val="13"/>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租赁高压冲洗车数量</w:t>
            </w:r>
          </w:p>
        </w:tc>
        <w:tc>
          <w:tcPr>
            <w:tcW w:w="5386" w:type="dxa"/>
            <w:vAlign w:val="center"/>
          </w:tcPr>
          <w:p>
            <w:pPr>
              <w:pStyle w:val="13"/>
            </w:pPr>
            <w:r>
              <w:t>租赁高压冲洗车数量</w:t>
            </w:r>
          </w:p>
        </w:tc>
        <w:tc>
          <w:tcPr>
            <w:tcW w:w="2268" w:type="dxa"/>
            <w:vAlign w:val="center"/>
          </w:tcPr>
          <w:p>
            <w:pPr>
              <w:pStyle w:val="13"/>
            </w:pPr>
            <w:r>
              <w:t>1辆</w:t>
            </w:r>
          </w:p>
        </w:tc>
        <w:tc>
          <w:tcPr>
            <w:tcW w:w="1276" w:type="dxa"/>
            <w:vAlign w:val="center"/>
          </w:tcPr>
          <w:p>
            <w:pPr>
              <w:pStyle w:val="13"/>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租赁车辆合格率</w:t>
            </w:r>
          </w:p>
        </w:tc>
        <w:tc>
          <w:tcPr>
            <w:tcW w:w="5386" w:type="dxa"/>
            <w:vAlign w:val="center"/>
          </w:tcPr>
          <w:p>
            <w:pPr>
              <w:pStyle w:val="13"/>
            </w:pPr>
            <w:r>
              <w:t>租赁合格车辆占租赁总量的比例</w:t>
            </w:r>
          </w:p>
        </w:tc>
        <w:tc>
          <w:tcPr>
            <w:tcW w:w="2268" w:type="dxa"/>
            <w:vAlign w:val="center"/>
          </w:tcPr>
          <w:p>
            <w:pPr>
              <w:pStyle w:val="13"/>
            </w:pPr>
            <w:r>
              <w:t>≥100百分比</w:t>
            </w:r>
          </w:p>
        </w:tc>
        <w:tc>
          <w:tcPr>
            <w:tcW w:w="1276" w:type="dxa"/>
            <w:vAlign w:val="center"/>
          </w:tcPr>
          <w:p>
            <w:pPr>
              <w:pStyle w:val="13"/>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租赁车辆期限</w:t>
            </w:r>
          </w:p>
        </w:tc>
        <w:tc>
          <w:tcPr>
            <w:tcW w:w="5386" w:type="dxa"/>
            <w:vAlign w:val="center"/>
          </w:tcPr>
          <w:p>
            <w:pPr>
              <w:pStyle w:val="13"/>
            </w:pPr>
            <w:r>
              <w:t>租赁车辆期限</w:t>
            </w:r>
          </w:p>
        </w:tc>
        <w:tc>
          <w:tcPr>
            <w:tcW w:w="2268" w:type="dxa"/>
            <w:vAlign w:val="center"/>
          </w:tcPr>
          <w:p>
            <w:pPr>
              <w:pStyle w:val="13"/>
            </w:pPr>
            <w:r>
              <w:t>≥1年</w:t>
            </w:r>
          </w:p>
        </w:tc>
        <w:tc>
          <w:tcPr>
            <w:tcW w:w="1276" w:type="dxa"/>
            <w:vAlign w:val="center"/>
          </w:tcPr>
          <w:p>
            <w:pPr>
              <w:pStyle w:val="13"/>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租赁车辆费用</w:t>
            </w:r>
          </w:p>
        </w:tc>
        <w:tc>
          <w:tcPr>
            <w:tcW w:w="5386" w:type="dxa"/>
            <w:vAlign w:val="center"/>
          </w:tcPr>
          <w:p>
            <w:pPr>
              <w:pStyle w:val="13"/>
            </w:pPr>
            <w:r>
              <w:t>租赁车辆费用</w:t>
            </w:r>
          </w:p>
        </w:tc>
        <w:tc>
          <w:tcPr>
            <w:tcW w:w="2268" w:type="dxa"/>
            <w:vAlign w:val="center"/>
          </w:tcPr>
          <w:p>
            <w:pPr>
              <w:pStyle w:val="13"/>
            </w:pPr>
            <w:r>
              <w:t>≤263.52万元</w:t>
            </w:r>
          </w:p>
        </w:tc>
        <w:tc>
          <w:tcPr>
            <w:tcW w:w="1276" w:type="dxa"/>
            <w:vAlign w:val="center"/>
          </w:tcPr>
          <w:p>
            <w:pPr>
              <w:pStyle w:val="13"/>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租赁车辆社会影响力</w:t>
            </w:r>
          </w:p>
        </w:tc>
        <w:tc>
          <w:tcPr>
            <w:tcW w:w="5386" w:type="dxa"/>
            <w:vAlign w:val="center"/>
          </w:tcPr>
          <w:p>
            <w:pPr>
              <w:pStyle w:val="13"/>
            </w:pPr>
            <w:r>
              <w:t>租赁车辆社会影响力</w:t>
            </w:r>
          </w:p>
        </w:tc>
        <w:tc>
          <w:tcPr>
            <w:tcW w:w="2268" w:type="dxa"/>
            <w:vAlign w:val="center"/>
          </w:tcPr>
          <w:p>
            <w:pPr>
              <w:pStyle w:val="13"/>
            </w:pPr>
            <w:r>
              <w:t>提升城市品味</w:t>
            </w:r>
          </w:p>
        </w:tc>
        <w:tc>
          <w:tcPr>
            <w:tcW w:w="1276" w:type="dxa"/>
            <w:vAlign w:val="center"/>
          </w:tcPr>
          <w:p>
            <w:pPr>
              <w:pStyle w:val="13"/>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提升工作效率</w:t>
            </w:r>
          </w:p>
        </w:tc>
        <w:tc>
          <w:tcPr>
            <w:tcW w:w="5386" w:type="dxa"/>
            <w:vAlign w:val="center"/>
          </w:tcPr>
          <w:p>
            <w:pPr>
              <w:pStyle w:val="13"/>
            </w:pPr>
            <w:r>
              <w:t>提升工作效率</w:t>
            </w:r>
          </w:p>
        </w:tc>
        <w:tc>
          <w:tcPr>
            <w:tcW w:w="2268" w:type="dxa"/>
            <w:vAlign w:val="center"/>
          </w:tcPr>
          <w:p>
            <w:pPr>
              <w:pStyle w:val="13"/>
            </w:pPr>
            <w:r>
              <w:t>提升工作效率</w:t>
            </w:r>
          </w:p>
        </w:tc>
        <w:tc>
          <w:tcPr>
            <w:tcW w:w="1276" w:type="dxa"/>
            <w:vAlign w:val="center"/>
          </w:tcPr>
          <w:p>
            <w:pPr>
              <w:pStyle w:val="13"/>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≥95百分比</w:t>
            </w:r>
          </w:p>
        </w:tc>
        <w:tc>
          <w:tcPr>
            <w:tcW w:w="1276" w:type="dxa"/>
            <w:vAlign w:val="center"/>
          </w:tcPr>
          <w:p>
            <w:pPr>
              <w:pStyle w:val="13"/>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50、应付给退休去世人员路来来款项绩效目标表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13011026P001564106056</w:t>
            </w:r>
          </w:p>
        </w:tc>
        <w:tc>
          <w:tcPr>
            <w:tcW w:w="2835" w:type="dxa"/>
            <w:vAlign w:val="center"/>
          </w:tcPr>
          <w:p>
            <w:pPr>
              <w:pStyle w:val="11"/>
            </w:pPr>
            <w:r>
              <w:t>项目名称</w:t>
            </w:r>
          </w:p>
        </w:tc>
        <w:tc>
          <w:tcPr>
            <w:tcW w:w="6095" w:type="dxa"/>
            <w:gridSpan w:val="3"/>
            <w:vAlign w:val="center"/>
          </w:tcPr>
          <w:p>
            <w:pPr>
              <w:pStyle w:val="13"/>
            </w:pPr>
            <w:r>
              <w:t>应付给退休去世人员路来来款项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用于支付退休去世人员路来来款项。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1.我单位退休职工路来来2020年4月9日去世，应支付：1、丧葬费和抚恤金28956元；2、2019年精神文明奖14400元；3、2019年绩效考核奖金15000元；4、2020年1-4月绩效考核奖5000元 ；5、退休人员绩效奖金套改后应发金额4733元；6、扣除社保多支付给路来来的医保金8186元。1-6总计59903元。此费用在2022年10月上缴存量资金时，已全部上交国库。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丧葬费和抚恤金</w:t>
            </w:r>
          </w:p>
        </w:tc>
        <w:tc>
          <w:tcPr>
            <w:tcW w:w="5386" w:type="dxa"/>
            <w:vAlign w:val="center"/>
          </w:tcPr>
          <w:p>
            <w:pPr>
              <w:pStyle w:val="13"/>
            </w:pPr>
            <w:r>
              <w:t>丧葬费和抚恤金</w:t>
            </w:r>
          </w:p>
        </w:tc>
        <w:tc>
          <w:tcPr>
            <w:tcW w:w="2268" w:type="dxa"/>
            <w:vAlign w:val="center"/>
          </w:tcPr>
          <w:p>
            <w:pPr>
              <w:pStyle w:val="13"/>
            </w:pPr>
            <w:r>
              <w:t>≥28956元</w:t>
            </w:r>
          </w:p>
        </w:tc>
        <w:tc>
          <w:tcPr>
            <w:tcW w:w="1276" w:type="dxa"/>
            <w:vAlign w:val="center"/>
          </w:tcPr>
          <w:p>
            <w:pPr>
              <w:pStyle w:val="13"/>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2019年精神文明奖</w:t>
            </w:r>
          </w:p>
        </w:tc>
        <w:tc>
          <w:tcPr>
            <w:tcW w:w="5386" w:type="dxa"/>
            <w:vAlign w:val="center"/>
          </w:tcPr>
          <w:p>
            <w:pPr>
              <w:pStyle w:val="13"/>
            </w:pPr>
            <w:r>
              <w:t>2019年精神文明奖</w:t>
            </w:r>
          </w:p>
        </w:tc>
        <w:tc>
          <w:tcPr>
            <w:tcW w:w="2268" w:type="dxa"/>
            <w:vAlign w:val="center"/>
          </w:tcPr>
          <w:p>
            <w:pPr>
              <w:pStyle w:val="13"/>
            </w:pPr>
            <w:r>
              <w:t>14400元</w:t>
            </w:r>
          </w:p>
        </w:tc>
        <w:tc>
          <w:tcPr>
            <w:tcW w:w="1276" w:type="dxa"/>
            <w:vAlign w:val="center"/>
          </w:tcPr>
          <w:p>
            <w:pPr>
              <w:pStyle w:val="13"/>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2019年目标奖</w:t>
            </w:r>
          </w:p>
        </w:tc>
        <w:tc>
          <w:tcPr>
            <w:tcW w:w="5386" w:type="dxa"/>
            <w:vAlign w:val="center"/>
          </w:tcPr>
          <w:p>
            <w:pPr>
              <w:pStyle w:val="13"/>
            </w:pPr>
            <w:r>
              <w:t>2019年目标奖</w:t>
            </w:r>
          </w:p>
        </w:tc>
        <w:tc>
          <w:tcPr>
            <w:tcW w:w="2268" w:type="dxa"/>
            <w:vAlign w:val="center"/>
          </w:tcPr>
          <w:p>
            <w:pPr>
              <w:pStyle w:val="13"/>
            </w:pPr>
            <w:r>
              <w:t>15000元</w:t>
            </w:r>
          </w:p>
        </w:tc>
        <w:tc>
          <w:tcPr>
            <w:tcW w:w="1276" w:type="dxa"/>
            <w:vAlign w:val="center"/>
          </w:tcPr>
          <w:p>
            <w:pPr>
              <w:pStyle w:val="13"/>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2020年目标奖</w:t>
            </w:r>
          </w:p>
        </w:tc>
        <w:tc>
          <w:tcPr>
            <w:tcW w:w="5386" w:type="dxa"/>
            <w:vAlign w:val="center"/>
          </w:tcPr>
          <w:p>
            <w:pPr>
              <w:pStyle w:val="13"/>
            </w:pPr>
            <w:r>
              <w:t>2020年目标奖</w:t>
            </w:r>
          </w:p>
        </w:tc>
        <w:tc>
          <w:tcPr>
            <w:tcW w:w="2268" w:type="dxa"/>
            <w:vAlign w:val="center"/>
          </w:tcPr>
          <w:p>
            <w:pPr>
              <w:pStyle w:val="13"/>
            </w:pPr>
            <w:r>
              <w:t>5000元</w:t>
            </w:r>
          </w:p>
        </w:tc>
        <w:tc>
          <w:tcPr>
            <w:tcW w:w="1276" w:type="dxa"/>
            <w:vAlign w:val="center"/>
          </w:tcPr>
          <w:p>
            <w:pPr>
              <w:pStyle w:val="13"/>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退休人员绩效奖金套改后应发金額</w:t>
            </w:r>
          </w:p>
        </w:tc>
        <w:tc>
          <w:tcPr>
            <w:tcW w:w="5386" w:type="dxa"/>
            <w:vAlign w:val="center"/>
          </w:tcPr>
          <w:p>
            <w:pPr>
              <w:pStyle w:val="13"/>
            </w:pPr>
            <w:r>
              <w:t>退休人员绩效奖金套改后应发金額</w:t>
            </w:r>
          </w:p>
        </w:tc>
        <w:tc>
          <w:tcPr>
            <w:tcW w:w="2268" w:type="dxa"/>
            <w:vAlign w:val="center"/>
          </w:tcPr>
          <w:p>
            <w:pPr>
              <w:pStyle w:val="13"/>
            </w:pPr>
            <w:r>
              <w:t>4733元</w:t>
            </w:r>
          </w:p>
        </w:tc>
        <w:tc>
          <w:tcPr>
            <w:tcW w:w="1276" w:type="dxa"/>
            <w:vAlign w:val="center"/>
          </w:tcPr>
          <w:p>
            <w:pPr>
              <w:pStyle w:val="13"/>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扣除：社保多支付給路來來的醫保金</w:t>
            </w:r>
          </w:p>
        </w:tc>
        <w:tc>
          <w:tcPr>
            <w:tcW w:w="5386" w:type="dxa"/>
            <w:vAlign w:val="center"/>
          </w:tcPr>
          <w:p>
            <w:pPr>
              <w:pStyle w:val="13"/>
            </w:pPr>
            <w:r>
              <w:t>扣除：社保多支付給路來來的醫保金</w:t>
            </w:r>
          </w:p>
        </w:tc>
        <w:tc>
          <w:tcPr>
            <w:tcW w:w="2268" w:type="dxa"/>
            <w:vAlign w:val="center"/>
          </w:tcPr>
          <w:p>
            <w:pPr>
              <w:pStyle w:val="13"/>
            </w:pPr>
            <w:r>
              <w:t>8186元</w:t>
            </w:r>
          </w:p>
        </w:tc>
        <w:tc>
          <w:tcPr>
            <w:tcW w:w="1276" w:type="dxa"/>
            <w:vAlign w:val="center"/>
          </w:tcPr>
          <w:p>
            <w:pPr>
              <w:pStyle w:val="13"/>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發放正確率</w:t>
            </w:r>
          </w:p>
        </w:tc>
        <w:tc>
          <w:tcPr>
            <w:tcW w:w="5386" w:type="dxa"/>
            <w:vAlign w:val="center"/>
          </w:tcPr>
          <w:p>
            <w:pPr>
              <w:pStyle w:val="13"/>
            </w:pPr>
            <w:r>
              <w:t>發放正確率</w:t>
            </w:r>
          </w:p>
        </w:tc>
        <w:tc>
          <w:tcPr>
            <w:tcW w:w="2268" w:type="dxa"/>
            <w:vAlign w:val="center"/>
          </w:tcPr>
          <w:p>
            <w:pPr>
              <w:pStyle w:val="13"/>
            </w:pPr>
            <w:r>
              <w:t>100%</w:t>
            </w:r>
          </w:p>
        </w:tc>
        <w:tc>
          <w:tcPr>
            <w:tcW w:w="1276" w:type="dxa"/>
            <w:vAlign w:val="center"/>
          </w:tcPr>
          <w:p>
            <w:pPr>
              <w:pStyle w:val="13"/>
            </w:pPr>
            <w:r>
              <w:t>工作計劃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發放及時率</w:t>
            </w:r>
          </w:p>
        </w:tc>
        <w:tc>
          <w:tcPr>
            <w:tcW w:w="5386" w:type="dxa"/>
            <w:vAlign w:val="center"/>
          </w:tcPr>
          <w:p>
            <w:pPr>
              <w:pStyle w:val="13"/>
            </w:pPr>
            <w:r>
              <w:t>及時發放</w:t>
            </w:r>
          </w:p>
        </w:tc>
        <w:tc>
          <w:tcPr>
            <w:tcW w:w="2268" w:type="dxa"/>
            <w:vAlign w:val="center"/>
          </w:tcPr>
          <w:p>
            <w:pPr>
              <w:pStyle w:val="13"/>
            </w:pPr>
            <w:r>
              <w:t>100%</w:t>
            </w:r>
          </w:p>
        </w:tc>
        <w:tc>
          <w:tcPr>
            <w:tcW w:w="1276" w:type="dxa"/>
            <w:vAlign w:val="center"/>
          </w:tcPr>
          <w:p>
            <w:pPr>
              <w:pStyle w:val="13"/>
            </w:pPr>
            <w:r>
              <w:t>工作計劃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发放金额</w:t>
            </w:r>
          </w:p>
        </w:tc>
        <w:tc>
          <w:tcPr>
            <w:tcW w:w="5386" w:type="dxa"/>
            <w:vAlign w:val="center"/>
          </w:tcPr>
          <w:p>
            <w:pPr>
              <w:pStyle w:val="13"/>
            </w:pPr>
            <w:r>
              <w:t>发放金额</w:t>
            </w:r>
          </w:p>
        </w:tc>
        <w:tc>
          <w:tcPr>
            <w:tcW w:w="2268" w:type="dxa"/>
            <w:vAlign w:val="center"/>
          </w:tcPr>
          <w:p>
            <w:pPr>
              <w:pStyle w:val="13"/>
            </w:pPr>
            <w:r>
              <w:t>≥59903元</w:t>
            </w:r>
          </w:p>
        </w:tc>
        <w:tc>
          <w:tcPr>
            <w:tcW w:w="1276" w:type="dxa"/>
            <w:vAlign w:val="center"/>
          </w:tcPr>
          <w:p>
            <w:pPr>
              <w:pStyle w:val="13"/>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社會影響力</w:t>
            </w:r>
          </w:p>
        </w:tc>
        <w:tc>
          <w:tcPr>
            <w:tcW w:w="5386" w:type="dxa"/>
            <w:vAlign w:val="center"/>
          </w:tcPr>
          <w:p>
            <w:pPr>
              <w:pStyle w:val="13"/>
            </w:pPr>
            <w:r>
              <w:t>發放工作產生的社會影響力</w:t>
            </w:r>
          </w:p>
        </w:tc>
        <w:tc>
          <w:tcPr>
            <w:tcW w:w="2268" w:type="dxa"/>
            <w:vAlign w:val="center"/>
          </w:tcPr>
          <w:p>
            <w:pPr>
              <w:pStyle w:val="13"/>
            </w:pPr>
            <w:r>
              <w:t>社會影響力</w:t>
            </w:r>
          </w:p>
        </w:tc>
        <w:tc>
          <w:tcPr>
            <w:tcW w:w="1276" w:type="dxa"/>
            <w:vAlign w:val="center"/>
          </w:tcPr>
          <w:p>
            <w:pPr>
              <w:pStyle w:val="13"/>
            </w:pPr>
            <w:r>
              <w:t>工作計劃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提升工作質量和水平</w:t>
            </w:r>
          </w:p>
        </w:tc>
        <w:tc>
          <w:tcPr>
            <w:tcW w:w="5386" w:type="dxa"/>
            <w:vAlign w:val="center"/>
          </w:tcPr>
          <w:p>
            <w:pPr>
              <w:pStyle w:val="13"/>
            </w:pPr>
            <w:r>
              <w:t>提升工作質量和水平</w:t>
            </w:r>
          </w:p>
        </w:tc>
        <w:tc>
          <w:tcPr>
            <w:tcW w:w="2268" w:type="dxa"/>
            <w:vAlign w:val="center"/>
          </w:tcPr>
          <w:p>
            <w:pPr>
              <w:pStyle w:val="13"/>
            </w:pPr>
            <w:r>
              <w:t>提升工作效率</w:t>
            </w:r>
          </w:p>
        </w:tc>
        <w:tc>
          <w:tcPr>
            <w:tcW w:w="1276" w:type="dxa"/>
            <w:vAlign w:val="center"/>
          </w:tcPr>
          <w:p>
            <w:pPr>
              <w:pStyle w:val="13"/>
            </w:pPr>
            <w:r>
              <w:t>工作計劃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工作經驗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13011026P00156410561M</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12.25</w:t>
            </w:r>
          </w:p>
        </w:tc>
        <w:tc>
          <w:tcPr>
            <w:tcW w:w="2835" w:type="dxa"/>
            <w:vAlign w:val="center"/>
          </w:tcPr>
          <w:p>
            <w:pPr>
              <w:pStyle w:val="11"/>
            </w:pPr>
            <w:r>
              <w:t>其中：财政    资金</w:t>
            </w:r>
          </w:p>
        </w:tc>
        <w:tc>
          <w:tcPr>
            <w:tcW w:w="2551" w:type="dxa"/>
            <w:vAlign w:val="center"/>
          </w:tcPr>
          <w:p>
            <w:pPr>
              <w:pStyle w:val="13"/>
            </w:pPr>
            <w:r>
              <w:t>12.25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2026年涉军人员工资及社保支出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1.对我单位2名军队退役人员，实施托管安置，帮扶救助到位，实现就业。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涉军劳务派遣人数</w:t>
            </w:r>
          </w:p>
        </w:tc>
        <w:tc>
          <w:tcPr>
            <w:tcW w:w="5386" w:type="dxa"/>
            <w:vAlign w:val="center"/>
          </w:tcPr>
          <w:p>
            <w:pPr>
              <w:pStyle w:val="13"/>
            </w:pPr>
            <w:r>
              <w:t>涉军劳务派遣人数</w:t>
            </w:r>
          </w:p>
        </w:tc>
        <w:tc>
          <w:tcPr>
            <w:tcW w:w="2268" w:type="dxa"/>
            <w:vAlign w:val="center"/>
          </w:tcPr>
          <w:p>
            <w:pPr>
              <w:pStyle w:val="13"/>
            </w:pPr>
            <w:r>
              <w:t>2人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发放工资金额</w:t>
            </w:r>
          </w:p>
        </w:tc>
        <w:tc>
          <w:tcPr>
            <w:tcW w:w="5386" w:type="dxa"/>
            <w:vAlign w:val="center"/>
          </w:tcPr>
          <w:p>
            <w:pPr>
              <w:pStyle w:val="13"/>
            </w:pPr>
            <w:r>
              <w:t>发放工资金额</w:t>
            </w:r>
          </w:p>
        </w:tc>
        <w:tc>
          <w:tcPr>
            <w:tcW w:w="2268" w:type="dxa"/>
            <w:vAlign w:val="center"/>
          </w:tcPr>
          <w:p>
            <w:pPr>
              <w:pStyle w:val="13"/>
            </w:pPr>
            <w:r>
              <w:t>87000元</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单位缴纳社保费</w:t>
            </w:r>
          </w:p>
        </w:tc>
        <w:tc>
          <w:tcPr>
            <w:tcW w:w="5386" w:type="dxa"/>
            <w:vAlign w:val="center"/>
          </w:tcPr>
          <w:p>
            <w:pPr>
              <w:pStyle w:val="13"/>
            </w:pPr>
            <w:r>
              <w:t>单位缴纳社保费</w:t>
            </w:r>
          </w:p>
        </w:tc>
        <w:tc>
          <w:tcPr>
            <w:tcW w:w="2268" w:type="dxa"/>
            <w:vAlign w:val="center"/>
          </w:tcPr>
          <w:p>
            <w:pPr>
              <w:pStyle w:val="13"/>
            </w:pPr>
            <w:r>
              <w:t>≤30077.52元</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管理费</w:t>
            </w:r>
          </w:p>
        </w:tc>
        <w:tc>
          <w:tcPr>
            <w:tcW w:w="5386" w:type="dxa"/>
            <w:vAlign w:val="center"/>
          </w:tcPr>
          <w:p>
            <w:pPr>
              <w:pStyle w:val="13"/>
            </w:pPr>
            <w:r>
              <w:t>管理费</w:t>
            </w:r>
          </w:p>
        </w:tc>
        <w:tc>
          <w:tcPr>
            <w:tcW w:w="2268" w:type="dxa"/>
            <w:vAlign w:val="center"/>
          </w:tcPr>
          <w:p>
            <w:pPr>
              <w:pStyle w:val="13"/>
            </w:pPr>
            <w:r>
              <w:t>960元</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取暖补贴</w:t>
            </w:r>
          </w:p>
        </w:tc>
        <w:tc>
          <w:tcPr>
            <w:tcW w:w="5386" w:type="dxa"/>
            <w:vAlign w:val="center"/>
          </w:tcPr>
          <w:p>
            <w:pPr>
              <w:pStyle w:val="13"/>
            </w:pPr>
            <w:r>
              <w:t>取暖补贴</w:t>
            </w:r>
          </w:p>
        </w:tc>
        <w:tc>
          <w:tcPr>
            <w:tcW w:w="2268" w:type="dxa"/>
            <w:vAlign w:val="center"/>
          </w:tcPr>
          <w:p>
            <w:pPr>
              <w:pStyle w:val="13"/>
            </w:pPr>
            <w:r>
              <w:t>4400元</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工资待遇发放率</w:t>
            </w:r>
          </w:p>
        </w:tc>
        <w:tc>
          <w:tcPr>
            <w:tcW w:w="5386" w:type="dxa"/>
            <w:vAlign w:val="center"/>
          </w:tcPr>
          <w:p>
            <w:pPr>
              <w:pStyle w:val="13"/>
            </w:pPr>
            <w:r>
              <w:t>工资待遇发放率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审批发放及时率</w:t>
            </w:r>
          </w:p>
        </w:tc>
        <w:tc>
          <w:tcPr>
            <w:tcW w:w="5386" w:type="dxa"/>
            <w:vAlign w:val="center"/>
          </w:tcPr>
          <w:p>
            <w:pPr>
              <w:pStyle w:val="13"/>
            </w:pPr>
            <w:r>
              <w:t>审批发放及时率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改善退役军人就业环境</w:t>
            </w:r>
          </w:p>
        </w:tc>
        <w:tc>
          <w:tcPr>
            <w:tcW w:w="5386" w:type="dxa"/>
            <w:vAlign w:val="center"/>
          </w:tcPr>
          <w:p>
            <w:pPr>
              <w:pStyle w:val="13"/>
            </w:pPr>
            <w:r>
              <w:t>改善退役军人就业环境</w:t>
            </w:r>
          </w:p>
        </w:tc>
        <w:tc>
          <w:tcPr>
            <w:tcW w:w="2268" w:type="dxa"/>
            <w:vAlign w:val="center"/>
          </w:tcPr>
          <w:p>
            <w:pPr>
              <w:pStyle w:val="13"/>
            </w:pPr>
            <w:r>
              <w:t>改善</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持续改善退役军人就业保障，提高退役军人社会认可度。</w:t>
            </w:r>
          </w:p>
        </w:tc>
        <w:tc>
          <w:tcPr>
            <w:tcW w:w="5386" w:type="dxa"/>
            <w:vAlign w:val="center"/>
          </w:tcPr>
          <w:p>
            <w:pPr>
              <w:pStyle w:val="13"/>
            </w:pPr>
            <w:r>
              <w:t>持续改善退役军人就业保障，提高退役军人社会认可度。</w:t>
            </w:r>
          </w:p>
        </w:tc>
        <w:tc>
          <w:tcPr>
            <w:tcW w:w="2268" w:type="dxa"/>
            <w:vAlign w:val="center"/>
          </w:tcPr>
          <w:p>
            <w:pPr>
              <w:pStyle w:val="13"/>
            </w:pPr>
            <w:r>
              <w:t>持续改善、提高</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派遣岗位上退役军人的满意度</w:t>
            </w:r>
          </w:p>
        </w:tc>
        <w:tc>
          <w:tcPr>
            <w:tcW w:w="5386" w:type="dxa"/>
            <w:vAlign w:val="center"/>
          </w:tcPr>
          <w:p>
            <w:pPr>
              <w:pStyle w:val="13"/>
            </w:pPr>
            <w:r>
              <w:t>派遣岗位上退役军人的满意度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52、工程旧欠绩效目标表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13011026P00156410635R</w:t>
            </w:r>
          </w:p>
        </w:tc>
        <w:tc>
          <w:tcPr>
            <w:tcW w:w="2835" w:type="dxa"/>
            <w:vAlign w:val="center"/>
          </w:tcPr>
          <w:p>
            <w:pPr>
              <w:pStyle w:val="11"/>
            </w:pPr>
            <w:r>
              <w:t>项目名称</w:t>
            </w:r>
          </w:p>
        </w:tc>
        <w:tc>
          <w:tcPr>
            <w:tcW w:w="6095" w:type="dxa"/>
            <w:gridSpan w:val="3"/>
            <w:vAlign w:val="center"/>
          </w:tcPr>
          <w:p>
            <w:pPr>
              <w:pStyle w:val="13"/>
            </w:pPr>
            <w:r>
              <w:t>工程旧欠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0.52</w:t>
            </w:r>
          </w:p>
        </w:tc>
        <w:tc>
          <w:tcPr>
            <w:tcW w:w="2835" w:type="dxa"/>
            <w:vAlign w:val="center"/>
          </w:tcPr>
          <w:p>
            <w:pPr>
              <w:pStyle w:val="11"/>
            </w:pPr>
            <w:r>
              <w:t>其中：财政    资金</w:t>
            </w:r>
          </w:p>
        </w:tc>
        <w:tc>
          <w:tcPr>
            <w:tcW w:w="2551" w:type="dxa"/>
            <w:vAlign w:val="center"/>
          </w:tcPr>
          <w:p>
            <w:pPr>
              <w:pStyle w:val="13"/>
            </w:pPr>
            <w:r>
              <w:t>0.52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支付工程旧欠款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1.根据预算安排支付工程旧欠项目1项，2026年财政预算安排5238.8元。根据财政拨付进度及时支付。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旧欠项目成本</w:t>
            </w:r>
          </w:p>
        </w:tc>
        <w:tc>
          <w:tcPr>
            <w:tcW w:w="5386" w:type="dxa"/>
            <w:vAlign w:val="center"/>
          </w:tcPr>
          <w:p>
            <w:pPr>
              <w:pStyle w:val="13"/>
            </w:pPr>
            <w:r>
              <w:t>2026年预算安排</w:t>
            </w:r>
          </w:p>
        </w:tc>
        <w:tc>
          <w:tcPr>
            <w:tcW w:w="2268" w:type="dxa"/>
            <w:vAlign w:val="center"/>
          </w:tcPr>
          <w:p>
            <w:pPr>
              <w:pStyle w:val="13"/>
            </w:pPr>
            <w:r>
              <w:t>5238.8元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旧欠项目数</w:t>
            </w:r>
          </w:p>
        </w:tc>
        <w:tc>
          <w:tcPr>
            <w:tcW w:w="5386" w:type="dxa"/>
            <w:vAlign w:val="center"/>
          </w:tcPr>
          <w:p>
            <w:pPr>
              <w:pStyle w:val="13"/>
            </w:pPr>
            <w:r>
              <w:t>旧欠项目数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资金及时支付率</w:t>
            </w:r>
          </w:p>
        </w:tc>
        <w:tc>
          <w:tcPr>
            <w:tcW w:w="5386" w:type="dxa"/>
            <w:vAlign w:val="center"/>
          </w:tcPr>
          <w:p>
            <w:pPr>
              <w:pStyle w:val="13"/>
            </w:pPr>
            <w:r>
              <w:t>资金及时支付率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资金支付率</w:t>
            </w:r>
          </w:p>
        </w:tc>
        <w:tc>
          <w:tcPr>
            <w:tcW w:w="5386" w:type="dxa"/>
            <w:vAlign w:val="center"/>
          </w:tcPr>
          <w:p>
            <w:pPr>
              <w:pStyle w:val="13"/>
            </w:pPr>
            <w:r>
              <w:t>资金支付率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保持欠款资金及时支付到位，保证合同履约进度。</w:t>
            </w:r>
          </w:p>
        </w:tc>
        <w:tc>
          <w:tcPr>
            <w:tcW w:w="5386" w:type="dxa"/>
            <w:vAlign w:val="center"/>
          </w:tcPr>
          <w:p>
            <w:pPr>
              <w:pStyle w:val="13"/>
            </w:pPr>
            <w:r>
              <w:t>保持欠款资金及时支付到位，保证合同履约进度。</w:t>
            </w:r>
          </w:p>
        </w:tc>
        <w:tc>
          <w:tcPr>
            <w:tcW w:w="2268" w:type="dxa"/>
            <w:vAlign w:val="center"/>
          </w:tcPr>
          <w:p>
            <w:pPr>
              <w:pStyle w:val="13"/>
            </w:pPr>
            <w:r>
              <w:t>及时、保证履约进度</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合同对象满意度</w:t>
            </w:r>
          </w:p>
        </w:tc>
        <w:tc>
          <w:tcPr>
            <w:tcW w:w="5386" w:type="dxa"/>
            <w:vAlign w:val="center"/>
          </w:tcPr>
          <w:p>
            <w:pPr>
              <w:pStyle w:val="13"/>
            </w:pPr>
            <w:r>
              <w:t>合同对象满意度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53、日常维护费绩效目标表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13011026P00156410630P</w:t>
            </w:r>
          </w:p>
        </w:tc>
        <w:tc>
          <w:tcPr>
            <w:tcW w:w="2835" w:type="dxa"/>
            <w:vAlign w:val="center"/>
          </w:tcPr>
          <w:p>
            <w:pPr>
              <w:pStyle w:val="11"/>
            </w:pPr>
            <w:r>
              <w:t>项目名称</w:t>
            </w:r>
          </w:p>
        </w:tc>
        <w:tc>
          <w:tcPr>
            <w:tcW w:w="6095" w:type="dxa"/>
            <w:gridSpan w:val="3"/>
            <w:vAlign w:val="center"/>
          </w:tcPr>
          <w:p>
            <w:pPr>
              <w:pStyle w:val="13"/>
            </w:pPr>
            <w:r>
              <w:t>日常维护费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公园日常维护支出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石柏公园日常维护费使用，公园5.8万平方米绿地和花卉的养护，确保植被成活率达到90%，保持园区广场、路面、湖水以及公厕干净整洁，保障公园基础设施功能健全，照明、维护等设备安全运行。为市民提供优美、舒适的休闲娱乐场所，保障游园市民的人身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完成公园管护绿地面积数</w:t>
            </w:r>
          </w:p>
        </w:tc>
        <w:tc>
          <w:tcPr>
            <w:tcW w:w="5386" w:type="dxa"/>
            <w:vAlign w:val="center"/>
          </w:tcPr>
          <w:p>
            <w:pPr>
              <w:pStyle w:val="13"/>
            </w:pPr>
            <w:r>
              <w:t>完成公园管护绿地面积数</w:t>
            </w:r>
          </w:p>
        </w:tc>
        <w:tc>
          <w:tcPr>
            <w:tcW w:w="2268" w:type="dxa"/>
            <w:vAlign w:val="center"/>
          </w:tcPr>
          <w:p>
            <w:pPr>
              <w:pStyle w:val="13"/>
            </w:pPr>
            <w:r>
              <w:t>5.8万平方米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完成公园广场、路面保洁面积数</w:t>
            </w:r>
          </w:p>
        </w:tc>
        <w:tc>
          <w:tcPr>
            <w:tcW w:w="5386" w:type="dxa"/>
            <w:vAlign w:val="center"/>
          </w:tcPr>
          <w:p>
            <w:pPr>
              <w:pStyle w:val="13"/>
            </w:pPr>
            <w:r>
              <w:t>完成公园广场、路面保洁面积数</w:t>
            </w:r>
          </w:p>
        </w:tc>
        <w:tc>
          <w:tcPr>
            <w:tcW w:w="2268" w:type="dxa"/>
            <w:vAlign w:val="center"/>
          </w:tcPr>
          <w:p>
            <w:pPr>
              <w:pStyle w:val="13"/>
            </w:pPr>
            <w:r>
              <w:t>2万平方米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完成公园水面清洁面积数</w:t>
            </w:r>
          </w:p>
        </w:tc>
        <w:tc>
          <w:tcPr>
            <w:tcW w:w="5386" w:type="dxa"/>
            <w:vAlign w:val="center"/>
          </w:tcPr>
          <w:p>
            <w:pPr>
              <w:pStyle w:val="13"/>
            </w:pPr>
            <w:r>
              <w:t>完成公园水面清洁面积数</w:t>
            </w:r>
          </w:p>
        </w:tc>
        <w:tc>
          <w:tcPr>
            <w:tcW w:w="2268" w:type="dxa"/>
            <w:vAlign w:val="center"/>
          </w:tcPr>
          <w:p>
            <w:pPr>
              <w:pStyle w:val="13"/>
            </w:pPr>
            <w:r>
              <w:t>7.5万平方米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保证公园广场、路面、公厕环境卫生干净整洁质量</w:t>
            </w:r>
          </w:p>
        </w:tc>
        <w:tc>
          <w:tcPr>
            <w:tcW w:w="5386" w:type="dxa"/>
            <w:vAlign w:val="center"/>
          </w:tcPr>
          <w:p>
            <w:pPr>
              <w:pStyle w:val="13"/>
            </w:pPr>
            <w:r>
              <w:t>保证公园广场、路面、公厕环境卫生干净整洁质量</w:t>
            </w:r>
          </w:p>
        </w:tc>
        <w:tc>
          <w:tcPr>
            <w:tcW w:w="2268" w:type="dxa"/>
            <w:vAlign w:val="center"/>
          </w:tcPr>
          <w:p>
            <w:pPr>
              <w:pStyle w:val="13"/>
            </w:pPr>
            <w:r>
              <w:t>干净整洁</w:t>
            </w:r>
          </w:p>
          <w:p>
            <w:pPr>
              <w:pStyle w:val="13"/>
            </w:pP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公园基础设施正常使用质量</w:t>
            </w:r>
          </w:p>
        </w:tc>
        <w:tc>
          <w:tcPr>
            <w:tcW w:w="5386" w:type="dxa"/>
            <w:vAlign w:val="center"/>
          </w:tcPr>
          <w:p>
            <w:pPr>
              <w:pStyle w:val="13"/>
            </w:pPr>
            <w:r>
              <w:t>公园基础设施正常使用率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tc>
        <w:tc>
          <w:tcPr>
            <w:tcW w:w="5386" w:type="dxa"/>
            <w:vAlign w:val="center"/>
          </w:tcPr>
          <w:p>
            <w:pPr>
              <w:pStyle w:val="13"/>
            </w:pPr>
            <w:r>
              <w:t>绿化成活率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公园基础设施维修及时率</w:t>
            </w:r>
          </w:p>
        </w:tc>
        <w:tc>
          <w:tcPr>
            <w:tcW w:w="5386" w:type="dxa"/>
            <w:vAlign w:val="center"/>
          </w:tcPr>
          <w:p>
            <w:pPr>
              <w:pStyle w:val="13"/>
            </w:pPr>
            <w:r>
              <w:t>公园基础设施维修及时率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公园管护实际成本</w:t>
            </w:r>
          </w:p>
        </w:tc>
        <w:tc>
          <w:tcPr>
            <w:tcW w:w="5386" w:type="dxa"/>
            <w:vAlign w:val="center"/>
          </w:tcPr>
          <w:p>
            <w:pPr>
              <w:pStyle w:val="13"/>
            </w:pPr>
            <w:r>
              <w:t>公园管护实际成本</w:t>
            </w:r>
          </w:p>
        </w:tc>
        <w:tc>
          <w:tcPr>
            <w:tcW w:w="2268" w:type="dxa"/>
            <w:vAlign w:val="center"/>
          </w:tcPr>
          <w:p>
            <w:pPr>
              <w:pStyle w:val="13"/>
            </w:pPr>
            <w:r>
              <w:t>≤120万元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保障公园生态环境质量，达到预期效果</w:t>
            </w:r>
          </w:p>
        </w:tc>
        <w:tc>
          <w:tcPr>
            <w:tcW w:w="5386" w:type="dxa"/>
            <w:vAlign w:val="center"/>
          </w:tcPr>
          <w:p>
            <w:pPr>
              <w:pStyle w:val="13"/>
            </w:pPr>
            <w:r>
              <w:t>提升公园生态环境质量，达到巩固 卫生城市标准</w:t>
            </w:r>
          </w:p>
        </w:tc>
        <w:tc>
          <w:tcPr>
            <w:tcW w:w="2268" w:type="dxa"/>
            <w:vAlign w:val="center"/>
          </w:tcPr>
          <w:p>
            <w:pPr>
              <w:pStyle w:val="13"/>
            </w:pPr>
            <w:r>
              <w:t>提升质量 达到巩固标准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持续为市民提供优美游园环境</w:t>
            </w:r>
          </w:p>
        </w:tc>
        <w:tc>
          <w:tcPr>
            <w:tcW w:w="5386" w:type="dxa"/>
            <w:vAlign w:val="center"/>
          </w:tcPr>
          <w:p>
            <w:pPr>
              <w:pStyle w:val="13"/>
            </w:pPr>
            <w:r>
              <w:t>持续为市民提供优美游园环境</w:t>
            </w:r>
          </w:p>
        </w:tc>
        <w:tc>
          <w:tcPr>
            <w:tcW w:w="2268" w:type="dxa"/>
            <w:vAlign w:val="center"/>
          </w:tcPr>
          <w:p>
            <w:pPr>
              <w:pStyle w:val="13"/>
            </w:pPr>
            <w:r>
              <w:t>持续提供优美环境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游园群众满意度</w:t>
            </w:r>
          </w:p>
        </w:tc>
        <w:tc>
          <w:tcPr>
            <w:tcW w:w="5386" w:type="dxa"/>
            <w:vAlign w:val="center"/>
          </w:tcPr>
          <w:p>
            <w:pPr>
              <w:pStyle w:val="13"/>
            </w:pPr>
            <w:r>
              <w:t>通过问卷调查，满意和较满意的石柏公园游园群众占所有调查石柏公园游园群众的比例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54、租赁生产用车绩效目标表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13011026P00156410632Y</w:t>
            </w:r>
          </w:p>
        </w:tc>
        <w:tc>
          <w:tcPr>
            <w:tcW w:w="2835" w:type="dxa"/>
            <w:vAlign w:val="center"/>
          </w:tcPr>
          <w:p>
            <w:pPr>
              <w:pStyle w:val="11"/>
            </w:pPr>
            <w:r>
              <w:t>项目名称</w:t>
            </w:r>
          </w:p>
        </w:tc>
        <w:tc>
          <w:tcPr>
            <w:tcW w:w="6095" w:type="dxa"/>
            <w:gridSpan w:val="3"/>
            <w:vAlign w:val="center"/>
          </w:tcPr>
          <w:p>
            <w:pPr>
              <w:pStyle w:val="13"/>
            </w:pPr>
            <w:r>
              <w:t>租赁生产用车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0.14</w:t>
            </w:r>
          </w:p>
        </w:tc>
        <w:tc>
          <w:tcPr>
            <w:tcW w:w="2835" w:type="dxa"/>
            <w:vAlign w:val="center"/>
          </w:tcPr>
          <w:p>
            <w:pPr>
              <w:pStyle w:val="11"/>
            </w:pPr>
            <w:r>
              <w:t>其中：财政    资金</w:t>
            </w:r>
          </w:p>
        </w:tc>
        <w:tc>
          <w:tcPr>
            <w:tcW w:w="2551" w:type="dxa"/>
            <w:vAlign w:val="center"/>
          </w:tcPr>
          <w:p>
            <w:pPr>
              <w:pStyle w:val="13"/>
            </w:pPr>
            <w:r>
              <w:t>0.14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偿还租赁生产用车租车费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1.2025年租赁新能源生产用车1台，费用4万元，已支付2万元，尚有欠款2万元，根据财政预算安排，2026年安排预算0.14万元，以保障后续合同履约进度。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租赁生产用车数量</w:t>
            </w:r>
          </w:p>
        </w:tc>
        <w:tc>
          <w:tcPr>
            <w:tcW w:w="5386" w:type="dxa"/>
            <w:vAlign w:val="center"/>
          </w:tcPr>
          <w:p>
            <w:pPr>
              <w:pStyle w:val="13"/>
            </w:pPr>
            <w:r>
              <w:t>租赁生产用车数量</w:t>
            </w:r>
          </w:p>
        </w:tc>
        <w:tc>
          <w:tcPr>
            <w:tcW w:w="2268" w:type="dxa"/>
            <w:vAlign w:val="center"/>
          </w:tcPr>
          <w:p>
            <w:pPr>
              <w:pStyle w:val="13"/>
            </w:pPr>
            <w:r>
              <w:t>1台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根据预算安排资金支出率</w:t>
            </w:r>
          </w:p>
        </w:tc>
        <w:tc>
          <w:tcPr>
            <w:tcW w:w="5386" w:type="dxa"/>
            <w:vAlign w:val="center"/>
          </w:tcPr>
          <w:p>
            <w:pPr>
              <w:pStyle w:val="13"/>
            </w:pPr>
            <w:r>
              <w:t>根据预算安排资金支出率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资金支出及时率</w:t>
            </w:r>
          </w:p>
        </w:tc>
        <w:tc>
          <w:tcPr>
            <w:tcW w:w="5386" w:type="dxa"/>
            <w:vAlign w:val="center"/>
          </w:tcPr>
          <w:p>
            <w:pPr>
              <w:pStyle w:val="13"/>
            </w:pPr>
            <w:r>
              <w:t>资金支出及时率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2026年支出成本</w:t>
            </w:r>
          </w:p>
        </w:tc>
        <w:tc>
          <w:tcPr>
            <w:tcW w:w="5386" w:type="dxa"/>
            <w:vAlign w:val="center"/>
          </w:tcPr>
          <w:p>
            <w:pPr>
              <w:pStyle w:val="13"/>
            </w:pPr>
            <w:r>
              <w:t>2026年支出成本</w:t>
            </w:r>
          </w:p>
        </w:tc>
        <w:tc>
          <w:tcPr>
            <w:tcW w:w="2268" w:type="dxa"/>
            <w:vAlign w:val="center"/>
          </w:tcPr>
          <w:p>
            <w:pPr>
              <w:pStyle w:val="13"/>
            </w:pPr>
            <w:r>
              <w:t>0.14万元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保持欠款资金及时支付到位，保证合同履约进度。</w:t>
            </w:r>
          </w:p>
        </w:tc>
        <w:tc>
          <w:tcPr>
            <w:tcW w:w="5386" w:type="dxa"/>
            <w:vAlign w:val="center"/>
          </w:tcPr>
          <w:p>
            <w:pPr>
              <w:pStyle w:val="13"/>
            </w:pPr>
            <w:r>
              <w:t>保持欠款资金及时支付到位，保证合同履约进度。</w:t>
            </w:r>
          </w:p>
        </w:tc>
        <w:tc>
          <w:tcPr>
            <w:tcW w:w="2268" w:type="dxa"/>
            <w:vAlign w:val="center"/>
          </w:tcPr>
          <w:p>
            <w:pPr>
              <w:pStyle w:val="13"/>
            </w:pPr>
            <w:r>
              <w:t>及时、保证履约进度</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合同对象满意度</w:t>
            </w:r>
          </w:p>
        </w:tc>
        <w:tc>
          <w:tcPr>
            <w:tcW w:w="5386" w:type="dxa"/>
            <w:vAlign w:val="center"/>
          </w:tcPr>
          <w:p>
            <w:pPr>
              <w:pStyle w:val="13"/>
            </w:pPr>
            <w:r>
              <w:t>合同对象满意度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55、2026年度租赁服务用车绩效目标表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13011026P00156410571H</w:t>
            </w:r>
          </w:p>
        </w:tc>
        <w:tc>
          <w:tcPr>
            <w:tcW w:w="2835" w:type="dxa"/>
            <w:vAlign w:val="center"/>
          </w:tcPr>
          <w:p>
            <w:pPr>
              <w:pStyle w:val="11"/>
            </w:pPr>
            <w:r>
              <w:t>项目名称</w:t>
            </w:r>
          </w:p>
        </w:tc>
        <w:tc>
          <w:tcPr>
            <w:tcW w:w="6095" w:type="dxa"/>
            <w:gridSpan w:val="3"/>
            <w:vAlign w:val="center"/>
          </w:tcPr>
          <w:p>
            <w:pPr>
              <w:pStyle w:val="13"/>
            </w:pPr>
            <w:r>
              <w:t>2026年度租赁服务用车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0.41</w:t>
            </w:r>
          </w:p>
        </w:tc>
        <w:tc>
          <w:tcPr>
            <w:tcW w:w="2835" w:type="dxa"/>
            <w:vAlign w:val="center"/>
          </w:tcPr>
          <w:p>
            <w:pPr>
              <w:pStyle w:val="11"/>
            </w:pPr>
            <w:r>
              <w:t>其中：财政    资金</w:t>
            </w:r>
          </w:p>
        </w:tc>
        <w:tc>
          <w:tcPr>
            <w:tcW w:w="2551" w:type="dxa"/>
            <w:vAlign w:val="center"/>
          </w:tcPr>
          <w:p>
            <w:pPr>
              <w:pStyle w:val="13"/>
            </w:pPr>
            <w:r>
              <w:t>0.41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2026年底租赁服务用车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1.2026年底租赁服务用车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租车数量</w:t>
            </w:r>
          </w:p>
        </w:tc>
        <w:tc>
          <w:tcPr>
            <w:tcW w:w="5386" w:type="dxa"/>
            <w:vAlign w:val="center"/>
          </w:tcPr>
          <w:p>
            <w:pPr>
              <w:pStyle w:val="13"/>
            </w:pPr>
            <w:r>
              <w:t>租赁车辆的数量</w:t>
            </w:r>
          </w:p>
        </w:tc>
        <w:tc>
          <w:tcPr>
            <w:tcW w:w="2268" w:type="dxa"/>
            <w:vAlign w:val="center"/>
          </w:tcPr>
          <w:p>
            <w:pPr>
              <w:pStyle w:val="13"/>
            </w:pPr>
            <w:r>
              <w:t>2辆</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租赁车辆质量情况</w:t>
            </w:r>
          </w:p>
        </w:tc>
        <w:tc>
          <w:tcPr>
            <w:tcW w:w="5386" w:type="dxa"/>
            <w:vAlign w:val="center"/>
          </w:tcPr>
          <w:p>
            <w:pPr>
              <w:pStyle w:val="13"/>
            </w:pPr>
            <w:r>
              <w:t>车辆各项设施齐全完整运转正常</w:t>
            </w:r>
          </w:p>
        </w:tc>
        <w:tc>
          <w:tcPr>
            <w:tcW w:w="2268" w:type="dxa"/>
            <w:vAlign w:val="center"/>
          </w:tcPr>
          <w:p>
            <w:pPr>
              <w:pStyle w:val="13"/>
            </w:pPr>
            <w:r>
              <w:t xml:space="preserve">设施齐全 运转正常 </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租赁合同签订时间</w:t>
            </w:r>
          </w:p>
        </w:tc>
        <w:tc>
          <w:tcPr>
            <w:tcW w:w="5386" w:type="dxa"/>
            <w:vAlign w:val="center"/>
          </w:tcPr>
          <w:p>
            <w:pPr>
              <w:pStyle w:val="13"/>
            </w:pPr>
            <w:r>
              <w:t>车辆租赁合同签订日期</w:t>
            </w:r>
          </w:p>
        </w:tc>
        <w:tc>
          <w:tcPr>
            <w:tcW w:w="2268" w:type="dxa"/>
            <w:vAlign w:val="center"/>
          </w:tcPr>
          <w:p>
            <w:pPr>
              <w:pStyle w:val="13"/>
            </w:pPr>
            <w:r>
              <w:t>根据上级批示时间不同</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租赁车辆的年度租赁费</w:t>
            </w:r>
          </w:p>
        </w:tc>
        <w:tc>
          <w:tcPr>
            <w:tcW w:w="5386" w:type="dxa"/>
            <w:vAlign w:val="center"/>
          </w:tcPr>
          <w:p>
            <w:pPr>
              <w:pStyle w:val="13"/>
            </w:pPr>
            <w:r>
              <w:t>车辆的年度租赁费</w:t>
            </w:r>
          </w:p>
        </w:tc>
        <w:tc>
          <w:tcPr>
            <w:tcW w:w="2268" w:type="dxa"/>
            <w:vAlign w:val="center"/>
          </w:tcPr>
          <w:p>
            <w:pPr>
              <w:pStyle w:val="13"/>
            </w:pPr>
            <w:r>
              <w:t>≤12万元</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完成供热安全生产的督导、“冬病夏治”检修、大气污染防治及解决用热投诉</w:t>
            </w:r>
          </w:p>
        </w:tc>
        <w:tc>
          <w:tcPr>
            <w:tcW w:w="5386" w:type="dxa"/>
            <w:vAlign w:val="center"/>
          </w:tcPr>
          <w:p>
            <w:pPr>
              <w:pStyle w:val="13"/>
            </w:pPr>
            <w:r>
              <w:t>租赁2辆车辆保障供热安全生产的督导、“冬病夏治”检修、大气污染防治及解决用热投诉等。</w:t>
            </w:r>
          </w:p>
        </w:tc>
        <w:tc>
          <w:tcPr>
            <w:tcW w:w="2268" w:type="dxa"/>
            <w:vAlign w:val="center"/>
          </w:tcPr>
          <w:p>
            <w:pPr>
              <w:pStyle w:val="13"/>
            </w:pPr>
            <w:r>
              <w:t>保障供热安全生产的督导、“冬病夏治”检修、大气污染防治及解决用热投诉等。</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租赁期限</w:t>
            </w:r>
          </w:p>
        </w:tc>
        <w:tc>
          <w:tcPr>
            <w:tcW w:w="5386" w:type="dxa"/>
            <w:vAlign w:val="center"/>
          </w:tcPr>
          <w:p>
            <w:pPr>
              <w:pStyle w:val="13"/>
            </w:pPr>
            <w:r>
              <w:t>车辆租赁期限</w:t>
            </w:r>
          </w:p>
        </w:tc>
        <w:tc>
          <w:tcPr>
            <w:tcW w:w="2268" w:type="dxa"/>
            <w:vAlign w:val="center"/>
          </w:tcPr>
          <w:p>
            <w:pPr>
              <w:pStyle w:val="13"/>
            </w:pPr>
            <w:r>
              <w:t>≥1年</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车辆使用人员满意程度</w:t>
            </w:r>
          </w:p>
        </w:tc>
        <w:tc>
          <w:tcPr>
            <w:tcW w:w="5386" w:type="dxa"/>
            <w:vAlign w:val="center"/>
          </w:tcPr>
          <w:p>
            <w:pPr>
              <w:pStyle w:val="13"/>
            </w:pPr>
            <w:r>
              <w:t>车辆使用人员满意程度</w:t>
            </w:r>
          </w:p>
        </w:tc>
        <w:tc>
          <w:tcPr>
            <w:tcW w:w="2268" w:type="dxa"/>
            <w:vAlign w:val="center"/>
          </w:tcPr>
          <w:p>
            <w:pPr>
              <w:pStyle w:val="13"/>
            </w:pPr>
            <w:r>
              <w:t>≥95%</w:t>
            </w:r>
          </w:p>
        </w:tc>
        <w:tc>
          <w:tcPr>
            <w:tcW w:w="1276" w:type="dxa"/>
            <w:vAlign w:val="center"/>
          </w:tcPr>
          <w:p>
            <w:pPr>
              <w:pStyle w:val="13"/>
            </w:pPr>
            <w:r>
              <w:t>合同约定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13011026P00156410573Q</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17.70</w:t>
            </w:r>
          </w:p>
        </w:tc>
        <w:tc>
          <w:tcPr>
            <w:tcW w:w="2835" w:type="dxa"/>
            <w:vAlign w:val="center"/>
          </w:tcPr>
          <w:p>
            <w:pPr>
              <w:pStyle w:val="11"/>
            </w:pPr>
            <w:r>
              <w:t>其中：财政    资金</w:t>
            </w:r>
          </w:p>
        </w:tc>
        <w:tc>
          <w:tcPr>
            <w:tcW w:w="2551" w:type="dxa"/>
            <w:vAlign w:val="center"/>
          </w:tcPr>
          <w:p>
            <w:pPr>
              <w:pStyle w:val="13"/>
            </w:pPr>
            <w:r>
              <w:t>17.70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1.2026年涉军人员工资及社保</w:t>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退役军人工资发放人数</w:t>
            </w:r>
          </w:p>
        </w:tc>
        <w:tc>
          <w:tcPr>
            <w:tcW w:w="5386" w:type="dxa"/>
            <w:vAlign w:val="center"/>
          </w:tcPr>
          <w:p>
            <w:pPr>
              <w:pStyle w:val="13"/>
            </w:pPr>
            <w:r>
              <w:t>退役军人工资实际发放人数</w:t>
            </w:r>
          </w:p>
        </w:tc>
        <w:tc>
          <w:tcPr>
            <w:tcW w:w="2268" w:type="dxa"/>
            <w:vAlign w:val="center"/>
          </w:tcPr>
          <w:p>
            <w:pPr>
              <w:pStyle w:val="13"/>
            </w:pPr>
            <w:r>
              <w:t>3人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退役军人工资发放完成率</w:t>
            </w:r>
          </w:p>
        </w:tc>
        <w:tc>
          <w:tcPr>
            <w:tcW w:w="5386" w:type="dxa"/>
            <w:vAlign w:val="center"/>
          </w:tcPr>
          <w:p>
            <w:pPr>
              <w:pStyle w:val="13"/>
            </w:pPr>
            <w:r>
              <w:t>退役军人工资发放完成率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退役军人工资发放及时率</w:t>
            </w:r>
          </w:p>
        </w:tc>
        <w:tc>
          <w:tcPr>
            <w:tcW w:w="5386" w:type="dxa"/>
            <w:vAlign w:val="center"/>
          </w:tcPr>
          <w:p>
            <w:pPr>
              <w:pStyle w:val="13"/>
            </w:pPr>
            <w:r>
              <w:t>每月按时发放退役军人工资占实际发放金额的比率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月均财政发放标准</w:t>
            </w:r>
          </w:p>
        </w:tc>
        <w:tc>
          <w:tcPr>
            <w:tcW w:w="5386" w:type="dxa"/>
            <w:vAlign w:val="center"/>
          </w:tcPr>
          <w:p>
            <w:pPr>
              <w:pStyle w:val="13"/>
            </w:pPr>
            <w:r>
              <w:t>退役军人月均财政发放工资标准</w:t>
            </w:r>
          </w:p>
        </w:tc>
        <w:tc>
          <w:tcPr>
            <w:tcW w:w="2268" w:type="dxa"/>
            <w:vAlign w:val="center"/>
          </w:tcPr>
          <w:p>
            <w:pPr>
              <w:pStyle w:val="13"/>
            </w:pPr>
            <w:r>
              <w:t>按规定发放</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帮扶救助就业困难人数</w:t>
            </w:r>
          </w:p>
        </w:tc>
        <w:tc>
          <w:tcPr>
            <w:tcW w:w="5386" w:type="dxa"/>
            <w:vAlign w:val="center"/>
          </w:tcPr>
          <w:p>
            <w:pPr>
              <w:pStyle w:val="13"/>
            </w:pPr>
            <w:r>
              <w:t>实际帮扶救助退役军人数</w:t>
            </w:r>
          </w:p>
        </w:tc>
        <w:tc>
          <w:tcPr>
            <w:tcW w:w="2268" w:type="dxa"/>
            <w:vAlign w:val="center"/>
          </w:tcPr>
          <w:p>
            <w:pPr>
              <w:pStyle w:val="13"/>
            </w:pPr>
            <w:r>
              <w:t>3人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退役军人补贴发放的年限</w:t>
            </w:r>
          </w:p>
        </w:tc>
        <w:tc>
          <w:tcPr>
            <w:tcW w:w="5386" w:type="dxa"/>
            <w:vAlign w:val="center"/>
          </w:tcPr>
          <w:p>
            <w:pPr>
              <w:pStyle w:val="13"/>
            </w:pPr>
            <w:r>
              <w:t>退役军人补贴发放的年限</w:t>
            </w:r>
          </w:p>
        </w:tc>
        <w:tc>
          <w:tcPr>
            <w:tcW w:w="2268" w:type="dxa"/>
            <w:vAlign w:val="center"/>
          </w:tcPr>
          <w:p>
            <w:pPr>
              <w:pStyle w:val="13"/>
            </w:pPr>
            <w:r>
              <w:t>≥5年</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退役军人对补贴发放的满意度</w:t>
            </w:r>
          </w:p>
        </w:tc>
        <w:tc>
          <w:tcPr>
            <w:tcW w:w="5386" w:type="dxa"/>
            <w:vAlign w:val="center"/>
          </w:tcPr>
          <w:p>
            <w:pPr>
              <w:pStyle w:val="13"/>
            </w:pPr>
            <w:r>
              <w:t>退役军人对补贴发放的满意程度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57、区供热综合调度指挥中心2026年度费用绩效目标表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13011026P001564105777</w:t>
            </w:r>
          </w:p>
        </w:tc>
        <w:tc>
          <w:tcPr>
            <w:tcW w:w="2835" w:type="dxa"/>
            <w:vAlign w:val="center"/>
          </w:tcPr>
          <w:p>
            <w:pPr>
              <w:pStyle w:val="11"/>
            </w:pPr>
            <w:r>
              <w:t>项目名称</w:t>
            </w:r>
          </w:p>
        </w:tc>
        <w:tc>
          <w:tcPr>
            <w:tcW w:w="6095" w:type="dxa"/>
            <w:gridSpan w:val="3"/>
            <w:vAlign w:val="center"/>
          </w:tcPr>
          <w:p>
            <w:pPr>
              <w:pStyle w:val="13"/>
            </w:pPr>
            <w:r>
              <w:t>区供热综合调度指挥中心2026年度费用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2.54</w:t>
            </w:r>
          </w:p>
        </w:tc>
        <w:tc>
          <w:tcPr>
            <w:tcW w:w="2835" w:type="dxa"/>
            <w:vAlign w:val="center"/>
          </w:tcPr>
          <w:p>
            <w:pPr>
              <w:pStyle w:val="11"/>
            </w:pPr>
            <w:r>
              <w:t>其中：财政    资金</w:t>
            </w:r>
          </w:p>
        </w:tc>
        <w:tc>
          <w:tcPr>
            <w:tcW w:w="2551" w:type="dxa"/>
            <w:vAlign w:val="center"/>
          </w:tcPr>
          <w:p>
            <w:pPr>
              <w:pStyle w:val="13"/>
            </w:pPr>
            <w:r>
              <w:t>2.54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区供热综合指挥调度中心2026年度费用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1.区供热综合指挥调度中心2026年度费用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会议视频系统一套</w:t>
            </w:r>
          </w:p>
        </w:tc>
        <w:tc>
          <w:tcPr>
            <w:tcW w:w="5386" w:type="dxa"/>
            <w:vAlign w:val="center"/>
          </w:tcPr>
          <w:p>
            <w:pPr>
              <w:pStyle w:val="13"/>
            </w:pPr>
            <w:r>
              <w:t>会议视频系统一套</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系统稳定性</w:t>
            </w:r>
          </w:p>
        </w:tc>
        <w:tc>
          <w:tcPr>
            <w:tcW w:w="5386" w:type="dxa"/>
            <w:vAlign w:val="center"/>
          </w:tcPr>
          <w:p>
            <w:pPr>
              <w:pStyle w:val="13"/>
            </w:pPr>
            <w:r>
              <w:t>出故障的时间占总时间的比例</w:t>
            </w:r>
          </w:p>
        </w:tc>
        <w:tc>
          <w:tcPr>
            <w:tcW w:w="2268" w:type="dxa"/>
            <w:vAlign w:val="center"/>
          </w:tcPr>
          <w:p>
            <w:pPr>
              <w:pStyle w:val="13"/>
            </w:pPr>
            <w:r>
              <w:t>≤10%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处理故障时间</w:t>
            </w:r>
          </w:p>
        </w:tc>
        <w:tc>
          <w:tcPr>
            <w:tcW w:w="5386" w:type="dxa"/>
            <w:vAlign w:val="center"/>
          </w:tcPr>
          <w:p>
            <w:pPr>
              <w:pStyle w:val="13"/>
            </w:pPr>
            <w:r>
              <w:t>故障处理的时间</w:t>
            </w:r>
          </w:p>
        </w:tc>
        <w:tc>
          <w:tcPr>
            <w:tcW w:w="2268" w:type="dxa"/>
            <w:vAlign w:val="center"/>
          </w:tcPr>
          <w:p>
            <w:pPr>
              <w:pStyle w:val="13"/>
            </w:pPr>
            <w:r>
              <w:t>≤2小时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视频系统成本</w:t>
            </w:r>
          </w:p>
        </w:tc>
        <w:tc>
          <w:tcPr>
            <w:tcW w:w="5386" w:type="dxa"/>
            <w:vAlign w:val="center"/>
          </w:tcPr>
          <w:p>
            <w:pPr>
              <w:pStyle w:val="13"/>
            </w:pPr>
            <w:r>
              <w:t>视频系统成本</w:t>
            </w:r>
          </w:p>
        </w:tc>
        <w:tc>
          <w:tcPr>
            <w:tcW w:w="2268" w:type="dxa"/>
            <w:vAlign w:val="center"/>
          </w:tcPr>
          <w:p>
            <w:pPr>
              <w:pStyle w:val="13"/>
            </w:pPr>
            <w:r>
              <w:t>≤1.8万元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提高供热质量</w:t>
            </w:r>
          </w:p>
        </w:tc>
        <w:tc>
          <w:tcPr>
            <w:tcW w:w="5386" w:type="dxa"/>
            <w:vAlign w:val="center"/>
          </w:tcPr>
          <w:p>
            <w:pPr>
              <w:pStyle w:val="13"/>
            </w:pPr>
            <w:r>
              <w:t>提高供热质量</w:t>
            </w:r>
          </w:p>
        </w:tc>
        <w:tc>
          <w:tcPr>
            <w:tcW w:w="2268" w:type="dxa"/>
            <w:vAlign w:val="center"/>
          </w:tcPr>
          <w:p>
            <w:pPr>
              <w:pStyle w:val="13"/>
            </w:pPr>
            <w:r>
              <w:t>提高供热质量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供热调度指挥中心使用的期限</w:t>
            </w:r>
          </w:p>
        </w:tc>
        <w:tc>
          <w:tcPr>
            <w:tcW w:w="5386" w:type="dxa"/>
            <w:vAlign w:val="center"/>
          </w:tcPr>
          <w:p>
            <w:pPr>
              <w:pStyle w:val="13"/>
            </w:pPr>
            <w:r>
              <w:t>供热调度指挥中心使用的期限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供热调度指挥中心使用者的满意度</w:t>
            </w:r>
          </w:p>
        </w:tc>
        <w:tc>
          <w:tcPr>
            <w:tcW w:w="5386" w:type="dxa"/>
            <w:vAlign w:val="center"/>
          </w:tcPr>
          <w:p>
            <w:pPr>
              <w:pStyle w:val="13"/>
            </w:pPr>
            <w:r>
              <w:t>供热调度指挥中心使用者的满意度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150.30</w:t>
            </w:r>
          </w:p>
        </w:tc>
        <w:tc>
          <w:tcPr>
            <w:tcW w:w="964" w:type="dxa"/>
            <w:vAlign w:val="center"/>
          </w:tcPr>
          <w:p>
            <w:pPr>
              <w:pStyle w:val="16"/>
            </w:pPr>
            <w:r>
              <w:t>150.30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石家庄市鹿泉区公用事业管理中心本级小计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139.68</w:t>
            </w:r>
          </w:p>
        </w:tc>
        <w:tc>
          <w:tcPr>
            <w:tcW w:w="964" w:type="dxa"/>
            <w:vAlign w:val="center"/>
          </w:tcPr>
          <w:p>
            <w:pPr>
              <w:pStyle w:val="16"/>
            </w:pPr>
            <w:r>
              <w:t>139.68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139.68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13.40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13.40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0.30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13.40</w:t>
            </w:r>
          </w:p>
        </w:tc>
        <w:tc>
          <w:tcPr>
            <w:tcW w:w="1134" w:type="dxa"/>
            <w:vAlign w:val="center"/>
          </w:tcPr>
          <w:p>
            <w:pPr>
              <w:pStyle w:val="13"/>
            </w:pPr>
            <w:r>
              <w:t>木制床类</w:t>
            </w:r>
          </w:p>
        </w:tc>
        <w:tc>
          <w:tcPr>
            <w:tcW w:w="1134" w:type="dxa"/>
            <w:vAlign w:val="center"/>
          </w:tcPr>
          <w:p>
            <w:pPr>
              <w:pStyle w:val="13"/>
            </w:pPr>
            <w:r>
              <w:t>A05010104</w:t>
            </w:r>
          </w:p>
        </w:tc>
        <w:tc>
          <w:tcPr>
            <w:tcW w:w="709" w:type="dxa"/>
            <w:vAlign w:val="center"/>
          </w:tcPr>
          <w:p>
            <w:pPr>
              <w:pStyle w:val="14"/>
            </w:pPr>
            <w:r>
              <w:t>件</w:t>
            </w:r>
          </w:p>
        </w:tc>
        <w:tc>
          <w:tcPr>
            <w:tcW w:w="850" w:type="dxa"/>
            <w:vAlign w:val="center"/>
          </w:tcPr>
          <w:p>
            <w:pPr>
              <w:pStyle w:val="12"/>
            </w:pPr>
            <w:r>
              <w:t>2</w:t>
            </w:r>
          </w:p>
        </w:tc>
        <w:tc>
          <w:tcPr>
            <w:tcW w:w="850" w:type="dxa"/>
            <w:vAlign w:val="center"/>
          </w:tcPr>
          <w:p>
            <w:pPr>
              <w:pStyle w:val="12"/>
            </w:pPr>
            <w:r>
              <w:t>0.10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13.40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2</w:t>
            </w:r>
          </w:p>
        </w:tc>
        <w:tc>
          <w:tcPr>
            <w:tcW w:w="850" w:type="dxa"/>
            <w:vAlign w:val="center"/>
          </w:tcPr>
          <w:p>
            <w:pPr>
              <w:pStyle w:val="12"/>
            </w:pPr>
            <w:r>
              <w:t>0.15</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13.40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2</w:t>
            </w:r>
          </w:p>
        </w:tc>
        <w:tc>
          <w:tcPr>
            <w:tcW w:w="850" w:type="dxa"/>
            <w:vAlign w:val="center"/>
          </w:tcPr>
          <w:p>
            <w:pPr>
              <w:pStyle w:val="12"/>
            </w:pPr>
            <w:r>
              <w:t>0.08</w:t>
            </w:r>
          </w:p>
        </w:tc>
        <w:tc>
          <w:tcPr>
            <w:tcW w:w="964" w:type="dxa"/>
            <w:vAlign w:val="center"/>
          </w:tcPr>
          <w:p>
            <w:pPr>
              <w:pStyle w:val="12"/>
            </w:pPr>
            <w:r>
              <w:t>0.16</w:t>
            </w:r>
          </w:p>
        </w:tc>
        <w:tc>
          <w:tcPr>
            <w:tcW w:w="964" w:type="dxa"/>
            <w:vAlign w:val="center"/>
          </w:tcPr>
          <w:p>
            <w:pPr>
              <w:pStyle w:val="12"/>
            </w:pPr>
            <w:r>
              <w:t>0.16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200</w:t>
            </w:r>
          </w:p>
        </w:tc>
        <w:tc>
          <w:tcPr>
            <w:tcW w:w="850" w:type="dxa"/>
            <w:vAlign w:val="center"/>
          </w:tcPr>
          <w:p>
            <w:pPr>
              <w:pStyle w:val="12"/>
            </w:pPr>
            <w:r>
              <w:t>0.00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13.40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w:t>
            </w:r>
          </w:p>
        </w:tc>
        <w:tc>
          <w:tcPr>
            <w:tcW w:w="850" w:type="dxa"/>
            <w:vAlign w:val="center"/>
          </w:tcPr>
          <w:p>
            <w:pPr>
              <w:pStyle w:val="12"/>
            </w:pPr>
            <w:r>
              <w:t>0.01</w:t>
            </w:r>
          </w:p>
        </w:tc>
        <w:tc>
          <w:tcPr>
            <w:tcW w:w="964" w:type="dxa"/>
            <w:vAlign w:val="center"/>
          </w:tcPr>
          <w:p>
            <w:pPr>
              <w:pStyle w:val="12"/>
            </w:pPr>
            <w:r>
              <w:t>0.02</w:t>
            </w:r>
          </w:p>
        </w:tc>
        <w:tc>
          <w:tcPr>
            <w:tcW w:w="964" w:type="dxa"/>
            <w:vAlign w:val="center"/>
          </w:tcPr>
          <w:p>
            <w:pPr>
              <w:pStyle w:val="12"/>
            </w:pPr>
            <w:r>
              <w:t>0.02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2026年节日氛围营造工程</w:t>
            </w:r>
          </w:p>
        </w:tc>
        <w:tc>
          <w:tcPr>
            <w:tcW w:w="964" w:type="dxa"/>
            <w:vAlign w:val="center"/>
          </w:tcPr>
          <w:p>
            <w:pPr>
              <w:pStyle w:val="12"/>
            </w:pPr>
            <w:r>
              <w:t>141.60</w:t>
            </w:r>
          </w:p>
        </w:tc>
        <w:tc>
          <w:tcPr>
            <w:tcW w:w="1134" w:type="dxa"/>
            <w:vAlign w:val="center"/>
          </w:tcPr>
          <w:p>
            <w:pPr>
              <w:pStyle w:val="13"/>
            </w:pPr>
            <w:r>
              <w:t>其他安装</w:t>
            </w:r>
          </w:p>
        </w:tc>
        <w:tc>
          <w:tcPr>
            <w:tcW w:w="1134" w:type="dxa"/>
            <w:vAlign w:val="center"/>
          </w:tcPr>
          <w:p>
            <w:pPr>
              <w:pStyle w:val="13"/>
            </w:pPr>
            <w:r>
              <w:t>B06990000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137.50</w:t>
            </w:r>
          </w:p>
        </w:tc>
        <w:tc>
          <w:tcPr>
            <w:tcW w:w="964" w:type="dxa"/>
            <w:vAlign w:val="center"/>
          </w:tcPr>
          <w:p>
            <w:pPr>
              <w:pStyle w:val="12"/>
            </w:pPr>
            <w:r>
              <w:t>137.50</w:t>
            </w:r>
          </w:p>
        </w:tc>
        <w:tc>
          <w:tcPr>
            <w:tcW w:w="964" w:type="dxa"/>
            <w:vAlign w:val="center"/>
          </w:tcPr>
          <w:p>
            <w:pPr>
              <w:pStyle w:val="12"/>
            </w:pPr>
            <w:r>
              <w:t>137.50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石家庄市鹿泉区海山公园小计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0.42</w:t>
            </w:r>
          </w:p>
        </w:tc>
        <w:tc>
          <w:tcPr>
            <w:tcW w:w="964" w:type="dxa"/>
            <w:vAlign w:val="center"/>
          </w:tcPr>
          <w:p>
            <w:pPr>
              <w:pStyle w:val="16"/>
            </w:pPr>
            <w:r>
              <w:t>0.42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39.60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180</w:t>
            </w:r>
          </w:p>
        </w:tc>
        <w:tc>
          <w:tcPr>
            <w:tcW w:w="850" w:type="dxa"/>
            <w:vAlign w:val="center"/>
          </w:tcPr>
          <w:p>
            <w:pPr>
              <w:pStyle w:val="12"/>
            </w:pPr>
            <w:r>
              <w:t>0.00</w:t>
            </w:r>
          </w:p>
        </w:tc>
        <w:tc>
          <w:tcPr>
            <w:tcW w:w="964" w:type="dxa"/>
            <w:vAlign w:val="center"/>
          </w:tcPr>
          <w:p>
            <w:pPr>
              <w:pStyle w:val="12"/>
            </w:pPr>
            <w:r>
              <w:t>0.42</w:t>
            </w:r>
          </w:p>
        </w:tc>
        <w:tc>
          <w:tcPr>
            <w:tcW w:w="964" w:type="dxa"/>
            <w:vAlign w:val="center"/>
          </w:tcPr>
          <w:p>
            <w:pPr>
              <w:pStyle w:val="12"/>
            </w:pPr>
            <w:r>
              <w:t>0.42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石家庄市鹿泉区石柏公园小计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1.91</w:t>
            </w:r>
          </w:p>
        </w:tc>
        <w:tc>
          <w:tcPr>
            <w:tcW w:w="964" w:type="dxa"/>
            <w:vAlign w:val="center"/>
          </w:tcPr>
          <w:p>
            <w:pPr>
              <w:pStyle w:val="16"/>
            </w:pPr>
            <w:r>
              <w:t>1.91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21.00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21.00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21.00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21.00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0.14</w:t>
            </w:r>
          </w:p>
        </w:tc>
        <w:tc>
          <w:tcPr>
            <w:tcW w:w="964" w:type="dxa"/>
            <w:vAlign w:val="center"/>
          </w:tcPr>
          <w:p>
            <w:pPr>
              <w:pStyle w:val="12"/>
            </w:pPr>
            <w:r>
              <w:t>0.14</w:t>
            </w:r>
          </w:p>
        </w:tc>
        <w:tc>
          <w:tcPr>
            <w:tcW w:w="964" w:type="dxa"/>
            <w:vAlign w:val="center"/>
          </w:tcPr>
          <w:p>
            <w:pPr>
              <w:pStyle w:val="12"/>
            </w:pPr>
            <w:r>
              <w:t>0.14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21.00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10</w:t>
            </w:r>
          </w:p>
        </w:tc>
        <w:tc>
          <w:tcPr>
            <w:tcW w:w="850" w:type="dxa"/>
            <w:vAlign w:val="center"/>
          </w:tcPr>
          <w:p>
            <w:pPr>
              <w:pStyle w:val="12"/>
            </w:pPr>
            <w:r>
              <w:t>0.03</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21.00</w:t>
            </w:r>
          </w:p>
        </w:tc>
        <w:tc>
          <w:tcPr>
            <w:tcW w:w="1134" w:type="dxa"/>
            <w:vAlign w:val="center"/>
          </w:tcPr>
          <w:p>
            <w:pPr>
              <w:pStyle w:val="13"/>
            </w:pPr>
            <w:r>
              <w:t>其他柜类</w:t>
            </w:r>
          </w:p>
        </w:tc>
        <w:tc>
          <w:tcPr>
            <w:tcW w:w="1134" w:type="dxa"/>
            <w:vAlign w:val="center"/>
          </w:tcPr>
          <w:p>
            <w:pPr>
              <w:pStyle w:val="13"/>
            </w:pPr>
            <w:r>
              <w:t>A05010599</w:t>
            </w:r>
          </w:p>
        </w:tc>
        <w:tc>
          <w:tcPr>
            <w:tcW w:w="709" w:type="dxa"/>
            <w:vAlign w:val="center"/>
          </w:tcPr>
          <w:p>
            <w:pPr>
              <w:pStyle w:val="14"/>
            </w:pPr>
            <w:r>
              <w:t>件</w:t>
            </w:r>
          </w:p>
        </w:tc>
        <w:tc>
          <w:tcPr>
            <w:tcW w:w="850" w:type="dxa"/>
            <w:vAlign w:val="center"/>
          </w:tcPr>
          <w:p>
            <w:pPr>
              <w:pStyle w:val="12"/>
            </w:pPr>
            <w:r>
              <w:t>4</w:t>
            </w:r>
          </w:p>
        </w:tc>
        <w:tc>
          <w:tcPr>
            <w:tcW w:w="850" w:type="dxa"/>
            <w:vAlign w:val="center"/>
          </w:tcPr>
          <w:p>
            <w:pPr>
              <w:pStyle w:val="12"/>
            </w:pPr>
            <w:r>
              <w:t>0.08</w:t>
            </w:r>
          </w:p>
        </w:tc>
        <w:tc>
          <w:tcPr>
            <w:tcW w:w="964" w:type="dxa"/>
            <w:vAlign w:val="center"/>
          </w:tcPr>
          <w:p>
            <w:pPr>
              <w:pStyle w:val="12"/>
            </w:pPr>
            <w:r>
              <w:t>0.32</w:t>
            </w:r>
          </w:p>
        </w:tc>
        <w:tc>
          <w:tcPr>
            <w:tcW w:w="964" w:type="dxa"/>
            <w:vAlign w:val="center"/>
          </w:tcPr>
          <w:p>
            <w:pPr>
              <w:pStyle w:val="12"/>
            </w:pPr>
            <w:r>
              <w:t>0.32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21.00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100</w:t>
            </w:r>
          </w:p>
        </w:tc>
        <w:tc>
          <w:tcPr>
            <w:tcW w:w="850" w:type="dxa"/>
            <w:vAlign w:val="center"/>
          </w:tcPr>
          <w:p>
            <w:pPr>
              <w:pStyle w:val="12"/>
            </w:pPr>
            <w:r>
              <w:t>0.00</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石家庄市鹿泉区供热服务中心小计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8.30</w:t>
            </w:r>
          </w:p>
        </w:tc>
        <w:tc>
          <w:tcPr>
            <w:tcW w:w="964" w:type="dxa"/>
            <w:vAlign w:val="center"/>
          </w:tcPr>
          <w:p>
            <w:pPr>
              <w:pStyle w:val="16"/>
            </w:pPr>
            <w:r>
              <w:t>8.30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19.20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0.20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19.20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0.30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19.20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0.40</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19.20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17</w:t>
            </w:r>
          </w:p>
        </w:tc>
        <w:tc>
          <w:tcPr>
            <w:tcW w:w="850" w:type="dxa"/>
            <w:vAlign w:val="center"/>
          </w:tcPr>
          <w:p>
            <w:pPr>
              <w:pStyle w:val="12"/>
            </w:pPr>
            <w:r>
              <w:t>0.19</w:t>
            </w:r>
          </w:p>
        </w:tc>
        <w:tc>
          <w:tcPr>
            <w:tcW w:w="964" w:type="dxa"/>
            <w:vAlign w:val="center"/>
          </w:tcPr>
          <w:p>
            <w:pPr>
              <w:pStyle w:val="12"/>
            </w:pPr>
            <w:r>
              <w:t>3.15</w:t>
            </w:r>
          </w:p>
        </w:tc>
        <w:tc>
          <w:tcPr>
            <w:tcW w:w="964" w:type="dxa"/>
            <w:vAlign w:val="center"/>
          </w:tcPr>
          <w:p>
            <w:pPr>
              <w:pStyle w:val="12"/>
            </w:pPr>
            <w:r>
              <w:t>3.15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19.20</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1.35</w:t>
            </w:r>
          </w:p>
        </w:tc>
        <w:tc>
          <w:tcPr>
            <w:tcW w:w="964" w:type="dxa"/>
            <w:vAlign w:val="center"/>
          </w:tcPr>
          <w:p>
            <w:pPr>
              <w:pStyle w:val="12"/>
            </w:pPr>
            <w:r>
              <w:t>1.35</w:t>
            </w:r>
          </w:p>
        </w:tc>
        <w:tc>
          <w:tcPr>
            <w:tcW w:w="964" w:type="dxa"/>
            <w:vAlign w:val="center"/>
          </w:tcPr>
          <w:p>
            <w:pPr>
              <w:pStyle w:val="12"/>
            </w:pPr>
            <w:r>
              <w:t>1.35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19.20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7</w:t>
            </w:r>
          </w:p>
        </w:tc>
        <w:tc>
          <w:tcPr>
            <w:tcW w:w="850" w:type="dxa"/>
            <w:vAlign w:val="center"/>
          </w:tcPr>
          <w:p>
            <w:pPr>
              <w:pStyle w:val="12"/>
            </w:pPr>
            <w:r>
              <w:t>0.10</w:t>
            </w:r>
          </w:p>
        </w:tc>
        <w:tc>
          <w:tcPr>
            <w:tcW w:w="964" w:type="dxa"/>
            <w:vAlign w:val="center"/>
          </w:tcPr>
          <w:p>
            <w:pPr>
              <w:pStyle w:val="12"/>
            </w:pPr>
            <w:r>
              <w:t>0.70</w:t>
            </w:r>
          </w:p>
        </w:tc>
        <w:tc>
          <w:tcPr>
            <w:tcW w:w="964" w:type="dxa"/>
            <w:vAlign w:val="center"/>
          </w:tcPr>
          <w:p>
            <w:pPr>
              <w:pStyle w:val="12"/>
            </w:pPr>
            <w:r>
              <w:t>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石家庄市鹿泉区公用事业管理中心（含所属单位）上年末固定资产金额为1744.78万元（详见下表）。本年度拟购置固定资产总额为12.61万元，已按要求列入政府采购预算，详见政府采购预算表。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1744.78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6328.49</w:t>
            </w:r>
          </w:p>
        </w:tc>
        <w:tc>
          <w:tcPr>
            <w:tcW w:w="2835" w:type="dxa"/>
            <w:vAlign w:val="center"/>
          </w:tcPr>
          <w:p>
            <w:pPr>
              <w:pStyle w:val="12"/>
            </w:pPr>
            <w:r>
              <w:t>639.94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807.62</w:t>
            </w:r>
          </w:p>
        </w:tc>
        <w:tc>
          <w:tcPr>
            <w:tcW w:w="2835" w:type="dxa"/>
            <w:vAlign w:val="center"/>
          </w:tcPr>
          <w:p>
            <w:pPr>
              <w:pStyle w:val="12"/>
            </w:pPr>
            <w:r>
              <w:t>137.31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16</w:t>
            </w:r>
          </w:p>
        </w:tc>
        <w:tc>
          <w:tcPr>
            <w:tcW w:w="2835" w:type="dxa"/>
            <w:vAlign w:val="center"/>
          </w:tcPr>
          <w:p>
            <w:pPr>
              <w:pStyle w:val="12"/>
            </w:pPr>
            <w:r>
              <w:t>227.53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24.80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2368</w:t>
            </w:r>
          </w:p>
        </w:tc>
        <w:tc>
          <w:tcPr>
            <w:tcW w:w="2835" w:type="dxa"/>
            <w:vAlign w:val="center"/>
          </w:tcPr>
          <w:p>
            <w:pPr>
              <w:pStyle w:val="12"/>
            </w:pPr>
            <w:r>
              <w:t>852.50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101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100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397F38"/>
    <w:multiLevelType w:val="singleLevel"/>
    <w:tmpl w:val="3B397F38"/>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DE74723"/>
    <w:rsid w:val="69C7231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103</Pages>
  <TotalTime>2</TotalTime>
  <ScaleCrop>false</ScaleCrop>
  <LinksUpToDate>false</LinksUpToDate>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2026-03-11T11:07:00Z</dcterms:created>
  <dc:creator>Administrator</dc:creator>
  <cp:lastModifiedBy>Administrator</cp:lastModifiedBy>
  <dcterms:modified xsi:type="dcterms:W3CDTF">2026-03-11T03:16:35Z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1F31C087DDB242ACAD32F73B98CD5E66</vt:lpwstr>
  </property>
</Properties>
</file>