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14</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25</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26</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546石家庄市鹿泉区委史志研究中心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310.19</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198.44</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79.12</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12.88</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19.76</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310.19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310.19</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310.19</w:t>
            </w:r>
          </w:p>
        </w:tc>
        <w:tc>
          <w:tcPr>
            <w:tcW w:w="4535" w:type="dxa"/>
            <w:vAlign w:val="center"/>
          </w:tcPr>
          <w:p>
            <w:pPr>
              <w:pStyle w:val="单元格样式6"/>
            </w:pPr>
            <w:r>
              <w:t xml:space="preserve">支出总计</w:t>
            </w:r>
          </w:p>
        </w:tc>
        <w:tc>
          <w:tcPr>
            <w:tcW w:w="2126" w:type="dxa"/>
            <w:vAlign w:val="center"/>
          </w:tcPr>
          <w:p>
            <w:pPr>
              <w:pStyle w:val="单元格样式7"/>
            </w:pPr>
            <w:r>
              <w:t xml:space="preserve">310.19</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546石家庄市鹿泉区委史志研究中心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310.19</w:t>
            </w:r>
          </w:p>
        </w:tc>
        <w:tc>
          <w:tcPr>
            <w:tcW w:w="1134" w:type="dxa"/>
            <w:vAlign w:val="center"/>
          </w:tcPr>
          <w:p>
            <w:pPr>
              <w:pStyle w:val="单元格样式7"/>
            </w:pPr>
            <w:r>
              <w:t xml:space="preserve">310.19</w:t>
            </w:r>
          </w:p>
        </w:tc>
        <w:tc>
          <w:tcPr>
            <w:tcW w:w="1134" w:type="dxa"/>
            <w:vAlign w:val="center"/>
          </w:tcPr>
          <w:p>
            <w:pPr>
              <w:pStyle w:val="单元格样式7"/>
            </w:pPr>
            <w:r>
              <w:t xml:space="preserve">310.19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198.44</w:t>
            </w:r>
          </w:p>
        </w:tc>
        <w:tc>
          <w:tcPr>
            <w:tcW w:w="1134" w:type="dxa"/>
            <w:vAlign w:val="center"/>
          </w:tcPr>
          <w:p>
            <w:pPr>
              <w:pStyle w:val="单元格样式4"/>
            </w:pPr>
            <w:r>
              <w:t xml:space="preserve">198.44</w:t>
            </w:r>
          </w:p>
        </w:tc>
        <w:tc>
          <w:tcPr>
            <w:tcW w:w="1134" w:type="dxa"/>
            <w:vAlign w:val="center"/>
          </w:tcPr>
          <w:p>
            <w:pPr>
              <w:pStyle w:val="单元格样式4"/>
            </w:pPr>
            <w:r>
              <w:t xml:space="preserve">198.44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20131</w:t>
            </w:r>
          </w:p>
        </w:tc>
        <w:tc>
          <w:tcPr>
            <w:tcW w:w="1559" w:type="dxa"/>
            <w:vAlign w:val="center"/>
          </w:tcPr>
          <w:p>
            <w:pPr>
              <w:pStyle w:val="单元格样式2"/>
            </w:pPr>
            <w:r>
              <w:t xml:space="preserve">党委办公厅（室）及相关机构事务</w:t>
            </w:r>
          </w:p>
        </w:tc>
        <w:tc>
          <w:tcPr>
            <w:tcW w:w="1134" w:type="dxa"/>
            <w:vAlign w:val="center"/>
          </w:tcPr>
          <w:p>
            <w:pPr>
              <w:pStyle w:val="单元格样式4"/>
            </w:pPr>
            <w:r>
              <w:t xml:space="preserve">198.44</w:t>
            </w:r>
          </w:p>
        </w:tc>
        <w:tc>
          <w:tcPr>
            <w:tcW w:w="1134" w:type="dxa"/>
            <w:vAlign w:val="center"/>
          </w:tcPr>
          <w:p>
            <w:pPr>
              <w:pStyle w:val="单元格样式4"/>
            </w:pPr>
            <w:r>
              <w:t xml:space="preserve">198.44</w:t>
            </w:r>
          </w:p>
        </w:tc>
        <w:tc>
          <w:tcPr>
            <w:tcW w:w="1134" w:type="dxa"/>
            <w:vAlign w:val="center"/>
          </w:tcPr>
          <w:p>
            <w:pPr>
              <w:pStyle w:val="单元格样式4"/>
            </w:pPr>
            <w:r>
              <w:t xml:space="preserve">198.44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2013150</w:t>
            </w:r>
          </w:p>
        </w:tc>
        <w:tc>
          <w:tcPr>
            <w:tcW w:w="1559" w:type="dxa"/>
            <w:vAlign w:val="center"/>
          </w:tcPr>
          <w:p>
            <w:pPr>
              <w:pStyle w:val="单元格样式2"/>
            </w:pPr>
            <w:r>
              <w:t xml:space="preserve">事业运行</w:t>
            </w:r>
          </w:p>
        </w:tc>
        <w:tc>
          <w:tcPr>
            <w:tcW w:w="1134" w:type="dxa"/>
            <w:vAlign w:val="center"/>
          </w:tcPr>
          <w:p>
            <w:pPr>
              <w:pStyle w:val="单元格样式4"/>
            </w:pPr>
            <w:r>
              <w:t xml:space="preserve">186.94</w:t>
            </w:r>
          </w:p>
        </w:tc>
        <w:tc>
          <w:tcPr>
            <w:tcW w:w="1134" w:type="dxa"/>
            <w:vAlign w:val="center"/>
          </w:tcPr>
          <w:p>
            <w:pPr>
              <w:pStyle w:val="单元格样式4"/>
            </w:pPr>
            <w:r>
              <w:t xml:space="preserve">186.94</w:t>
            </w:r>
          </w:p>
        </w:tc>
        <w:tc>
          <w:tcPr>
            <w:tcW w:w="1134" w:type="dxa"/>
            <w:vAlign w:val="center"/>
          </w:tcPr>
          <w:p>
            <w:pPr>
              <w:pStyle w:val="单元格样式4"/>
            </w:pPr>
            <w:r>
              <w:t xml:space="preserve">186.94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2013199</w:t>
            </w:r>
          </w:p>
        </w:tc>
        <w:tc>
          <w:tcPr>
            <w:tcW w:w="1559" w:type="dxa"/>
            <w:vAlign w:val="center"/>
          </w:tcPr>
          <w:p>
            <w:pPr>
              <w:pStyle w:val="单元格样式2"/>
            </w:pPr>
            <w:r>
              <w:t xml:space="preserve">其他党委办公厅（室）及相关机构事务支出</w:t>
            </w:r>
          </w:p>
        </w:tc>
        <w:tc>
          <w:tcPr>
            <w:tcW w:w="1134" w:type="dxa"/>
            <w:vAlign w:val="center"/>
          </w:tcPr>
          <w:p>
            <w:pPr>
              <w:pStyle w:val="单元格样式4"/>
            </w:pPr>
            <w:r>
              <w:t xml:space="preserve">11.50</w:t>
            </w:r>
          </w:p>
        </w:tc>
        <w:tc>
          <w:tcPr>
            <w:tcW w:w="1134" w:type="dxa"/>
            <w:vAlign w:val="center"/>
          </w:tcPr>
          <w:p>
            <w:pPr>
              <w:pStyle w:val="单元格样式4"/>
            </w:pPr>
            <w:r>
              <w:t xml:space="preserve">11.50</w:t>
            </w:r>
          </w:p>
        </w:tc>
        <w:tc>
          <w:tcPr>
            <w:tcW w:w="1134" w:type="dxa"/>
            <w:vAlign w:val="center"/>
          </w:tcPr>
          <w:p>
            <w:pPr>
              <w:pStyle w:val="单元格样式4"/>
            </w:pPr>
            <w:r>
              <w:t xml:space="preserve">11.50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79.12</w:t>
            </w:r>
          </w:p>
        </w:tc>
        <w:tc>
          <w:tcPr>
            <w:tcW w:w="1134" w:type="dxa"/>
            <w:vAlign w:val="center"/>
          </w:tcPr>
          <w:p>
            <w:pPr>
              <w:pStyle w:val="单元格样式4"/>
            </w:pPr>
            <w:r>
              <w:t xml:space="preserve">79.12</w:t>
            </w:r>
          </w:p>
        </w:tc>
        <w:tc>
          <w:tcPr>
            <w:tcW w:w="1134" w:type="dxa"/>
            <w:vAlign w:val="center"/>
          </w:tcPr>
          <w:p>
            <w:pPr>
              <w:pStyle w:val="单元格样式4"/>
            </w:pPr>
            <w:r>
              <w:t xml:space="preserve">79.12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79.12</w:t>
            </w:r>
          </w:p>
        </w:tc>
        <w:tc>
          <w:tcPr>
            <w:tcW w:w="1134" w:type="dxa"/>
            <w:vAlign w:val="center"/>
          </w:tcPr>
          <w:p>
            <w:pPr>
              <w:pStyle w:val="单元格样式4"/>
            </w:pPr>
            <w:r>
              <w:t xml:space="preserve">79.12</w:t>
            </w:r>
          </w:p>
        </w:tc>
        <w:tc>
          <w:tcPr>
            <w:tcW w:w="1134" w:type="dxa"/>
            <w:vAlign w:val="center"/>
          </w:tcPr>
          <w:p>
            <w:pPr>
              <w:pStyle w:val="单元格样式4"/>
            </w:pPr>
            <w:r>
              <w:t xml:space="preserve">79.12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59.16</w:t>
            </w:r>
          </w:p>
        </w:tc>
        <w:tc>
          <w:tcPr>
            <w:tcW w:w="1134" w:type="dxa"/>
            <w:vAlign w:val="center"/>
          </w:tcPr>
          <w:p>
            <w:pPr>
              <w:pStyle w:val="单元格样式4"/>
            </w:pPr>
            <w:r>
              <w:t xml:space="preserve">59.16</w:t>
            </w:r>
          </w:p>
        </w:tc>
        <w:tc>
          <w:tcPr>
            <w:tcW w:w="1134" w:type="dxa"/>
            <w:vAlign w:val="center"/>
          </w:tcPr>
          <w:p>
            <w:pPr>
              <w:pStyle w:val="单元格样式4"/>
            </w:pPr>
            <w:r>
              <w:t xml:space="preserve">59.16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19.96</w:t>
            </w:r>
          </w:p>
        </w:tc>
        <w:tc>
          <w:tcPr>
            <w:tcW w:w="1134" w:type="dxa"/>
            <w:vAlign w:val="center"/>
          </w:tcPr>
          <w:p>
            <w:pPr>
              <w:pStyle w:val="单元格样式4"/>
            </w:pPr>
            <w:r>
              <w:t xml:space="preserve">19.96</w:t>
            </w:r>
          </w:p>
        </w:tc>
        <w:tc>
          <w:tcPr>
            <w:tcW w:w="1134" w:type="dxa"/>
            <w:vAlign w:val="center"/>
          </w:tcPr>
          <w:p>
            <w:pPr>
              <w:pStyle w:val="单元格样式4"/>
            </w:pPr>
            <w:r>
              <w:t xml:space="preserve">19.96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12.88</w:t>
            </w:r>
          </w:p>
        </w:tc>
        <w:tc>
          <w:tcPr>
            <w:tcW w:w="1134" w:type="dxa"/>
            <w:vAlign w:val="center"/>
          </w:tcPr>
          <w:p>
            <w:pPr>
              <w:pStyle w:val="单元格样式4"/>
            </w:pPr>
            <w:r>
              <w:t xml:space="preserve">12.88</w:t>
            </w:r>
          </w:p>
        </w:tc>
        <w:tc>
          <w:tcPr>
            <w:tcW w:w="1134" w:type="dxa"/>
            <w:vAlign w:val="center"/>
          </w:tcPr>
          <w:p>
            <w:pPr>
              <w:pStyle w:val="单元格样式4"/>
            </w:pPr>
            <w:r>
              <w:t xml:space="preserve">12.88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12.88</w:t>
            </w:r>
          </w:p>
        </w:tc>
        <w:tc>
          <w:tcPr>
            <w:tcW w:w="1134" w:type="dxa"/>
            <w:vAlign w:val="center"/>
          </w:tcPr>
          <w:p>
            <w:pPr>
              <w:pStyle w:val="单元格样式4"/>
            </w:pPr>
            <w:r>
              <w:t xml:space="preserve">12.88</w:t>
            </w:r>
          </w:p>
        </w:tc>
        <w:tc>
          <w:tcPr>
            <w:tcW w:w="1134" w:type="dxa"/>
            <w:vAlign w:val="center"/>
          </w:tcPr>
          <w:p>
            <w:pPr>
              <w:pStyle w:val="单元格样式4"/>
            </w:pPr>
            <w:r>
              <w:t xml:space="preserve">12.88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12.88</w:t>
            </w:r>
          </w:p>
        </w:tc>
        <w:tc>
          <w:tcPr>
            <w:tcW w:w="1134" w:type="dxa"/>
            <w:vAlign w:val="center"/>
          </w:tcPr>
          <w:p>
            <w:pPr>
              <w:pStyle w:val="单元格样式4"/>
            </w:pPr>
            <w:r>
              <w:t xml:space="preserve">12.88</w:t>
            </w:r>
          </w:p>
        </w:tc>
        <w:tc>
          <w:tcPr>
            <w:tcW w:w="1134" w:type="dxa"/>
            <w:vAlign w:val="center"/>
          </w:tcPr>
          <w:p>
            <w:pPr>
              <w:pStyle w:val="单元格样式4"/>
            </w:pPr>
            <w:r>
              <w:t xml:space="preserve">12.88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19.76</w:t>
            </w:r>
          </w:p>
        </w:tc>
        <w:tc>
          <w:tcPr>
            <w:tcW w:w="1134" w:type="dxa"/>
            <w:vAlign w:val="center"/>
          </w:tcPr>
          <w:p>
            <w:pPr>
              <w:pStyle w:val="单元格样式4"/>
            </w:pPr>
            <w:r>
              <w:t xml:space="preserve">19.76</w:t>
            </w:r>
          </w:p>
        </w:tc>
        <w:tc>
          <w:tcPr>
            <w:tcW w:w="1134" w:type="dxa"/>
            <w:vAlign w:val="center"/>
          </w:tcPr>
          <w:p>
            <w:pPr>
              <w:pStyle w:val="单元格样式4"/>
            </w:pPr>
            <w:r>
              <w:t xml:space="preserve">19.76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19.76</w:t>
            </w:r>
          </w:p>
        </w:tc>
        <w:tc>
          <w:tcPr>
            <w:tcW w:w="1134" w:type="dxa"/>
            <w:vAlign w:val="center"/>
          </w:tcPr>
          <w:p>
            <w:pPr>
              <w:pStyle w:val="单元格样式4"/>
            </w:pPr>
            <w:r>
              <w:t xml:space="preserve">19.76</w:t>
            </w:r>
          </w:p>
        </w:tc>
        <w:tc>
          <w:tcPr>
            <w:tcW w:w="1134" w:type="dxa"/>
            <w:vAlign w:val="center"/>
          </w:tcPr>
          <w:p>
            <w:pPr>
              <w:pStyle w:val="单元格样式4"/>
            </w:pPr>
            <w:r>
              <w:t xml:space="preserve">19.76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19.76</w:t>
            </w:r>
          </w:p>
        </w:tc>
        <w:tc>
          <w:tcPr>
            <w:tcW w:w="1134" w:type="dxa"/>
            <w:vAlign w:val="center"/>
          </w:tcPr>
          <w:p>
            <w:pPr>
              <w:pStyle w:val="单元格样式4"/>
            </w:pPr>
            <w:r>
              <w:t xml:space="preserve">19.76</w:t>
            </w:r>
          </w:p>
        </w:tc>
        <w:tc>
          <w:tcPr>
            <w:tcW w:w="1134" w:type="dxa"/>
            <w:vAlign w:val="center"/>
          </w:tcPr>
          <w:p>
            <w:pPr>
              <w:pStyle w:val="单元格样式4"/>
            </w:pPr>
            <w:r>
              <w:t xml:space="preserve">19.76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546石家庄市鹿泉区委史志研究中心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310.19</w:t>
            </w:r>
          </w:p>
        </w:tc>
        <w:tc>
          <w:tcPr>
            <w:tcW w:w="1361" w:type="dxa"/>
            <w:vAlign w:val="center"/>
          </w:tcPr>
          <w:p>
            <w:pPr>
              <w:pStyle w:val="单元格样式7"/>
            </w:pPr>
            <w:r>
              <w:t xml:space="preserve">298.69</w:t>
            </w:r>
          </w:p>
        </w:tc>
        <w:tc>
          <w:tcPr>
            <w:tcW w:w="1361" w:type="dxa"/>
            <w:vAlign w:val="center"/>
          </w:tcPr>
          <w:p>
            <w:pPr>
              <w:pStyle w:val="单元格样式7"/>
            </w:pPr>
            <w:r>
              <w:t xml:space="preserve">11.50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198.44</w:t>
            </w:r>
          </w:p>
        </w:tc>
        <w:tc>
          <w:tcPr>
            <w:tcW w:w="1361" w:type="dxa"/>
            <w:vAlign w:val="center"/>
          </w:tcPr>
          <w:p>
            <w:pPr>
              <w:pStyle w:val="单元格样式4"/>
            </w:pPr>
            <w:r>
              <w:t xml:space="preserve">186.94</w:t>
            </w:r>
          </w:p>
        </w:tc>
        <w:tc>
          <w:tcPr>
            <w:tcW w:w="1361" w:type="dxa"/>
            <w:vAlign w:val="center"/>
          </w:tcPr>
          <w:p>
            <w:pPr>
              <w:pStyle w:val="单元格样式4"/>
            </w:pPr>
            <w:r>
              <w:t xml:space="preserve">11.50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20131</w:t>
            </w:r>
          </w:p>
        </w:tc>
        <w:tc>
          <w:tcPr>
            <w:tcW w:w="4535" w:type="dxa"/>
            <w:vAlign w:val="center"/>
          </w:tcPr>
          <w:p>
            <w:pPr>
              <w:pStyle w:val="单元格样式2"/>
            </w:pPr>
            <w:r>
              <w:t xml:space="preserve">党委办公厅（室）及相关机构事务</w:t>
            </w:r>
          </w:p>
        </w:tc>
        <w:tc>
          <w:tcPr>
            <w:tcW w:w="1361" w:type="dxa"/>
            <w:vAlign w:val="center"/>
          </w:tcPr>
          <w:p>
            <w:pPr>
              <w:pStyle w:val="单元格样式4"/>
            </w:pPr>
            <w:r>
              <w:t xml:space="preserve">198.44</w:t>
            </w:r>
          </w:p>
        </w:tc>
        <w:tc>
          <w:tcPr>
            <w:tcW w:w="1361" w:type="dxa"/>
            <w:vAlign w:val="center"/>
          </w:tcPr>
          <w:p>
            <w:pPr>
              <w:pStyle w:val="单元格样式4"/>
            </w:pPr>
            <w:r>
              <w:t xml:space="preserve">186.94</w:t>
            </w:r>
          </w:p>
        </w:tc>
        <w:tc>
          <w:tcPr>
            <w:tcW w:w="1361" w:type="dxa"/>
            <w:vAlign w:val="center"/>
          </w:tcPr>
          <w:p>
            <w:pPr>
              <w:pStyle w:val="单元格样式4"/>
            </w:pPr>
            <w:r>
              <w:t xml:space="preserve">11.50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2013150</w:t>
            </w:r>
          </w:p>
        </w:tc>
        <w:tc>
          <w:tcPr>
            <w:tcW w:w="4535" w:type="dxa"/>
            <w:vAlign w:val="center"/>
          </w:tcPr>
          <w:p>
            <w:pPr>
              <w:pStyle w:val="单元格样式2"/>
            </w:pPr>
            <w:r>
              <w:t xml:space="preserve">事业运行</w:t>
            </w:r>
          </w:p>
        </w:tc>
        <w:tc>
          <w:tcPr>
            <w:tcW w:w="1361" w:type="dxa"/>
            <w:vAlign w:val="center"/>
          </w:tcPr>
          <w:p>
            <w:pPr>
              <w:pStyle w:val="单元格样式4"/>
            </w:pPr>
            <w:r>
              <w:t xml:space="preserve">186.94</w:t>
            </w:r>
          </w:p>
        </w:tc>
        <w:tc>
          <w:tcPr>
            <w:tcW w:w="1361" w:type="dxa"/>
            <w:vAlign w:val="center"/>
          </w:tcPr>
          <w:p>
            <w:pPr>
              <w:pStyle w:val="单元格样式4"/>
            </w:pPr>
            <w:r>
              <w:t xml:space="preserve">186.94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2013199</w:t>
            </w:r>
          </w:p>
        </w:tc>
        <w:tc>
          <w:tcPr>
            <w:tcW w:w="4535" w:type="dxa"/>
            <w:vAlign w:val="center"/>
          </w:tcPr>
          <w:p>
            <w:pPr>
              <w:pStyle w:val="单元格样式2"/>
            </w:pPr>
            <w:r>
              <w:t xml:space="preserve">其他党委办公厅（室）及相关机构事务支出</w:t>
            </w:r>
          </w:p>
        </w:tc>
        <w:tc>
          <w:tcPr>
            <w:tcW w:w="1361" w:type="dxa"/>
            <w:vAlign w:val="center"/>
          </w:tcPr>
          <w:p>
            <w:pPr>
              <w:pStyle w:val="单元格样式4"/>
            </w:pPr>
            <w:r>
              <w:t xml:space="preserve">11.50</w:t>
            </w:r>
          </w:p>
        </w:tc>
        <w:tc>
          <w:tcPr>
            <w:tcW w:w="1361" w:type="dxa"/>
            <w:vAlign w:val="center"/>
          </w:tcPr>
          <w:p>
            <w:pPr>
              <w:pStyle w:val="单元格样式4"/>
            </w:pPr>
          </w:p>
        </w:tc>
        <w:tc>
          <w:tcPr>
            <w:tcW w:w="1361" w:type="dxa"/>
            <w:vAlign w:val="center"/>
          </w:tcPr>
          <w:p>
            <w:pPr>
              <w:pStyle w:val="单元格样式4"/>
            </w:pPr>
            <w:r>
              <w:t xml:space="preserve">11.50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79.12</w:t>
            </w:r>
          </w:p>
        </w:tc>
        <w:tc>
          <w:tcPr>
            <w:tcW w:w="1361" w:type="dxa"/>
            <w:vAlign w:val="center"/>
          </w:tcPr>
          <w:p>
            <w:pPr>
              <w:pStyle w:val="单元格样式4"/>
            </w:pPr>
            <w:r>
              <w:t xml:space="preserve">79.12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79.12</w:t>
            </w:r>
          </w:p>
        </w:tc>
        <w:tc>
          <w:tcPr>
            <w:tcW w:w="1361" w:type="dxa"/>
            <w:vAlign w:val="center"/>
          </w:tcPr>
          <w:p>
            <w:pPr>
              <w:pStyle w:val="单元格样式4"/>
            </w:pPr>
            <w:r>
              <w:t xml:space="preserve">79.12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59.16</w:t>
            </w:r>
          </w:p>
        </w:tc>
        <w:tc>
          <w:tcPr>
            <w:tcW w:w="1361" w:type="dxa"/>
            <w:vAlign w:val="center"/>
          </w:tcPr>
          <w:p>
            <w:pPr>
              <w:pStyle w:val="单元格样式4"/>
            </w:pPr>
            <w:r>
              <w:t xml:space="preserve">59.16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19.96</w:t>
            </w:r>
          </w:p>
        </w:tc>
        <w:tc>
          <w:tcPr>
            <w:tcW w:w="1361" w:type="dxa"/>
            <w:vAlign w:val="center"/>
          </w:tcPr>
          <w:p>
            <w:pPr>
              <w:pStyle w:val="单元格样式4"/>
            </w:pPr>
            <w:r>
              <w:t xml:space="preserve">19.96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12.88</w:t>
            </w:r>
          </w:p>
        </w:tc>
        <w:tc>
          <w:tcPr>
            <w:tcW w:w="1361" w:type="dxa"/>
            <w:vAlign w:val="center"/>
          </w:tcPr>
          <w:p>
            <w:pPr>
              <w:pStyle w:val="单元格样式4"/>
            </w:pPr>
            <w:r>
              <w:t xml:space="preserve">12.88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12.88</w:t>
            </w:r>
          </w:p>
        </w:tc>
        <w:tc>
          <w:tcPr>
            <w:tcW w:w="1361" w:type="dxa"/>
            <w:vAlign w:val="center"/>
          </w:tcPr>
          <w:p>
            <w:pPr>
              <w:pStyle w:val="单元格样式4"/>
            </w:pPr>
            <w:r>
              <w:t xml:space="preserve">12.88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12.88</w:t>
            </w:r>
          </w:p>
        </w:tc>
        <w:tc>
          <w:tcPr>
            <w:tcW w:w="1361" w:type="dxa"/>
            <w:vAlign w:val="center"/>
          </w:tcPr>
          <w:p>
            <w:pPr>
              <w:pStyle w:val="单元格样式4"/>
            </w:pPr>
            <w:r>
              <w:t xml:space="preserve">12.88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19.76</w:t>
            </w:r>
          </w:p>
        </w:tc>
        <w:tc>
          <w:tcPr>
            <w:tcW w:w="1361" w:type="dxa"/>
            <w:vAlign w:val="center"/>
          </w:tcPr>
          <w:p>
            <w:pPr>
              <w:pStyle w:val="单元格样式4"/>
            </w:pPr>
            <w:r>
              <w:t xml:space="preserve">19.76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19.76</w:t>
            </w:r>
          </w:p>
        </w:tc>
        <w:tc>
          <w:tcPr>
            <w:tcW w:w="1361" w:type="dxa"/>
            <w:vAlign w:val="center"/>
          </w:tcPr>
          <w:p>
            <w:pPr>
              <w:pStyle w:val="单元格样式4"/>
            </w:pPr>
            <w:r>
              <w:t xml:space="preserve">19.76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19.76</w:t>
            </w:r>
          </w:p>
        </w:tc>
        <w:tc>
          <w:tcPr>
            <w:tcW w:w="1361" w:type="dxa"/>
            <w:vAlign w:val="center"/>
          </w:tcPr>
          <w:p>
            <w:pPr>
              <w:pStyle w:val="单元格样式4"/>
            </w:pPr>
            <w:r>
              <w:t xml:space="preserve">19.76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546石家庄市鹿泉区委史志研究中心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310.19</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198.44</w:t>
            </w:r>
          </w:p>
        </w:tc>
        <w:tc>
          <w:tcPr>
            <w:tcW w:w="1474" w:type="dxa"/>
            <w:vAlign w:val="center"/>
          </w:tcPr>
          <w:p>
            <w:pPr>
              <w:pStyle w:val="单元格样式4"/>
            </w:pPr>
            <w:r>
              <w:t xml:space="preserve">198.44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79.12</w:t>
            </w:r>
          </w:p>
        </w:tc>
        <w:tc>
          <w:tcPr>
            <w:tcW w:w="1474" w:type="dxa"/>
            <w:vAlign w:val="center"/>
          </w:tcPr>
          <w:p>
            <w:pPr>
              <w:pStyle w:val="单元格样式4"/>
            </w:pPr>
            <w:r>
              <w:t xml:space="preserve">79.12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12.88</w:t>
            </w:r>
          </w:p>
        </w:tc>
        <w:tc>
          <w:tcPr>
            <w:tcW w:w="1474" w:type="dxa"/>
            <w:vAlign w:val="center"/>
          </w:tcPr>
          <w:p>
            <w:pPr>
              <w:pStyle w:val="单元格样式4"/>
            </w:pPr>
            <w:r>
              <w:t xml:space="preserve">12.88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19.76</w:t>
            </w:r>
          </w:p>
        </w:tc>
        <w:tc>
          <w:tcPr>
            <w:tcW w:w="1474" w:type="dxa"/>
            <w:vAlign w:val="center"/>
          </w:tcPr>
          <w:p>
            <w:pPr>
              <w:pStyle w:val="单元格样式4"/>
            </w:pPr>
            <w:r>
              <w:t xml:space="preserve">19.76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310.19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310.19</w:t>
            </w:r>
          </w:p>
        </w:tc>
        <w:tc>
          <w:tcPr>
            <w:tcW w:w="1474" w:type="dxa"/>
            <w:vAlign w:val="center"/>
          </w:tcPr>
          <w:p>
            <w:pPr>
              <w:pStyle w:val="单元格样式7"/>
            </w:pPr>
            <w:r>
              <w:t xml:space="preserve">310.19</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310.19</w:t>
            </w:r>
          </w:p>
        </w:tc>
        <w:tc>
          <w:tcPr>
            <w:tcW w:w="3402" w:type="dxa"/>
            <w:vAlign w:val="center"/>
          </w:tcPr>
          <w:p>
            <w:pPr>
              <w:pStyle w:val="单元格样式6"/>
            </w:pPr>
            <w:r>
              <w:t xml:space="preserve">支出总计</w:t>
            </w:r>
          </w:p>
        </w:tc>
        <w:tc>
          <w:tcPr>
            <w:tcW w:w="1474" w:type="dxa"/>
            <w:vAlign w:val="center"/>
          </w:tcPr>
          <w:p>
            <w:pPr>
              <w:pStyle w:val="单元格样式7"/>
            </w:pPr>
            <w:r>
              <w:t xml:space="preserve">310.19</w:t>
            </w:r>
          </w:p>
        </w:tc>
        <w:tc>
          <w:tcPr>
            <w:tcW w:w="1474" w:type="dxa"/>
            <w:vAlign w:val="center"/>
          </w:tcPr>
          <w:p>
            <w:pPr>
              <w:pStyle w:val="单元格样式7"/>
            </w:pPr>
            <w:r>
              <w:t xml:space="preserve">310.19</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546石家庄市鹿泉区委史志研究中心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310.19</w:t>
            </w:r>
          </w:p>
        </w:tc>
        <w:tc>
          <w:tcPr>
            <w:tcW w:w="2551" w:type="dxa"/>
            <w:vAlign w:val="center"/>
          </w:tcPr>
          <w:p>
            <w:pPr>
              <w:pStyle w:val="单元格样式7"/>
            </w:pPr>
            <w:r>
              <w:t xml:space="preserve">298.69</w:t>
            </w:r>
          </w:p>
        </w:tc>
        <w:tc>
          <w:tcPr>
            <w:tcW w:w="2551" w:type="dxa"/>
            <w:vAlign w:val="center"/>
          </w:tcPr>
          <w:p>
            <w:pPr>
              <w:pStyle w:val="单元格样式7"/>
            </w:pPr>
            <w:r>
              <w:t xml:space="preserve">11.50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198.44</w:t>
            </w:r>
          </w:p>
        </w:tc>
        <w:tc>
          <w:tcPr>
            <w:tcW w:w="2551" w:type="dxa"/>
            <w:vAlign w:val="center"/>
          </w:tcPr>
          <w:p>
            <w:pPr>
              <w:pStyle w:val="单元格样式4"/>
            </w:pPr>
            <w:r>
              <w:t xml:space="preserve">186.94</w:t>
            </w:r>
          </w:p>
        </w:tc>
        <w:tc>
          <w:tcPr>
            <w:tcW w:w="2551" w:type="dxa"/>
            <w:vAlign w:val="center"/>
          </w:tcPr>
          <w:p>
            <w:pPr>
              <w:pStyle w:val="单元格样式4"/>
            </w:pPr>
            <w:r>
              <w:t xml:space="preserve">11.50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20131</w:t>
            </w:r>
          </w:p>
        </w:tc>
        <w:tc>
          <w:tcPr>
            <w:tcW w:w="4535" w:type="dxa"/>
            <w:vAlign w:val="center"/>
          </w:tcPr>
          <w:p>
            <w:pPr>
              <w:pStyle w:val="单元格样式2"/>
            </w:pPr>
            <w:r>
              <w:t xml:space="preserve">党委办公厅（室）及相关机构事务</w:t>
            </w:r>
          </w:p>
        </w:tc>
        <w:tc>
          <w:tcPr>
            <w:tcW w:w="2551" w:type="dxa"/>
            <w:vAlign w:val="center"/>
          </w:tcPr>
          <w:p>
            <w:pPr>
              <w:pStyle w:val="单元格样式4"/>
            </w:pPr>
            <w:r>
              <w:t xml:space="preserve">198.44</w:t>
            </w:r>
          </w:p>
        </w:tc>
        <w:tc>
          <w:tcPr>
            <w:tcW w:w="2551" w:type="dxa"/>
            <w:vAlign w:val="center"/>
          </w:tcPr>
          <w:p>
            <w:pPr>
              <w:pStyle w:val="单元格样式4"/>
            </w:pPr>
            <w:r>
              <w:t xml:space="preserve">186.94</w:t>
            </w:r>
          </w:p>
        </w:tc>
        <w:tc>
          <w:tcPr>
            <w:tcW w:w="2551" w:type="dxa"/>
            <w:vAlign w:val="center"/>
          </w:tcPr>
          <w:p>
            <w:pPr>
              <w:pStyle w:val="单元格样式4"/>
            </w:pPr>
            <w:r>
              <w:t xml:space="preserve">11.50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2013150</w:t>
            </w:r>
          </w:p>
        </w:tc>
        <w:tc>
          <w:tcPr>
            <w:tcW w:w="4535" w:type="dxa"/>
            <w:vAlign w:val="center"/>
          </w:tcPr>
          <w:p>
            <w:pPr>
              <w:pStyle w:val="单元格样式2"/>
            </w:pPr>
            <w:r>
              <w:t xml:space="preserve">事业运行</w:t>
            </w:r>
          </w:p>
        </w:tc>
        <w:tc>
          <w:tcPr>
            <w:tcW w:w="2551" w:type="dxa"/>
            <w:vAlign w:val="center"/>
          </w:tcPr>
          <w:p>
            <w:pPr>
              <w:pStyle w:val="单元格样式4"/>
            </w:pPr>
            <w:r>
              <w:t xml:space="preserve">186.94</w:t>
            </w:r>
          </w:p>
        </w:tc>
        <w:tc>
          <w:tcPr>
            <w:tcW w:w="2551" w:type="dxa"/>
            <w:vAlign w:val="center"/>
          </w:tcPr>
          <w:p>
            <w:pPr>
              <w:pStyle w:val="单元格样式4"/>
            </w:pPr>
            <w:r>
              <w:t xml:space="preserve">186.94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2013199</w:t>
            </w:r>
          </w:p>
        </w:tc>
        <w:tc>
          <w:tcPr>
            <w:tcW w:w="4535" w:type="dxa"/>
            <w:vAlign w:val="center"/>
          </w:tcPr>
          <w:p>
            <w:pPr>
              <w:pStyle w:val="单元格样式2"/>
            </w:pPr>
            <w:r>
              <w:t xml:space="preserve">其他党委办公厅（室）及相关机构事务支出</w:t>
            </w:r>
          </w:p>
        </w:tc>
        <w:tc>
          <w:tcPr>
            <w:tcW w:w="2551" w:type="dxa"/>
            <w:vAlign w:val="center"/>
          </w:tcPr>
          <w:p>
            <w:pPr>
              <w:pStyle w:val="单元格样式4"/>
            </w:pPr>
            <w:r>
              <w:t xml:space="preserve">11.50</w:t>
            </w:r>
          </w:p>
        </w:tc>
        <w:tc>
          <w:tcPr>
            <w:tcW w:w="2551" w:type="dxa"/>
            <w:vAlign w:val="center"/>
          </w:tcPr>
          <w:p>
            <w:pPr>
              <w:pStyle w:val="单元格样式4"/>
            </w:pPr>
          </w:p>
        </w:tc>
        <w:tc>
          <w:tcPr>
            <w:tcW w:w="2551" w:type="dxa"/>
            <w:vAlign w:val="center"/>
          </w:tcPr>
          <w:p>
            <w:pPr>
              <w:pStyle w:val="单元格样式4"/>
            </w:pPr>
            <w:r>
              <w:t xml:space="preserve">11.50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79.12</w:t>
            </w:r>
          </w:p>
        </w:tc>
        <w:tc>
          <w:tcPr>
            <w:tcW w:w="2551" w:type="dxa"/>
            <w:vAlign w:val="center"/>
          </w:tcPr>
          <w:p>
            <w:pPr>
              <w:pStyle w:val="单元格样式4"/>
            </w:pPr>
            <w:r>
              <w:t xml:space="preserve">79.12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79.12</w:t>
            </w:r>
          </w:p>
        </w:tc>
        <w:tc>
          <w:tcPr>
            <w:tcW w:w="2551" w:type="dxa"/>
            <w:vAlign w:val="center"/>
          </w:tcPr>
          <w:p>
            <w:pPr>
              <w:pStyle w:val="单元格样式4"/>
            </w:pPr>
            <w:r>
              <w:t xml:space="preserve">79.12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59.16</w:t>
            </w:r>
          </w:p>
        </w:tc>
        <w:tc>
          <w:tcPr>
            <w:tcW w:w="2551" w:type="dxa"/>
            <w:vAlign w:val="center"/>
          </w:tcPr>
          <w:p>
            <w:pPr>
              <w:pStyle w:val="单元格样式4"/>
            </w:pPr>
            <w:r>
              <w:t xml:space="preserve">59.16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19.96</w:t>
            </w:r>
          </w:p>
        </w:tc>
        <w:tc>
          <w:tcPr>
            <w:tcW w:w="2551" w:type="dxa"/>
            <w:vAlign w:val="center"/>
          </w:tcPr>
          <w:p>
            <w:pPr>
              <w:pStyle w:val="单元格样式4"/>
            </w:pPr>
            <w:r>
              <w:t xml:space="preserve">19.96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12.88</w:t>
            </w:r>
          </w:p>
        </w:tc>
        <w:tc>
          <w:tcPr>
            <w:tcW w:w="2551" w:type="dxa"/>
            <w:vAlign w:val="center"/>
          </w:tcPr>
          <w:p>
            <w:pPr>
              <w:pStyle w:val="单元格样式4"/>
            </w:pPr>
            <w:r>
              <w:t xml:space="preserve">12.88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12.88</w:t>
            </w:r>
          </w:p>
        </w:tc>
        <w:tc>
          <w:tcPr>
            <w:tcW w:w="2551" w:type="dxa"/>
            <w:vAlign w:val="center"/>
          </w:tcPr>
          <w:p>
            <w:pPr>
              <w:pStyle w:val="单元格样式4"/>
            </w:pPr>
            <w:r>
              <w:t xml:space="preserve">12.88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12.88</w:t>
            </w:r>
          </w:p>
        </w:tc>
        <w:tc>
          <w:tcPr>
            <w:tcW w:w="2551" w:type="dxa"/>
            <w:vAlign w:val="center"/>
          </w:tcPr>
          <w:p>
            <w:pPr>
              <w:pStyle w:val="单元格样式4"/>
            </w:pPr>
            <w:r>
              <w:t xml:space="preserve">12.88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19.76</w:t>
            </w:r>
          </w:p>
        </w:tc>
        <w:tc>
          <w:tcPr>
            <w:tcW w:w="2551" w:type="dxa"/>
            <w:vAlign w:val="center"/>
          </w:tcPr>
          <w:p>
            <w:pPr>
              <w:pStyle w:val="单元格样式4"/>
            </w:pPr>
            <w:r>
              <w:t xml:space="preserve">19.76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19.76</w:t>
            </w:r>
          </w:p>
        </w:tc>
        <w:tc>
          <w:tcPr>
            <w:tcW w:w="2551" w:type="dxa"/>
            <w:vAlign w:val="center"/>
          </w:tcPr>
          <w:p>
            <w:pPr>
              <w:pStyle w:val="单元格样式4"/>
            </w:pPr>
            <w:r>
              <w:t xml:space="preserve">19.76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19.76</w:t>
            </w:r>
          </w:p>
        </w:tc>
        <w:tc>
          <w:tcPr>
            <w:tcW w:w="2551" w:type="dxa"/>
            <w:vAlign w:val="center"/>
          </w:tcPr>
          <w:p>
            <w:pPr>
              <w:pStyle w:val="单元格样式4"/>
            </w:pPr>
            <w:r>
              <w:t xml:space="preserve">19.76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546石家庄市鹿泉区委史志研究中心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298.69</w:t>
            </w:r>
          </w:p>
        </w:tc>
        <w:tc>
          <w:tcPr>
            <w:tcW w:w="2551" w:type="dxa"/>
            <w:vAlign w:val="center"/>
          </w:tcPr>
          <w:p>
            <w:pPr>
              <w:pStyle w:val="单元格样式7"/>
            </w:pPr>
            <w:r>
              <w:t xml:space="preserve">263.93</w:t>
            </w:r>
          </w:p>
        </w:tc>
        <w:tc>
          <w:tcPr>
            <w:tcW w:w="2551" w:type="dxa"/>
            <w:vAlign w:val="center"/>
          </w:tcPr>
          <w:p>
            <w:pPr>
              <w:pStyle w:val="单元格样式7"/>
            </w:pPr>
            <w:r>
              <w:t xml:space="preserve">34.76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204.30</w:t>
            </w:r>
          </w:p>
        </w:tc>
        <w:tc>
          <w:tcPr>
            <w:tcW w:w="2551" w:type="dxa"/>
            <w:vAlign w:val="center"/>
          </w:tcPr>
          <w:p>
            <w:pPr>
              <w:pStyle w:val="单元格样式4"/>
            </w:pPr>
            <w:r>
              <w:t xml:space="preserve">204.30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58.94</w:t>
            </w:r>
          </w:p>
        </w:tc>
        <w:tc>
          <w:tcPr>
            <w:tcW w:w="2551" w:type="dxa"/>
            <w:vAlign w:val="center"/>
          </w:tcPr>
          <w:p>
            <w:pPr>
              <w:pStyle w:val="单元格样式4"/>
            </w:pPr>
            <w:r>
              <w:t xml:space="preserve">58.94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43.11</w:t>
            </w:r>
          </w:p>
        </w:tc>
        <w:tc>
          <w:tcPr>
            <w:tcW w:w="2551" w:type="dxa"/>
            <w:vAlign w:val="center"/>
          </w:tcPr>
          <w:p>
            <w:pPr>
              <w:pStyle w:val="单元格样式4"/>
            </w:pPr>
            <w:r>
              <w:t xml:space="preserve">43.11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49.18</w:t>
            </w:r>
          </w:p>
        </w:tc>
        <w:tc>
          <w:tcPr>
            <w:tcW w:w="2551" w:type="dxa"/>
            <w:vAlign w:val="center"/>
          </w:tcPr>
          <w:p>
            <w:pPr>
              <w:pStyle w:val="单元格样式4"/>
            </w:pPr>
            <w:r>
              <w:t xml:space="preserve">49.18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19.96</w:t>
            </w:r>
          </w:p>
        </w:tc>
        <w:tc>
          <w:tcPr>
            <w:tcW w:w="2551" w:type="dxa"/>
            <w:vAlign w:val="center"/>
          </w:tcPr>
          <w:p>
            <w:pPr>
              <w:pStyle w:val="单元格样式4"/>
            </w:pPr>
            <w:r>
              <w:t xml:space="preserve">19.96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6.63</w:t>
            </w:r>
          </w:p>
        </w:tc>
        <w:tc>
          <w:tcPr>
            <w:tcW w:w="2551" w:type="dxa"/>
            <w:vAlign w:val="center"/>
          </w:tcPr>
          <w:p>
            <w:pPr>
              <w:pStyle w:val="单元格样式4"/>
            </w:pPr>
            <w:r>
              <w:t xml:space="preserve">6.63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6.25</w:t>
            </w:r>
          </w:p>
        </w:tc>
        <w:tc>
          <w:tcPr>
            <w:tcW w:w="2551" w:type="dxa"/>
            <w:vAlign w:val="center"/>
          </w:tcPr>
          <w:p>
            <w:pPr>
              <w:pStyle w:val="单元格样式4"/>
            </w:pPr>
            <w:r>
              <w:t xml:space="preserve">6.25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0.48</w:t>
            </w:r>
          </w:p>
        </w:tc>
        <w:tc>
          <w:tcPr>
            <w:tcW w:w="2551" w:type="dxa"/>
            <w:vAlign w:val="center"/>
          </w:tcPr>
          <w:p>
            <w:pPr>
              <w:pStyle w:val="单元格样式4"/>
            </w:pPr>
            <w:r>
              <w:t xml:space="preserve">0.48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19.76</w:t>
            </w:r>
          </w:p>
        </w:tc>
        <w:tc>
          <w:tcPr>
            <w:tcW w:w="2551" w:type="dxa"/>
            <w:vAlign w:val="center"/>
          </w:tcPr>
          <w:p>
            <w:pPr>
              <w:pStyle w:val="单元格样式4"/>
            </w:pPr>
            <w:r>
              <w:t xml:space="preserve">19.76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34.76</w:t>
            </w:r>
          </w:p>
        </w:tc>
        <w:tc>
          <w:tcPr>
            <w:tcW w:w="2551" w:type="dxa"/>
            <w:vAlign w:val="center"/>
          </w:tcPr>
          <w:p>
            <w:pPr>
              <w:pStyle w:val="单元格样式4"/>
            </w:pPr>
          </w:p>
        </w:tc>
        <w:tc>
          <w:tcPr>
            <w:tcW w:w="2551" w:type="dxa"/>
            <w:vAlign w:val="center"/>
          </w:tcPr>
          <w:p>
            <w:pPr>
              <w:pStyle w:val="单元格样式4"/>
            </w:pPr>
            <w:r>
              <w:t xml:space="preserve">34.76</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6.60</w:t>
            </w:r>
          </w:p>
        </w:tc>
        <w:tc>
          <w:tcPr>
            <w:tcW w:w="2551" w:type="dxa"/>
            <w:vAlign w:val="center"/>
          </w:tcPr>
          <w:p>
            <w:pPr>
              <w:pStyle w:val="单元格样式4"/>
            </w:pPr>
          </w:p>
        </w:tc>
        <w:tc>
          <w:tcPr>
            <w:tcW w:w="2551" w:type="dxa"/>
            <w:vAlign w:val="center"/>
          </w:tcPr>
          <w:p>
            <w:pPr>
              <w:pStyle w:val="单元格样式4"/>
            </w:pPr>
            <w:r>
              <w:t xml:space="preserve">6.60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6.20</w:t>
            </w:r>
          </w:p>
        </w:tc>
        <w:tc>
          <w:tcPr>
            <w:tcW w:w="2551" w:type="dxa"/>
            <w:vAlign w:val="center"/>
          </w:tcPr>
          <w:p>
            <w:pPr>
              <w:pStyle w:val="单元格样式4"/>
            </w:pPr>
          </w:p>
        </w:tc>
        <w:tc>
          <w:tcPr>
            <w:tcW w:w="2551" w:type="dxa"/>
            <w:vAlign w:val="center"/>
          </w:tcPr>
          <w:p>
            <w:pPr>
              <w:pStyle w:val="单元格样式4"/>
            </w:pPr>
            <w:r>
              <w:t xml:space="preserve">6.20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9.97</w:t>
            </w:r>
          </w:p>
        </w:tc>
        <w:tc>
          <w:tcPr>
            <w:tcW w:w="2551" w:type="dxa"/>
            <w:vAlign w:val="center"/>
          </w:tcPr>
          <w:p>
            <w:pPr>
              <w:pStyle w:val="单元格样式4"/>
            </w:pPr>
          </w:p>
        </w:tc>
        <w:tc>
          <w:tcPr>
            <w:tcW w:w="2551" w:type="dxa"/>
            <w:vAlign w:val="center"/>
          </w:tcPr>
          <w:p>
            <w:pPr>
              <w:pStyle w:val="单元格样式4"/>
            </w:pPr>
            <w:r>
              <w:t xml:space="preserve">9.97</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1.15</w:t>
            </w:r>
          </w:p>
        </w:tc>
        <w:tc>
          <w:tcPr>
            <w:tcW w:w="2551" w:type="dxa"/>
            <w:vAlign w:val="center"/>
          </w:tcPr>
          <w:p>
            <w:pPr>
              <w:pStyle w:val="单元格样式4"/>
            </w:pPr>
          </w:p>
        </w:tc>
        <w:tc>
          <w:tcPr>
            <w:tcW w:w="2551" w:type="dxa"/>
            <w:vAlign w:val="center"/>
          </w:tcPr>
          <w:p>
            <w:pPr>
              <w:pStyle w:val="单元格样式4"/>
            </w:pPr>
            <w:r>
              <w:t xml:space="preserve">1.15</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7.38</w:t>
            </w:r>
          </w:p>
        </w:tc>
        <w:tc>
          <w:tcPr>
            <w:tcW w:w="2551" w:type="dxa"/>
            <w:vAlign w:val="center"/>
          </w:tcPr>
          <w:p>
            <w:pPr>
              <w:pStyle w:val="单元格样式4"/>
            </w:pPr>
          </w:p>
        </w:tc>
        <w:tc>
          <w:tcPr>
            <w:tcW w:w="2551" w:type="dxa"/>
            <w:vAlign w:val="center"/>
          </w:tcPr>
          <w:p>
            <w:pPr>
              <w:pStyle w:val="单元格样式4"/>
            </w:pPr>
            <w:r>
              <w:t xml:space="preserve">7.38</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3.46</w:t>
            </w:r>
          </w:p>
        </w:tc>
        <w:tc>
          <w:tcPr>
            <w:tcW w:w="2551" w:type="dxa"/>
            <w:vAlign w:val="center"/>
          </w:tcPr>
          <w:p>
            <w:pPr>
              <w:pStyle w:val="单元格样式4"/>
            </w:pPr>
          </w:p>
        </w:tc>
        <w:tc>
          <w:tcPr>
            <w:tcW w:w="2551" w:type="dxa"/>
            <w:vAlign w:val="center"/>
          </w:tcPr>
          <w:p>
            <w:pPr>
              <w:pStyle w:val="单元格样式4"/>
            </w:pPr>
            <w:r>
              <w:t xml:space="preserve">3.46</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59.63</w:t>
            </w:r>
          </w:p>
        </w:tc>
        <w:tc>
          <w:tcPr>
            <w:tcW w:w="2551" w:type="dxa"/>
            <w:vAlign w:val="center"/>
          </w:tcPr>
          <w:p>
            <w:pPr>
              <w:pStyle w:val="单元格样式4"/>
            </w:pPr>
            <w:r>
              <w:t xml:space="preserve">59.63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58.57</w:t>
            </w:r>
          </w:p>
        </w:tc>
        <w:tc>
          <w:tcPr>
            <w:tcW w:w="2551" w:type="dxa"/>
            <w:vAlign w:val="center"/>
          </w:tcPr>
          <w:p>
            <w:pPr>
              <w:pStyle w:val="单元格样式4"/>
            </w:pPr>
            <w:r>
              <w:t xml:space="preserve">58.57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1.06</w:t>
            </w:r>
          </w:p>
        </w:tc>
        <w:tc>
          <w:tcPr>
            <w:tcW w:w="2551" w:type="dxa"/>
            <w:vAlign w:val="center"/>
          </w:tcPr>
          <w:p>
            <w:pPr>
              <w:pStyle w:val="单元格样式4"/>
            </w:pPr>
            <w:r>
              <w:t xml:space="preserve">1.06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546石家庄市鹿泉区委史志研究中心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546石家庄市鹿泉区委史志研究中心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546石家庄市鹿泉区委史志研究中心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石家庄市鹿泉区委史志研究中心2026年部门预算信息公开情况说明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石家庄市鹿泉区委史志研究中心2026年部门预算信息公开情况说明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按照《中华人民共和国预算法》、《地方预决算公开操作规程》和《关于进一步推进预算公开工作的实施意见》规定，现将石家庄市鹿泉区委史志研究中心2026年部门预算公开如下：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1、负责编纂、出版、发行《鹿泉市（区）志》、《鹿泉年鉴》；整理旧志，开展志书、年鉴编纂理论研究，进行志书、年鉴学术交流。</w:t>
      </w:r>
    </w:p>
    <w:p>
      <w:pPr>
        <w:pStyle w:val="插入文本样式-插入预算公开部门职责文件"/>
      </w:pPr>
      <w:r>
        <w:t xml:space="preserve">2、组织、指导各乡镇（区）编纂乡镇志、村志工作。</w:t>
      </w:r>
    </w:p>
    <w:p>
      <w:pPr>
        <w:pStyle w:val="插入文本样式-插入预算公开部门职责文件"/>
      </w:pPr>
      <w:r>
        <w:t xml:space="preserve">3、及时完成上级方志部门及鹿泉区委部署的各项工作任务，完成鹿泉区地方志有关资料的上报工作，为各级领导决策提供依据，也为编史修志积累资料。</w:t>
      </w:r>
    </w:p>
    <w:p>
      <w:pPr>
        <w:pStyle w:val="插入文本样式-插入预算公开部门职责文件"/>
      </w:pPr>
      <w:r>
        <w:t xml:space="preserve">4、研究中共鹿泉历史，总结历史经验，做好存史和修史工作，为党的建设和区委决策提供历史借鉴，充分发挥党史资政育人的作用，为鹿泉区经济发展大局服务。</w:t>
      </w:r>
    </w:p>
    <w:p>
      <w:pPr>
        <w:pStyle w:val="插入文本样式-插入预算公开部门职责文件"/>
      </w:pPr>
      <w:r>
        <w:t xml:space="preserve">5、组织、协调全区党史资料收集、整理和党史研究工作。搜集、整理和研究区内外有关中共鹿泉历史的信息资料，编辑、出版党史书籍；对中共鹿泉历史上的重要人物、重要事件进行综合研究；组织全区党史工作经验交流，与区内外有关团体进行学术交流。</w:t>
      </w:r>
    </w:p>
    <w:p>
      <w:pPr>
        <w:pStyle w:val="插入文本样式-插入预算公开部门职责文件"/>
      </w:pPr>
      <w:r>
        <w:t xml:space="preserve">6、推动党史成果的转化，协助、配合有关部门向广大党员干部群众进行党史、革命史的宣传教育。</w:t>
      </w:r>
    </w:p>
    <w:p>
      <w:pPr>
        <w:pStyle w:val="插入文本样式-插入预算公开部门职责文件"/>
      </w:pPr>
      <w:r>
        <w:t xml:space="preserve">7、协助区直有关部门审核鹿泉区重要党史事件、革命史事件、党史人物资料，并协办相关活动。</w:t>
      </w:r>
    </w:p>
    <w:p>
      <w:pPr>
        <w:pStyle w:val="插入文本样式-插入预算公开部门职责文件"/>
      </w:pPr>
      <w:r>
        <w:t xml:space="preserve">8、完成上级党史部门和区委部署的工作任务，为区委解决有关党史方面的问题提供资料和意见。</w:t>
      </w:r>
    </w:p>
    <w:p>
      <w:pPr>
        <w:pStyle w:val="插入文本样式-插入预算公开部门职责文件"/>
      </w:pPr>
    </w:p>
    <w:p>
      <w:pPr>
        <w:pStyle w:val="插入文本样式-插入预算公开部门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石家庄市鹿泉区委史志研究中心本级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按照预算管理有关规定，目前部门预算的编制实行综合预算管理，即全部收入和支出都反映在预算中。石家庄市鹿泉区委史志研究中心机关及所属事业单位的收支包含在部门预算中。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310.19万元，其中：一般公共预算收入310.19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石家庄市鹿泉区委史志研究中心年度部门预算中支出预算的总体情况。2026年支出预算310.19万元，其中基本支出298.69万元，包括人员经费263.93万元和日常公用经费34.76万元；项目支出11.50万元，主要为年鉴编制印刷，地方志研究活动经费和党史博采征订费用。；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2026年预算收支安排310.19万元，较2025年预算增加11.92万元，其中：基本支出增加28.92万元，主要为人员增加。项目支出减少17.00万元，主要为项目费用减少。。预计下年使用的单位资金结余增加0.00万元。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总体绩效目标</w:t>
      </w:r>
    </w:p>
    <w:p>
      <w:pPr>
        <w:pStyle w:val="插入文本样式-插入总体目标文件"/>
      </w:pPr>
      <w:r>
        <w:t xml:space="preserve">1、按照上级业务部门要求，调整规范2026年年鉴总体编纂思路，举办基层年鉴编纂业务培训班，提高年鉴编纂水平。</w:t>
      </w:r>
    </w:p>
    <w:p>
      <w:pPr>
        <w:pStyle w:val="插入文本样式-插入总体目标文件"/>
      </w:pPr>
      <w:r>
        <w:t xml:space="preserve">2、适时启动改革开放以来史料征集工作，为编修新的地方志书和党史三卷本打基础。</w:t>
      </w:r>
    </w:p>
    <w:p>
      <w:pPr>
        <w:pStyle w:val="插入文本样式-插入总体目标文件"/>
      </w:pPr>
      <w:r>
        <w:t xml:space="preserve">3、积极参与乡村振兴战略工作，加大业务培训和指导力度，推进全区完成村志编写，乡镇（区）启动志书编写工作；融入全域旅游。</w:t>
      </w:r>
    </w:p>
    <w:p>
      <w:pPr>
        <w:pStyle w:val="插入文本样式-插入总体目标文件"/>
      </w:pPr>
      <w:r>
        <w:t xml:space="preserve">4、搜集整理鹿泉志书，与相关单位合作实施志书数字化工程，逐步实现史志工作数字化、公开化、社会化。</w:t>
      </w:r>
    </w:p>
    <w:p>
      <w:pPr>
        <w:pStyle w:val="插入文本样式-插入总体目标文件"/>
      </w:pP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p>
    <w:p>
      <w:pPr>
        <w:pStyle w:val="插入文本样式-插入职责分类绩效目标文件"/>
      </w:pPr>
    </w:p>
    <w:p>
      <w:pPr>
        <w:pStyle w:val="插入文本样式-插入职责分类绩效目标文件"/>
      </w:pPr>
      <w:r>
        <w:t xml:space="preserve">分项绩效目标</w:t>
      </w:r>
    </w:p>
    <w:p>
      <w:pPr>
        <w:pStyle w:val="插入文本样式-插入职责分类绩效目标文件"/>
      </w:pPr>
      <w:r>
        <w:t xml:space="preserve">1、年鉴编纂</w:t>
      </w:r>
    </w:p>
    <w:p>
      <w:pPr>
        <w:pStyle w:val="插入文本样式-插入职责分类绩效目标文件"/>
      </w:pPr>
      <w:r>
        <w:t xml:space="preserve">绩效目标：围绕全区重点工作，增加区委、区政府和重点部门的经验性做法；利用网络媒体广泛发动社会力量，进一步挖掘历史人文资料；及时纳入最新研究成果，扩大地区影响力，以增强年鉴的时代性、服务性、群众性、专业性。</w:t>
      </w:r>
    </w:p>
    <w:p>
      <w:pPr>
        <w:pStyle w:val="插入文本样式-插入职责分类绩效目标文件"/>
      </w:pPr>
      <w:r>
        <w:t xml:space="preserve">绩效指标：2026年印刷鹿泉年鉴1000本，发放全区各单位，每单位发放3本，得到广大群众的充分认可，满意度达到90%以上。</w:t>
      </w:r>
    </w:p>
    <w:p>
      <w:pPr>
        <w:pStyle w:val="插入文本样式-插入职责分类绩效目标文件"/>
      </w:pPr>
      <w:r>
        <w:t xml:space="preserve">2、地方党史编修</w:t>
      </w:r>
    </w:p>
    <w:p>
      <w:pPr>
        <w:pStyle w:val="插入文本样式-插入职责分类绩效目标文件"/>
      </w:pPr>
      <w:r>
        <w:t xml:space="preserve">绩效目标：印刷地方志1000本，年底完成；党史博采征订28份。</w:t>
      </w:r>
    </w:p>
    <w:p>
      <w:pPr>
        <w:pStyle w:val="插入文本样式-插入职责分类绩效目标文件"/>
      </w:pPr>
      <w:r>
        <w:t xml:space="preserve">绩效指标：为方便社会各界人士了解编纂地方志情况，充分发挥在经济发展、乡村振兴中的作用，为全区经济建设服务，得到广大群众充分认可，满意度达到90%以上。</w:t>
      </w:r>
    </w:p>
    <w:p>
      <w:pPr>
        <w:pStyle w:val="插入文本样式-插入职责分类绩效目标文件"/>
      </w:pPr>
    </w:p>
    <w:p>
      <w:pPr>
        <w:pStyle w:val="插入文本样式-插入职责分类绩效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工作保障措施</w:t>
      </w:r>
    </w:p>
    <w:p>
      <w:pPr>
        <w:pStyle w:val="插入文本样式-插入实现年度发展规划目标的保障措施文件"/>
      </w:pPr>
      <w:r>
        <w:t xml:space="preserve">完善制度建设，完善落实绩效预算管理制度，制定2026重点工作台账，将每项工作任务分解，明确责任到人，全面落实主体责任，切实担负起职责使命，奋力推动上级关于史志研究中心工作的各项决策部署落地落实，为全年预算绩效目标的实现奠定基础。</w:t>
      </w:r>
    </w:p>
    <w:p>
      <w:pPr>
        <w:pStyle w:val="插入文本样式-插入实现年度发展规划目标的保障措施文件"/>
      </w:pPr>
      <w:r>
        <w:t xml:space="preserve">加强支出管理。将2026年工作谋划列入全年工作要点，拉出目标清单，细化责任分工，明确时间节点，重点工作月调度，重要工作周调度，全力抓重点攻难点、抓创新出亮点，集中优势资源、集中精干队伍，全力提速工作进度，及时支付资金，确保全年重点工作早开工、早见效，确保支出进度达标。</w:t>
      </w:r>
    </w:p>
    <w:p>
      <w:pPr>
        <w:pStyle w:val="插入文本样式-插入实现年度发展规划目标的保障措施文件"/>
      </w:pPr>
      <w:r>
        <w:t xml:space="preserve">加强绩效运行监控。严格执行三重一大制度，所有大额资金支出、重大项目实施等，必须经领导班子会研究通过并执行。按要求开展绩效运行监控，发现问题及时采取措施.确保绩效目标如期保质实现。</w:t>
      </w:r>
    </w:p>
    <w:p>
      <w:pPr>
        <w:pStyle w:val="插入文本样式-插入实现年度发展规划目标的保障措施文件"/>
      </w:pPr>
      <w:r>
        <w:t xml:space="preserve">做好绩效自评。按要求开展上年度部门预算绩效自评和重点评价工作，对评价中发现的问题及时整改，调整优化支出结构，提高财政资金使用效益。</w:t>
      </w:r>
    </w:p>
    <w:p>
      <w:pPr>
        <w:pStyle w:val="插入文本样式-插入实现年度发展规划目标的保障措施文件"/>
      </w:pPr>
      <w:r>
        <w:t xml:space="preserve">规范财务资产管理。完善财务管理制度，严格审批程序，加强固定资产登记、使用和报废处置管理，做到支出合理,物尽其用。建立离任审计制度，确保财务管理规范合理.</w:t>
      </w:r>
    </w:p>
    <w:p>
      <w:pPr>
        <w:pStyle w:val="插入文本样式-插入实现年度发展规划目标的保障措施文件"/>
      </w:pPr>
      <w:r>
        <w:t xml:space="preserve">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插入文本样式-插入实现年度发展规划目标的保障措施文件"/>
      </w:pPr>
      <w:r>
        <w:t xml:space="preserve">加强宣传培训调研等。加强人员培训，提高本部门职工业务素质；加强信息沟通，及时宣传发布工作动态、典型经验和先进事迹，增强工作互动，实现信息共享。加强协调联动，建立月报告、季调度、半年总结制度，及时掌握工作情况，交流工作经验，力争在各个方面争先进、创一流、做表率，聚力推动各项工作有序开展。</w:t>
      </w:r>
    </w:p>
    <w:p>
      <w:pPr>
        <w:pStyle w:val="插入文本样式-插入实现年度发展规划目标的保障措施文件"/>
      </w:pP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1、地方志研究活动经费和《党史博采》征订费绩效目标表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13011026P00003510007C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地方志研究活动经费和《党史博采》征订费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用于出版地方志书。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1.出版地方志书１０００本，并发放到编写人员手中。</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编印数量</w:t>
            </w:r>
          </w:p>
        </w:tc>
        <w:tc>
          <w:tcPr>
            <w:tcW w:w="5386" w:type="dxa"/>
            <w:vAlign w:val="center"/>
          </w:tcPr>
          <w:p>
            <w:pPr>
              <w:pStyle w:val="单元格样式2"/>
            </w:pPr>
            <w:r>
              <w:t xml:space="preserve">编印地书数量</w:t>
            </w:r>
          </w:p>
        </w:tc>
        <w:tc>
          <w:tcPr>
            <w:tcW w:w="2268" w:type="dxa"/>
            <w:vAlign w:val="center"/>
          </w:tcPr>
          <w:p>
            <w:pPr>
              <w:pStyle w:val="单元格样式2"/>
            </w:pPr>
            <w:r>
              <w:t xml:space="preserve">1000本</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志书合格率</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志书按时完成率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志书资金成本</w:t>
            </w:r>
          </w:p>
        </w:tc>
        <w:tc>
          <w:tcPr>
            <w:tcW w:w="2268" w:type="dxa"/>
            <w:vAlign w:val="center"/>
          </w:tcPr>
          <w:p>
            <w:pPr>
              <w:pStyle w:val="单元格样式2"/>
            </w:pPr>
            <w:r>
              <w:t xml:space="preserve">25本/元</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成本利用率</w:t>
            </w:r>
          </w:p>
        </w:tc>
        <w:tc>
          <w:tcPr>
            <w:tcW w:w="5386" w:type="dxa"/>
            <w:vAlign w:val="center"/>
          </w:tcPr>
          <w:p>
            <w:pPr>
              <w:pStyle w:val="单元格样式2"/>
            </w:pPr>
            <w:r>
              <w:t xml:space="preserve">志书成本利用率</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反映宣传志书社会影响度</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志书综合利用率(%)</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志书生态影响</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2、年鉴编制印刷绩效目标表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13011026P00003510006Q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年鉴编制印刷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用于印刷鹿泉年鉴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1.年底前出版鹿泉年鉴1000本，并发放到全区各单位，每單位發放3本。</w:t>
            </w:r>
          </w:p>
          <w:p>
            <w:pPr>
              <w:pStyle w:val="单元格样式2"/>
            </w:pPr>
            <w:r>
              <w:t xml:space="preserve">2.通过出版鹿泉年鉴，不断提升鹿泉区在社会认同度和参与度。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出版数量</w:t>
            </w:r>
          </w:p>
        </w:tc>
        <w:tc>
          <w:tcPr>
            <w:tcW w:w="5386" w:type="dxa"/>
            <w:vAlign w:val="center"/>
          </w:tcPr>
          <w:p>
            <w:pPr>
              <w:pStyle w:val="单元格样式2"/>
            </w:pPr>
            <w:r>
              <w:t xml:space="preserve">出版鹿泉年鉴数量</w:t>
            </w:r>
          </w:p>
        </w:tc>
        <w:tc>
          <w:tcPr>
            <w:tcW w:w="2268" w:type="dxa"/>
            <w:vAlign w:val="center"/>
          </w:tcPr>
          <w:p>
            <w:pPr>
              <w:pStyle w:val="单元格样式2"/>
            </w:pPr>
            <w:r>
              <w:t xml:space="preserve">1000本</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鹿泉年鉴合格率</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按期完成情况</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鹿泉年鉴资金成本</w:t>
            </w:r>
          </w:p>
        </w:tc>
        <w:tc>
          <w:tcPr>
            <w:tcW w:w="2268" w:type="dxa"/>
            <w:vAlign w:val="center"/>
          </w:tcPr>
          <w:p>
            <w:pPr>
              <w:pStyle w:val="单元格样式2"/>
            </w:pPr>
            <w:r>
              <w:t xml:space="preserve">100元/本</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成本利用率</w:t>
            </w:r>
          </w:p>
        </w:tc>
        <w:tc>
          <w:tcPr>
            <w:tcW w:w="5386" w:type="dxa"/>
            <w:vAlign w:val="center"/>
          </w:tcPr>
          <w:p>
            <w:pPr>
              <w:pStyle w:val="单元格样式2"/>
            </w:pPr>
            <w:r>
              <w:t xml:space="preserve">鹿泉年鉴成本利用率</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鹿泉年鉴社会影响度</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反映宣传鹿泉年鉴初会影响力</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鹿泉年鉴生态效益增长率</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群众对鹿泉年鉴满意度</w:t>
            </w:r>
          </w:p>
        </w:tc>
        <w:tc>
          <w:tcPr>
            <w:tcW w:w="2268" w:type="dxa"/>
            <w:vAlign w:val="center"/>
          </w:tcPr>
          <w:p>
            <w:pPr>
              <w:pStyle w:val="单元格样式2"/>
            </w:pPr>
            <w:r>
              <w:t xml:space="preserve">≥95%</w:t>
            </w:r>
          </w:p>
        </w:tc>
        <w:tc>
          <w:tcPr>
            <w:tcW w:w="1276" w:type="dxa"/>
            <w:vAlign w:val="center"/>
          </w:tcPr>
          <w:p>
            <w:pPr>
              <w:pStyle w:val="单元格样式2"/>
            </w:pPr>
            <w:r>
              <w:t xml:space="preserve">出版计划</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546石家庄市鹿泉区委史志研究中心</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0.31</w:t>
            </w:r>
          </w:p>
        </w:tc>
        <w:tc>
          <w:tcPr>
            <w:tcW w:w="964" w:type="dxa"/>
            <w:vAlign w:val="center"/>
          </w:tcPr>
          <w:p>
            <w:pPr>
              <w:pStyle w:val="单元格样式7"/>
            </w:pPr>
            <w:r>
              <w:t xml:space="preserve">0.31</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0.31</w:t>
            </w:r>
          </w:p>
        </w:tc>
      </w:tr>
      <w:tr>
        <w:tblPrEx>
          <w:jc w:val="center"/>
          <w:tblLayout w:type="fixed"/>
        </w:tblPrEx>
        <w:trPr>
          <w:jc w:val="center"/>
        </w:trPr>
        <w:tc>
          <w:tcPr>
            <w:tcW w:w="1701" w:type="dxa"/>
            <w:vAlign w:val="center"/>
          </w:tcPr>
          <w:p>
            <w:pPr>
              <w:pStyle w:val="单元格样式6"/>
            </w:pPr>
            <w:r>
              <w:t xml:space="preserve">石家庄市鹿泉区委史志研究中心本级小计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0.31</w:t>
            </w:r>
          </w:p>
        </w:tc>
        <w:tc>
          <w:tcPr>
            <w:tcW w:w="964" w:type="dxa"/>
            <w:vAlign w:val="center"/>
          </w:tcPr>
          <w:p>
            <w:pPr>
              <w:pStyle w:val="单元格样式7"/>
            </w:pPr>
            <w:r>
              <w:t xml:space="preserve">0.31</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0.31</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6.60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18</w:t>
            </w:r>
          </w:p>
        </w:tc>
        <w:tc>
          <w:tcPr>
            <w:tcW w:w="850" w:type="dxa"/>
            <w:vAlign w:val="center"/>
          </w:tcPr>
          <w:p>
            <w:pPr>
              <w:pStyle w:val="单元格样式4"/>
            </w:pPr>
            <w:r>
              <w:t xml:space="preserve">0.02</w:t>
            </w:r>
          </w:p>
        </w:tc>
        <w:tc>
          <w:tcPr>
            <w:tcW w:w="964" w:type="dxa"/>
            <w:vAlign w:val="center"/>
          </w:tcPr>
          <w:p>
            <w:pPr>
              <w:pStyle w:val="单元格样式4"/>
            </w:pPr>
            <w:r>
              <w:t xml:space="preserve">0.31</w:t>
            </w:r>
          </w:p>
        </w:tc>
        <w:tc>
          <w:tcPr>
            <w:tcW w:w="964" w:type="dxa"/>
            <w:vAlign w:val="center"/>
          </w:tcPr>
          <w:p>
            <w:pPr>
              <w:pStyle w:val="单元格样式4"/>
            </w:pPr>
            <w:r>
              <w:t xml:space="preserve">0.31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0.31</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石家庄市鹿泉区委史志研究中心（含所属单位）上年末固定资产金额为26.12万元（详见下表）。本年度拟购置固定资产总额为0.00万元，已按要求列入政府采购预算，详见政府采购预算表。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546石家庄市鹿泉区委史志研究中心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26.12</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38</w:t>
            </w:r>
          </w:p>
        </w:tc>
        <w:tc>
          <w:tcPr>
            <w:tcW w:w="2835" w:type="dxa"/>
            <w:vAlign w:val="center"/>
          </w:tcPr>
          <w:p>
            <w:pPr>
              <w:pStyle w:val="单元格样式4"/>
            </w:pPr>
            <w:r>
              <w:t xml:space="preserve">26.12</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28</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2026-03-11T17:46:15Z</dcterms:created>
  <dcterms:modified xsi:type="dcterms:W3CDTF">2026-03-11T17:46:15Z</dcterms:modified>
</cp:coreProperties>
</file>