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7</w:t>
      </w:r>
      <w:r>
        <w:fldChar w:fldCharType="end"/>
      </w:r>
      <w:r>
        <w:fldChar w:fldCharType="end"/>
      </w:r>
    </w:p>
    <w:p>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10</w:t>
      </w:r>
      <w:r>
        <w:fldChar w:fldCharType="end"/>
      </w:r>
      <w:r>
        <w:fldChar w:fldCharType="end"/>
      </w:r>
    </w:p>
    <w:p>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12</w:t>
      </w:r>
      <w:r>
        <w:fldChar w:fldCharType="end"/>
      </w:r>
      <w:r>
        <w:fldChar w:fldCharType="end"/>
      </w:r>
    </w:p>
    <w:p>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14</w:t>
      </w:r>
      <w:r>
        <w:fldChar w:fldCharType="end"/>
      </w:r>
      <w:r>
        <w:fldChar w:fldCharType="end"/>
      </w:r>
    </w:p>
    <w:p>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15</w:t>
      </w:r>
      <w:r>
        <w:fldChar w:fldCharType="end"/>
      </w:r>
      <w:r>
        <w:fldChar w:fldCharType="end"/>
      </w:r>
    </w:p>
    <w:p>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16</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17</w:t>
      </w:r>
      <w:r>
        <w:fldChar w:fldCharType="end"/>
      </w:r>
      <w:r>
        <w:fldChar w:fldCharType="end"/>
      </w:r>
    </w:p>
    <w:p>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18</w:t>
      </w:r>
      <w:r>
        <w:fldChar w:fldCharType="end"/>
      </w:r>
      <w:r>
        <w:fldChar w:fldCharType="end"/>
      </w:r>
    </w:p>
    <w:p>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19</w:t>
      </w:r>
      <w:r>
        <w:fldChar w:fldCharType="end"/>
      </w:r>
      <w:r>
        <w:fldChar w:fldCharType="end"/>
      </w:r>
    </w:p>
    <w:p>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19</w:t>
      </w:r>
      <w:r>
        <w:fldChar w:fldCharType="end"/>
      </w:r>
      <w:r>
        <w:fldChar w:fldCharType="end"/>
      </w:r>
    </w:p>
    <w:p>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19</w:t>
      </w:r>
      <w:r>
        <w:fldChar w:fldCharType="end"/>
      </w:r>
      <w:r>
        <w:fldChar w:fldCharType="end"/>
      </w:r>
    </w:p>
    <w:p>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21</w:t>
      </w:r>
      <w:r>
        <w:fldChar w:fldCharType="end"/>
      </w:r>
      <w:r>
        <w:fldChar w:fldCharType="end"/>
      </w:r>
    </w:p>
    <w:p>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22</w:t>
      </w:r>
      <w:r>
        <w:fldChar w:fldCharType="end"/>
      </w:r>
      <w:r>
        <w:fldChar w:fldCharType="end"/>
      </w:r>
    </w:p>
    <w:p>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62</w:t>
      </w:r>
      <w:r>
        <w:fldChar w:fldCharType="end"/>
      </w:r>
      <w:r>
        <w:fldChar w:fldCharType="end"/>
      </w:r>
    </w:p>
    <w:p>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62</w:t>
      </w:r>
      <w:r>
        <w:fldChar w:fldCharType="end"/>
      </w:r>
      <w:r>
        <w:fldChar w:fldCharType="end"/>
      </w:r>
    </w:p>
    <w:p>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63</w:t>
      </w:r>
      <w:r>
        <w:fldChar w:fldCharType="end"/>
      </w:r>
      <w:r>
        <w:fldChar w:fldCharType="end"/>
      </w:r>
    </w:p>
    <w:p>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64</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0"/>
            </w:pPr>
            <w:r>
              <w:t>315石家庄市鹿泉区司法局</w:t>
            </w:r>
          </w:p>
        </w:tc>
        <w:tc>
          <w:tcPr>
            <w:tcW w:w="2126" w:type="dxa"/>
            <w:tcBorders>
              <w:top w:val="single" w:color="FFFFFF" w:sz="6" w:space="0"/>
              <w:left w:val="single" w:color="FFFFFF" w:sz="6" w:space="0"/>
              <w:right w:val="single" w:color="FFFFFF" w:sz="6" w:space="0"/>
            </w:tcBorders>
            <w:vAlign w:val="center"/>
          </w:tcPr>
          <w:p>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1893.21</w:t>
            </w:r>
          </w:p>
        </w:tc>
        <w:tc>
          <w:tcPr>
            <w:tcW w:w="4535" w:type="dxa"/>
            <w:vAlign w:val="center"/>
          </w:tcPr>
          <w:p>
            <w:pPr>
              <w:pStyle w:val="13"/>
            </w:pPr>
            <w:r>
              <w:t>一、一般公共服务支出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p>
        </w:tc>
        <w:tc>
          <w:tcPr>
            <w:tcW w:w="4535" w:type="dxa"/>
            <w:vAlign w:val="center"/>
          </w:tcPr>
          <w:p>
            <w:pPr>
              <w:pStyle w:val="13"/>
            </w:pPr>
            <w:r>
              <w:t>二、外交支出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r>
              <w:t>1555.86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r>
              <w:t>316.98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r>
              <w:t>56.48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r>
              <w:t>84.40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5"/>
            </w:pPr>
            <w:r>
              <w:t>本年收入合计</w:t>
            </w:r>
          </w:p>
        </w:tc>
        <w:tc>
          <w:tcPr>
            <w:tcW w:w="2126" w:type="dxa"/>
            <w:vAlign w:val="center"/>
          </w:tcPr>
          <w:p>
            <w:pPr>
              <w:pStyle w:val="16"/>
            </w:pPr>
            <w:r>
              <w:t>1893.21</w:t>
            </w:r>
          </w:p>
        </w:tc>
        <w:tc>
          <w:tcPr>
            <w:tcW w:w="4535" w:type="dxa"/>
            <w:vAlign w:val="center"/>
          </w:tcPr>
          <w:p>
            <w:pPr>
              <w:pStyle w:val="15"/>
            </w:pPr>
            <w:r>
              <w:t>本年支出合计</w:t>
            </w:r>
          </w:p>
        </w:tc>
        <w:tc>
          <w:tcPr>
            <w:tcW w:w="2126" w:type="dxa"/>
            <w:vAlign w:val="center"/>
          </w:tcPr>
          <w:p>
            <w:pPr>
              <w:pStyle w:val="16"/>
            </w:pPr>
            <w:r>
              <w:t>2013.72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3"/>
            </w:pPr>
            <w:r>
              <w:t>上年结转结余</w:t>
            </w:r>
          </w:p>
        </w:tc>
        <w:tc>
          <w:tcPr>
            <w:tcW w:w="2126" w:type="dxa"/>
            <w:vAlign w:val="center"/>
          </w:tcPr>
          <w:p>
            <w:pPr>
              <w:pStyle w:val="12"/>
            </w:pPr>
            <w:r>
              <w:t>120.51</w:t>
            </w:r>
          </w:p>
        </w:tc>
        <w:tc>
          <w:tcPr>
            <w:tcW w:w="4535" w:type="dxa"/>
            <w:vAlign w:val="center"/>
          </w:tcPr>
          <w:p>
            <w:pPr>
              <w:pStyle w:val="13"/>
            </w:pPr>
            <w:r>
              <w:t>年终结转结余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5"/>
            </w:pPr>
            <w:r>
              <w:t>收入总计</w:t>
            </w:r>
          </w:p>
        </w:tc>
        <w:tc>
          <w:tcPr>
            <w:tcW w:w="2126" w:type="dxa"/>
            <w:vAlign w:val="center"/>
          </w:tcPr>
          <w:p>
            <w:pPr>
              <w:pStyle w:val="16"/>
            </w:pPr>
            <w:r>
              <w:t>2013.72</w:t>
            </w:r>
          </w:p>
        </w:tc>
        <w:tc>
          <w:tcPr>
            <w:tcW w:w="4535" w:type="dxa"/>
            <w:vAlign w:val="center"/>
          </w:tcPr>
          <w:p>
            <w:pPr>
              <w:pStyle w:val="15"/>
            </w:pPr>
            <w:r>
              <w:t>支出总计</w:t>
            </w:r>
          </w:p>
        </w:tc>
        <w:tc>
          <w:tcPr>
            <w:tcW w:w="2126" w:type="dxa"/>
            <w:vAlign w:val="center"/>
          </w:tcPr>
          <w:p>
            <w:pPr>
              <w:pStyle w:val="16"/>
            </w:pPr>
            <w:r>
              <w:t>2013.72</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315石家庄市鹿泉区司法局</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2"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2013.72</w:t>
            </w:r>
          </w:p>
        </w:tc>
        <w:tc>
          <w:tcPr>
            <w:tcW w:w="1134" w:type="dxa"/>
            <w:vAlign w:val="center"/>
          </w:tcPr>
          <w:p>
            <w:pPr>
              <w:pStyle w:val="16"/>
            </w:pPr>
            <w:r>
              <w:t>1893.21</w:t>
            </w:r>
          </w:p>
        </w:tc>
        <w:tc>
          <w:tcPr>
            <w:tcW w:w="1134" w:type="dxa"/>
            <w:vAlign w:val="center"/>
          </w:tcPr>
          <w:p>
            <w:pPr>
              <w:pStyle w:val="16"/>
            </w:pPr>
            <w:r>
              <w:t>1893.21</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r>
              <w:t>120.51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204</w:t>
            </w:r>
          </w:p>
        </w:tc>
        <w:tc>
          <w:tcPr>
            <w:tcW w:w="1559" w:type="dxa"/>
            <w:vAlign w:val="center"/>
          </w:tcPr>
          <w:p>
            <w:pPr>
              <w:pStyle w:val="13"/>
            </w:pPr>
            <w:r>
              <w:t>公共安全支出</w:t>
            </w:r>
          </w:p>
        </w:tc>
        <w:tc>
          <w:tcPr>
            <w:tcW w:w="1134" w:type="dxa"/>
            <w:vAlign w:val="center"/>
          </w:tcPr>
          <w:p>
            <w:pPr>
              <w:pStyle w:val="12"/>
            </w:pPr>
            <w:r>
              <w:t>1555.86</w:t>
            </w:r>
          </w:p>
        </w:tc>
        <w:tc>
          <w:tcPr>
            <w:tcW w:w="1134" w:type="dxa"/>
            <w:vAlign w:val="center"/>
          </w:tcPr>
          <w:p>
            <w:pPr>
              <w:pStyle w:val="12"/>
            </w:pPr>
            <w:r>
              <w:t>1435.35</w:t>
            </w:r>
          </w:p>
        </w:tc>
        <w:tc>
          <w:tcPr>
            <w:tcW w:w="1134" w:type="dxa"/>
            <w:vAlign w:val="center"/>
          </w:tcPr>
          <w:p>
            <w:pPr>
              <w:pStyle w:val="12"/>
            </w:pPr>
            <w:r>
              <w:t>1435.35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120.51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20406</w:t>
            </w:r>
          </w:p>
        </w:tc>
        <w:tc>
          <w:tcPr>
            <w:tcW w:w="1559" w:type="dxa"/>
            <w:vAlign w:val="center"/>
          </w:tcPr>
          <w:p>
            <w:pPr>
              <w:pStyle w:val="13"/>
            </w:pPr>
            <w:r>
              <w:t>司法</w:t>
            </w:r>
          </w:p>
        </w:tc>
        <w:tc>
          <w:tcPr>
            <w:tcW w:w="1134" w:type="dxa"/>
            <w:vAlign w:val="center"/>
          </w:tcPr>
          <w:p>
            <w:pPr>
              <w:pStyle w:val="12"/>
            </w:pPr>
            <w:r>
              <w:t>1555.86</w:t>
            </w:r>
          </w:p>
        </w:tc>
        <w:tc>
          <w:tcPr>
            <w:tcW w:w="1134" w:type="dxa"/>
            <w:vAlign w:val="center"/>
          </w:tcPr>
          <w:p>
            <w:pPr>
              <w:pStyle w:val="12"/>
            </w:pPr>
            <w:r>
              <w:t>1435.35</w:t>
            </w:r>
          </w:p>
        </w:tc>
        <w:tc>
          <w:tcPr>
            <w:tcW w:w="1134" w:type="dxa"/>
            <w:vAlign w:val="center"/>
          </w:tcPr>
          <w:p>
            <w:pPr>
              <w:pStyle w:val="12"/>
            </w:pPr>
            <w:r>
              <w:t>1435.35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120.51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2040601</w:t>
            </w:r>
          </w:p>
        </w:tc>
        <w:tc>
          <w:tcPr>
            <w:tcW w:w="1559" w:type="dxa"/>
            <w:vAlign w:val="center"/>
          </w:tcPr>
          <w:p>
            <w:pPr>
              <w:pStyle w:val="13"/>
            </w:pPr>
            <w:r>
              <w:t>行政运行</w:t>
            </w:r>
          </w:p>
        </w:tc>
        <w:tc>
          <w:tcPr>
            <w:tcW w:w="1134" w:type="dxa"/>
            <w:vAlign w:val="center"/>
          </w:tcPr>
          <w:p>
            <w:pPr>
              <w:pStyle w:val="12"/>
            </w:pPr>
            <w:r>
              <w:t>1189.76</w:t>
            </w:r>
          </w:p>
        </w:tc>
        <w:tc>
          <w:tcPr>
            <w:tcW w:w="1134" w:type="dxa"/>
            <w:vAlign w:val="center"/>
          </w:tcPr>
          <w:p>
            <w:pPr>
              <w:pStyle w:val="12"/>
            </w:pPr>
            <w:r>
              <w:t>1189.76</w:t>
            </w:r>
          </w:p>
        </w:tc>
        <w:tc>
          <w:tcPr>
            <w:tcW w:w="1134" w:type="dxa"/>
            <w:vAlign w:val="center"/>
          </w:tcPr>
          <w:p>
            <w:pPr>
              <w:pStyle w:val="12"/>
            </w:pPr>
            <w:r>
              <w:t>1189.76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2040604</w:t>
            </w:r>
          </w:p>
        </w:tc>
        <w:tc>
          <w:tcPr>
            <w:tcW w:w="1559" w:type="dxa"/>
            <w:vAlign w:val="center"/>
          </w:tcPr>
          <w:p>
            <w:pPr>
              <w:pStyle w:val="13"/>
            </w:pPr>
            <w:r>
              <w:t>基层司法业务</w:t>
            </w:r>
          </w:p>
        </w:tc>
        <w:tc>
          <w:tcPr>
            <w:tcW w:w="1134" w:type="dxa"/>
            <w:vAlign w:val="center"/>
          </w:tcPr>
          <w:p>
            <w:pPr>
              <w:pStyle w:val="12"/>
            </w:pPr>
            <w:r>
              <w:t>143.00</w:t>
            </w:r>
          </w:p>
        </w:tc>
        <w:tc>
          <w:tcPr>
            <w:tcW w:w="1134" w:type="dxa"/>
            <w:vAlign w:val="center"/>
          </w:tcPr>
          <w:p>
            <w:pPr>
              <w:pStyle w:val="12"/>
            </w:pPr>
            <w:r>
              <w:t>143.00</w:t>
            </w:r>
          </w:p>
        </w:tc>
        <w:tc>
          <w:tcPr>
            <w:tcW w:w="1134" w:type="dxa"/>
            <w:vAlign w:val="center"/>
          </w:tcPr>
          <w:p>
            <w:pPr>
              <w:pStyle w:val="12"/>
            </w:pPr>
            <w:r>
              <w:t>143.00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2040605</w:t>
            </w:r>
          </w:p>
        </w:tc>
        <w:tc>
          <w:tcPr>
            <w:tcW w:w="1559" w:type="dxa"/>
            <w:vAlign w:val="center"/>
          </w:tcPr>
          <w:p>
            <w:pPr>
              <w:pStyle w:val="13"/>
            </w:pPr>
            <w:r>
              <w:t>普法宣传</w:t>
            </w:r>
          </w:p>
        </w:tc>
        <w:tc>
          <w:tcPr>
            <w:tcW w:w="1134" w:type="dxa"/>
            <w:vAlign w:val="center"/>
          </w:tcPr>
          <w:p>
            <w:pPr>
              <w:pStyle w:val="12"/>
            </w:pPr>
            <w:r>
              <w:t>13.00</w:t>
            </w:r>
          </w:p>
        </w:tc>
        <w:tc>
          <w:tcPr>
            <w:tcW w:w="1134" w:type="dxa"/>
            <w:vAlign w:val="center"/>
          </w:tcPr>
          <w:p>
            <w:pPr>
              <w:pStyle w:val="12"/>
            </w:pPr>
            <w:r>
              <w:t>13.00</w:t>
            </w:r>
          </w:p>
        </w:tc>
        <w:tc>
          <w:tcPr>
            <w:tcW w:w="1134" w:type="dxa"/>
            <w:vAlign w:val="center"/>
          </w:tcPr>
          <w:p>
            <w:pPr>
              <w:pStyle w:val="12"/>
            </w:pPr>
            <w:r>
              <w:t>13.00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2040607</w:t>
            </w:r>
          </w:p>
        </w:tc>
        <w:tc>
          <w:tcPr>
            <w:tcW w:w="1559" w:type="dxa"/>
            <w:vAlign w:val="center"/>
          </w:tcPr>
          <w:p>
            <w:pPr>
              <w:pStyle w:val="13"/>
            </w:pPr>
            <w:r>
              <w:t>公共法律服务</w:t>
            </w:r>
          </w:p>
        </w:tc>
        <w:tc>
          <w:tcPr>
            <w:tcW w:w="1134" w:type="dxa"/>
            <w:vAlign w:val="center"/>
          </w:tcPr>
          <w:p>
            <w:pPr>
              <w:pStyle w:val="12"/>
            </w:pPr>
            <w:r>
              <w:t>30.00</w:t>
            </w:r>
          </w:p>
        </w:tc>
        <w:tc>
          <w:tcPr>
            <w:tcW w:w="1134" w:type="dxa"/>
            <w:vAlign w:val="center"/>
          </w:tcPr>
          <w:p>
            <w:pPr>
              <w:pStyle w:val="12"/>
            </w:pPr>
            <w:r>
              <w:t>30.00</w:t>
            </w:r>
          </w:p>
        </w:tc>
        <w:tc>
          <w:tcPr>
            <w:tcW w:w="1134" w:type="dxa"/>
            <w:vAlign w:val="center"/>
          </w:tcPr>
          <w:p>
            <w:pPr>
              <w:pStyle w:val="12"/>
            </w:pPr>
            <w:r>
              <w:t>30.00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2040610</w:t>
            </w:r>
          </w:p>
        </w:tc>
        <w:tc>
          <w:tcPr>
            <w:tcW w:w="1559" w:type="dxa"/>
            <w:vAlign w:val="center"/>
          </w:tcPr>
          <w:p>
            <w:pPr>
              <w:pStyle w:val="13"/>
            </w:pPr>
            <w:r>
              <w:t>社区矫正</w:t>
            </w:r>
          </w:p>
        </w:tc>
        <w:tc>
          <w:tcPr>
            <w:tcW w:w="1134" w:type="dxa"/>
            <w:vAlign w:val="center"/>
          </w:tcPr>
          <w:p>
            <w:pPr>
              <w:pStyle w:val="12"/>
            </w:pPr>
            <w:r>
              <w:t>28.29</w:t>
            </w:r>
          </w:p>
        </w:tc>
        <w:tc>
          <w:tcPr>
            <w:tcW w:w="1134" w:type="dxa"/>
            <w:vAlign w:val="center"/>
          </w:tcPr>
          <w:p>
            <w:pPr>
              <w:pStyle w:val="12"/>
            </w:pPr>
            <w:r>
              <w:t>18.59</w:t>
            </w:r>
          </w:p>
        </w:tc>
        <w:tc>
          <w:tcPr>
            <w:tcW w:w="1134" w:type="dxa"/>
            <w:vAlign w:val="center"/>
          </w:tcPr>
          <w:p>
            <w:pPr>
              <w:pStyle w:val="12"/>
            </w:pPr>
            <w:r>
              <w:t>18.59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9.70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2040612</w:t>
            </w:r>
          </w:p>
        </w:tc>
        <w:tc>
          <w:tcPr>
            <w:tcW w:w="1559" w:type="dxa"/>
            <w:vAlign w:val="center"/>
          </w:tcPr>
          <w:p>
            <w:pPr>
              <w:pStyle w:val="13"/>
            </w:pPr>
            <w:r>
              <w:t>法治建设</w:t>
            </w:r>
          </w:p>
        </w:tc>
        <w:tc>
          <w:tcPr>
            <w:tcW w:w="1134" w:type="dxa"/>
            <w:vAlign w:val="center"/>
          </w:tcPr>
          <w:p>
            <w:pPr>
              <w:pStyle w:val="12"/>
            </w:pPr>
            <w:r>
              <w:t>16.00</w:t>
            </w:r>
          </w:p>
        </w:tc>
        <w:tc>
          <w:tcPr>
            <w:tcW w:w="1134" w:type="dxa"/>
            <w:vAlign w:val="center"/>
          </w:tcPr>
          <w:p>
            <w:pPr>
              <w:pStyle w:val="12"/>
            </w:pPr>
            <w:r>
              <w:t>16.00</w:t>
            </w:r>
          </w:p>
        </w:tc>
        <w:tc>
          <w:tcPr>
            <w:tcW w:w="1134" w:type="dxa"/>
            <w:vAlign w:val="center"/>
          </w:tcPr>
          <w:p>
            <w:pPr>
              <w:pStyle w:val="12"/>
            </w:pPr>
            <w:r>
              <w:t>16.00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992" w:type="dxa"/>
            <w:vAlign w:val="center"/>
          </w:tcPr>
          <w:p>
            <w:pPr>
              <w:pStyle w:val="13"/>
            </w:pPr>
            <w:r>
              <w:t>2040699</w:t>
            </w:r>
          </w:p>
        </w:tc>
        <w:tc>
          <w:tcPr>
            <w:tcW w:w="1559" w:type="dxa"/>
            <w:vAlign w:val="center"/>
          </w:tcPr>
          <w:p>
            <w:pPr>
              <w:pStyle w:val="13"/>
            </w:pPr>
            <w:r>
              <w:t>其他司法支出</w:t>
            </w:r>
          </w:p>
        </w:tc>
        <w:tc>
          <w:tcPr>
            <w:tcW w:w="1134" w:type="dxa"/>
            <w:vAlign w:val="center"/>
          </w:tcPr>
          <w:p>
            <w:pPr>
              <w:pStyle w:val="12"/>
            </w:pPr>
            <w:r>
              <w:t>135.81</w:t>
            </w:r>
          </w:p>
        </w:tc>
        <w:tc>
          <w:tcPr>
            <w:tcW w:w="1134" w:type="dxa"/>
            <w:vAlign w:val="center"/>
          </w:tcPr>
          <w:p>
            <w:pPr>
              <w:pStyle w:val="12"/>
            </w:pPr>
            <w:r>
              <w:t>25.00</w:t>
            </w:r>
          </w:p>
        </w:tc>
        <w:tc>
          <w:tcPr>
            <w:tcW w:w="1134" w:type="dxa"/>
            <w:vAlign w:val="center"/>
          </w:tcPr>
          <w:p>
            <w:pPr>
              <w:pStyle w:val="12"/>
            </w:pPr>
            <w:r>
              <w:t>25.00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110.81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11</w:t>
            </w:r>
          </w:p>
        </w:tc>
        <w:tc>
          <w:tcPr>
            <w:tcW w:w="992" w:type="dxa"/>
            <w:vAlign w:val="center"/>
          </w:tcPr>
          <w:p>
            <w:pPr>
              <w:pStyle w:val="13"/>
            </w:pPr>
            <w:r>
              <w:t>208</w:t>
            </w:r>
          </w:p>
        </w:tc>
        <w:tc>
          <w:tcPr>
            <w:tcW w:w="1559" w:type="dxa"/>
            <w:vAlign w:val="center"/>
          </w:tcPr>
          <w:p>
            <w:pPr>
              <w:pStyle w:val="13"/>
            </w:pPr>
            <w:r>
              <w:t>社会保障和就业支出</w:t>
            </w:r>
          </w:p>
        </w:tc>
        <w:tc>
          <w:tcPr>
            <w:tcW w:w="1134" w:type="dxa"/>
            <w:vAlign w:val="center"/>
          </w:tcPr>
          <w:p>
            <w:pPr>
              <w:pStyle w:val="12"/>
            </w:pPr>
            <w:r>
              <w:t>316.98</w:t>
            </w:r>
          </w:p>
        </w:tc>
        <w:tc>
          <w:tcPr>
            <w:tcW w:w="1134" w:type="dxa"/>
            <w:vAlign w:val="center"/>
          </w:tcPr>
          <w:p>
            <w:pPr>
              <w:pStyle w:val="12"/>
            </w:pPr>
            <w:r>
              <w:t>316.98</w:t>
            </w:r>
          </w:p>
        </w:tc>
        <w:tc>
          <w:tcPr>
            <w:tcW w:w="1134" w:type="dxa"/>
            <w:vAlign w:val="center"/>
          </w:tcPr>
          <w:p>
            <w:pPr>
              <w:pStyle w:val="12"/>
            </w:pPr>
            <w:r>
              <w:t>316.98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12</w:t>
            </w:r>
          </w:p>
        </w:tc>
        <w:tc>
          <w:tcPr>
            <w:tcW w:w="992" w:type="dxa"/>
            <w:vAlign w:val="center"/>
          </w:tcPr>
          <w:p>
            <w:pPr>
              <w:pStyle w:val="13"/>
            </w:pPr>
            <w:r>
              <w:t>20805</w:t>
            </w:r>
          </w:p>
        </w:tc>
        <w:tc>
          <w:tcPr>
            <w:tcW w:w="1559" w:type="dxa"/>
            <w:vAlign w:val="center"/>
          </w:tcPr>
          <w:p>
            <w:pPr>
              <w:pStyle w:val="13"/>
            </w:pPr>
            <w:r>
              <w:t>行政事业单位养老支出</w:t>
            </w:r>
          </w:p>
        </w:tc>
        <w:tc>
          <w:tcPr>
            <w:tcW w:w="1134" w:type="dxa"/>
            <w:vAlign w:val="center"/>
          </w:tcPr>
          <w:p>
            <w:pPr>
              <w:pStyle w:val="12"/>
            </w:pPr>
            <w:r>
              <w:t>216.80</w:t>
            </w:r>
          </w:p>
        </w:tc>
        <w:tc>
          <w:tcPr>
            <w:tcW w:w="1134" w:type="dxa"/>
            <w:vAlign w:val="center"/>
          </w:tcPr>
          <w:p>
            <w:pPr>
              <w:pStyle w:val="12"/>
            </w:pPr>
            <w:r>
              <w:t>216.80</w:t>
            </w:r>
          </w:p>
        </w:tc>
        <w:tc>
          <w:tcPr>
            <w:tcW w:w="1134" w:type="dxa"/>
            <w:vAlign w:val="center"/>
          </w:tcPr>
          <w:p>
            <w:pPr>
              <w:pStyle w:val="12"/>
            </w:pPr>
            <w:r>
              <w:t>216.80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13</w:t>
            </w:r>
          </w:p>
        </w:tc>
        <w:tc>
          <w:tcPr>
            <w:tcW w:w="992" w:type="dxa"/>
            <w:vAlign w:val="center"/>
          </w:tcPr>
          <w:p>
            <w:pPr>
              <w:pStyle w:val="13"/>
            </w:pPr>
            <w:r>
              <w:t>2080501</w:t>
            </w:r>
          </w:p>
        </w:tc>
        <w:tc>
          <w:tcPr>
            <w:tcW w:w="1559" w:type="dxa"/>
            <w:vAlign w:val="center"/>
          </w:tcPr>
          <w:p>
            <w:pPr>
              <w:pStyle w:val="13"/>
            </w:pPr>
            <w:r>
              <w:t>行政单位离退休</w:t>
            </w:r>
          </w:p>
        </w:tc>
        <w:tc>
          <w:tcPr>
            <w:tcW w:w="1134" w:type="dxa"/>
            <w:vAlign w:val="center"/>
          </w:tcPr>
          <w:p>
            <w:pPr>
              <w:pStyle w:val="12"/>
            </w:pPr>
            <w:r>
              <w:t>131.03</w:t>
            </w:r>
          </w:p>
        </w:tc>
        <w:tc>
          <w:tcPr>
            <w:tcW w:w="1134" w:type="dxa"/>
            <w:vAlign w:val="center"/>
          </w:tcPr>
          <w:p>
            <w:pPr>
              <w:pStyle w:val="12"/>
            </w:pPr>
            <w:r>
              <w:t>131.03</w:t>
            </w:r>
          </w:p>
        </w:tc>
        <w:tc>
          <w:tcPr>
            <w:tcW w:w="1134" w:type="dxa"/>
            <w:vAlign w:val="center"/>
          </w:tcPr>
          <w:p>
            <w:pPr>
              <w:pStyle w:val="12"/>
            </w:pPr>
            <w:r>
              <w:t>131.03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14</w:t>
            </w:r>
          </w:p>
        </w:tc>
        <w:tc>
          <w:tcPr>
            <w:tcW w:w="992" w:type="dxa"/>
            <w:vAlign w:val="center"/>
          </w:tcPr>
          <w:p>
            <w:pPr>
              <w:pStyle w:val="13"/>
            </w:pPr>
            <w:r>
              <w:t>2080505</w:t>
            </w:r>
          </w:p>
        </w:tc>
        <w:tc>
          <w:tcPr>
            <w:tcW w:w="1559" w:type="dxa"/>
            <w:vAlign w:val="center"/>
          </w:tcPr>
          <w:p>
            <w:pPr>
              <w:pStyle w:val="13"/>
            </w:pPr>
            <w:r>
              <w:t>机关事业单位基本养老保险缴费支出</w:t>
            </w:r>
          </w:p>
        </w:tc>
        <w:tc>
          <w:tcPr>
            <w:tcW w:w="1134" w:type="dxa"/>
            <w:vAlign w:val="center"/>
          </w:tcPr>
          <w:p>
            <w:pPr>
              <w:pStyle w:val="12"/>
            </w:pPr>
            <w:r>
              <w:t>85.78</w:t>
            </w:r>
          </w:p>
        </w:tc>
        <w:tc>
          <w:tcPr>
            <w:tcW w:w="1134" w:type="dxa"/>
            <w:vAlign w:val="center"/>
          </w:tcPr>
          <w:p>
            <w:pPr>
              <w:pStyle w:val="12"/>
            </w:pPr>
            <w:r>
              <w:t>85.78</w:t>
            </w:r>
          </w:p>
        </w:tc>
        <w:tc>
          <w:tcPr>
            <w:tcW w:w="1134" w:type="dxa"/>
            <w:vAlign w:val="center"/>
          </w:tcPr>
          <w:p>
            <w:pPr>
              <w:pStyle w:val="12"/>
            </w:pPr>
            <w:r>
              <w:t>85.78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15</w:t>
            </w:r>
          </w:p>
        </w:tc>
        <w:tc>
          <w:tcPr>
            <w:tcW w:w="992" w:type="dxa"/>
            <w:vAlign w:val="center"/>
          </w:tcPr>
          <w:p>
            <w:pPr>
              <w:pStyle w:val="13"/>
            </w:pPr>
            <w:r>
              <w:t>20809</w:t>
            </w:r>
          </w:p>
        </w:tc>
        <w:tc>
          <w:tcPr>
            <w:tcW w:w="1559" w:type="dxa"/>
            <w:vAlign w:val="center"/>
          </w:tcPr>
          <w:p>
            <w:pPr>
              <w:pStyle w:val="13"/>
            </w:pPr>
            <w:r>
              <w:t>退役安置</w:t>
            </w:r>
          </w:p>
        </w:tc>
        <w:tc>
          <w:tcPr>
            <w:tcW w:w="1134" w:type="dxa"/>
            <w:vAlign w:val="center"/>
          </w:tcPr>
          <w:p>
            <w:pPr>
              <w:pStyle w:val="12"/>
            </w:pPr>
            <w:r>
              <w:t>100.18</w:t>
            </w:r>
          </w:p>
        </w:tc>
        <w:tc>
          <w:tcPr>
            <w:tcW w:w="1134" w:type="dxa"/>
            <w:vAlign w:val="center"/>
          </w:tcPr>
          <w:p>
            <w:pPr>
              <w:pStyle w:val="12"/>
            </w:pPr>
            <w:r>
              <w:t>100.18</w:t>
            </w:r>
          </w:p>
        </w:tc>
        <w:tc>
          <w:tcPr>
            <w:tcW w:w="1134" w:type="dxa"/>
            <w:vAlign w:val="center"/>
          </w:tcPr>
          <w:p>
            <w:pPr>
              <w:pStyle w:val="12"/>
            </w:pPr>
            <w:r>
              <w:t>100.18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16</w:t>
            </w:r>
          </w:p>
        </w:tc>
        <w:tc>
          <w:tcPr>
            <w:tcW w:w="992" w:type="dxa"/>
            <w:vAlign w:val="center"/>
          </w:tcPr>
          <w:p>
            <w:pPr>
              <w:pStyle w:val="13"/>
            </w:pPr>
            <w:r>
              <w:t>2080901</w:t>
            </w:r>
          </w:p>
        </w:tc>
        <w:tc>
          <w:tcPr>
            <w:tcW w:w="1559" w:type="dxa"/>
            <w:vAlign w:val="center"/>
          </w:tcPr>
          <w:p>
            <w:pPr>
              <w:pStyle w:val="13"/>
            </w:pPr>
            <w:r>
              <w:t>退役士兵安置</w:t>
            </w:r>
          </w:p>
        </w:tc>
        <w:tc>
          <w:tcPr>
            <w:tcW w:w="1134" w:type="dxa"/>
            <w:vAlign w:val="center"/>
          </w:tcPr>
          <w:p>
            <w:pPr>
              <w:pStyle w:val="12"/>
            </w:pPr>
            <w:r>
              <w:t>100.18</w:t>
            </w:r>
          </w:p>
        </w:tc>
        <w:tc>
          <w:tcPr>
            <w:tcW w:w="1134" w:type="dxa"/>
            <w:vAlign w:val="center"/>
          </w:tcPr>
          <w:p>
            <w:pPr>
              <w:pStyle w:val="12"/>
            </w:pPr>
            <w:r>
              <w:t>100.18</w:t>
            </w:r>
          </w:p>
        </w:tc>
        <w:tc>
          <w:tcPr>
            <w:tcW w:w="1134" w:type="dxa"/>
            <w:vAlign w:val="center"/>
          </w:tcPr>
          <w:p>
            <w:pPr>
              <w:pStyle w:val="12"/>
            </w:pPr>
            <w:r>
              <w:t>100.18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17</w:t>
            </w:r>
          </w:p>
        </w:tc>
        <w:tc>
          <w:tcPr>
            <w:tcW w:w="992" w:type="dxa"/>
            <w:vAlign w:val="center"/>
          </w:tcPr>
          <w:p>
            <w:pPr>
              <w:pStyle w:val="13"/>
            </w:pPr>
            <w:r>
              <w:t>210</w:t>
            </w:r>
          </w:p>
        </w:tc>
        <w:tc>
          <w:tcPr>
            <w:tcW w:w="1559" w:type="dxa"/>
            <w:vAlign w:val="center"/>
          </w:tcPr>
          <w:p>
            <w:pPr>
              <w:pStyle w:val="13"/>
            </w:pPr>
            <w:r>
              <w:t>卫生健康支出</w:t>
            </w:r>
          </w:p>
        </w:tc>
        <w:tc>
          <w:tcPr>
            <w:tcW w:w="1134" w:type="dxa"/>
            <w:vAlign w:val="center"/>
          </w:tcPr>
          <w:p>
            <w:pPr>
              <w:pStyle w:val="12"/>
            </w:pPr>
            <w:r>
              <w:t>56.48</w:t>
            </w:r>
          </w:p>
        </w:tc>
        <w:tc>
          <w:tcPr>
            <w:tcW w:w="1134" w:type="dxa"/>
            <w:vAlign w:val="center"/>
          </w:tcPr>
          <w:p>
            <w:pPr>
              <w:pStyle w:val="12"/>
            </w:pPr>
            <w:r>
              <w:t>56.48</w:t>
            </w:r>
          </w:p>
        </w:tc>
        <w:tc>
          <w:tcPr>
            <w:tcW w:w="1134" w:type="dxa"/>
            <w:vAlign w:val="center"/>
          </w:tcPr>
          <w:p>
            <w:pPr>
              <w:pStyle w:val="12"/>
            </w:pPr>
            <w:r>
              <w:t>56.48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18</w:t>
            </w:r>
          </w:p>
        </w:tc>
        <w:tc>
          <w:tcPr>
            <w:tcW w:w="992" w:type="dxa"/>
            <w:vAlign w:val="center"/>
          </w:tcPr>
          <w:p>
            <w:pPr>
              <w:pStyle w:val="13"/>
            </w:pPr>
            <w:r>
              <w:t>21011</w:t>
            </w:r>
          </w:p>
        </w:tc>
        <w:tc>
          <w:tcPr>
            <w:tcW w:w="1559" w:type="dxa"/>
            <w:vAlign w:val="center"/>
          </w:tcPr>
          <w:p>
            <w:pPr>
              <w:pStyle w:val="13"/>
            </w:pPr>
            <w:r>
              <w:t>行政事业单位医疗</w:t>
            </w:r>
          </w:p>
        </w:tc>
        <w:tc>
          <w:tcPr>
            <w:tcW w:w="1134" w:type="dxa"/>
            <w:vAlign w:val="center"/>
          </w:tcPr>
          <w:p>
            <w:pPr>
              <w:pStyle w:val="12"/>
            </w:pPr>
            <w:r>
              <w:t>56.48</w:t>
            </w:r>
          </w:p>
        </w:tc>
        <w:tc>
          <w:tcPr>
            <w:tcW w:w="1134" w:type="dxa"/>
            <w:vAlign w:val="center"/>
          </w:tcPr>
          <w:p>
            <w:pPr>
              <w:pStyle w:val="12"/>
            </w:pPr>
            <w:r>
              <w:t>56.48</w:t>
            </w:r>
          </w:p>
        </w:tc>
        <w:tc>
          <w:tcPr>
            <w:tcW w:w="1134" w:type="dxa"/>
            <w:vAlign w:val="center"/>
          </w:tcPr>
          <w:p>
            <w:pPr>
              <w:pStyle w:val="12"/>
            </w:pPr>
            <w:r>
              <w:t>56.48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19</w:t>
            </w:r>
          </w:p>
        </w:tc>
        <w:tc>
          <w:tcPr>
            <w:tcW w:w="992" w:type="dxa"/>
            <w:vAlign w:val="center"/>
          </w:tcPr>
          <w:p>
            <w:pPr>
              <w:pStyle w:val="13"/>
            </w:pPr>
            <w:r>
              <w:t>2101101</w:t>
            </w:r>
          </w:p>
        </w:tc>
        <w:tc>
          <w:tcPr>
            <w:tcW w:w="1559" w:type="dxa"/>
            <w:vAlign w:val="center"/>
          </w:tcPr>
          <w:p>
            <w:pPr>
              <w:pStyle w:val="13"/>
            </w:pPr>
            <w:r>
              <w:t>行政单位医疗</w:t>
            </w:r>
          </w:p>
        </w:tc>
        <w:tc>
          <w:tcPr>
            <w:tcW w:w="1134" w:type="dxa"/>
            <w:vAlign w:val="center"/>
          </w:tcPr>
          <w:p>
            <w:pPr>
              <w:pStyle w:val="12"/>
            </w:pPr>
            <w:r>
              <w:t>56.48</w:t>
            </w:r>
          </w:p>
        </w:tc>
        <w:tc>
          <w:tcPr>
            <w:tcW w:w="1134" w:type="dxa"/>
            <w:vAlign w:val="center"/>
          </w:tcPr>
          <w:p>
            <w:pPr>
              <w:pStyle w:val="12"/>
            </w:pPr>
            <w:r>
              <w:t>56.48</w:t>
            </w:r>
          </w:p>
        </w:tc>
        <w:tc>
          <w:tcPr>
            <w:tcW w:w="1134" w:type="dxa"/>
            <w:vAlign w:val="center"/>
          </w:tcPr>
          <w:p>
            <w:pPr>
              <w:pStyle w:val="12"/>
            </w:pPr>
            <w:r>
              <w:t>56.48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20</w:t>
            </w:r>
          </w:p>
        </w:tc>
        <w:tc>
          <w:tcPr>
            <w:tcW w:w="992" w:type="dxa"/>
            <w:vAlign w:val="center"/>
          </w:tcPr>
          <w:p>
            <w:pPr>
              <w:pStyle w:val="13"/>
            </w:pPr>
            <w:r>
              <w:t>221</w:t>
            </w:r>
          </w:p>
        </w:tc>
        <w:tc>
          <w:tcPr>
            <w:tcW w:w="1559" w:type="dxa"/>
            <w:vAlign w:val="center"/>
          </w:tcPr>
          <w:p>
            <w:pPr>
              <w:pStyle w:val="13"/>
            </w:pPr>
            <w:r>
              <w:t>住房保障支出</w:t>
            </w:r>
          </w:p>
        </w:tc>
        <w:tc>
          <w:tcPr>
            <w:tcW w:w="1134" w:type="dxa"/>
            <w:vAlign w:val="center"/>
          </w:tcPr>
          <w:p>
            <w:pPr>
              <w:pStyle w:val="12"/>
            </w:pPr>
            <w:r>
              <w:t>84.40</w:t>
            </w:r>
          </w:p>
        </w:tc>
        <w:tc>
          <w:tcPr>
            <w:tcW w:w="1134" w:type="dxa"/>
            <w:vAlign w:val="center"/>
          </w:tcPr>
          <w:p>
            <w:pPr>
              <w:pStyle w:val="12"/>
            </w:pPr>
            <w:r>
              <w:t>84.40</w:t>
            </w:r>
          </w:p>
        </w:tc>
        <w:tc>
          <w:tcPr>
            <w:tcW w:w="1134" w:type="dxa"/>
            <w:vAlign w:val="center"/>
          </w:tcPr>
          <w:p>
            <w:pPr>
              <w:pStyle w:val="12"/>
            </w:pPr>
            <w:r>
              <w:t>84.40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21</w:t>
            </w:r>
          </w:p>
        </w:tc>
        <w:tc>
          <w:tcPr>
            <w:tcW w:w="992" w:type="dxa"/>
            <w:vAlign w:val="center"/>
          </w:tcPr>
          <w:p>
            <w:pPr>
              <w:pStyle w:val="13"/>
            </w:pPr>
            <w:r>
              <w:t>22102</w:t>
            </w:r>
          </w:p>
        </w:tc>
        <w:tc>
          <w:tcPr>
            <w:tcW w:w="1559" w:type="dxa"/>
            <w:vAlign w:val="center"/>
          </w:tcPr>
          <w:p>
            <w:pPr>
              <w:pStyle w:val="13"/>
            </w:pPr>
            <w:r>
              <w:t>住房改革支出</w:t>
            </w:r>
          </w:p>
        </w:tc>
        <w:tc>
          <w:tcPr>
            <w:tcW w:w="1134" w:type="dxa"/>
            <w:vAlign w:val="center"/>
          </w:tcPr>
          <w:p>
            <w:pPr>
              <w:pStyle w:val="12"/>
            </w:pPr>
            <w:r>
              <w:t>84.40</w:t>
            </w:r>
          </w:p>
        </w:tc>
        <w:tc>
          <w:tcPr>
            <w:tcW w:w="1134" w:type="dxa"/>
            <w:vAlign w:val="center"/>
          </w:tcPr>
          <w:p>
            <w:pPr>
              <w:pStyle w:val="12"/>
            </w:pPr>
            <w:r>
              <w:t>84.40</w:t>
            </w:r>
          </w:p>
        </w:tc>
        <w:tc>
          <w:tcPr>
            <w:tcW w:w="1134" w:type="dxa"/>
            <w:vAlign w:val="center"/>
          </w:tcPr>
          <w:p>
            <w:pPr>
              <w:pStyle w:val="12"/>
            </w:pPr>
            <w:r>
              <w:t>84.40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22</w:t>
            </w:r>
          </w:p>
        </w:tc>
        <w:tc>
          <w:tcPr>
            <w:tcW w:w="992" w:type="dxa"/>
            <w:vAlign w:val="center"/>
          </w:tcPr>
          <w:p>
            <w:pPr>
              <w:pStyle w:val="13"/>
            </w:pPr>
            <w:r>
              <w:t>2210201</w:t>
            </w:r>
          </w:p>
        </w:tc>
        <w:tc>
          <w:tcPr>
            <w:tcW w:w="1559" w:type="dxa"/>
            <w:vAlign w:val="center"/>
          </w:tcPr>
          <w:p>
            <w:pPr>
              <w:pStyle w:val="13"/>
            </w:pPr>
            <w:r>
              <w:t>住房公积金</w:t>
            </w:r>
          </w:p>
        </w:tc>
        <w:tc>
          <w:tcPr>
            <w:tcW w:w="1134" w:type="dxa"/>
            <w:vAlign w:val="center"/>
          </w:tcPr>
          <w:p>
            <w:pPr>
              <w:pStyle w:val="12"/>
            </w:pPr>
            <w:r>
              <w:t>84.40</w:t>
            </w:r>
          </w:p>
        </w:tc>
        <w:tc>
          <w:tcPr>
            <w:tcW w:w="1134" w:type="dxa"/>
            <w:vAlign w:val="center"/>
          </w:tcPr>
          <w:p>
            <w:pPr>
              <w:pStyle w:val="12"/>
            </w:pPr>
            <w:r>
              <w:t>84.40</w:t>
            </w:r>
          </w:p>
        </w:tc>
        <w:tc>
          <w:tcPr>
            <w:tcW w:w="1134" w:type="dxa"/>
            <w:vAlign w:val="center"/>
          </w:tcPr>
          <w:p>
            <w:pPr>
              <w:pStyle w:val="12"/>
            </w:pPr>
            <w:r>
              <w:t>84.40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0"/>
            </w:pPr>
            <w:r>
              <w:t>315石家庄市鹿泉区司法局</w:t>
            </w:r>
          </w:p>
        </w:tc>
        <w:tc>
          <w:tcPr>
            <w:tcW w:w="2722" w:type="dxa"/>
            <w:gridSpan w:val="2"/>
            <w:tcBorders>
              <w:top w:val="single" w:color="FFFFFF" w:sz="6" w:space="0"/>
              <w:left w:val="single" w:color="FFFFFF" w:sz="6" w:space="0"/>
              <w:right w:val="single" w:color="FFFFFF" w:sz="6" w:space="0"/>
            </w:tcBorders>
            <w:vAlign w:val="center"/>
          </w:tcPr>
          <w:p>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7"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2013.72</w:t>
            </w:r>
          </w:p>
        </w:tc>
        <w:tc>
          <w:tcPr>
            <w:tcW w:w="1361" w:type="dxa"/>
            <w:vAlign w:val="center"/>
          </w:tcPr>
          <w:p>
            <w:pPr>
              <w:pStyle w:val="16"/>
            </w:pPr>
            <w:r>
              <w:t>1444.44</w:t>
            </w:r>
          </w:p>
        </w:tc>
        <w:tc>
          <w:tcPr>
            <w:tcW w:w="1361" w:type="dxa"/>
            <w:vAlign w:val="center"/>
          </w:tcPr>
          <w:p>
            <w:pPr>
              <w:pStyle w:val="16"/>
            </w:pPr>
            <w:r>
              <w:t>569.28</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204</w:t>
            </w:r>
          </w:p>
        </w:tc>
        <w:tc>
          <w:tcPr>
            <w:tcW w:w="4535" w:type="dxa"/>
            <w:vAlign w:val="center"/>
          </w:tcPr>
          <w:p>
            <w:pPr>
              <w:pStyle w:val="13"/>
            </w:pPr>
            <w:r>
              <w:t>公共安全支出</w:t>
            </w:r>
          </w:p>
        </w:tc>
        <w:tc>
          <w:tcPr>
            <w:tcW w:w="1361" w:type="dxa"/>
            <w:vAlign w:val="center"/>
          </w:tcPr>
          <w:p>
            <w:pPr>
              <w:pStyle w:val="12"/>
            </w:pPr>
            <w:r>
              <w:t>1555.86</w:t>
            </w:r>
          </w:p>
        </w:tc>
        <w:tc>
          <w:tcPr>
            <w:tcW w:w="1361" w:type="dxa"/>
            <w:vAlign w:val="center"/>
          </w:tcPr>
          <w:p>
            <w:pPr>
              <w:pStyle w:val="12"/>
            </w:pPr>
            <w:r>
              <w:t>1086.76</w:t>
            </w:r>
          </w:p>
        </w:tc>
        <w:tc>
          <w:tcPr>
            <w:tcW w:w="1361" w:type="dxa"/>
            <w:vAlign w:val="center"/>
          </w:tcPr>
          <w:p>
            <w:pPr>
              <w:pStyle w:val="12"/>
            </w:pPr>
            <w:r>
              <w:t>469.10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20406</w:t>
            </w:r>
          </w:p>
        </w:tc>
        <w:tc>
          <w:tcPr>
            <w:tcW w:w="4535" w:type="dxa"/>
            <w:vAlign w:val="center"/>
          </w:tcPr>
          <w:p>
            <w:pPr>
              <w:pStyle w:val="13"/>
            </w:pPr>
            <w:r>
              <w:t>司法</w:t>
            </w:r>
          </w:p>
        </w:tc>
        <w:tc>
          <w:tcPr>
            <w:tcW w:w="1361" w:type="dxa"/>
            <w:vAlign w:val="center"/>
          </w:tcPr>
          <w:p>
            <w:pPr>
              <w:pStyle w:val="12"/>
            </w:pPr>
            <w:r>
              <w:t>1555.86</w:t>
            </w:r>
          </w:p>
        </w:tc>
        <w:tc>
          <w:tcPr>
            <w:tcW w:w="1361" w:type="dxa"/>
            <w:vAlign w:val="center"/>
          </w:tcPr>
          <w:p>
            <w:pPr>
              <w:pStyle w:val="12"/>
            </w:pPr>
            <w:r>
              <w:t>1086.76</w:t>
            </w:r>
          </w:p>
        </w:tc>
        <w:tc>
          <w:tcPr>
            <w:tcW w:w="1361" w:type="dxa"/>
            <w:vAlign w:val="center"/>
          </w:tcPr>
          <w:p>
            <w:pPr>
              <w:pStyle w:val="12"/>
            </w:pPr>
            <w:r>
              <w:t>469.10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2040601</w:t>
            </w:r>
          </w:p>
        </w:tc>
        <w:tc>
          <w:tcPr>
            <w:tcW w:w="4535" w:type="dxa"/>
            <w:vAlign w:val="center"/>
          </w:tcPr>
          <w:p>
            <w:pPr>
              <w:pStyle w:val="13"/>
            </w:pPr>
            <w:r>
              <w:t>行政运行</w:t>
            </w:r>
          </w:p>
        </w:tc>
        <w:tc>
          <w:tcPr>
            <w:tcW w:w="1361" w:type="dxa"/>
            <w:vAlign w:val="center"/>
          </w:tcPr>
          <w:p>
            <w:pPr>
              <w:pStyle w:val="12"/>
            </w:pPr>
            <w:r>
              <w:t>1189.76</w:t>
            </w:r>
          </w:p>
        </w:tc>
        <w:tc>
          <w:tcPr>
            <w:tcW w:w="1361" w:type="dxa"/>
            <w:vAlign w:val="center"/>
          </w:tcPr>
          <w:p>
            <w:pPr>
              <w:pStyle w:val="12"/>
            </w:pPr>
            <w:r>
              <w:t>1086.76</w:t>
            </w:r>
          </w:p>
        </w:tc>
        <w:tc>
          <w:tcPr>
            <w:tcW w:w="1361" w:type="dxa"/>
            <w:vAlign w:val="center"/>
          </w:tcPr>
          <w:p>
            <w:pPr>
              <w:pStyle w:val="12"/>
            </w:pPr>
            <w:r>
              <w:t>103.00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2040604</w:t>
            </w:r>
          </w:p>
        </w:tc>
        <w:tc>
          <w:tcPr>
            <w:tcW w:w="4535" w:type="dxa"/>
            <w:vAlign w:val="center"/>
          </w:tcPr>
          <w:p>
            <w:pPr>
              <w:pStyle w:val="13"/>
            </w:pPr>
            <w:r>
              <w:t>基层司法业务</w:t>
            </w:r>
          </w:p>
        </w:tc>
        <w:tc>
          <w:tcPr>
            <w:tcW w:w="1361" w:type="dxa"/>
            <w:vAlign w:val="center"/>
          </w:tcPr>
          <w:p>
            <w:pPr>
              <w:pStyle w:val="12"/>
            </w:pPr>
            <w:r>
              <w:t>143.00</w:t>
            </w:r>
          </w:p>
        </w:tc>
        <w:tc>
          <w:tcPr>
            <w:tcW w:w="1361" w:type="dxa"/>
            <w:vAlign w:val="center"/>
          </w:tcPr>
          <w:p>
            <w:pPr>
              <w:pStyle w:val="12"/>
            </w:pPr>
          </w:p>
        </w:tc>
        <w:tc>
          <w:tcPr>
            <w:tcW w:w="1361" w:type="dxa"/>
            <w:vAlign w:val="center"/>
          </w:tcPr>
          <w:p>
            <w:pPr>
              <w:pStyle w:val="12"/>
            </w:pPr>
            <w:r>
              <w:t>143.00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2040605</w:t>
            </w:r>
          </w:p>
        </w:tc>
        <w:tc>
          <w:tcPr>
            <w:tcW w:w="4535" w:type="dxa"/>
            <w:vAlign w:val="center"/>
          </w:tcPr>
          <w:p>
            <w:pPr>
              <w:pStyle w:val="13"/>
            </w:pPr>
            <w:r>
              <w:t>普法宣传</w:t>
            </w:r>
          </w:p>
        </w:tc>
        <w:tc>
          <w:tcPr>
            <w:tcW w:w="1361" w:type="dxa"/>
            <w:vAlign w:val="center"/>
          </w:tcPr>
          <w:p>
            <w:pPr>
              <w:pStyle w:val="12"/>
            </w:pPr>
            <w:r>
              <w:t>13.00</w:t>
            </w:r>
          </w:p>
        </w:tc>
        <w:tc>
          <w:tcPr>
            <w:tcW w:w="1361" w:type="dxa"/>
            <w:vAlign w:val="center"/>
          </w:tcPr>
          <w:p>
            <w:pPr>
              <w:pStyle w:val="12"/>
            </w:pPr>
          </w:p>
        </w:tc>
        <w:tc>
          <w:tcPr>
            <w:tcW w:w="1361" w:type="dxa"/>
            <w:vAlign w:val="center"/>
          </w:tcPr>
          <w:p>
            <w:pPr>
              <w:pStyle w:val="12"/>
            </w:pPr>
            <w:r>
              <w:t>13.00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2040607</w:t>
            </w:r>
          </w:p>
        </w:tc>
        <w:tc>
          <w:tcPr>
            <w:tcW w:w="4535" w:type="dxa"/>
            <w:vAlign w:val="center"/>
          </w:tcPr>
          <w:p>
            <w:pPr>
              <w:pStyle w:val="13"/>
            </w:pPr>
            <w:r>
              <w:t>公共法律服务</w:t>
            </w:r>
          </w:p>
        </w:tc>
        <w:tc>
          <w:tcPr>
            <w:tcW w:w="1361" w:type="dxa"/>
            <w:vAlign w:val="center"/>
          </w:tcPr>
          <w:p>
            <w:pPr>
              <w:pStyle w:val="12"/>
            </w:pPr>
            <w:r>
              <w:t>30.00</w:t>
            </w:r>
          </w:p>
        </w:tc>
        <w:tc>
          <w:tcPr>
            <w:tcW w:w="1361" w:type="dxa"/>
            <w:vAlign w:val="center"/>
          </w:tcPr>
          <w:p>
            <w:pPr>
              <w:pStyle w:val="12"/>
            </w:pPr>
          </w:p>
        </w:tc>
        <w:tc>
          <w:tcPr>
            <w:tcW w:w="1361" w:type="dxa"/>
            <w:vAlign w:val="center"/>
          </w:tcPr>
          <w:p>
            <w:pPr>
              <w:pStyle w:val="12"/>
            </w:pPr>
            <w:r>
              <w:t>30.00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2040610</w:t>
            </w:r>
          </w:p>
        </w:tc>
        <w:tc>
          <w:tcPr>
            <w:tcW w:w="4535" w:type="dxa"/>
            <w:vAlign w:val="center"/>
          </w:tcPr>
          <w:p>
            <w:pPr>
              <w:pStyle w:val="13"/>
            </w:pPr>
            <w:r>
              <w:t>社区矫正</w:t>
            </w:r>
          </w:p>
        </w:tc>
        <w:tc>
          <w:tcPr>
            <w:tcW w:w="1361" w:type="dxa"/>
            <w:vAlign w:val="center"/>
          </w:tcPr>
          <w:p>
            <w:pPr>
              <w:pStyle w:val="12"/>
            </w:pPr>
            <w:r>
              <w:t>28.29</w:t>
            </w:r>
          </w:p>
        </w:tc>
        <w:tc>
          <w:tcPr>
            <w:tcW w:w="1361" w:type="dxa"/>
            <w:vAlign w:val="center"/>
          </w:tcPr>
          <w:p>
            <w:pPr>
              <w:pStyle w:val="12"/>
            </w:pPr>
          </w:p>
        </w:tc>
        <w:tc>
          <w:tcPr>
            <w:tcW w:w="1361" w:type="dxa"/>
            <w:vAlign w:val="center"/>
          </w:tcPr>
          <w:p>
            <w:pPr>
              <w:pStyle w:val="12"/>
            </w:pPr>
            <w:r>
              <w:t>28.29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2040612</w:t>
            </w:r>
          </w:p>
        </w:tc>
        <w:tc>
          <w:tcPr>
            <w:tcW w:w="4535" w:type="dxa"/>
            <w:vAlign w:val="center"/>
          </w:tcPr>
          <w:p>
            <w:pPr>
              <w:pStyle w:val="13"/>
            </w:pPr>
            <w:r>
              <w:t>法治建设</w:t>
            </w:r>
          </w:p>
        </w:tc>
        <w:tc>
          <w:tcPr>
            <w:tcW w:w="1361" w:type="dxa"/>
            <w:vAlign w:val="center"/>
          </w:tcPr>
          <w:p>
            <w:pPr>
              <w:pStyle w:val="12"/>
            </w:pPr>
            <w:r>
              <w:t>16.00</w:t>
            </w:r>
          </w:p>
        </w:tc>
        <w:tc>
          <w:tcPr>
            <w:tcW w:w="1361" w:type="dxa"/>
            <w:vAlign w:val="center"/>
          </w:tcPr>
          <w:p>
            <w:pPr>
              <w:pStyle w:val="12"/>
            </w:pPr>
          </w:p>
        </w:tc>
        <w:tc>
          <w:tcPr>
            <w:tcW w:w="1361" w:type="dxa"/>
            <w:vAlign w:val="center"/>
          </w:tcPr>
          <w:p>
            <w:pPr>
              <w:pStyle w:val="12"/>
            </w:pPr>
            <w:r>
              <w:t>16.00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992" w:type="dxa"/>
            <w:vAlign w:val="center"/>
          </w:tcPr>
          <w:p>
            <w:pPr>
              <w:pStyle w:val="13"/>
            </w:pPr>
            <w:r>
              <w:t>2040699</w:t>
            </w:r>
          </w:p>
        </w:tc>
        <w:tc>
          <w:tcPr>
            <w:tcW w:w="4535" w:type="dxa"/>
            <w:vAlign w:val="center"/>
          </w:tcPr>
          <w:p>
            <w:pPr>
              <w:pStyle w:val="13"/>
            </w:pPr>
            <w:r>
              <w:t>其他司法支出</w:t>
            </w:r>
          </w:p>
        </w:tc>
        <w:tc>
          <w:tcPr>
            <w:tcW w:w="1361" w:type="dxa"/>
            <w:vAlign w:val="center"/>
          </w:tcPr>
          <w:p>
            <w:pPr>
              <w:pStyle w:val="12"/>
            </w:pPr>
            <w:r>
              <w:t>135.81</w:t>
            </w:r>
          </w:p>
        </w:tc>
        <w:tc>
          <w:tcPr>
            <w:tcW w:w="1361" w:type="dxa"/>
            <w:vAlign w:val="center"/>
          </w:tcPr>
          <w:p>
            <w:pPr>
              <w:pStyle w:val="12"/>
            </w:pPr>
          </w:p>
        </w:tc>
        <w:tc>
          <w:tcPr>
            <w:tcW w:w="1361" w:type="dxa"/>
            <w:vAlign w:val="center"/>
          </w:tcPr>
          <w:p>
            <w:pPr>
              <w:pStyle w:val="12"/>
            </w:pPr>
            <w:r>
              <w:t>135.81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992" w:type="dxa"/>
            <w:vAlign w:val="center"/>
          </w:tcPr>
          <w:p>
            <w:pPr>
              <w:pStyle w:val="13"/>
            </w:pPr>
            <w:r>
              <w:t>208</w:t>
            </w:r>
          </w:p>
        </w:tc>
        <w:tc>
          <w:tcPr>
            <w:tcW w:w="4535" w:type="dxa"/>
            <w:vAlign w:val="center"/>
          </w:tcPr>
          <w:p>
            <w:pPr>
              <w:pStyle w:val="13"/>
            </w:pPr>
            <w:r>
              <w:t>社会保障和就业支出</w:t>
            </w:r>
          </w:p>
        </w:tc>
        <w:tc>
          <w:tcPr>
            <w:tcW w:w="1361" w:type="dxa"/>
            <w:vAlign w:val="center"/>
          </w:tcPr>
          <w:p>
            <w:pPr>
              <w:pStyle w:val="12"/>
            </w:pPr>
            <w:r>
              <w:t>316.98</w:t>
            </w:r>
          </w:p>
        </w:tc>
        <w:tc>
          <w:tcPr>
            <w:tcW w:w="1361" w:type="dxa"/>
            <w:vAlign w:val="center"/>
          </w:tcPr>
          <w:p>
            <w:pPr>
              <w:pStyle w:val="12"/>
            </w:pPr>
            <w:r>
              <w:t>216.80</w:t>
            </w:r>
          </w:p>
        </w:tc>
        <w:tc>
          <w:tcPr>
            <w:tcW w:w="1361" w:type="dxa"/>
            <w:vAlign w:val="center"/>
          </w:tcPr>
          <w:p>
            <w:pPr>
              <w:pStyle w:val="12"/>
            </w:pPr>
            <w:r>
              <w:t>100.18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992" w:type="dxa"/>
            <w:vAlign w:val="center"/>
          </w:tcPr>
          <w:p>
            <w:pPr>
              <w:pStyle w:val="13"/>
            </w:pPr>
            <w:r>
              <w:t>20805</w:t>
            </w:r>
          </w:p>
        </w:tc>
        <w:tc>
          <w:tcPr>
            <w:tcW w:w="4535" w:type="dxa"/>
            <w:vAlign w:val="center"/>
          </w:tcPr>
          <w:p>
            <w:pPr>
              <w:pStyle w:val="13"/>
            </w:pPr>
            <w:r>
              <w:t>行政事业单位养老支出</w:t>
            </w:r>
          </w:p>
        </w:tc>
        <w:tc>
          <w:tcPr>
            <w:tcW w:w="1361" w:type="dxa"/>
            <w:vAlign w:val="center"/>
          </w:tcPr>
          <w:p>
            <w:pPr>
              <w:pStyle w:val="12"/>
            </w:pPr>
            <w:r>
              <w:t>216.80</w:t>
            </w:r>
          </w:p>
        </w:tc>
        <w:tc>
          <w:tcPr>
            <w:tcW w:w="1361" w:type="dxa"/>
            <w:vAlign w:val="center"/>
          </w:tcPr>
          <w:p>
            <w:pPr>
              <w:pStyle w:val="12"/>
            </w:pPr>
            <w:r>
              <w:t>216.80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992" w:type="dxa"/>
            <w:vAlign w:val="center"/>
          </w:tcPr>
          <w:p>
            <w:pPr>
              <w:pStyle w:val="13"/>
            </w:pPr>
            <w:r>
              <w:t>2080501</w:t>
            </w:r>
          </w:p>
        </w:tc>
        <w:tc>
          <w:tcPr>
            <w:tcW w:w="4535" w:type="dxa"/>
            <w:vAlign w:val="center"/>
          </w:tcPr>
          <w:p>
            <w:pPr>
              <w:pStyle w:val="13"/>
            </w:pPr>
            <w:r>
              <w:t>行政单位离退休</w:t>
            </w:r>
          </w:p>
        </w:tc>
        <w:tc>
          <w:tcPr>
            <w:tcW w:w="1361" w:type="dxa"/>
            <w:vAlign w:val="center"/>
          </w:tcPr>
          <w:p>
            <w:pPr>
              <w:pStyle w:val="12"/>
            </w:pPr>
            <w:r>
              <w:t>131.03</w:t>
            </w:r>
          </w:p>
        </w:tc>
        <w:tc>
          <w:tcPr>
            <w:tcW w:w="1361" w:type="dxa"/>
            <w:vAlign w:val="center"/>
          </w:tcPr>
          <w:p>
            <w:pPr>
              <w:pStyle w:val="12"/>
            </w:pPr>
            <w:r>
              <w:t>131.03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992" w:type="dxa"/>
            <w:vAlign w:val="center"/>
          </w:tcPr>
          <w:p>
            <w:pPr>
              <w:pStyle w:val="13"/>
            </w:pPr>
            <w:r>
              <w:t>2080505</w:t>
            </w:r>
          </w:p>
        </w:tc>
        <w:tc>
          <w:tcPr>
            <w:tcW w:w="4535" w:type="dxa"/>
            <w:vAlign w:val="center"/>
          </w:tcPr>
          <w:p>
            <w:pPr>
              <w:pStyle w:val="13"/>
            </w:pPr>
            <w:r>
              <w:t>机关事业单位基本养老保险缴费支出</w:t>
            </w:r>
          </w:p>
        </w:tc>
        <w:tc>
          <w:tcPr>
            <w:tcW w:w="1361" w:type="dxa"/>
            <w:vAlign w:val="center"/>
          </w:tcPr>
          <w:p>
            <w:pPr>
              <w:pStyle w:val="12"/>
            </w:pPr>
            <w:r>
              <w:t>85.78</w:t>
            </w:r>
          </w:p>
        </w:tc>
        <w:tc>
          <w:tcPr>
            <w:tcW w:w="1361" w:type="dxa"/>
            <w:vAlign w:val="center"/>
          </w:tcPr>
          <w:p>
            <w:pPr>
              <w:pStyle w:val="12"/>
            </w:pPr>
            <w:r>
              <w:t>85.78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992" w:type="dxa"/>
            <w:vAlign w:val="center"/>
          </w:tcPr>
          <w:p>
            <w:pPr>
              <w:pStyle w:val="13"/>
            </w:pPr>
            <w:r>
              <w:t>20809</w:t>
            </w:r>
          </w:p>
        </w:tc>
        <w:tc>
          <w:tcPr>
            <w:tcW w:w="4535" w:type="dxa"/>
            <w:vAlign w:val="center"/>
          </w:tcPr>
          <w:p>
            <w:pPr>
              <w:pStyle w:val="13"/>
            </w:pPr>
            <w:r>
              <w:t>退役安置</w:t>
            </w:r>
          </w:p>
        </w:tc>
        <w:tc>
          <w:tcPr>
            <w:tcW w:w="1361" w:type="dxa"/>
            <w:vAlign w:val="center"/>
          </w:tcPr>
          <w:p>
            <w:pPr>
              <w:pStyle w:val="12"/>
            </w:pPr>
            <w:r>
              <w:t>100.18</w:t>
            </w:r>
          </w:p>
        </w:tc>
        <w:tc>
          <w:tcPr>
            <w:tcW w:w="1361" w:type="dxa"/>
            <w:vAlign w:val="center"/>
          </w:tcPr>
          <w:p>
            <w:pPr>
              <w:pStyle w:val="12"/>
            </w:pPr>
          </w:p>
        </w:tc>
        <w:tc>
          <w:tcPr>
            <w:tcW w:w="1361" w:type="dxa"/>
            <w:vAlign w:val="center"/>
          </w:tcPr>
          <w:p>
            <w:pPr>
              <w:pStyle w:val="12"/>
            </w:pPr>
            <w:r>
              <w:t>100.18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992" w:type="dxa"/>
            <w:vAlign w:val="center"/>
          </w:tcPr>
          <w:p>
            <w:pPr>
              <w:pStyle w:val="13"/>
            </w:pPr>
            <w:r>
              <w:t>2080901</w:t>
            </w:r>
          </w:p>
        </w:tc>
        <w:tc>
          <w:tcPr>
            <w:tcW w:w="4535" w:type="dxa"/>
            <w:vAlign w:val="center"/>
          </w:tcPr>
          <w:p>
            <w:pPr>
              <w:pStyle w:val="13"/>
            </w:pPr>
            <w:r>
              <w:t>退役士兵安置</w:t>
            </w:r>
          </w:p>
        </w:tc>
        <w:tc>
          <w:tcPr>
            <w:tcW w:w="1361" w:type="dxa"/>
            <w:vAlign w:val="center"/>
          </w:tcPr>
          <w:p>
            <w:pPr>
              <w:pStyle w:val="12"/>
            </w:pPr>
            <w:r>
              <w:t>100.18</w:t>
            </w:r>
          </w:p>
        </w:tc>
        <w:tc>
          <w:tcPr>
            <w:tcW w:w="1361" w:type="dxa"/>
            <w:vAlign w:val="center"/>
          </w:tcPr>
          <w:p>
            <w:pPr>
              <w:pStyle w:val="12"/>
            </w:pPr>
          </w:p>
        </w:tc>
        <w:tc>
          <w:tcPr>
            <w:tcW w:w="1361" w:type="dxa"/>
            <w:vAlign w:val="center"/>
          </w:tcPr>
          <w:p>
            <w:pPr>
              <w:pStyle w:val="12"/>
            </w:pPr>
            <w:r>
              <w:t>100.18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992" w:type="dxa"/>
            <w:vAlign w:val="center"/>
          </w:tcPr>
          <w:p>
            <w:pPr>
              <w:pStyle w:val="13"/>
            </w:pPr>
            <w:r>
              <w:t>210</w:t>
            </w:r>
          </w:p>
        </w:tc>
        <w:tc>
          <w:tcPr>
            <w:tcW w:w="4535" w:type="dxa"/>
            <w:vAlign w:val="center"/>
          </w:tcPr>
          <w:p>
            <w:pPr>
              <w:pStyle w:val="13"/>
            </w:pPr>
            <w:r>
              <w:t>卫生健康支出</w:t>
            </w:r>
          </w:p>
        </w:tc>
        <w:tc>
          <w:tcPr>
            <w:tcW w:w="1361" w:type="dxa"/>
            <w:vAlign w:val="center"/>
          </w:tcPr>
          <w:p>
            <w:pPr>
              <w:pStyle w:val="12"/>
            </w:pPr>
            <w:r>
              <w:t>56.48</w:t>
            </w:r>
          </w:p>
        </w:tc>
        <w:tc>
          <w:tcPr>
            <w:tcW w:w="1361" w:type="dxa"/>
            <w:vAlign w:val="center"/>
          </w:tcPr>
          <w:p>
            <w:pPr>
              <w:pStyle w:val="12"/>
            </w:pPr>
            <w:r>
              <w:t>56.48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992" w:type="dxa"/>
            <w:vAlign w:val="center"/>
          </w:tcPr>
          <w:p>
            <w:pPr>
              <w:pStyle w:val="13"/>
            </w:pPr>
            <w:r>
              <w:t>21011</w:t>
            </w:r>
          </w:p>
        </w:tc>
        <w:tc>
          <w:tcPr>
            <w:tcW w:w="4535" w:type="dxa"/>
            <w:vAlign w:val="center"/>
          </w:tcPr>
          <w:p>
            <w:pPr>
              <w:pStyle w:val="13"/>
            </w:pPr>
            <w:r>
              <w:t>行政事业单位医疗</w:t>
            </w:r>
          </w:p>
        </w:tc>
        <w:tc>
          <w:tcPr>
            <w:tcW w:w="1361" w:type="dxa"/>
            <w:vAlign w:val="center"/>
          </w:tcPr>
          <w:p>
            <w:pPr>
              <w:pStyle w:val="12"/>
            </w:pPr>
            <w:r>
              <w:t>56.48</w:t>
            </w:r>
          </w:p>
        </w:tc>
        <w:tc>
          <w:tcPr>
            <w:tcW w:w="1361" w:type="dxa"/>
            <w:vAlign w:val="center"/>
          </w:tcPr>
          <w:p>
            <w:pPr>
              <w:pStyle w:val="12"/>
            </w:pPr>
            <w:r>
              <w:t>56.48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992" w:type="dxa"/>
            <w:vAlign w:val="center"/>
          </w:tcPr>
          <w:p>
            <w:pPr>
              <w:pStyle w:val="13"/>
            </w:pPr>
            <w:r>
              <w:t>2101101</w:t>
            </w:r>
          </w:p>
        </w:tc>
        <w:tc>
          <w:tcPr>
            <w:tcW w:w="4535" w:type="dxa"/>
            <w:vAlign w:val="center"/>
          </w:tcPr>
          <w:p>
            <w:pPr>
              <w:pStyle w:val="13"/>
            </w:pPr>
            <w:r>
              <w:t>行政单位医疗</w:t>
            </w:r>
          </w:p>
        </w:tc>
        <w:tc>
          <w:tcPr>
            <w:tcW w:w="1361" w:type="dxa"/>
            <w:vAlign w:val="center"/>
          </w:tcPr>
          <w:p>
            <w:pPr>
              <w:pStyle w:val="12"/>
            </w:pPr>
            <w:r>
              <w:t>56.48</w:t>
            </w:r>
          </w:p>
        </w:tc>
        <w:tc>
          <w:tcPr>
            <w:tcW w:w="1361" w:type="dxa"/>
            <w:vAlign w:val="center"/>
          </w:tcPr>
          <w:p>
            <w:pPr>
              <w:pStyle w:val="12"/>
            </w:pPr>
            <w:r>
              <w:t>56.48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992" w:type="dxa"/>
            <w:vAlign w:val="center"/>
          </w:tcPr>
          <w:p>
            <w:pPr>
              <w:pStyle w:val="13"/>
            </w:pPr>
            <w:r>
              <w:t>221</w:t>
            </w:r>
          </w:p>
        </w:tc>
        <w:tc>
          <w:tcPr>
            <w:tcW w:w="4535" w:type="dxa"/>
            <w:vAlign w:val="center"/>
          </w:tcPr>
          <w:p>
            <w:pPr>
              <w:pStyle w:val="13"/>
            </w:pPr>
            <w:r>
              <w:t>住房保障支出</w:t>
            </w:r>
          </w:p>
        </w:tc>
        <w:tc>
          <w:tcPr>
            <w:tcW w:w="1361" w:type="dxa"/>
            <w:vAlign w:val="center"/>
          </w:tcPr>
          <w:p>
            <w:pPr>
              <w:pStyle w:val="12"/>
            </w:pPr>
            <w:r>
              <w:t>84.40</w:t>
            </w:r>
          </w:p>
        </w:tc>
        <w:tc>
          <w:tcPr>
            <w:tcW w:w="1361" w:type="dxa"/>
            <w:vAlign w:val="center"/>
          </w:tcPr>
          <w:p>
            <w:pPr>
              <w:pStyle w:val="12"/>
            </w:pPr>
            <w:r>
              <w:t>84.40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992" w:type="dxa"/>
            <w:vAlign w:val="center"/>
          </w:tcPr>
          <w:p>
            <w:pPr>
              <w:pStyle w:val="13"/>
            </w:pPr>
            <w:r>
              <w:t>22102</w:t>
            </w:r>
          </w:p>
        </w:tc>
        <w:tc>
          <w:tcPr>
            <w:tcW w:w="4535" w:type="dxa"/>
            <w:vAlign w:val="center"/>
          </w:tcPr>
          <w:p>
            <w:pPr>
              <w:pStyle w:val="13"/>
            </w:pPr>
            <w:r>
              <w:t>住房改革支出</w:t>
            </w:r>
          </w:p>
        </w:tc>
        <w:tc>
          <w:tcPr>
            <w:tcW w:w="1361" w:type="dxa"/>
            <w:vAlign w:val="center"/>
          </w:tcPr>
          <w:p>
            <w:pPr>
              <w:pStyle w:val="12"/>
            </w:pPr>
            <w:r>
              <w:t>84.40</w:t>
            </w:r>
          </w:p>
        </w:tc>
        <w:tc>
          <w:tcPr>
            <w:tcW w:w="1361" w:type="dxa"/>
            <w:vAlign w:val="center"/>
          </w:tcPr>
          <w:p>
            <w:pPr>
              <w:pStyle w:val="12"/>
            </w:pPr>
            <w:r>
              <w:t>84.40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992" w:type="dxa"/>
            <w:vAlign w:val="center"/>
          </w:tcPr>
          <w:p>
            <w:pPr>
              <w:pStyle w:val="13"/>
            </w:pPr>
            <w:r>
              <w:t>2210201</w:t>
            </w:r>
          </w:p>
        </w:tc>
        <w:tc>
          <w:tcPr>
            <w:tcW w:w="4535" w:type="dxa"/>
            <w:vAlign w:val="center"/>
          </w:tcPr>
          <w:p>
            <w:pPr>
              <w:pStyle w:val="13"/>
            </w:pPr>
            <w:r>
              <w:t>住房公积金</w:t>
            </w:r>
          </w:p>
        </w:tc>
        <w:tc>
          <w:tcPr>
            <w:tcW w:w="1361" w:type="dxa"/>
            <w:vAlign w:val="center"/>
          </w:tcPr>
          <w:p>
            <w:pPr>
              <w:pStyle w:val="12"/>
            </w:pPr>
            <w:r>
              <w:t>84.40</w:t>
            </w:r>
          </w:p>
        </w:tc>
        <w:tc>
          <w:tcPr>
            <w:tcW w:w="1361" w:type="dxa"/>
            <w:vAlign w:val="center"/>
          </w:tcPr>
          <w:p>
            <w:pPr>
              <w:pStyle w:val="12"/>
            </w:pPr>
            <w:r>
              <w:t>84.40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315石家庄市鹿泉区司法局</w:t>
            </w:r>
          </w:p>
        </w:tc>
        <w:tc>
          <w:tcPr>
            <w:tcW w:w="3402" w:type="dxa"/>
            <w:tcBorders>
              <w:top w:val="single" w:color="FFFFFF" w:sz="6" w:space="0"/>
              <w:left w:val="single" w:color="FFFFFF" w:sz="6" w:space="0"/>
              <w:right w:val="single" w:color="FFFFFF" w:sz="6" w:space="0"/>
            </w:tcBorders>
            <w:vAlign w:val="center"/>
          </w:tcPr>
          <w:p>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1893.21</w:t>
            </w:r>
          </w:p>
        </w:tc>
        <w:tc>
          <w:tcPr>
            <w:tcW w:w="3402" w:type="dxa"/>
            <w:vAlign w:val="center"/>
          </w:tcPr>
          <w:p>
            <w:pPr>
              <w:pStyle w:val="13"/>
            </w:pPr>
            <w:r>
              <w:t>一、一般公共服务支出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r>
              <w:t>1555.86</w:t>
            </w:r>
          </w:p>
        </w:tc>
        <w:tc>
          <w:tcPr>
            <w:tcW w:w="1474" w:type="dxa"/>
            <w:vAlign w:val="center"/>
          </w:tcPr>
          <w:p>
            <w:pPr>
              <w:pStyle w:val="12"/>
            </w:pPr>
            <w:r>
              <w:t>1555.86</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r>
              <w:t>316.98</w:t>
            </w:r>
          </w:p>
        </w:tc>
        <w:tc>
          <w:tcPr>
            <w:tcW w:w="1474" w:type="dxa"/>
            <w:vAlign w:val="center"/>
          </w:tcPr>
          <w:p>
            <w:pPr>
              <w:pStyle w:val="12"/>
            </w:pPr>
            <w:r>
              <w:t>316.98</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r>
              <w:t>56.48</w:t>
            </w:r>
          </w:p>
        </w:tc>
        <w:tc>
          <w:tcPr>
            <w:tcW w:w="1474" w:type="dxa"/>
            <w:vAlign w:val="center"/>
          </w:tcPr>
          <w:p>
            <w:pPr>
              <w:pStyle w:val="12"/>
            </w:pPr>
            <w:r>
              <w:t>56.48</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r>
              <w:t>84.40</w:t>
            </w:r>
          </w:p>
        </w:tc>
        <w:tc>
          <w:tcPr>
            <w:tcW w:w="1474" w:type="dxa"/>
            <w:vAlign w:val="center"/>
          </w:tcPr>
          <w:p>
            <w:pPr>
              <w:pStyle w:val="12"/>
            </w:pPr>
            <w:r>
              <w:t>84.40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1893.21</w:t>
            </w:r>
          </w:p>
        </w:tc>
        <w:tc>
          <w:tcPr>
            <w:tcW w:w="3402" w:type="dxa"/>
            <w:vAlign w:val="center"/>
          </w:tcPr>
          <w:p>
            <w:pPr>
              <w:pStyle w:val="15"/>
            </w:pPr>
            <w:r>
              <w:t>本年支出合计</w:t>
            </w:r>
          </w:p>
        </w:tc>
        <w:tc>
          <w:tcPr>
            <w:tcW w:w="1474" w:type="dxa"/>
            <w:vAlign w:val="center"/>
          </w:tcPr>
          <w:p>
            <w:pPr>
              <w:pStyle w:val="16"/>
            </w:pPr>
            <w:r>
              <w:t>2013.72</w:t>
            </w:r>
          </w:p>
        </w:tc>
        <w:tc>
          <w:tcPr>
            <w:tcW w:w="1474" w:type="dxa"/>
            <w:vAlign w:val="center"/>
          </w:tcPr>
          <w:p>
            <w:pPr>
              <w:pStyle w:val="16"/>
            </w:pPr>
            <w:r>
              <w:t>2013.72</w:t>
            </w: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r>
              <w:t>120.51</w:t>
            </w: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r>
              <w:t>120.51</w:t>
            </w: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2013.72</w:t>
            </w:r>
          </w:p>
        </w:tc>
        <w:tc>
          <w:tcPr>
            <w:tcW w:w="3402" w:type="dxa"/>
            <w:vAlign w:val="center"/>
          </w:tcPr>
          <w:p>
            <w:pPr>
              <w:pStyle w:val="15"/>
            </w:pPr>
            <w:r>
              <w:t>支出总计</w:t>
            </w:r>
          </w:p>
        </w:tc>
        <w:tc>
          <w:tcPr>
            <w:tcW w:w="1474" w:type="dxa"/>
            <w:vAlign w:val="center"/>
          </w:tcPr>
          <w:p>
            <w:pPr>
              <w:pStyle w:val="16"/>
            </w:pPr>
            <w:r>
              <w:t>2013.72</w:t>
            </w:r>
          </w:p>
        </w:tc>
        <w:tc>
          <w:tcPr>
            <w:tcW w:w="1474" w:type="dxa"/>
            <w:vAlign w:val="center"/>
          </w:tcPr>
          <w:p>
            <w:pPr>
              <w:pStyle w:val="16"/>
            </w:pPr>
            <w:r>
              <w:t>2013.72</w:t>
            </w:r>
          </w:p>
        </w:tc>
        <w:tc>
          <w:tcPr>
            <w:tcW w:w="1474" w:type="dxa"/>
            <w:vAlign w:val="center"/>
          </w:tcPr>
          <w:p>
            <w:pPr>
              <w:pStyle w:val="16"/>
            </w:pPr>
          </w:p>
        </w:tc>
        <w:tc>
          <w:tcPr>
            <w:tcW w:w="1474" w:type="dxa"/>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315石家庄市鹿泉区司法局</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2013.72</w:t>
            </w:r>
          </w:p>
        </w:tc>
        <w:tc>
          <w:tcPr>
            <w:tcW w:w="2551" w:type="dxa"/>
            <w:vAlign w:val="center"/>
          </w:tcPr>
          <w:p>
            <w:pPr>
              <w:pStyle w:val="16"/>
            </w:pPr>
            <w:r>
              <w:t>1444.44</w:t>
            </w:r>
          </w:p>
        </w:tc>
        <w:tc>
          <w:tcPr>
            <w:tcW w:w="2551" w:type="dxa"/>
            <w:vAlign w:val="center"/>
          </w:tcPr>
          <w:p>
            <w:pPr>
              <w:pStyle w:val="16"/>
            </w:pPr>
            <w:r>
              <w:t>569.28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204</w:t>
            </w:r>
          </w:p>
        </w:tc>
        <w:tc>
          <w:tcPr>
            <w:tcW w:w="4535" w:type="dxa"/>
            <w:vAlign w:val="center"/>
          </w:tcPr>
          <w:p>
            <w:pPr>
              <w:pStyle w:val="13"/>
            </w:pPr>
            <w:r>
              <w:t>公共安全支出</w:t>
            </w:r>
          </w:p>
        </w:tc>
        <w:tc>
          <w:tcPr>
            <w:tcW w:w="2551" w:type="dxa"/>
            <w:vAlign w:val="center"/>
          </w:tcPr>
          <w:p>
            <w:pPr>
              <w:pStyle w:val="12"/>
            </w:pPr>
            <w:r>
              <w:t>1555.86</w:t>
            </w:r>
          </w:p>
        </w:tc>
        <w:tc>
          <w:tcPr>
            <w:tcW w:w="2551" w:type="dxa"/>
            <w:vAlign w:val="center"/>
          </w:tcPr>
          <w:p>
            <w:pPr>
              <w:pStyle w:val="12"/>
            </w:pPr>
            <w:r>
              <w:t>1086.76</w:t>
            </w:r>
          </w:p>
        </w:tc>
        <w:tc>
          <w:tcPr>
            <w:tcW w:w="2551" w:type="dxa"/>
            <w:vAlign w:val="center"/>
          </w:tcPr>
          <w:p>
            <w:pPr>
              <w:pStyle w:val="12"/>
            </w:pPr>
            <w:r>
              <w:t>469.10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20406</w:t>
            </w:r>
          </w:p>
        </w:tc>
        <w:tc>
          <w:tcPr>
            <w:tcW w:w="4535" w:type="dxa"/>
            <w:vAlign w:val="center"/>
          </w:tcPr>
          <w:p>
            <w:pPr>
              <w:pStyle w:val="13"/>
            </w:pPr>
            <w:r>
              <w:t>司法</w:t>
            </w:r>
          </w:p>
        </w:tc>
        <w:tc>
          <w:tcPr>
            <w:tcW w:w="2551" w:type="dxa"/>
            <w:vAlign w:val="center"/>
          </w:tcPr>
          <w:p>
            <w:pPr>
              <w:pStyle w:val="12"/>
            </w:pPr>
            <w:r>
              <w:t>1555.86</w:t>
            </w:r>
          </w:p>
        </w:tc>
        <w:tc>
          <w:tcPr>
            <w:tcW w:w="2551" w:type="dxa"/>
            <w:vAlign w:val="center"/>
          </w:tcPr>
          <w:p>
            <w:pPr>
              <w:pStyle w:val="12"/>
            </w:pPr>
            <w:r>
              <w:t>1086.76</w:t>
            </w:r>
          </w:p>
        </w:tc>
        <w:tc>
          <w:tcPr>
            <w:tcW w:w="2551" w:type="dxa"/>
            <w:vAlign w:val="center"/>
          </w:tcPr>
          <w:p>
            <w:pPr>
              <w:pStyle w:val="12"/>
            </w:pPr>
            <w:r>
              <w:t>469.10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2040601</w:t>
            </w:r>
          </w:p>
        </w:tc>
        <w:tc>
          <w:tcPr>
            <w:tcW w:w="4535" w:type="dxa"/>
            <w:vAlign w:val="center"/>
          </w:tcPr>
          <w:p>
            <w:pPr>
              <w:pStyle w:val="13"/>
            </w:pPr>
            <w:r>
              <w:t>行政运行</w:t>
            </w:r>
          </w:p>
        </w:tc>
        <w:tc>
          <w:tcPr>
            <w:tcW w:w="2551" w:type="dxa"/>
            <w:vAlign w:val="center"/>
          </w:tcPr>
          <w:p>
            <w:pPr>
              <w:pStyle w:val="12"/>
            </w:pPr>
            <w:r>
              <w:t>1189.76</w:t>
            </w:r>
          </w:p>
        </w:tc>
        <w:tc>
          <w:tcPr>
            <w:tcW w:w="2551" w:type="dxa"/>
            <w:vAlign w:val="center"/>
          </w:tcPr>
          <w:p>
            <w:pPr>
              <w:pStyle w:val="12"/>
            </w:pPr>
            <w:r>
              <w:t>1086.76</w:t>
            </w:r>
          </w:p>
        </w:tc>
        <w:tc>
          <w:tcPr>
            <w:tcW w:w="2551" w:type="dxa"/>
            <w:vAlign w:val="center"/>
          </w:tcPr>
          <w:p>
            <w:pPr>
              <w:pStyle w:val="12"/>
            </w:pPr>
            <w:r>
              <w:t>103.00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2040604</w:t>
            </w:r>
          </w:p>
        </w:tc>
        <w:tc>
          <w:tcPr>
            <w:tcW w:w="4535" w:type="dxa"/>
            <w:vAlign w:val="center"/>
          </w:tcPr>
          <w:p>
            <w:pPr>
              <w:pStyle w:val="13"/>
            </w:pPr>
            <w:r>
              <w:t>基层司法业务</w:t>
            </w:r>
          </w:p>
        </w:tc>
        <w:tc>
          <w:tcPr>
            <w:tcW w:w="2551" w:type="dxa"/>
            <w:vAlign w:val="center"/>
          </w:tcPr>
          <w:p>
            <w:pPr>
              <w:pStyle w:val="12"/>
            </w:pPr>
            <w:r>
              <w:t>143.00</w:t>
            </w:r>
          </w:p>
        </w:tc>
        <w:tc>
          <w:tcPr>
            <w:tcW w:w="2551" w:type="dxa"/>
            <w:vAlign w:val="center"/>
          </w:tcPr>
          <w:p>
            <w:pPr>
              <w:pStyle w:val="12"/>
            </w:pPr>
          </w:p>
        </w:tc>
        <w:tc>
          <w:tcPr>
            <w:tcW w:w="2551" w:type="dxa"/>
            <w:vAlign w:val="center"/>
          </w:tcPr>
          <w:p>
            <w:pPr>
              <w:pStyle w:val="12"/>
            </w:pPr>
            <w:r>
              <w:t>143.00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2040605</w:t>
            </w:r>
          </w:p>
        </w:tc>
        <w:tc>
          <w:tcPr>
            <w:tcW w:w="4535" w:type="dxa"/>
            <w:vAlign w:val="center"/>
          </w:tcPr>
          <w:p>
            <w:pPr>
              <w:pStyle w:val="13"/>
            </w:pPr>
            <w:r>
              <w:t>普法宣传</w:t>
            </w:r>
          </w:p>
        </w:tc>
        <w:tc>
          <w:tcPr>
            <w:tcW w:w="2551" w:type="dxa"/>
            <w:vAlign w:val="center"/>
          </w:tcPr>
          <w:p>
            <w:pPr>
              <w:pStyle w:val="12"/>
            </w:pPr>
            <w:r>
              <w:t>13.00</w:t>
            </w:r>
          </w:p>
        </w:tc>
        <w:tc>
          <w:tcPr>
            <w:tcW w:w="2551" w:type="dxa"/>
            <w:vAlign w:val="center"/>
          </w:tcPr>
          <w:p>
            <w:pPr>
              <w:pStyle w:val="12"/>
            </w:pPr>
          </w:p>
        </w:tc>
        <w:tc>
          <w:tcPr>
            <w:tcW w:w="2551" w:type="dxa"/>
            <w:vAlign w:val="center"/>
          </w:tcPr>
          <w:p>
            <w:pPr>
              <w:pStyle w:val="12"/>
            </w:pPr>
            <w:r>
              <w:t>13.00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2040607</w:t>
            </w:r>
          </w:p>
        </w:tc>
        <w:tc>
          <w:tcPr>
            <w:tcW w:w="4535" w:type="dxa"/>
            <w:vAlign w:val="center"/>
          </w:tcPr>
          <w:p>
            <w:pPr>
              <w:pStyle w:val="13"/>
            </w:pPr>
            <w:r>
              <w:t>公共法律服务</w:t>
            </w:r>
          </w:p>
        </w:tc>
        <w:tc>
          <w:tcPr>
            <w:tcW w:w="2551" w:type="dxa"/>
            <w:vAlign w:val="center"/>
          </w:tcPr>
          <w:p>
            <w:pPr>
              <w:pStyle w:val="12"/>
            </w:pPr>
            <w:r>
              <w:t>30.00</w:t>
            </w:r>
          </w:p>
        </w:tc>
        <w:tc>
          <w:tcPr>
            <w:tcW w:w="2551" w:type="dxa"/>
            <w:vAlign w:val="center"/>
          </w:tcPr>
          <w:p>
            <w:pPr>
              <w:pStyle w:val="12"/>
            </w:pPr>
          </w:p>
        </w:tc>
        <w:tc>
          <w:tcPr>
            <w:tcW w:w="2551" w:type="dxa"/>
            <w:vAlign w:val="center"/>
          </w:tcPr>
          <w:p>
            <w:pPr>
              <w:pStyle w:val="12"/>
            </w:pPr>
            <w:r>
              <w:t>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2040610</w:t>
            </w:r>
          </w:p>
        </w:tc>
        <w:tc>
          <w:tcPr>
            <w:tcW w:w="4535" w:type="dxa"/>
            <w:vAlign w:val="center"/>
          </w:tcPr>
          <w:p>
            <w:pPr>
              <w:pStyle w:val="13"/>
            </w:pPr>
            <w:r>
              <w:t>社区矫正</w:t>
            </w:r>
          </w:p>
        </w:tc>
        <w:tc>
          <w:tcPr>
            <w:tcW w:w="2551" w:type="dxa"/>
            <w:vAlign w:val="center"/>
          </w:tcPr>
          <w:p>
            <w:pPr>
              <w:pStyle w:val="12"/>
            </w:pPr>
            <w:r>
              <w:t>28.29</w:t>
            </w:r>
          </w:p>
        </w:tc>
        <w:tc>
          <w:tcPr>
            <w:tcW w:w="2551" w:type="dxa"/>
            <w:vAlign w:val="center"/>
          </w:tcPr>
          <w:p>
            <w:pPr>
              <w:pStyle w:val="12"/>
            </w:pPr>
          </w:p>
        </w:tc>
        <w:tc>
          <w:tcPr>
            <w:tcW w:w="2551" w:type="dxa"/>
            <w:vAlign w:val="center"/>
          </w:tcPr>
          <w:p>
            <w:pPr>
              <w:pStyle w:val="12"/>
            </w:pPr>
            <w:r>
              <w:t>28.29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2040612</w:t>
            </w:r>
          </w:p>
        </w:tc>
        <w:tc>
          <w:tcPr>
            <w:tcW w:w="4535" w:type="dxa"/>
            <w:vAlign w:val="center"/>
          </w:tcPr>
          <w:p>
            <w:pPr>
              <w:pStyle w:val="13"/>
            </w:pPr>
            <w:r>
              <w:t>法治建设</w:t>
            </w:r>
          </w:p>
        </w:tc>
        <w:tc>
          <w:tcPr>
            <w:tcW w:w="2551" w:type="dxa"/>
            <w:vAlign w:val="center"/>
          </w:tcPr>
          <w:p>
            <w:pPr>
              <w:pStyle w:val="12"/>
            </w:pPr>
            <w:r>
              <w:t>16.00</w:t>
            </w:r>
          </w:p>
        </w:tc>
        <w:tc>
          <w:tcPr>
            <w:tcW w:w="2551" w:type="dxa"/>
            <w:vAlign w:val="center"/>
          </w:tcPr>
          <w:p>
            <w:pPr>
              <w:pStyle w:val="12"/>
            </w:pPr>
          </w:p>
        </w:tc>
        <w:tc>
          <w:tcPr>
            <w:tcW w:w="2551" w:type="dxa"/>
            <w:vAlign w:val="center"/>
          </w:tcPr>
          <w:p>
            <w:pPr>
              <w:pStyle w:val="12"/>
            </w:pPr>
            <w:r>
              <w:t>16.00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2040699</w:t>
            </w:r>
          </w:p>
        </w:tc>
        <w:tc>
          <w:tcPr>
            <w:tcW w:w="4535" w:type="dxa"/>
            <w:vAlign w:val="center"/>
          </w:tcPr>
          <w:p>
            <w:pPr>
              <w:pStyle w:val="13"/>
            </w:pPr>
            <w:r>
              <w:t>其他司法支出</w:t>
            </w:r>
          </w:p>
        </w:tc>
        <w:tc>
          <w:tcPr>
            <w:tcW w:w="2551" w:type="dxa"/>
            <w:vAlign w:val="center"/>
          </w:tcPr>
          <w:p>
            <w:pPr>
              <w:pStyle w:val="12"/>
            </w:pPr>
            <w:r>
              <w:t>135.81</w:t>
            </w:r>
          </w:p>
        </w:tc>
        <w:tc>
          <w:tcPr>
            <w:tcW w:w="2551" w:type="dxa"/>
            <w:vAlign w:val="center"/>
          </w:tcPr>
          <w:p>
            <w:pPr>
              <w:pStyle w:val="12"/>
            </w:pPr>
          </w:p>
        </w:tc>
        <w:tc>
          <w:tcPr>
            <w:tcW w:w="2551" w:type="dxa"/>
            <w:vAlign w:val="center"/>
          </w:tcPr>
          <w:p>
            <w:pPr>
              <w:pStyle w:val="12"/>
            </w:pPr>
            <w:r>
              <w:t>135.81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208</w:t>
            </w:r>
          </w:p>
        </w:tc>
        <w:tc>
          <w:tcPr>
            <w:tcW w:w="4535" w:type="dxa"/>
            <w:vAlign w:val="center"/>
          </w:tcPr>
          <w:p>
            <w:pPr>
              <w:pStyle w:val="13"/>
            </w:pPr>
            <w:r>
              <w:t>社会保障和就业支出</w:t>
            </w:r>
          </w:p>
        </w:tc>
        <w:tc>
          <w:tcPr>
            <w:tcW w:w="2551" w:type="dxa"/>
            <w:vAlign w:val="center"/>
          </w:tcPr>
          <w:p>
            <w:pPr>
              <w:pStyle w:val="12"/>
            </w:pPr>
            <w:r>
              <w:t>316.98</w:t>
            </w:r>
          </w:p>
        </w:tc>
        <w:tc>
          <w:tcPr>
            <w:tcW w:w="2551" w:type="dxa"/>
            <w:vAlign w:val="center"/>
          </w:tcPr>
          <w:p>
            <w:pPr>
              <w:pStyle w:val="12"/>
            </w:pPr>
            <w:r>
              <w:t>216.80</w:t>
            </w:r>
          </w:p>
        </w:tc>
        <w:tc>
          <w:tcPr>
            <w:tcW w:w="2551" w:type="dxa"/>
            <w:vAlign w:val="center"/>
          </w:tcPr>
          <w:p>
            <w:pPr>
              <w:pStyle w:val="12"/>
            </w:pPr>
            <w:r>
              <w:t>100.18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20805</w:t>
            </w:r>
          </w:p>
        </w:tc>
        <w:tc>
          <w:tcPr>
            <w:tcW w:w="4535" w:type="dxa"/>
            <w:vAlign w:val="center"/>
          </w:tcPr>
          <w:p>
            <w:pPr>
              <w:pStyle w:val="13"/>
            </w:pPr>
            <w:r>
              <w:t>行政事业单位养老支出</w:t>
            </w:r>
          </w:p>
        </w:tc>
        <w:tc>
          <w:tcPr>
            <w:tcW w:w="2551" w:type="dxa"/>
            <w:vAlign w:val="center"/>
          </w:tcPr>
          <w:p>
            <w:pPr>
              <w:pStyle w:val="12"/>
            </w:pPr>
            <w:r>
              <w:t>216.80</w:t>
            </w:r>
          </w:p>
        </w:tc>
        <w:tc>
          <w:tcPr>
            <w:tcW w:w="2551" w:type="dxa"/>
            <w:vAlign w:val="center"/>
          </w:tcPr>
          <w:p>
            <w:pPr>
              <w:pStyle w:val="12"/>
            </w:pPr>
            <w:r>
              <w:t>216.80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2080501</w:t>
            </w:r>
          </w:p>
        </w:tc>
        <w:tc>
          <w:tcPr>
            <w:tcW w:w="4535" w:type="dxa"/>
            <w:vAlign w:val="center"/>
          </w:tcPr>
          <w:p>
            <w:pPr>
              <w:pStyle w:val="13"/>
            </w:pPr>
            <w:r>
              <w:t>行政单位离退休</w:t>
            </w:r>
          </w:p>
        </w:tc>
        <w:tc>
          <w:tcPr>
            <w:tcW w:w="2551" w:type="dxa"/>
            <w:vAlign w:val="center"/>
          </w:tcPr>
          <w:p>
            <w:pPr>
              <w:pStyle w:val="12"/>
            </w:pPr>
            <w:r>
              <w:t>131.03</w:t>
            </w:r>
          </w:p>
        </w:tc>
        <w:tc>
          <w:tcPr>
            <w:tcW w:w="2551" w:type="dxa"/>
            <w:vAlign w:val="center"/>
          </w:tcPr>
          <w:p>
            <w:pPr>
              <w:pStyle w:val="12"/>
            </w:pPr>
            <w:r>
              <w:t>131.03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2080505</w:t>
            </w:r>
          </w:p>
        </w:tc>
        <w:tc>
          <w:tcPr>
            <w:tcW w:w="4535" w:type="dxa"/>
            <w:vAlign w:val="center"/>
          </w:tcPr>
          <w:p>
            <w:pPr>
              <w:pStyle w:val="13"/>
            </w:pPr>
            <w:r>
              <w:t>机关事业单位基本养老保险缴费支出</w:t>
            </w:r>
          </w:p>
        </w:tc>
        <w:tc>
          <w:tcPr>
            <w:tcW w:w="2551" w:type="dxa"/>
            <w:vAlign w:val="center"/>
          </w:tcPr>
          <w:p>
            <w:pPr>
              <w:pStyle w:val="12"/>
            </w:pPr>
            <w:r>
              <w:t>85.78</w:t>
            </w:r>
          </w:p>
        </w:tc>
        <w:tc>
          <w:tcPr>
            <w:tcW w:w="2551" w:type="dxa"/>
            <w:vAlign w:val="center"/>
          </w:tcPr>
          <w:p>
            <w:pPr>
              <w:pStyle w:val="12"/>
            </w:pPr>
            <w:r>
              <w:t>85.78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20809</w:t>
            </w:r>
          </w:p>
        </w:tc>
        <w:tc>
          <w:tcPr>
            <w:tcW w:w="4535" w:type="dxa"/>
            <w:vAlign w:val="center"/>
          </w:tcPr>
          <w:p>
            <w:pPr>
              <w:pStyle w:val="13"/>
            </w:pPr>
            <w:r>
              <w:t>退役安置</w:t>
            </w:r>
          </w:p>
        </w:tc>
        <w:tc>
          <w:tcPr>
            <w:tcW w:w="2551" w:type="dxa"/>
            <w:vAlign w:val="center"/>
          </w:tcPr>
          <w:p>
            <w:pPr>
              <w:pStyle w:val="12"/>
            </w:pPr>
            <w:r>
              <w:t>100.18</w:t>
            </w:r>
          </w:p>
        </w:tc>
        <w:tc>
          <w:tcPr>
            <w:tcW w:w="2551" w:type="dxa"/>
            <w:vAlign w:val="center"/>
          </w:tcPr>
          <w:p>
            <w:pPr>
              <w:pStyle w:val="12"/>
            </w:pPr>
          </w:p>
        </w:tc>
        <w:tc>
          <w:tcPr>
            <w:tcW w:w="2551" w:type="dxa"/>
            <w:vAlign w:val="center"/>
          </w:tcPr>
          <w:p>
            <w:pPr>
              <w:pStyle w:val="12"/>
            </w:pPr>
            <w:r>
              <w:t>100.18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2080901</w:t>
            </w:r>
          </w:p>
        </w:tc>
        <w:tc>
          <w:tcPr>
            <w:tcW w:w="4535" w:type="dxa"/>
            <w:vAlign w:val="center"/>
          </w:tcPr>
          <w:p>
            <w:pPr>
              <w:pStyle w:val="13"/>
            </w:pPr>
            <w:r>
              <w:t>退役士兵安置</w:t>
            </w:r>
          </w:p>
        </w:tc>
        <w:tc>
          <w:tcPr>
            <w:tcW w:w="2551" w:type="dxa"/>
            <w:vAlign w:val="center"/>
          </w:tcPr>
          <w:p>
            <w:pPr>
              <w:pStyle w:val="12"/>
            </w:pPr>
            <w:r>
              <w:t>100.18</w:t>
            </w:r>
          </w:p>
        </w:tc>
        <w:tc>
          <w:tcPr>
            <w:tcW w:w="2551" w:type="dxa"/>
            <w:vAlign w:val="center"/>
          </w:tcPr>
          <w:p>
            <w:pPr>
              <w:pStyle w:val="12"/>
            </w:pPr>
          </w:p>
        </w:tc>
        <w:tc>
          <w:tcPr>
            <w:tcW w:w="2551" w:type="dxa"/>
            <w:vAlign w:val="center"/>
          </w:tcPr>
          <w:p>
            <w:pPr>
              <w:pStyle w:val="12"/>
            </w:pPr>
            <w:r>
              <w:t>100.18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210</w:t>
            </w:r>
          </w:p>
        </w:tc>
        <w:tc>
          <w:tcPr>
            <w:tcW w:w="4535" w:type="dxa"/>
            <w:vAlign w:val="center"/>
          </w:tcPr>
          <w:p>
            <w:pPr>
              <w:pStyle w:val="13"/>
            </w:pPr>
            <w:r>
              <w:t>卫生健康支出</w:t>
            </w:r>
          </w:p>
        </w:tc>
        <w:tc>
          <w:tcPr>
            <w:tcW w:w="2551" w:type="dxa"/>
            <w:vAlign w:val="center"/>
          </w:tcPr>
          <w:p>
            <w:pPr>
              <w:pStyle w:val="12"/>
            </w:pPr>
            <w:r>
              <w:t>56.48</w:t>
            </w:r>
          </w:p>
        </w:tc>
        <w:tc>
          <w:tcPr>
            <w:tcW w:w="2551" w:type="dxa"/>
            <w:vAlign w:val="center"/>
          </w:tcPr>
          <w:p>
            <w:pPr>
              <w:pStyle w:val="12"/>
            </w:pPr>
            <w:r>
              <w:t>56.48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21011</w:t>
            </w:r>
          </w:p>
        </w:tc>
        <w:tc>
          <w:tcPr>
            <w:tcW w:w="4535" w:type="dxa"/>
            <w:vAlign w:val="center"/>
          </w:tcPr>
          <w:p>
            <w:pPr>
              <w:pStyle w:val="13"/>
            </w:pPr>
            <w:r>
              <w:t>行政事业单位医疗</w:t>
            </w:r>
          </w:p>
        </w:tc>
        <w:tc>
          <w:tcPr>
            <w:tcW w:w="2551" w:type="dxa"/>
            <w:vAlign w:val="center"/>
          </w:tcPr>
          <w:p>
            <w:pPr>
              <w:pStyle w:val="12"/>
            </w:pPr>
            <w:r>
              <w:t>56.48</w:t>
            </w:r>
          </w:p>
        </w:tc>
        <w:tc>
          <w:tcPr>
            <w:tcW w:w="2551" w:type="dxa"/>
            <w:vAlign w:val="center"/>
          </w:tcPr>
          <w:p>
            <w:pPr>
              <w:pStyle w:val="12"/>
            </w:pPr>
            <w:r>
              <w:t>56.48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2101101</w:t>
            </w:r>
          </w:p>
        </w:tc>
        <w:tc>
          <w:tcPr>
            <w:tcW w:w="4535" w:type="dxa"/>
            <w:vAlign w:val="center"/>
          </w:tcPr>
          <w:p>
            <w:pPr>
              <w:pStyle w:val="13"/>
            </w:pPr>
            <w:r>
              <w:t>行政单位医疗</w:t>
            </w:r>
          </w:p>
        </w:tc>
        <w:tc>
          <w:tcPr>
            <w:tcW w:w="2551" w:type="dxa"/>
            <w:vAlign w:val="center"/>
          </w:tcPr>
          <w:p>
            <w:pPr>
              <w:pStyle w:val="12"/>
            </w:pPr>
            <w:r>
              <w:t>56.48</w:t>
            </w:r>
          </w:p>
        </w:tc>
        <w:tc>
          <w:tcPr>
            <w:tcW w:w="2551" w:type="dxa"/>
            <w:vAlign w:val="center"/>
          </w:tcPr>
          <w:p>
            <w:pPr>
              <w:pStyle w:val="12"/>
            </w:pPr>
            <w:r>
              <w:t>56.48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221</w:t>
            </w:r>
          </w:p>
        </w:tc>
        <w:tc>
          <w:tcPr>
            <w:tcW w:w="4535" w:type="dxa"/>
            <w:vAlign w:val="center"/>
          </w:tcPr>
          <w:p>
            <w:pPr>
              <w:pStyle w:val="13"/>
            </w:pPr>
            <w:r>
              <w:t>住房保障支出</w:t>
            </w:r>
          </w:p>
        </w:tc>
        <w:tc>
          <w:tcPr>
            <w:tcW w:w="2551" w:type="dxa"/>
            <w:vAlign w:val="center"/>
          </w:tcPr>
          <w:p>
            <w:pPr>
              <w:pStyle w:val="12"/>
            </w:pPr>
            <w:r>
              <w:t>84.40</w:t>
            </w:r>
          </w:p>
        </w:tc>
        <w:tc>
          <w:tcPr>
            <w:tcW w:w="2551" w:type="dxa"/>
            <w:vAlign w:val="center"/>
          </w:tcPr>
          <w:p>
            <w:pPr>
              <w:pStyle w:val="12"/>
            </w:pPr>
            <w:r>
              <w:t>84.40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22102</w:t>
            </w:r>
          </w:p>
        </w:tc>
        <w:tc>
          <w:tcPr>
            <w:tcW w:w="4535" w:type="dxa"/>
            <w:vAlign w:val="center"/>
          </w:tcPr>
          <w:p>
            <w:pPr>
              <w:pStyle w:val="13"/>
            </w:pPr>
            <w:r>
              <w:t>住房改革支出</w:t>
            </w:r>
          </w:p>
        </w:tc>
        <w:tc>
          <w:tcPr>
            <w:tcW w:w="2551" w:type="dxa"/>
            <w:vAlign w:val="center"/>
          </w:tcPr>
          <w:p>
            <w:pPr>
              <w:pStyle w:val="12"/>
            </w:pPr>
            <w:r>
              <w:t>84.40</w:t>
            </w:r>
          </w:p>
        </w:tc>
        <w:tc>
          <w:tcPr>
            <w:tcW w:w="2551" w:type="dxa"/>
            <w:vAlign w:val="center"/>
          </w:tcPr>
          <w:p>
            <w:pPr>
              <w:pStyle w:val="12"/>
            </w:pPr>
            <w:r>
              <w:t>84.40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1191" w:type="dxa"/>
            <w:vAlign w:val="center"/>
          </w:tcPr>
          <w:p>
            <w:pPr>
              <w:pStyle w:val="13"/>
            </w:pPr>
            <w:r>
              <w:t>2210201</w:t>
            </w:r>
          </w:p>
        </w:tc>
        <w:tc>
          <w:tcPr>
            <w:tcW w:w="4535" w:type="dxa"/>
            <w:vAlign w:val="center"/>
          </w:tcPr>
          <w:p>
            <w:pPr>
              <w:pStyle w:val="13"/>
            </w:pPr>
            <w:r>
              <w:t>住房公积金</w:t>
            </w:r>
          </w:p>
        </w:tc>
        <w:tc>
          <w:tcPr>
            <w:tcW w:w="2551" w:type="dxa"/>
            <w:vAlign w:val="center"/>
          </w:tcPr>
          <w:p>
            <w:pPr>
              <w:pStyle w:val="12"/>
            </w:pPr>
            <w:r>
              <w:t>84.40</w:t>
            </w:r>
          </w:p>
        </w:tc>
        <w:tc>
          <w:tcPr>
            <w:tcW w:w="2551" w:type="dxa"/>
            <w:vAlign w:val="center"/>
          </w:tcPr>
          <w:p>
            <w:pPr>
              <w:pStyle w:val="12"/>
            </w:pPr>
            <w:r>
              <w:t>84.40</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315石家庄市鹿泉区司法局</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3"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1444.44</w:t>
            </w:r>
          </w:p>
        </w:tc>
        <w:tc>
          <w:tcPr>
            <w:tcW w:w="2551" w:type="dxa"/>
            <w:vAlign w:val="center"/>
          </w:tcPr>
          <w:p>
            <w:pPr>
              <w:pStyle w:val="16"/>
            </w:pPr>
            <w:r>
              <w:t>1075.34</w:t>
            </w:r>
          </w:p>
        </w:tc>
        <w:tc>
          <w:tcPr>
            <w:tcW w:w="2551" w:type="dxa"/>
            <w:vAlign w:val="center"/>
          </w:tcPr>
          <w:p>
            <w:pPr>
              <w:pStyle w:val="16"/>
            </w:pPr>
            <w:r>
              <w:t>369.09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943.54</w:t>
            </w:r>
          </w:p>
        </w:tc>
        <w:tc>
          <w:tcPr>
            <w:tcW w:w="2551" w:type="dxa"/>
            <w:vAlign w:val="center"/>
          </w:tcPr>
          <w:p>
            <w:pPr>
              <w:pStyle w:val="12"/>
            </w:pPr>
            <w:r>
              <w:t>943.54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241.59</w:t>
            </w:r>
          </w:p>
        </w:tc>
        <w:tc>
          <w:tcPr>
            <w:tcW w:w="2551" w:type="dxa"/>
            <w:vAlign w:val="center"/>
          </w:tcPr>
          <w:p>
            <w:pPr>
              <w:pStyle w:val="12"/>
            </w:pPr>
            <w:r>
              <w:t>241.59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221.55</w:t>
            </w:r>
          </w:p>
        </w:tc>
        <w:tc>
          <w:tcPr>
            <w:tcW w:w="2551" w:type="dxa"/>
            <w:vAlign w:val="center"/>
          </w:tcPr>
          <w:p>
            <w:pPr>
              <w:pStyle w:val="12"/>
            </w:pPr>
            <w:r>
              <w:t>221.55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174.77</w:t>
            </w:r>
          </w:p>
        </w:tc>
        <w:tc>
          <w:tcPr>
            <w:tcW w:w="2551" w:type="dxa"/>
            <w:vAlign w:val="center"/>
          </w:tcPr>
          <w:p>
            <w:pPr>
              <w:pStyle w:val="12"/>
            </w:pPr>
            <w:r>
              <w:t>174.77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2"/>
            </w:pPr>
            <w:r>
              <w:t>76.38</w:t>
            </w:r>
          </w:p>
        </w:tc>
        <w:tc>
          <w:tcPr>
            <w:tcW w:w="2551" w:type="dxa"/>
            <w:vAlign w:val="center"/>
          </w:tcPr>
          <w:p>
            <w:pPr>
              <w:pStyle w:val="12"/>
            </w:pPr>
            <w:r>
              <w:t>76.38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85.78</w:t>
            </w:r>
          </w:p>
        </w:tc>
        <w:tc>
          <w:tcPr>
            <w:tcW w:w="2551" w:type="dxa"/>
            <w:vAlign w:val="center"/>
          </w:tcPr>
          <w:p>
            <w:pPr>
              <w:pStyle w:val="12"/>
            </w:pPr>
            <w:r>
              <w:t>85.78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29.08</w:t>
            </w:r>
          </w:p>
        </w:tc>
        <w:tc>
          <w:tcPr>
            <w:tcW w:w="2551" w:type="dxa"/>
            <w:vAlign w:val="center"/>
          </w:tcPr>
          <w:p>
            <w:pPr>
              <w:pStyle w:val="12"/>
            </w:pPr>
            <w:r>
              <w:t>29.08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30111</w:t>
            </w:r>
          </w:p>
        </w:tc>
        <w:tc>
          <w:tcPr>
            <w:tcW w:w="4535" w:type="dxa"/>
            <w:vAlign w:val="center"/>
          </w:tcPr>
          <w:p>
            <w:pPr>
              <w:pStyle w:val="13"/>
            </w:pPr>
            <w:r>
              <w:t>公务员医疗补助缴费</w:t>
            </w:r>
          </w:p>
        </w:tc>
        <w:tc>
          <w:tcPr>
            <w:tcW w:w="2551" w:type="dxa"/>
            <w:vAlign w:val="center"/>
          </w:tcPr>
          <w:p>
            <w:pPr>
              <w:pStyle w:val="12"/>
            </w:pPr>
            <w:r>
              <w:t>27.39</w:t>
            </w:r>
          </w:p>
        </w:tc>
        <w:tc>
          <w:tcPr>
            <w:tcW w:w="2551" w:type="dxa"/>
            <w:vAlign w:val="center"/>
          </w:tcPr>
          <w:p>
            <w:pPr>
              <w:pStyle w:val="12"/>
            </w:pPr>
            <w:r>
              <w:t>27.39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2.60</w:t>
            </w:r>
          </w:p>
        </w:tc>
        <w:tc>
          <w:tcPr>
            <w:tcW w:w="2551" w:type="dxa"/>
            <w:vAlign w:val="center"/>
          </w:tcPr>
          <w:p>
            <w:pPr>
              <w:pStyle w:val="12"/>
            </w:pPr>
            <w:r>
              <w:t>2.60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30113</w:t>
            </w:r>
          </w:p>
        </w:tc>
        <w:tc>
          <w:tcPr>
            <w:tcW w:w="4535" w:type="dxa"/>
            <w:vAlign w:val="center"/>
          </w:tcPr>
          <w:p>
            <w:pPr>
              <w:pStyle w:val="13"/>
            </w:pPr>
            <w:r>
              <w:t>住房公积金</w:t>
            </w:r>
          </w:p>
        </w:tc>
        <w:tc>
          <w:tcPr>
            <w:tcW w:w="2551" w:type="dxa"/>
            <w:vAlign w:val="center"/>
          </w:tcPr>
          <w:p>
            <w:pPr>
              <w:pStyle w:val="12"/>
            </w:pPr>
            <w:r>
              <w:t>84.40</w:t>
            </w:r>
          </w:p>
        </w:tc>
        <w:tc>
          <w:tcPr>
            <w:tcW w:w="2551" w:type="dxa"/>
            <w:vAlign w:val="center"/>
          </w:tcPr>
          <w:p>
            <w:pPr>
              <w:pStyle w:val="12"/>
            </w:pPr>
            <w:r>
              <w:t>84.40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369.09</w:t>
            </w:r>
          </w:p>
        </w:tc>
        <w:tc>
          <w:tcPr>
            <w:tcW w:w="2551" w:type="dxa"/>
            <w:vAlign w:val="center"/>
          </w:tcPr>
          <w:p>
            <w:pPr>
              <w:pStyle w:val="12"/>
            </w:pPr>
          </w:p>
        </w:tc>
        <w:tc>
          <w:tcPr>
            <w:tcW w:w="2551" w:type="dxa"/>
            <w:vAlign w:val="center"/>
          </w:tcPr>
          <w:p>
            <w:pPr>
              <w:pStyle w:val="12"/>
            </w:pPr>
            <w:r>
              <w:t>369.09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10.72</w:t>
            </w:r>
          </w:p>
        </w:tc>
        <w:tc>
          <w:tcPr>
            <w:tcW w:w="2551" w:type="dxa"/>
            <w:vAlign w:val="center"/>
          </w:tcPr>
          <w:p>
            <w:pPr>
              <w:pStyle w:val="12"/>
            </w:pPr>
          </w:p>
        </w:tc>
        <w:tc>
          <w:tcPr>
            <w:tcW w:w="2551" w:type="dxa"/>
            <w:vAlign w:val="center"/>
          </w:tcPr>
          <w:p>
            <w:pPr>
              <w:pStyle w:val="12"/>
            </w:pPr>
            <w:r>
              <w:t>10.72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30205</w:t>
            </w:r>
          </w:p>
        </w:tc>
        <w:tc>
          <w:tcPr>
            <w:tcW w:w="4535" w:type="dxa"/>
            <w:vAlign w:val="center"/>
          </w:tcPr>
          <w:p>
            <w:pPr>
              <w:pStyle w:val="13"/>
            </w:pPr>
            <w:r>
              <w:t>水费</w:t>
            </w:r>
          </w:p>
        </w:tc>
        <w:tc>
          <w:tcPr>
            <w:tcW w:w="2551" w:type="dxa"/>
            <w:vAlign w:val="center"/>
          </w:tcPr>
          <w:p>
            <w:pPr>
              <w:pStyle w:val="12"/>
            </w:pPr>
            <w:r>
              <w:t>0.90</w:t>
            </w:r>
          </w:p>
        </w:tc>
        <w:tc>
          <w:tcPr>
            <w:tcW w:w="2551" w:type="dxa"/>
            <w:vAlign w:val="center"/>
          </w:tcPr>
          <w:p>
            <w:pPr>
              <w:pStyle w:val="12"/>
            </w:pPr>
          </w:p>
        </w:tc>
        <w:tc>
          <w:tcPr>
            <w:tcW w:w="2551" w:type="dxa"/>
            <w:vAlign w:val="center"/>
          </w:tcPr>
          <w:p>
            <w:pPr>
              <w:pStyle w:val="12"/>
            </w:pPr>
            <w:r>
              <w:t>0.90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30206</w:t>
            </w:r>
          </w:p>
        </w:tc>
        <w:tc>
          <w:tcPr>
            <w:tcW w:w="4535" w:type="dxa"/>
            <w:vAlign w:val="center"/>
          </w:tcPr>
          <w:p>
            <w:pPr>
              <w:pStyle w:val="13"/>
            </w:pPr>
            <w:r>
              <w:t>电费</w:t>
            </w:r>
          </w:p>
        </w:tc>
        <w:tc>
          <w:tcPr>
            <w:tcW w:w="2551" w:type="dxa"/>
            <w:vAlign w:val="center"/>
          </w:tcPr>
          <w:p>
            <w:pPr>
              <w:pStyle w:val="12"/>
            </w:pPr>
            <w:r>
              <w:t>8.00</w:t>
            </w:r>
          </w:p>
        </w:tc>
        <w:tc>
          <w:tcPr>
            <w:tcW w:w="2551" w:type="dxa"/>
            <w:vAlign w:val="center"/>
          </w:tcPr>
          <w:p>
            <w:pPr>
              <w:pStyle w:val="12"/>
            </w:pPr>
          </w:p>
        </w:tc>
        <w:tc>
          <w:tcPr>
            <w:tcW w:w="2551" w:type="dxa"/>
            <w:vAlign w:val="center"/>
          </w:tcPr>
          <w:p>
            <w:pPr>
              <w:pStyle w:val="12"/>
            </w:pPr>
            <w:r>
              <w:t>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pPr>
            <w:r>
              <w:t>22.36</w:t>
            </w:r>
          </w:p>
        </w:tc>
        <w:tc>
          <w:tcPr>
            <w:tcW w:w="2551" w:type="dxa"/>
            <w:vAlign w:val="center"/>
          </w:tcPr>
          <w:p>
            <w:pPr>
              <w:pStyle w:val="12"/>
            </w:pPr>
          </w:p>
        </w:tc>
        <w:tc>
          <w:tcPr>
            <w:tcW w:w="2551" w:type="dxa"/>
            <w:vAlign w:val="center"/>
          </w:tcPr>
          <w:p>
            <w:pPr>
              <w:pStyle w:val="12"/>
            </w:pPr>
            <w:r>
              <w:t>22.36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30208</w:t>
            </w:r>
          </w:p>
        </w:tc>
        <w:tc>
          <w:tcPr>
            <w:tcW w:w="4535" w:type="dxa"/>
            <w:vAlign w:val="center"/>
          </w:tcPr>
          <w:p>
            <w:pPr>
              <w:pStyle w:val="13"/>
            </w:pPr>
            <w:r>
              <w:t>取暖费</w:t>
            </w:r>
          </w:p>
        </w:tc>
        <w:tc>
          <w:tcPr>
            <w:tcW w:w="2551" w:type="dxa"/>
            <w:vAlign w:val="center"/>
          </w:tcPr>
          <w:p>
            <w:pPr>
              <w:pStyle w:val="12"/>
            </w:pPr>
            <w:r>
              <w:t>10.52</w:t>
            </w:r>
          </w:p>
        </w:tc>
        <w:tc>
          <w:tcPr>
            <w:tcW w:w="2551" w:type="dxa"/>
            <w:vAlign w:val="center"/>
          </w:tcPr>
          <w:p>
            <w:pPr>
              <w:pStyle w:val="12"/>
            </w:pPr>
          </w:p>
        </w:tc>
        <w:tc>
          <w:tcPr>
            <w:tcW w:w="2551" w:type="dxa"/>
            <w:vAlign w:val="center"/>
          </w:tcPr>
          <w:p>
            <w:pPr>
              <w:pStyle w:val="12"/>
            </w:pPr>
            <w:r>
              <w:t>10.52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30209</w:t>
            </w:r>
          </w:p>
        </w:tc>
        <w:tc>
          <w:tcPr>
            <w:tcW w:w="4535" w:type="dxa"/>
            <w:vAlign w:val="center"/>
          </w:tcPr>
          <w:p>
            <w:pPr>
              <w:pStyle w:val="13"/>
            </w:pPr>
            <w:r>
              <w:t>物业管理费</w:t>
            </w:r>
          </w:p>
        </w:tc>
        <w:tc>
          <w:tcPr>
            <w:tcW w:w="2551" w:type="dxa"/>
            <w:vAlign w:val="center"/>
          </w:tcPr>
          <w:p>
            <w:pPr>
              <w:pStyle w:val="12"/>
            </w:pPr>
            <w:r>
              <w:t>7.98</w:t>
            </w:r>
          </w:p>
        </w:tc>
        <w:tc>
          <w:tcPr>
            <w:tcW w:w="2551" w:type="dxa"/>
            <w:vAlign w:val="center"/>
          </w:tcPr>
          <w:p>
            <w:pPr>
              <w:pStyle w:val="12"/>
            </w:pPr>
          </w:p>
        </w:tc>
        <w:tc>
          <w:tcPr>
            <w:tcW w:w="2551" w:type="dxa"/>
            <w:vAlign w:val="center"/>
          </w:tcPr>
          <w:p>
            <w:pPr>
              <w:pStyle w:val="12"/>
            </w:pPr>
            <w:r>
              <w:t>7.98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30211</w:t>
            </w:r>
          </w:p>
        </w:tc>
        <w:tc>
          <w:tcPr>
            <w:tcW w:w="4535" w:type="dxa"/>
            <w:vAlign w:val="center"/>
          </w:tcPr>
          <w:p>
            <w:pPr>
              <w:pStyle w:val="13"/>
            </w:pPr>
            <w:r>
              <w:t>差旅费</w:t>
            </w:r>
          </w:p>
        </w:tc>
        <w:tc>
          <w:tcPr>
            <w:tcW w:w="2551" w:type="dxa"/>
            <w:vAlign w:val="center"/>
          </w:tcPr>
          <w:p>
            <w:pPr>
              <w:pStyle w:val="12"/>
            </w:pPr>
            <w:r>
              <w:t>2.00</w:t>
            </w:r>
          </w:p>
        </w:tc>
        <w:tc>
          <w:tcPr>
            <w:tcW w:w="2551" w:type="dxa"/>
            <w:vAlign w:val="center"/>
          </w:tcPr>
          <w:p>
            <w:pPr>
              <w:pStyle w:val="12"/>
            </w:pPr>
          </w:p>
        </w:tc>
        <w:tc>
          <w:tcPr>
            <w:tcW w:w="2551" w:type="dxa"/>
            <w:vAlign w:val="center"/>
          </w:tcPr>
          <w:p>
            <w:pPr>
              <w:pStyle w:val="12"/>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30213</w:t>
            </w:r>
          </w:p>
        </w:tc>
        <w:tc>
          <w:tcPr>
            <w:tcW w:w="4535" w:type="dxa"/>
            <w:vAlign w:val="center"/>
          </w:tcPr>
          <w:p>
            <w:pPr>
              <w:pStyle w:val="13"/>
            </w:pPr>
            <w:r>
              <w:t>维修（护）费</w:t>
            </w:r>
          </w:p>
        </w:tc>
        <w:tc>
          <w:tcPr>
            <w:tcW w:w="2551" w:type="dxa"/>
            <w:vAlign w:val="center"/>
          </w:tcPr>
          <w:p>
            <w:pPr>
              <w:pStyle w:val="12"/>
            </w:pPr>
            <w:r>
              <w:t>1.00</w:t>
            </w:r>
          </w:p>
        </w:tc>
        <w:tc>
          <w:tcPr>
            <w:tcW w:w="2551" w:type="dxa"/>
            <w:vAlign w:val="center"/>
          </w:tcPr>
          <w:p>
            <w:pPr>
              <w:pStyle w:val="12"/>
            </w:pPr>
          </w:p>
        </w:tc>
        <w:tc>
          <w:tcPr>
            <w:tcW w:w="2551" w:type="dxa"/>
            <w:vAlign w:val="center"/>
          </w:tcPr>
          <w:p>
            <w:pPr>
              <w:pStyle w:val="12"/>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30226</w:t>
            </w:r>
          </w:p>
        </w:tc>
        <w:tc>
          <w:tcPr>
            <w:tcW w:w="4535" w:type="dxa"/>
            <w:vAlign w:val="center"/>
          </w:tcPr>
          <w:p>
            <w:pPr>
              <w:pStyle w:val="13"/>
            </w:pPr>
            <w:r>
              <w:t>劳务费</w:t>
            </w:r>
          </w:p>
        </w:tc>
        <w:tc>
          <w:tcPr>
            <w:tcW w:w="2551" w:type="dxa"/>
            <w:vAlign w:val="center"/>
          </w:tcPr>
          <w:p>
            <w:pPr>
              <w:pStyle w:val="12"/>
            </w:pPr>
            <w:r>
              <w:t>249.73</w:t>
            </w:r>
          </w:p>
        </w:tc>
        <w:tc>
          <w:tcPr>
            <w:tcW w:w="2551" w:type="dxa"/>
            <w:vAlign w:val="center"/>
          </w:tcPr>
          <w:p>
            <w:pPr>
              <w:pStyle w:val="12"/>
            </w:pPr>
          </w:p>
        </w:tc>
        <w:tc>
          <w:tcPr>
            <w:tcW w:w="2551" w:type="dxa"/>
            <w:vAlign w:val="center"/>
          </w:tcPr>
          <w:p>
            <w:pPr>
              <w:pStyle w:val="12"/>
            </w:pPr>
            <w:r>
              <w:t>249.73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1191" w:type="dxa"/>
            <w:vAlign w:val="center"/>
          </w:tcPr>
          <w:p>
            <w:pPr>
              <w:pStyle w:val="13"/>
            </w:pPr>
            <w:r>
              <w:t>30228</w:t>
            </w:r>
          </w:p>
        </w:tc>
        <w:tc>
          <w:tcPr>
            <w:tcW w:w="4535" w:type="dxa"/>
            <w:vAlign w:val="center"/>
          </w:tcPr>
          <w:p>
            <w:pPr>
              <w:pStyle w:val="13"/>
            </w:pPr>
            <w:r>
              <w:t>工会经费</w:t>
            </w:r>
          </w:p>
        </w:tc>
        <w:tc>
          <w:tcPr>
            <w:tcW w:w="2551" w:type="dxa"/>
            <w:vAlign w:val="center"/>
          </w:tcPr>
          <w:p>
            <w:pPr>
              <w:pStyle w:val="12"/>
            </w:pPr>
            <w:r>
              <w:t>4.90</w:t>
            </w:r>
          </w:p>
        </w:tc>
        <w:tc>
          <w:tcPr>
            <w:tcW w:w="2551" w:type="dxa"/>
            <w:vAlign w:val="center"/>
          </w:tcPr>
          <w:p>
            <w:pPr>
              <w:pStyle w:val="12"/>
            </w:pPr>
          </w:p>
        </w:tc>
        <w:tc>
          <w:tcPr>
            <w:tcW w:w="2551" w:type="dxa"/>
            <w:vAlign w:val="center"/>
          </w:tcPr>
          <w:p>
            <w:pPr>
              <w:pStyle w:val="12"/>
            </w:pPr>
            <w:r>
              <w:t>4.90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1191" w:type="dxa"/>
            <w:vAlign w:val="center"/>
          </w:tcPr>
          <w:p>
            <w:pPr>
              <w:pStyle w:val="13"/>
            </w:pPr>
            <w:r>
              <w:t>30231</w:t>
            </w:r>
          </w:p>
        </w:tc>
        <w:tc>
          <w:tcPr>
            <w:tcW w:w="4535" w:type="dxa"/>
            <w:vAlign w:val="center"/>
          </w:tcPr>
          <w:p>
            <w:pPr>
              <w:pStyle w:val="13"/>
            </w:pPr>
            <w:r>
              <w:t>公务用车运行维护费</w:t>
            </w:r>
          </w:p>
        </w:tc>
        <w:tc>
          <w:tcPr>
            <w:tcW w:w="2551" w:type="dxa"/>
            <w:vAlign w:val="center"/>
          </w:tcPr>
          <w:p>
            <w:pPr>
              <w:pStyle w:val="12"/>
            </w:pPr>
            <w:r>
              <w:t>13.50</w:t>
            </w:r>
          </w:p>
        </w:tc>
        <w:tc>
          <w:tcPr>
            <w:tcW w:w="2551" w:type="dxa"/>
            <w:vAlign w:val="center"/>
          </w:tcPr>
          <w:p>
            <w:pPr>
              <w:pStyle w:val="12"/>
            </w:pPr>
          </w:p>
        </w:tc>
        <w:tc>
          <w:tcPr>
            <w:tcW w:w="2551" w:type="dxa"/>
            <w:vAlign w:val="center"/>
          </w:tcPr>
          <w:p>
            <w:pPr>
              <w:pStyle w:val="12"/>
            </w:pPr>
            <w:r>
              <w:t>13.50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26.76</w:t>
            </w:r>
          </w:p>
        </w:tc>
        <w:tc>
          <w:tcPr>
            <w:tcW w:w="2551" w:type="dxa"/>
            <w:vAlign w:val="center"/>
          </w:tcPr>
          <w:p>
            <w:pPr>
              <w:pStyle w:val="12"/>
            </w:pPr>
          </w:p>
        </w:tc>
        <w:tc>
          <w:tcPr>
            <w:tcW w:w="2551" w:type="dxa"/>
            <w:vAlign w:val="center"/>
          </w:tcPr>
          <w:p>
            <w:pPr>
              <w:pStyle w:val="12"/>
            </w:pPr>
            <w:r>
              <w:t>26.76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1191" w:type="dxa"/>
            <w:vAlign w:val="center"/>
          </w:tcPr>
          <w:p>
            <w:pPr>
              <w:pStyle w:val="13"/>
            </w:pPr>
            <w:r>
              <w:t>30299</w:t>
            </w:r>
          </w:p>
        </w:tc>
        <w:tc>
          <w:tcPr>
            <w:tcW w:w="4535" w:type="dxa"/>
            <w:vAlign w:val="center"/>
          </w:tcPr>
          <w:p>
            <w:pPr>
              <w:pStyle w:val="13"/>
            </w:pPr>
            <w:r>
              <w:t>其他商品和服务支出</w:t>
            </w:r>
          </w:p>
        </w:tc>
        <w:tc>
          <w:tcPr>
            <w:tcW w:w="2551" w:type="dxa"/>
            <w:vAlign w:val="center"/>
          </w:tcPr>
          <w:p>
            <w:pPr>
              <w:pStyle w:val="12"/>
            </w:pPr>
            <w:r>
              <w:t>10.73</w:t>
            </w:r>
          </w:p>
        </w:tc>
        <w:tc>
          <w:tcPr>
            <w:tcW w:w="2551" w:type="dxa"/>
            <w:vAlign w:val="center"/>
          </w:tcPr>
          <w:p>
            <w:pPr>
              <w:pStyle w:val="12"/>
            </w:pPr>
          </w:p>
        </w:tc>
        <w:tc>
          <w:tcPr>
            <w:tcW w:w="2551" w:type="dxa"/>
            <w:vAlign w:val="center"/>
          </w:tcPr>
          <w:p>
            <w:pPr>
              <w:pStyle w:val="12"/>
            </w:pPr>
            <w:r>
              <w:t>10.73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131.80</w:t>
            </w:r>
          </w:p>
        </w:tc>
        <w:tc>
          <w:tcPr>
            <w:tcW w:w="2551" w:type="dxa"/>
            <w:vAlign w:val="center"/>
          </w:tcPr>
          <w:p>
            <w:pPr>
              <w:pStyle w:val="12"/>
            </w:pPr>
            <w:r>
              <w:t>131.80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1191" w:type="dxa"/>
            <w:vAlign w:val="center"/>
          </w:tcPr>
          <w:p>
            <w:pPr>
              <w:pStyle w:val="13"/>
            </w:pPr>
            <w:r>
              <w:t>30301</w:t>
            </w:r>
          </w:p>
        </w:tc>
        <w:tc>
          <w:tcPr>
            <w:tcW w:w="4535" w:type="dxa"/>
            <w:vAlign w:val="center"/>
          </w:tcPr>
          <w:p>
            <w:pPr>
              <w:pStyle w:val="13"/>
            </w:pPr>
            <w:r>
              <w:t>离休费</w:t>
            </w:r>
          </w:p>
        </w:tc>
        <w:tc>
          <w:tcPr>
            <w:tcW w:w="2551" w:type="dxa"/>
            <w:vAlign w:val="center"/>
          </w:tcPr>
          <w:p>
            <w:pPr>
              <w:pStyle w:val="12"/>
            </w:pPr>
            <w:r>
              <w:t>18.15</w:t>
            </w:r>
          </w:p>
        </w:tc>
        <w:tc>
          <w:tcPr>
            <w:tcW w:w="2551" w:type="dxa"/>
            <w:vAlign w:val="center"/>
          </w:tcPr>
          <w:p>
            <w:pPr>
              <w:pStyle w:val="12"/>
            </w:pPr>
            <w:r>
              <w:t>18.15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111.54</w:t>
            </w:r>
          </w:p>
        </w:tc>
        <w:tc>
          <w:tcPr>
            <w:tcW w:w="2551" w:type="dxa"/>
            <w:vAlign w:val="center"/>
          </w:tcPr>
          <w:p>
            <w:pPr>
              <w:pStyle w:val="12"/>
            </w:pPr>
            <w:r>
              <w:t>111.54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1191" w:type="dxa"/>
            <w:vAlign w:val="center"/>
          </w:tcPr>
          <w:p>
            <w:pPr>
              <w:pStyle w:val="13"/>
            </w:pPr>
            <w:r>
              <w:t>30305</w:t>
            </w:r>
          </w:p>
        </w:tc>
        <w:tc>
          <w:tcPr>
            <w:tcW w:w="4535" w:type="dxa"/>
            <w:vAlign w:val="center"/>
          </w:tcPr>
          <w:p>
            <w:pPr>
              <w:pStyle w:val="13"/>
            </w:pPr>
            <w:r>
              <w:t>生活补助</w:t>
            </w:r>
          </w:p>
        </w:tc>
        <w:tc>
          <w:tcPr>
            <w:tcW w:w="2551" w:type="dxa"/>
            <w:vAlign w:val="center"/>
          </w:tcPr>
          <w:p>
            <w:pPr>
              <w:pStyle w:val="12"/>
            </w:pPr>
            <w:r>
              <w:t>2.11</w:t>
            </w:r>
          </w:p>
        </w:tc>
        <w:tc>
          <w:tcPr>
            <w:tcW w:w="2551" w:type="dxa"/>
            <w:vAlign w:val="center"/>
          </w:tcPr>
          <w:p>
            <w:pPr>
              <w:pStyle w:val="12"/>
            </w:pPr>
            <w:r>
              <w:t>2.11</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315石家庄市鹿泉区司法局</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315石家庄市鹿泉区司法局</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0"/>
            </w:pPr>
            <w:r>
              <w:t>315石家庄市鹿泉区司法局</w:t>
            </w:r>
          </w:p>
        </w:tc>
        <w:tc>
          <w:tcPr>
            <w:tcW w:w="2381" w:type="dxa"/>
            <w:tcBorders>
              <w:top w:val="single" w:color="FFFFFF" w:sz="6" w:space="0"/>
              <w:left w:val="single" w:color="FFFFFF" w:sz="6" w:space="0"/>
              <w:right w:val="single" w:color="FFFFFF" w:sz="6" w:space="0"/>
            </w:tcBorders>
            <w:vAlign w:val="center"/>
          </w:tcPr>
          <w:p>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w:t>
            </w:r>
          </w:p>
        </w:tc>
        <w:tc>
          <w:tcPr>
            <w:tcW w:w="3798" w:type="dxa"/>
            <w:vAlign w:val="center"/>
          </w:tcPr>
          <w:p>
            <w:pPr>
              <w:pStyle w:val="15"/>
            </w:pPr>
            <w:r>
              <w:t>合计</w:t>
            </w:r>
          </w:p>
        </w:tc>
        <w:tc>
          <w:tcPr>
            <w:tcW w:w="2381" w:type="dxa"/>
            <w:vAlign w:val="center"/>
          </w:tcPr>
          <w:p>
            <w:pPr>
              <w:pStyle w:val="16"/>
            </w:pPr>
            <w:r>
              <w:t>18.50</w:t>
            </w:r>
          </w:p>
        </w:tc>
        <w:tc>
          <w:tcPr>
            <w:tcW w:w="2381" w:type="dxa"/>
            <w:vAlign w:val="center"/>
          </w:tcPr>
          <w:p>
            <w:pPr>
              <w:pStyle w:val="16"/>
            </w:pPr>
            <w:r>
              <w:t>18.50</w:t>
            </w:r>
          </w:p>
        </w:tc>
        <w:tc>
          <w:tcPr>
            <w:tcW w:w="2381" w:type="dxa"/>
            <w:vAlign w:val="center"/>
          </w:tcPr>
          <w:p>
            <w:pPr>
              <w:pStyle w:val="16"/>
            </w:pPr>
          </w:p>
        </w:tc>
        <w:tc>
          <w:tcPr>
            <w:tcW w:w="238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2</w:t>
            </w:r>
          </w:p>
        </w:tc>
        <w:tc>
          <w:tcPr>
            <w:tcW w:w="3798" w:type="dxa"/>
            <w:vAlign w:val="center"/>
          </w:tcPr>
          <w:p>
            <w:pPr>
              <w:pStyle w:val="13"/>
            </w:pPr>
            <w:r>
              <w:t>“三公”经费小计</w:t>
            </w:r>
          </w:p>
        </w:tc>
        <w:tc>
          <w:tcPr>
            <w:tcW w:w="2381" w:type="dxa"/>
            <w:vAlign w:val="center"/>
          </w:tcPr>
          <w:p>
            <w:pPr>
              <w:pStyle w:val="12"/>
            </w:pPr>
            <w:r>
              <w:t>13.50</w:t>
            </w:r>
          </w:p>
        </w:tc>
        <w:tc>
          <w:tcPr>
            <w:tcW w:w="2381" w:type="dxa"/>
            <w:vAlign w:val="center"/>
          </w:tcPr>
          <w:p>
            <w:pPr>
              <w:pStyle w:val="12"/>
            </w:pPr>
            <w:r>
              <w:t>13.50</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3</w:t>
            </w:r>
          </w:p>
        </w:tc>
        <w:tc>
          <w:tcPr>
            <w:tcW w:w="3798" w:type="dxa"/>
            <w:vAlign w:val="center"/>
          </w:tcPr>
          <w:p>
            <w:pPr>
              <w:pStyle w:val="13"/>
            </w:pPr>
            <w:r>
              <w:t>一、因公出国（境）费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4</w:t>
            </w:r>
          </w:p>
        </w:tc>
        <w:tc>
          <w:tcPr>
            <w:tcW w:w="3798" w:type="dxa"/>
            <w:vAlign w:val="center"/>
          </w:tcPr>
          <w:p>
            <w:pPr>
              <w:pStyle w:val="13"/>
            </w:pPr>
            <w:r>
              <w:t xml:space="preserve">    其中：教学科研人员因公出国（境）费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5</w:t>
            </w:r>
          </w:p>
        </w:tc>
        <w:tc>
          <w:tcPr>
            <w:tcW w:w="3798" w:type="dxa"/>
            <w:vAlign w:val="center"/>
          </w:tcPr>
          <w:p>
            <w:pPr>
              <w:pStyle w:val="13"/>
            </w:pPr>
            <w:r>
              <w:t xml:space="preserve">          其他因公出国（境）费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6</w:t>
            </w:r>
          </w:p>
        </w:tc>
        <w:tc>
          <w:tcPr>
            <w:tcW w:w="3798" w:type="dxa"/>
            <w:vAlign w:val="center"/>
          </w:tcPr>
          <w:p>
            <w:pPr>
              <w:pStyle w:val="13"/>
            </w:pPr>
            <w:r>
              <w:t>二、公务用车购置及运维费</w:t>
            </w:r>
          </w:p>
        </w:tc>
        <w:tc>
          <w:tcPr>
            <w:tcW w:w="2381" w:type="dxa"/>
            <w:vAlign w:val="center"/>
          </w:tcPr>
          <w:p>
            <w:pPr>
              <w:pStyle w:val="12"/>
            </w:pPr>
            <w:r>
              <w:t>13.50</w:t>
            </w:r>
          </w:p>
        </w:tc>
        <w:tc>
          <w:tcPr>
            <w:tcW w:w="2381" w:type="dxa"/>
            <w:vAlign w:val="center"/>
          </w:tcPr>
          <w:p>
            <w:pPr>
              <w:pStyle w:val="12"/>
            </w:pPr>
            <w:r>
              <w:t>13.50</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7</w:t>
            </w:r>
          </w:p>
        </w:tc>
        <w:tc>
          <w:tcPr>
            <w:tcW w:w="3798" w:type="dxa"/>
            <w:vAlign w:val="center"/>
          </w:tcPr>
          <w:p>
            <w:pPr>
              <w:pStyle w:val="13"/>
            </w:pPr>
            <w:r>
              <w:t xml:space="preserve">    其中：公务用车购置费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8</w:t>
            </w:r>
          </w:p>
        </w:tc>
        <w:tc>
          <w:tcPr>
            <w:tcW w:w="3798" w:type="dxa"/>
            <w:vAlign w:val="center"/>
          </w:tcPr>
          <w:p>
            <w:pPr>
              <w:pStyle w:val="13"/>
            </w:pPr>
            <w:r>
              <w:t xml:space="preserve">          公务用车运行维护费</w:t>
            </w:r>
          </w:p>
        </w:tc>
        <w:tc>
          <w:tcPr>
            <w:tcW w:w="2381" w:type="dxa"/>
            <w:vAlign w:val="center"/>
          </w:tcPr>
          <w:p>
            <w:pPr>
              <w:pStyle w:val="12"/>
            </w:pPr>
            <w:r>
              <w:t>13.50</w:t>
            </w:r>
          </w:p>
        </w:tc>
        <w:tc>
          <w:tcPr>
            <w:tcW w:w="2381" w:type="dxa"/>
            <w:vAlign w:val="center"/>
          </w:tcPr>
          <w:p>
            <w:pPr>
              <w:pStyle w:val="12"/>
            </w:pPr>
            <w:r>
              <w:t>13.50</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9</w:t>
            </w:r>
          </w:p>
        </w:tc>
        <w:tc>
          <w:tcPr>
            <w:tcW w:w="3798" w:type="dxa"/>
            <w:vAlign w:val="center"/>
          </w:tcPr>
          <w:p>
            <w:pPr>
              <w:pStyle w:val="13"/>
            </w:pPr>
            <w:r>
              <w:t>三、公务接待费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bl>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石家庄市鹿泉区司法局2026年部门预算信息公开情况说明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石家庄市鹿泉区司法局2026年部门预算信息公开情况说明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按照《中华人民共和国预算法》、《地方预决算公开操作规程》和《关于进一步推进预算公开工作的实施意见》规定，现将石家庄市鹿泉区司法局2026年部门预算公开如下：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8"/>
      </w:pPr>
    </w:p>
    <w:p>
      <w:pPr>
        <w:pStyle w:val="18"/>
      </w:pPr>
      <w:r>
        <w:t>（一）承担全面依法治区重大问题的政策研究。组织协调有关方面提出全面依法治区中长期规划建议，负责有关重大决策部署督查工作。</w:t>
      </w:r>
    </w:p>
    <w:p>
      <w:pPr>
        <w:pStyle w:val="18"/>
      </w:pPr>
      <w:r>
        <w:t>（二）负责区政府各部门、各乡（镇、区）政府规范性文件的备案审查工作。负责对区政府政策措施、规范性文件和合同协议的合法性审核工作；承办区政府交办的涉法事务；承办区政府规范性文件上报市政府和区人大常委会备案工作。</w:t>
      </w:r>
    </w:p>
    <w:p>
      <w:pPr>
        <w:pStyle w:val="18"/>
      </w:pPr>
      <w:r>
        <w:t>（三）承担统筹推进鹿泉法治政府建设的责任。指导、监督区政府各部门、各乡（镇、区）政府依法行政工作；负责综合协调行政执法，推进行政执法体制改革有关工作，推进严格规范公正文明执法；依法承办行政复议案件；受区政府委托，代理行政诉讼案件的应诉；受区政府委托，代理由市政府审理的行政复议裁决案件；指导、监督全区行政复议和行政应诉工作。</w:t>
      </w:r>
    </w:p>
    <w:p>
      <w:pPr>
        <w:pStyle w:val="18"/>
      </w:pPr>
      <w:r>
        <w:t>（四）承担统筹规划全区法治社会建设的责任。负责拟订全区法治宣传教育规划，组织实施普法宣传工作；负责全区依法治理和法治创建工作，推动全区人民参与和促进法治建设，指导全区人民调解、行政调解工作，负责全区人民陪审员、人民监督员选任管理工作；负责全区司法所建设。</w:t>
      </w:r>
    </w:p>
    <w:p>
      <w:pPr>
        <w:pStyle w:val="18"/>
      </w:pPr>
      <w:r>
        <w:t>（五）负责全区社区矫正工作，负责刑满释放人员帮教安置工作。</w:t>
      </w:r>
    </w:p>
    <w:p>
      <w:pPr>
        <w:pStyle w:val="18"/>
      </w:pPr>
      <w:r>
        <w:t>（六）负责拟订公共法律服务体系建设规划并组织实施，统筹和布局全区法律服务资源；负责全区律师、公证、法律援助、司法鉴定和基层法律服务管理工作。</w:t>
      </w:r>
    </w:p>
    <w:p>
      <w:pPr>
        <w:pStyle w:val="18"/>
      </w:pPr>
      <w:r>
        <w:t>（七）规划、协调、指导全区法治人才队伍建设相关工作；负责本系统队伍建设。</w:t>
      </w:r>
    </w:p>
    <w:p>
      <w:pPr>
        <w:pStyle w:val="18"/>
      </w:pPr>
      <w:r>
        <w:t>（八）完成区委、区政府交办的其他任务。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石家庄市鹿泉区司法局本级</w:t>
            </w:r>
          </w:p>
        </w:tc>
        <w:tc>
          <w:tcPr>
            <w:tcW w:w="1843" w:type="dxa"/>
            <w:vAlign w:val="center"/>
          </w:tcPr>
          <w:p>
            <w:pPr>
              <w:pStyle w:val="14"/>
            </w:pPr>
            <w:r>
              <w:t>行政</w:t>
            </w:r>
          </w:p>
        </w:tc>
        <w:tc>
          <w:tcPr>
            <w:tcW w:w="2126" w:type="dxa"/>
            <w:vAlign w:val="center"/>
          </w:tcPr>
          <w:p>
            <w:pPr>
              <w:pStyle w:val="14"/>
            </w:pPr>
            <w:r>
              <w:t>正科级</w:t>
            </w:r>
          </w:p>
        </w:tc>
        <w:tc>
          <w:tcPr>
            <w:tcW w:w="3827" w:type="dxa"/>
            <w:vAlign w:val="center"/>
          </w:tcPr>
          <w:p>
            <w:pPr>
              <w:pStyle w:val="14"/>
            </w:pPr>
            <w:r>
              <w:t>财政拨款</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19"/>
      </w:pPr>
      <w:r>
        <w:t>按照预算管理有关规定，目前部门预算的编制实行综合预算管理，即全部收入和支出都反映在预算中。石家庄市鹿泉区司法局机关及所属事业单位的收支包含在部门预算中。</w:t>
      </w:r>
    </w:p>
    <w:p>
      <w:pPr>
        <w:pStyle w:val="19"/>
      </w:pPr>
      <w:r>
        <w:t>1、收入说明</w:t>
      </w:r>
    </w:p>
    <w:p>
      <w:pPr>
        <w:pStyle w:val="19"/>
      </w:pPr>
      <w:r>
        <w:t>反映本部门当年全部收入。2026年预算收入2013.72万元，其中：一般公共预算收入1893.21万元，基金预算收入0.00万元，国有资本经营预算收入0.00万元，财政专户核拨收入0.00万元，单位资金收入0.00万元，上年结转结余120.51万元。</w:t>
      </w:r>
    </w:p>
    <w:p>
      <w:pPr>
        <w:pStyle w:val="19"/>
      </w:pPr>
      <w:r>
        <w:t>2、支出说明</w:t>
      </w:r>
    </w:p>
    <w:p>
      <w:pPr>
        <w:pStyle w:val="19"/>
      </w:pPr>
      <w:r>
        <w:t>收支预算总表支出栏、基本支出表、项目支出表按经济分类和支出功能分类科目编制，反映石家庄市鹿泉区司法局年度部门预算中支出预算的总体情况。2026年支出预算2013.72万元，其中基本支出1444.44万元，包括人员经费1075.34万元和日常公用经费369.09万元；项目支出569.28万元，主要为</w:t>
      </w:r>
      <w:r>
        <w:rPr>
          <w:rFonts w:hint="eastAsia"/>
          <w:lang w:eastAsia="zh-CN"/>
        </w:rPr>
        <w:t>专职人民调解员工作经费、政府法律顾问经费、人民调解专项经费等项目支出。</w:t>
      </w:r>
      <w:r>
        <w:t>预计下年使用的单位资金结余0.00万元。委托业务费共计安排120.51万元，主要用于因技术原因确需对外委托的辅助性工作和确有必要对外委托开展咨询、评审、规划等工作。</w:t>
      </w:r>
    </w:p>
    <w:p>
      <w:pPr>
        <w:pStyle w:val="19"/>
      </w:pPr>
      <w:r>
        <w:t>3、比上年增减情况</w:t>
      </w:r>
    </w:p>
    <w:p>
      <w:pPr>
        <w:pStyle w:val="19"/>
      </w:pPr>
      <w:r>
        <w:t>2026年预算收支安排2013.72万元，较2025年预算减少0.82万元，其中：基本支出增加82.25万元，主要为人员经费支出</w:t>
      </w:r>
      <w:r>
        <w:rPr>
          <w:rFonts w:hint="eastAsia"/>
          <w:lang w:eastAsia="zh-CN"/>
        </w:rPr>
        <w:t>增加；</w:t>
      </w:r>
      <w:r>
        <w:t>项目支出减少83.06万元，主要为结转资金、提前下达项目资金支出减少。预计下年使用的单位资金结余增加0.00万元。</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0"/>
      </w:pPr>
      <w:r>
        <w:t>202</w:t>
      </w:r>
      <w:r>
        <w:rPr>
          <w:rFonts w:hint="eastAsia"/>
          <w:lang w:val="en-US" w:eastAsia="zh-CN"/>
        </w:rPr>
        <w:t>6</w:t>
      </w:r>
      <w:r>
        <w:t>年，我部门机关运行经费共计安排3</w:t>
      </w:r>
      <w:r>
        <w:rPr>
          <w:rFonts w:hint="eastAsia"/>
          <w:lang w:val="en-US" w:eastAsia="zh-CN"/>
        </w:rPr>
        <w:t>69.09</w:t>
      </w:r>
      <w:r>
        <w:t>万元，主要用于日常维修、办公用房水电费、办公用房取暖费、办公用房物业管理费等日常运行支出。</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1"/>
      </w:pPr>
      <w:r>
        <w:t>202</w:t>
      </w:r>
      <w:r>
        <w:rPr>
          <w:rFonts w:hint="eastAsia"/>
          <w:lang w:val="en-US" w:eastAsia="zh-CN"/>
        </w:rPr>
        <w:t>6</w:t>
      </w:r>
      <w:r>
        <w:t>年，我部门财政拨款“三公”经费预算安排13.50万元，其中因公出国（境）费0.00万元；公务用车购置及运维费13.50万元（其中：公务用车购置费为0.00万元，公务用车运维费13.50万元)；公务接待费0.00万元。与202</w:t>
      </w:r>
      <w:r>
        <w:rPr>
          <w:rFonts w:hint="eastAsia"/>
          <w:lang w:val="en-US" w:eastAsia="zh-CN"/>
        </w:rPr>
        <w:t>5</w:t>
      </w:r>
      <w:r>
        <w:t>年相比</w:t>
      </w:r>
      <w:r>
        <w:rPr>
          <w:rFonts w:hint="eastAsia"/>
          <w:lang w:eastAsia="zh-CN"/>
        </w:rPr>
        <w:t>持平</w:t>
      </w:r>
      <w:r>
        <w:rPr>
          <w:rFonts w:hint="eastAsia"/>
          <w:lang w:val="en-US" w:eastAsia="zh-CN"/>
        </w:rPr>
        <w:t>。</w:t>
      </w: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2"/>
      </w:pPr>
      <w:r>
        <w:t>承担全面依法治区重大问题的政策研究。组织协调有关方面提出全面依法治区中长期规划建议，负责有关重大决策部署督查工作。负责区政府各部门、各乡（镇、区）政府规范性文件的备案审查工作。负责对区政府政策措施、规范性文件和合同协议的合法性审核工作；承办区政府交办的涉法事务；承办区政府规范性文件上报市政府和区人大常委会备案工作。承担统筹推进鹿泉法治政府建设的责任。指导、监督区政府各部门、各乡（镇、区）政府依法行政工作；负责综合协调行政执法，推进行政执法体制改革有关工作，推进严格规范公正文明执法；依法承办行政复议案件；受区政府委托，代理行政诉讼案件的应诉；受区政府委托，代理由市政府审理的行政复议裁决案件；指导、监督全区行政复议和行政应诉工作。承担统筹规划全区法治社会建设的责任。负责拟订全区法治宣传教育规划，组织实施普法宣传工作；负责全区依法治理和法治创建工作，推动全区人民参与和促进法治建设，指导全区人民调解、行政调解工作，负责全区人民陪审员、人民监督员选任管理工作；负责全区司法所建设。负责全区社区矫正工作，负责刑满释放人员帮教安置工作。负责拟订公共法律服务体系建设规划并组织实施，统筹和布局全区法律服务资源；负责全区律师、公证、法律援助、司法鉴定和基层法律服务管理工作。规划、协调、指导全区法治人才队伍建设相关工作；负责本系统队伍建设。</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3"/>
      </w:pPr>
      <w:r>
        <w:t>（1）重点推进社区矫正机构和建设工作场所，刑满释放人员安置帮教工作。</w:t>
      </w:r>
    </w:p>
    <w:p>
      <w:pPr>
        <w:pStyle w:val="23"/>
      </w:pPr>
      <w:r>
        <w:t>绩效目标：依据法律、法规做好社区矫正对象、刑满释放人员的管理、教育、帮扶工作，最大限度降低重新违法犯罪和社会不稳定因素发生。</w:t>
      </w:r>
    </w:p>
    <w:p>
      <w:pPr>
        <w:pStyle w:val="23"/>
      </w:pPr>
      <w:r>
        <w:t>绩效指标：社区矫正对象的核查率达到百分之百，矫正对象对帮扶工作满意度，降低矫正人员的重新犯罪率。</w:t>
      </w:r>
    </w:p>
    <w:p>
      <w:pPr>
        <w:pStyle w:val="23"/>
      </w:pPr>
      <w:r>
        <w:t>（2）运用法治思维和法治方法化解社会矛盾纠纷。</w:t>
      </w:r>
    </w:p>
    <w:p>
      <w:pPr>
        <w:pStyle w:val="23"/>
      </w:pPr>
      <w:r>
        <w:t>绩效目标：组建专业调解团队，实行跨区域调解，将矛盾化解在基层社会秩序平安稳定。</w:t>
      </w:r>
    </w:p>
    <w:p>
      <w:pPr>
        <w:pStyle w:val="23"/>
      </w:pPr>
      <w:r>
        <w:t>绩效指标：聘请专职调解员，按最低工资2200元</w:t>
      </w:r>
      <w:r>
        <w:rPr>
          <w:rFonts w:hint="eastAsia"/>
          <w:lang w:val="en-US" w:eastAsia="zh-CN"/>
        </w:rPr>
        <w:t>/人</w:t>
      </w:r>
      <w:r>
        <w:t>，“以案定补”财政补贴，每个案件补贴300-500元，促进人民调解工作质量和人民调解协议规范化水平。</w:t>
      </w:r>
    </w:p>
    <w:p>
      <w:pPr>
        <w:pStyle w:val="23"/>
      </w:pPr>
      <w:r>
        <w:t>（3）依法受理行政复议申请，履行《中华人民共和国行政复议法》规定的各项职责，行政执法协调监督科负责全区行政执法综合协调工作，指导监督各部门严格规范公正文明执法。</w:t>
      </w:r>
    </w:p>
    <w:p>
      <w:pPr>
        <w:pStyle w:val="23"/>
      </w:pPr>
      <w:r>
        <w:t>绩效目标：依法受理符合法律规定的行政复议申请，处理案件率达到100%，提升政府在群众中的公信力，对我区行政执法单位执法人员学习培训，使执法人员的业务水平得到进一步提高。</w:t>
      </w:r>
    </w:p>
    <w:p>
      <w:pPr>
        <w:pStyle w:val="23"/>
      </w:pPr>
      <w:r>
        <w:t>绩效指标：对我区行政执法单位1200名执法人员培训30-60个课时以上并参加考试，行政复议案件的应诉率达到100%，执法案件中投诉的案件占总案件的比率不高于15%。</w:t>
      </w:r>
    </w:p>
    <w:p>
      <w:pPr>
        <w:pStyle w:val="23"/>
      </w:pPr>
      <w:r>
        <w:t>（4）组织开展“八五”普法规划，落实“谁执法谁普法”责任制，提高全区公民法律意识和法律素质。</w:t>
      </w:r>
    </w:p>
    <w:p>
      <w:pPr>
        <w:pStyle w:val="23"/>
      </w:pPr>
      <w:r>
        <w:t>绩效目标：增强法治化管理水平，促进全区民主与法治建设，更好地服务保障“法制鹿泉、平安鹿泉”建设。</w:t>
      </w:r>
    </w:p>
    <w:p>
      <w:pPr>
        <w:pStyle w:val="23"/>
      </w:pPr>
      <w:r>
        <w:t>绩效指标：每月开展一次专项主题宣传活动；组织全区干部法律知识培训工作；编印普法教材、展牌等宣传资料；打造法制示范点，提高全区公民法律知晓率。</w:t>
      </w:r>
    </w:p>
    <w:p>
      <w:pPr>
        <w:pStyle w:val="23"/>
      </w:pPr>
      <w:r>
        <w:t>（5）办理法律援助案件，落实法律援助的法律法规和政策的执行。</w:t>
      </w:r>
    </w:p>
    <w:p>
      <w:pPr>
        <w:pStyle w:val="23"/>
      </w:pPr>
      <w:r>
        <w:t>绩效目标：管理“12348”法律援助热线，开展法律援助理论研究。扩大法律援助覆盖面，重点组织好法律援助咨询补贴、代书补贴、办案补贴直接用于法律援助案件，推动全区法律援助长足发展。</w:t>
      </w:r>
    </w:p>
    <w:p>
      <w:pPr>
        <w:pStyle w:val="23"/>
      </w:pPr>
      <w:r>
        <w:t>绩效指标：组织全区律师、法律工作者为全区困难公民和特殊案件当事人提供法律咨询，全年无偿代理民事法律援助案件</w:t>
      </w:r>
      <w:r>
        <w:rPr>
          <w:rFonts w:hint="eastAsia"/>
          <w:lang w:eastAsia="zh-CN"/>
        </w:rPr>
        <w:t>、</w:t>
      </w:r>
      <w:r>
        <w:t>刑事辩护法律案件，</w:t>
      </w:r>
      <w:r>
        <w:rPr>
          <w:rFonts w:hint="eastAsia"/>
          <w:lang w:eastAsia="zh-CN"/>
        </w:rPr>
        <w:t>提供</w:t>
      </w:r>
      <w:r>
        <w:t>法律咨询。</w:t>
      </w:r>
    </w:p>
    <w:p>
      <w:pPr>
        <w:pStyle w:val="24"/>
        <w:numPr>
          <w:ilvl w:val="0"/>
          <w:numId w:val="1"/>
        </w:numPr>
        <w:rPr>
          <w:rFonts w:ascii="Times New Roman" w:hAnsi="Times New Roman" w:eastAsia="方正仿宋_GBK" w:cs="Times New Roman"/>
          <w:color w:val="000000"/>
          <w:sz w:val="28"/>
        </w:rPr>
      </w:pPr>
      <w:r>
        <w:rPr>
          <w:rFonts w:ascii="Times New Roman" w:hAnsi="Times New Roman" w:eastAsia="方正仿宋_GBK" w:cs="Times New Roman"/>
          <w:color w:val="000000"/>
          <w:sz w:val="28"/>
        </w:rPr>
        <w:t>工作保障措施</w:t>
      </w:r>
    </w:p>
    <w:p>
      <w:pPr>
        <w:pStyle w:val="24"/>
        <w:numPr>
          <w:numId w:val="0"/>
        </w:numPr>
        <w:ind w:firstLine="560" w:firstLineChars="200"/>
      </w:pPr>
      <w:r>
        <w:t>1、加强制度建设。建立健全机关预算绩效管理制度，为全年预算绩效目标的实现奠定制度基础。</w:t>
      </w:r>
    </w:p>
    <w:p>
      <w:pPr>
        <w:pStyle w:val="24"/>
      </w:pPr>
      <w:r>
        <w:t>2、规范财务管理。进一步完善财务管理制度，通过科学编制预算、优化支出结构、加快政府采购、加快项目建设、及时拨付资金，确保经费支出进度达到规定标准。</w:t>
      </w:r>
    </w:p>
    <w:p>
      <w:pPr>
        <w:pStyle w:val="24"/>
      </w:pPr>
      <w:r>
        <w:t>3、加强内部监督。加强内部监督制度建设，对绩效运行、重大支出事项、资产处置及其他重要经济业务事项决策和执行进行监督，定期开展财务内部审计，确保财政资金使用安全合规。</w:t>
      </w:r>
    </w:p>
    <w:p>
      <w:pPr>
        <w:pStyle w:val="24"/>
      </w:pPr>
      <w:r>
        <w:t>4、加强绩效监控。积极开展绩效运行监控，发现问题及时采取措施，确保绩效目标如期保质实现。</w:t>
      </w:r>
    </w:p>
    <w:p>
      <w:pPr>
        <w:pStyle w:val="24"/>
      </w:pPr>
      <w:r>
        <w:t>5、做好绩效自评。按要求开展部门预算绩效自评和重点项目评价工作，对评价中发现的问题及时整改。</w:t>
      </w:r>
    </w:p>
    <w:p>
      <w:pPr>
        <w:pStyle w:val="24"/>
        <w:sectPr>
          <w:pgSz w:w="16840" w:h="11900" w:orient="landscape"/>
          <w:pgMar w:top="1361" w:right="1020" w:bottom="1361" w:left="1020" w:header="720" w:footer="720" w:gutter="0"/>
          <w:cols w:space="720" w:num="1"/>
        </w:sectPr>
      </w:pPr>
      <w:r>
        <w:t>6、加强宣传培训。加强人员培训，加大宣传力度，强化预算绩效管理意识，促进预算绩效管理水平提升。</w:t>
      </w:r>
    </w:p>
    <w:p>
      <w:p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六、部门主管专项资金预算安排情况及绩效目标</w:t>
      </w:r>
      <w:bookmarkEnd w:id="14"/>
    </w:p>
    <w:p>
      <w:pPr>
        <w:spacing w:before="10" w:after="10" w:line="360" w:lineRule="auto"/>
        <w:ind w:firstLine="1280" w:firstLineChars="400"/>
        <w:jc w:val="left"/>
        <w:outlineLvl w:val="2"/>
        <w:rPr>
          <w:rFonts w:hint="eastAsia" w:ascii="黑体" w:hAnsi="黑体" w:eastAsia="黑体" w:cs="黑体"/>
          <w:color w:val="000000"/>
          <w:sz w:val="32"/>
          <w:lang w:eastAsia="zh-CN"/>
        </w:rPr>
        <w:sectPr>
          <w:pgSz w:w="16840" w:h="11900" w:orient="landscape"/>
          <w:pgMar w:top="1361" w:right="1020" w:bottom="1134" w:left="1020" w:header="720" w:footer="720" w:gutter="0"/>
          <w:cols w:space="720" w:num="1"/>
        </w:sectPr>
      </w:pPr>
      <w:r>
        <w:rPr>
          <w:rFonts w:hint="eastAsia" w:ascii="黑体" w:hAnsi="黑体" w:eastAsia="黑体" w:cs="黑体"/>
          <w:color w:val="000000"/>
          <w:sz w:val="32"/>
          <w:lang w:eastAsia="zh-CN"/>
        </w:rPr>
        <w:t>无</w:t>
      </w:r>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1、2025年中央政法纪检监察转移支付资金绩效目标表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13011025P00001211141L</w:t>
            </w:r>
          </w:p>
        </w:tc>
        <w:tc>
          <w:tcPr>
            <w:tcW w:w="2835" w:type="dxa"/>
            <w:vAlign w:val="center"/>
          </w:tcPr>
          <w:p>
            <w:pPr>
              <w:pStyle w:val="11"/>
            </w:pPr>
            <w:r>
              <w:t>项目名称</w:t>
            </w:r>
          </w:p>
        </w:tc>
        <w:tc>
          <w:tcPr>
            <w:tcW w:w="6095" w:type="dxa"/>
            <w:gridSpan w:val="3"/>
            <w:vAlign w:val="center"/>
          </w:tcPr>
          <w:p>
            <w:pPr>
              <w:pStyle w:val="13"/>
            </w:pPr>
            <w:r>
              <w:t>2025年中央政法纪检监察转移支付资金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29.00</w:t>
            </w:r>
          </w:p>
        </w:tc>
        <w:tc>
          <w:tcPr>
            <w:tcW w:w="2835" w:type="dxa"/>
            <w:vAlign w:val="center"/>
          </w:tcPr>
          <w:p>
            <w:pPr>
              <w:pStyle w:val="11"/>
            </w:pPr>
            <w:r>
              <w:t>其中：财政    资金</w:t>
            </w:r>
          </w:p>
        </w:tc>
        <w:tc>
          <w:tcPr>
            <w:tcW w:w="2551" w:type="dxa"/>
            <w:vAlign w:val="center"/>
          </w:tcPr>
          <w:p>
            <w:pPr>
              <w:pStyle w:val="13"/>
            </w:pPr>
            <w:r>
              <w:t>29.00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"根据《石家庄市法律援助经费使用管理细则》（石司【2022】182号）规定，提供民事、刑事、行政法律援助服务。做到七日内指派完成，取得良好社会预期。</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1.根据《石家庄市法律援助经费使用管理细则》（石司【2022】182号）规定，提供民事、刑事、行政法律援助服务。做到七日内指派完成，取得良好社会预期。</w:t>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法律援助案件数量</w:t>
            </w:r>
          </w:p>
        </w:tc>
        <w:tc>
          <w:tcPr>
            <w:tcW w:w="5386" w:type="dxa"/>
            <w:vAlign w:val="center"/>
          </w:tcPr>
          <w:p>
            <w:pPr>
              <w:pStyle w:val="13"/>
            </w:pPr>
            <w:r>
              <w:t>法律援助案件数量</w:t>
            </w:r>
          </w:p>
        </w:tc>
        <w:tc>
          <w:tcPr>
            <w:tcW w:w="2268" w:type="dxa"/>
            <w:vAlign w:val="center"/>
          </w:tcPr>
          <w:p>
            <w:pPr>
              <w:pStyle w:val="13"/>
            </w:pPr>
            <w:r>
              <w:t>≥138件</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法律援助案件办理完成率</w:t>
            </w:r>
          </w:p>
        </w:tc>
        <w:tc>
          <w:tcPr>
            <w:tcW w:w="5386" w:type="dxa"/>
            <w:vAlign w:val="center"/>
          </w:tcPr>
          <w:p>
            <w:pPr>
              <w:pStyle w:val="13"/>
            </w:pPr>
            <w:r>
              <w:t>法律援助案件办理完成率</w:t>
            </w:r>
          </w:p>
        </w:tc>
        <w:tc>
          <w:tcPr>
            <w:tcW w:w="2268" w:type="dxa"/>
            <w:vAlign w:val="center"/>
          </w:tcPr>
          <w:p>
            <w:pPr>
              <w:pStyle w:val="13"/>
            </w:pPr>
            <w:r>
              <w:t>100%</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法律援助案件及时指派</w:t>
            </w:r>
          </w:p>
        </w:tc>
        <w:tc>
          <w:tcPr>
            <w:tcW w:w="5386" w:type="dxa"/>
            <w:vAlign w:val="center"/>
          </w:tcPr>
          <w:p>
            <w:pPr>
              <w:pStyle w:val="13"/>
            </w:pPr>
            <w:r>
              <w:t>法律援助案件及时指派</w:t>
            </w:r>
          </w:p>
        </w:tc>
        <w:tc>
          <w:tcPr>
            <w:tcW w:w="2268" w:type="dxa"/>
            <w:vAlign w:val="center"/>
          </w:tcPr>
          <w:p>
            <w:pPr>
              <w:pStyle w:val="13"/>
            </w:pPr>
            <w:r>
              <w:t>≤7日</w:t>
            </w:r>
          </w:p>
        </w:tc>
        <w:tc>
          <w:tcPr>
            <w:tcW w:w="1276" w:type="dxa"/>
            <w:vAlign w:val="center"/>
          </w:tcPr>
          <w:p>
            <w:pPr>
              <w:pStyle w:val="13"/>
            </w:pPr>
            <w:r>
              <w:t>《办理法律援助案件程序规定》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法律援助案件成本</w:t>
            </w:r>
          </w:p>
        </w:tc>
        <w:tc>
          <w:tcPr>
            <w:tcW w:w="5386" w:type="dxa"/>
            <w:vAlign w:val="center"/>
          </w:tcPr>
          <w:p>
            <w:pPr>
              <w:pStyle w:val="13"/>
            </w:pPr>
            <w:r>
              <w:t>法律援助案件成本</w:t>
            </w:r>
          </w:p>
        </w:tc>
        <w:tc>
          <w:tcPr>
            <w:tcW w:w="2268" w:type="dxa"/>
            <w:vAlign w:val="center"/>
          </w:tcPr>
          <w:p>
            <w:pPr>
              <w:pStyle w:val="13"/>
            </w:pPr>
            <w:r>
              <w:t>≤2100元</w:t>
            </w:r>
          </w:p>
        </w:tc>
        <w:tc>
          <w:tcPr>
            <w:tcW w:w="1276" w:type="dxa"/>
            <w:vAlign w:val="center"/>
          </w:tcPr>
          <w:p>
            <w:pPr>
              <w:pStyle w:val="13"/>
            </w:pPr>
            <w:r>
              <w:t>《石家庄市法律援助经费使用管理细则》（石司【2022】182号）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使符合条件的受援人获得法律援助，维护社会公平正义</w:t>
            </w:r>
          </w:p>
        </w:tc>
        <w:tc>
          <w:tcPr>
            <w:tcW w:w="5386" w:type="dxa"/>
            <w:vAlign w:val="center"/>
          </w:tcPr>
          <w:p>
            <w:pPr>
              <w:pStyle w:val="13"/>
            </w:pPr>
            <w:r>
              <w:t>使符合条件的受援人获得法律援助，维护社会公平正义</w:t>
            </w:r>
          </w:p>
        </w:tc>
        <w:tc>
          <w:tcPr>
            <w:tcW w:w="2268" w:type="dxa"/>
            <w:vAlign w:val="center"/>
          </w:tcPr>
          <w:p>
            <w:pPr>
              <w:pStyle w:val="13"/>
            </w:pPr>
            <w:r>
              <w:t>100%</w:t>
            </w:r>
          </w:p>
        </w:tc>
        <w:tc>
          <w:tcPr>
            <w:tcW w:w="1276" w:type="dxa"/>
            <w:vAlign w:val="center"/>
          </w:tcPr>
          <w:p>
            <w:pPr>
              <w:pStyle w:val="13"/>
            </w:pPr>
            <w:r>
              <w:t>《法律援助法》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≥95%</w:t>
            </w:r>
          </w:p>
        </w:tc>
        <w:tc>
          <w:tcPr>
            <w:tcW w:w="1276" w:type="dxa"/>
            <w:vAlign w:val="center"/>
          </w:tcPr>
          <w:p>
            <w:pPr>
              <w:pStyle w:val="13"/>
            </w:pPr>
            <w:r>
              <w:t>历年经验</w:t>
            </w:r>
          </w:p>
        </w:tc>
      </w:tr>
    </w:tbl>
    <w:p>
      <w:pPr>
        <w:sectPr>
          <w:type w:val="continuous"/>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2、2026年党委系统聘请法律顾问报酬绩效目标表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13011026P00F871100050</w:t>
            </w:r>
          </w:p>
        </w:tc>
        <w:tc>
          <w:tcPr>
            <w:tcW w:w="2835" w:type="dxa"/>
            <w:vAlign w:val="center"/>
          </w:tcPr>
          <w:p>
            <w:pPr>
              <w:pStyle w:val="11"/>
            </w:pPr>
            <w:r>
              <w:t>项目名称</w:t>
            </w:r>
          </w:p>
        </w:tc>
        <w:tc>
          <w:tcPr>
            <w:tcW w:w="6095" w:type="dxa"/>
            <w:gridSpan w:val="3"/>
            <w:vAlign w:val="center"/>
          </w:tcPr>
          <w:p>
            <w:pPr>
              <w:pStyle w:val="13"/>
            </w:pPr>
            <w:r>
              <w:t>2026年党委系统聘请法律顾问报酬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4.00</w:t>
            </w:r>
          </w:p>
        </w:tc>
        <w:tc>
          <w:tcPr>
            <w:tcW w:w="2835" w:type="dxa"/>
            <w:vAlign w:val="center"/>
          </w:tcPr>
          <w:p>
            <w:pPr>
              <w:pStyle w:val="11"/>
            </w:pPr>
            <w:r>
              <w:t>其中：财政    资金</w:t>
            </w:r>
          </w:p>
        </w:tc>
        <w:tc>
          <w:tcPr>
            <w:tcW w:w="2551" w:type="dxa"/>
            <w:vAlign w:val="center"/>
          </w:tcPr>
          <w:p>
            <w:pPr>
              <w:pStyle w:val="13"/>
            </w:pPr>
            <w:r>
              <w:t>4.00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聘请五位律师组成法律顾问团队向党委系统28个单位提供国家有关法律法规信息，应党委系统相关单位要求，就法律问题、重大决策、重大行政行为等方面提出法律意见；必要时，应专门要求，对决策进行法律论证，充分发挥法律顾问专业优势和参谋作用，防范法律风险，提高政府依法行政决策能力和水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聘请五位律师组成法律顾问团队向党委系统28个单位提供国家有关法律法规信息，应党委系统相关单位要求，就法律问题、重大决策、重大行政行为等方面提出法律意见；必要时，应专门要求，对决策进行法律论证，充分发挥法律顾问专业优势和参谋作用，防范法律风险，提高政府依法行政决策能力和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聘请法律顾问的数量</w:t>
            </w:r>
          </w:p>
        </w:tc>
        <w:tc>
          <w:tcPr>
            <w:tcW w:w="5386" w:type="dxa"/>
            <w:vAlign w:val="center"/>
          </w:tcPr>
          <w:p>
            <w:pPr>
              <w:pStyle w:val="13"/>
            </w:pPr>
            <w:r>
              <w:t>聘请法律顾问的数量</w:t>
            </w:r>
          </w:p>
        </w:tc>
        <w:tc>
          <w:tcPr>
            <w:tcW w:w="2268" w:type="dxa"/>
            <w:vAlign w:val="center"/>
          </w:tcPr>
          <w:p>
            <w:pPr>
              <w:pStyle w:val="13"/>
            </w:pPr>
            <w:r>
              <w:t>≥5人</w:t>
            </w:r>
          </w:p>
        </w:tc>
        <w:tc>
          <w:tcPr>
            <w:tcW w:w="1276" w:type="dxa"/>
            <w:vAlign w:val="center"/>
          </w:tcPr>
          <w:p>
            <w:pPr>
              <w:pStyle w:val="13"/>
            </w:pPr>
            <w:r>
              <w:t>河北省委依法治省委员会《关于贯彻落实中央全面依法治国委员会&lt;关于切实加强党政机关法律顾问工作充分发挥党政机关法律顾问作用的意见&gt;的通知》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法律顾问工作的完成率</w:t>
            </w:r>
          </w:p>
        </w:tc>
        <w:tc>
          <w:tcPr>
            <w:tcW w:w="5386" w:type="dxa"/>
            <w:vAlign w:val="center"/>
          </w:tcPr>
          <w:p>
            <w:pPr>
              <w:pStyle w:val="13"/>
            </w:pPr>
            <w:r>
              <w:t>法律顾问工作的完成率</w:t>
            </w:r>
          </w:p>
        </w:tc>
        <w:tc>
          <w:tcPr>
            <w:tcW w:w="2268" w:type="dxa"/>
            <w:vAlign w:val="center"/>
          </w:tcPr>
          <w:p>
            <w:pPr>
              <w:pStyle w:val="13"/>
            </w:pPr>
            <w:r>
              <w:t>≥95%</w:t>
            </w:r>
          </w:p>
        </w:tc>
        <w:tc>
          <w:tcPr>
            <w:tcW w:w="1276" w:type="dxa"/>
            <w:vAlign w:val="center"/>
          </w:tcPr>
          <w:p>
            <w:pPr>
              <w:pStyle w:val="13"/>
            </w:pPr>
            <w:r>
              <w:t>鹿泉区政府法律顾问费实施细则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法律顾问工作的按时完成率</w:t>
            </w:r>
          </w:p>
        </w:tc>
        <w:tc>
          <w:tcPr>
            <w:tcW w:w="5386" w:type="dxa"/>
            <w:vAlign w:val="center"/>
          </w:tcPr>
          <w:p>
            <w:pPr>
              <w:pStyle w:val="13"/>
            </w:pPr>
            <w:r>
              <w:t>法律顾问工作的按时完成率</w:t>
            </w:r>
          </w:p>
        </w:tc>
        <w:tc>
          <w:tcPr>
            <w:tcW w:w="2268" w:type="dxa"/>
            <w:vAlign w:val="center"/>
          </w:tcPr>
          <w:p>
            <w:pPr>
              <w:pStyle w:val="13"/>
            </w:pPr>
            <w:r>
              <w:t>≥100%</w:t>
            </w:r>
          </w:p>
        </w:tc>
        <w:tc>
          <w:tcPr>
            <w:tcW w:w="1276" w:type="dxa"/>
            <w:vAlign w:val="center"/>
          </w:tcPr>
          <w:p>
            <w:pPr>
              <w:pStyle w:val="13"/>
            </w:pPr>
            <w:r>
              <w:t>关于建立健全政府购买法律顾问服务机制的实施意见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法律顾问费的成本</w:t>
            </w:r>
          </w:p>
        </w:tc>
        <w:tc>
          <w:tcPr>
            <w:tcW w:w="5386" w:type="dxa"/>
            <w:vAlign w:val="center"/>
          </w:tcPr>
          <w:p>
            <w:pPr>
              <w:pStyle w:val="13"/>
            </w:pPr>
            <w:r>
              <w:t>法律顾问费的成本</w:t>
            </w:r>
          </w:p>
        </w:tc>
        <w:tc>
          <w:tcPr>
            <w:tcW w:w="2268" w:type="dxa"/>
            <w:vAlign w:val="center"/>
          </w:tcPr>
          <w:p>
            <w:pPr>
              <w:pStyle w:val="13"/>
            </w:pPr>
            <w:r>
              <w:t>≤8000元/人/年</w:t>
            </w:r>
          </w:p>
        </w:tc>
        <w:tc>
          <w:tcPr>
            <w:tcW w:w="1276" w:type="dxa"/>
            <w:vAlign w:val="center"/>
          </w:tcPr>
          <w:p>
            <w:pPr>
              <w:pStyle w:val="13"/>
            </w:pPr>
            <w:r>
              <w:t>关于建立健全政府购买法律顾问服务机制的实施意见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对区政府重大行政决策和制定行政规范性文件等提供法律服务</w:t>
            </w:r>
          </w:p>
        </w:tc>
        <w:tc>
          <w:tcPr>
            <w:tcW w:w="5386" w:type="dxa"/>
            <w:vAlign w:val="center"/>
          </w:tcPr>
          <w:p>
            <w:pPr>
              <w:pStyle w:val="13"/>
            </w:pPr>
            <w:r>
              <w:t>对区政府重大行政决策和制定行政规范性文件等提供法律服务</w:t>
            </w:r>
          </w:p>
        </w:tc>
        <w:tc>
          <w:tcPr>
            <w:tcW w:w="2268" w:type="dxa"/>
            <w:vAlign w:val="center"/>
          </w:tcPr>
          <w:p>
            <w:pPr>
              <w:pStyle w:val="13"/>
            </w:pPr>
            <w:r>
              <w:t>≥95%</w:t>
            </w:r>
          </w:p>
        </w:tc>
        <w:tc>
          <w:tcPr>
            <w:tcW w:w="1276" w:type="dxa"/>
            <w:vAlign w:val="center"/>
          </w:tcPr>
          <w:p>
            <w:pPr>
              <w:pStyle w:val="13"/>
            </w:pPr>
            <w:r>
              <w:t>关于建立健全政府购买法律顾问服务机制的实施意见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决策事项执行过程中降低法律风险</w:t>
            </w:r>
          </w:p>
        </w:tc>
        <w:tc>
          <w:tcPr>
            <w:tcW w:w="5386" w:type="dxa"/>
            <w:vAlign w:val="center"/>
          </w:tcPr>
          <w:p>
            <w:pPr>
              <w:pStyle w:val="13"/>
            </w:pPr>
            <w:r>
              <w:t>决策事项执行过程中降低法律风险</w:t>
            </w:r>
          </w:p>
        </w:tc>
        <w:tc>
          <w:tcPr>
            <w:tcW w:w="2268" w:type="dxa"/>
            <w:vAlign w:val="center"/>
          </w:tcPr>
          <w:p>
            <w:pPr>
              <w:pStyle w:val="13"/>
            </w:pPr>
            <w:r>
              <w:t>≥95%</w:t>
            </w:r>
          </w:p>
        </w:tc>
        <w:tc>
          <w:tcPr>
            <w:tcW w:w="1276" w:type="dxa"/>
            <w:vAlign w:val="center"/>
          </w:tcPr>
          <w:p>
            <w:pPr>
              <w:pStyle w:val="13"/>
            </w:pPr>
            <w:r>
              <w:t>关于建立健全政府购买法律顾问服务机制的实施意见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政府行政决策采纳法律顾问意见</w:t>
            </w:r>
          </w:p>
        </w:tc>
        <w:tc>
          <w:tcPr>
            <w:tcW w:w="5386" w:type="dxa"/>
            <w:vAlign w:val="center"/>
          </w:tcPr>
          <w:p>
            <w:pPr>
              <w:pStyle w:val="13"/>
            </w:pPr>
            <w:r>
              <w:t>政府行政决策采纳法律顾问意见</w:t>
            </w:r>
          </w:p>
        </w:tc>
        <w:tc>
          <w:tcPr>
            <w:tcW w:w="2268" w:type="dxa"/>
            <w:vAlign w:val="center"/>
          </w:tcPr>
          <w:p>
            <w:pPr>
              <w:pStyle w:val="13"/>
            </w:pPr>
            <w:r>
              <w:t>≥95%</w:t>
            </w:r>
          </w:p>
        </w:tc>
        <w:tc>
          <w:tcPr>
            <w:tcW w:w="1276" w:type="dxa"/>
            <w:vAlign w:val="center"/>
          </w:tcPr>
          <w:p>
            <w:pPr>
              <w:pStyle w:val="13"/>
            </w:pPr>
            <w:r>
              <w:t>关于建立健全政府购买法律顾问服务机制的实施意见</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3、2026年法律援助业务费三合一绩效目标表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13011026P00004010010R</w:t>
            </w:r>
          </w:p>
        </w:tc>
        <w:tc>
          <w:tcPr>
            <w:tcW w:w="2835" w:type="dxa"/>
            <w:vAlign w:val="center"/>
          </w:tcPr>
          <w:p>
            <w:pPr>
              <w:pStyle w:val="11"/>
            </w:pPr>
            <w:r>
              <w:t>项目名称</w:t>
            </w:r>
          </w:p>
        </w:tc>
        <w:tc>
          <w:tcPr>
            <w:tcW w:w="6095" w:type="dxa"/>
            <w:gridSpan w:val="3"/>
            <w:vAlign w:val="center"/>
          </w:tcPr>
          <w:p>
            <w:pPr>
              <w:pStyle w:val="13"/>
            </w:pPr>
            <w:r>
              <w:t>2026年法律援助业务费三合一</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23.00</w:t>
            </w:r>
          </w:p>
        </w:tc>
        <w:tc>
          <w:tcPr>
            <w:tcW w:w="2835" w:type="dxa"/>
            <w:vAlign w:val="center"/>
          </w:tcPr>
          <w:p>
            <w:pPr>
              <w:pStyle w:val="11"/>
            </w:pPr>
            <w:r>
              <w:t>其中：财政    资金</w:t>
            </w:r>
          </w:p>
        </w:tc>
        <w:tc>
          <w:tcPr>
            <w:tcW w:w="2551" w:type="dxa"/>
            <w:vAlign w:val="center"/>
          </w:tcPr>
          <w:p>
            <w:pPr>
              <w:pStyle w:val="13"/>
            </w:pPr>
            <w:r>
              <w:t>23.00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按照《（石司【2022】182号）的文件规定，法律援助经费安排律师和其他专业人员通过服务窗口、电话、网络等多种方式提供法律咨询服务的费用以及开展法律援助宣传的费用均属于法律援助经费的支出范围。法律援助机构派驻有关单位、场所提供法律咨询、接待窗口的值班人员值班每人每天200元。</w:t>
            </w:r>
            <w:r>
              <w:tab/>
            </w:r>
            <w:r>
              <w:tab/>
            </w:r>
            <w:r>
              <w:tab/>
            </w:r>
            <w:r>
              <w:t>为当事人提供审查起诉阶段认罪认罚服务，全年提供审查起诉阶段认罪认罚法律帮助案件350件以上，并按规定要求完成结案归档的每件补贴200元。，并按规定要求完成结案归档。工作内容：根据《石家庄市法律援助经费使用管理细则》（石司【2022】182号）规定，申请审判阶段刑事案件律师辩护全覆盖工作和审查起诉阶段律师辩护全覆盖试点工作专项经费，案件补贴分别为为200-2100元。每年提供认罪认罚法律帮助230件以上，提供审查起诉律师辩护案件10件以上，提供审判阶段律师辩护案件10件以上。</w:t>
            </w:r>
            <w:r>
              <w:tab/>
            </w:r>
            <w:r>
              <w:tab/>
            </w:r>
            <w:r>
              <w:tab/>
            </w:r>
            <w:r>
              <w:tab/>
            </w: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按照《（石司【2022】182号）的文件规定，法律援助经费安排律师和其他专业人员通过服务窗口、电话、网络等多种方式提供法律咨询服务的费用以及开展法律援助宣传的费用均属于法律援助经费的支出范围。法律援助机构派驻有关单位、场所提供法律咨询、接待窗口的值班人员值班每人每天200元。</w:t>
            </w:r>
            <w:r>
              <w:tab/>
            </w:r>
            <w:r>
              <w:tab/>
            </w:r>
            <w:r>
              <w:tab/>
            </w:r>
            <w:r>
              <w:t>为当事人提供审查起诉阶段认罪认罚服务，全年提供审查起诉阶段认罪认罚法律帮助案件350件以上，并按规定要求完成结案归档的每件补贴200元。，并按规定要求完成结案归档。工作内容：根据《石家庄市法律援助经费使用管理细则》（石司【2022】182号）规定，申请审判阶段刑事案件律师辩护全覆盖工作和审查起诉阶段律师辩护全覆盖试点工作专项经费，案件补贴分别为为200-2100元。每年提供认罪认罚法律帮助230件以上，提供审查起诉律师辩护案件10件以上，提供审判阶段律师辩护案件10件以上。</w:t>
            </w:r>
            <w:r>
              <w:tab/>
            </w:r>
            <w:r>
              <w:tab/>
            </w:r>
            <w:r>
              <w:tab/>
            </w:r>
            <w:r>
              <w:tab/>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成本指标</w:t>
            </w:r>
          </w:p>
        </w:tc>
        <w:tc>
          <w:tcPr>
            <w:tcW w:w="2835" w:type="dxa"/>
            <w:vAlign w:val="center"/>
          </w:tcPr>
          <w:p>
            <w:pPr>
              <w:pStyle w:val="13"/>
            </w:pPr>
            <w:r>
              <w:t>派驻有关单位、场所提供法律咨询、接待窗口值班人员值班成本</w:t>
            </w:r>
          </w:p>
          <w:p>
            <w:pPr>
              <w:pStyle w:val="13"/>
            </w:pPr>
          </w:p>
        </w:tc>
        <w:tc>
          <w:tcPr>
            <w:tcW w:w="5386" w:type="dxa"/>
            <w:vAlign w:val="center"/>
          </w:tcPr>
          <w:p>
            <w:pPr>
              <w:pStyle w:val="13"/>
            </w:pPr>
            <w:r>
              <w:t>派驻有关单位、场所提供法律咨询、接待窗口值班人员值班成本</w:t>
            </w:r>
          </w:p>
        </w:tc>
        <w:tc>
          <w:tcPr>
            <w:tcW w:w="2268" w:type="dxa"/>
            <w:vAlign w:val="center"/>
          </w:tcPr>
          <w:p>
            <w:pPr>
              <w:pStyle w:val="13"/>
            </w:pPr>
            <w:r>
              <w:t>200元/天/人</w:t>
            </w:r>
          </w:p>
        </w:tc>
        <w:tc>
          <w:tcPr>
            <w:tcW w:w="1276" w:type="dxa"/>
            <w:vAlign w:val="center"/>
          </w:tcPr>
          <w:p>
            <w:pPr>
              <w:pStyle w:val="13"/>
            </w:pPr>
            <w:r>
              <w:t>关于印发&lt;石家庄市法律援助经费使用管理细则&gt;的通知》（石司【2022】182号）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派驻有关单位、场所提供法律咨询、接待窗口值班人员值班天数</w:t>
            </w:r>
          </w:p>
        </w:tc>
        <w:tc>
          <w:tcPr>
            <w:tcW w:w="5386" w:type="dxa"/>
            <w:vAlign w:val="center"/>
          </w:tcPr>
          <w:p>
            <w:pPr>
              <w:pStyle w:val="13"/>
            </w:pPr>
            <w:r>
              <w:t>派驻有关单位、场所提供法律咨询、接待窗口值班人员值班天数</w:t>
            </w:r>
          </w:p>
        </w:tc>
        <w:tc>
          <w:tcPr>
            <w:tcW w:w="2268" w:type="dxa"/>
            <w:vAlign w:val="center"/>
          </w:tcPr>
          <w:p>
            <w:pPr>
              <w:pStyle w:val="13"/>
            </w:pPr>
            <w:r>
              <w:t>≤250天</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值班人员在岗率</w:t>
            </w:r>
          </w:p>
        </w:tc>
        <w:tc>
          <w:tcPr>
            <w:tcW w:w="5386" w:type="dxa"/>
            <w:vAlign w:val="center"/>
          </w:tcPr>
          <w:p>
            <w:pPr>
              <w:pStyle w:val="13"/>
            </w:pPr>
            <w:r>
              <w:t>值班人员在岗率</w:t>
            </w:r>
          </w:p>
        </w:tc>
        <w:tc>
          <w:tcPr>
            <w:tcW w:w="2268" w:type="dxa"/>
            <w:vAlign w:val="center"/>
          </w:tcPr>
          <w:p>
            <w:pPr>
              <w:pStyle w:val="13"/>
            </w:pPr>
            <w:r>
              <w:t>100%</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提供咨询服务及时率</w:t>
            </w:r>
          </w:p>
        </w:tc>
        <w:tc>
          <w:tcPr>
            <w:tcW w:w="5386" w:type="dxa"/>
            <w:vAlign w:val="center"/>
          </w:tcPr>
          <w:p>
            <w:pPr>
              <w:pStyle w:val="13"/>
            </w:pPr>
            <w:r>
              <w:t>提供咨询服务及时率</w:t>
            </w:r>
          </w:p>
        </w:tc>
        <w:tc>
          <w:tcPr>
            <w:tcW w:w="2268" w:type="dxa"/>
            <w:vAlign w:val="center"/>
          </w:tcPr>
          <w:p>
            <w:pPr>
              <w:pStyle w:val="13"/>
            </w:pPr>
            <w:r>
              <w:t>100%</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开展法律援助宣传成本</w:t>
            </w:r>
          </w:p>
        </w:tc>
        <w:tc>
          <w:tcPr>
            <w:tcW w:w="5386" w:type="dxa"/>
            <w:vAlign w:val="center"/>
          </w:tcPr>
          <w:p>
            <w:pPr>
              <w:pStyle w:val="13"/>
            </w:pPr>
            <w:r>
              <w:t>开展法律援助宣传成本</w:t>
            </w:r>
          </w:p>
        </w:tc>
        <w:tc>
          <w:tcPr>
            <w:tcW w:w="2268" w:type="dxa"/>
            <w:vAlign w:val="center"/>
          </w:tcPr>
          <w:p>
            <w:pPr>
              <w:pStyle w:val="13"/>
            </w:pPr>
            <w:r>
              <w:t>≤5万</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开展法律援助宣传次数</w:t>
            </w:r>
          </w:p>
        </w:tc>
        <w:tc>
          <w:tcPr>
            <w:tcW w:w="5386" w:type="dxa"/>
            <w:vAlign w:val="center"/>
          </w:tcPr>
          <w:p>
            <w:pPr>
              <w:pStyle w:val="13"/>
            </w:pPr>
            <w:r>
              <w:t>开展法律援助宣传次数</w:t>
            </w:r>
          </w:p>
        </w:tc>
        <w:tc>
          <w:tcPr>
            <w:tcW w:w="2268" w:type="dxa"/>
            <w:vAlign w:val="center"/>
          </w:tcPr>
          <w:p>
            <w:pPr>
              <w:pStyle w:val="13"/>
            </w:pPr>
            <w:r>
              <w:t>≥10次</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认罪认罚法律帮助案件数量</w:t>
            </w:r>
          </w:p>
        </w:tc>
        <w:tc>
          <w:tcPr>
            <w:tcW w:w="5386" w:type="dxa"/>
            <w:vAlign w:val="center"/>
          </w:tcPr>
          <w:p>
            <w:pPr>
              <w:pStyle w:val="13"/>
            </w:pPr>
            <w:r>
              <w:t>认罪认罚法律帮助案件数量</w:t>
            </w:r>
          </w:p>
        </w:tc>
        <w:tc>
          <w:tcPr>
            <w:tcW w:w="2268" w:type="dxa"/>
            <w:vAlign w:val="center"/>
          </w:tcPr>
          <w:p>
            <w:pPr>
              <w:pStyle w:val="13"/>
            </w:pPr>
            <w:r>
              <w:t>≥580件</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案件补贴标准</w:t>
            </w:r>
          </w:p>
        </w:tc>
        <w:tc>
          <w:tcPr>
            <w:tcW w:w="5386" w:type="dxa"/>
            <w:vAlign w:val="center"/>
          </w:tcPr>
          <w:p>
            <w:pPr>
              <w:pStyle w:val="13"/>
            </w:pPr>
            <w:r>
              <w:t>认罪认罚法律帮助案件每件补贴</w:t>
            </w:r>
          </w:p>
        </w:tc>
        <w:tc>
          <w:tcPr>
            <w:tcW w:w="2268" w:type="dxa"/>
            <w:vAlign w:val="center"/>
          </w:tcPr>
          <w:p>
            <w:pPr>
              <w:pStyle w:val="13"/>
            </w:pPr>
            <w:r>
              <w:t>200元</w:t>
            </w:r>
          </w:p>
        </w:tc>
        <w:tc>
          <w:tcPr>
            <w:tcW w:w="1276" w:type="dxa"/>
            <w:vAlign w:val="center"/>
          </w:tcPr>
          <w:p>
            <w:pPr>
              <w:pStyle w:val="13"/>
            </w:pPr>
            <w:r>
              <w:t>《石家庄市法律援助经费使用管理细则》（石司【2022】182号）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审查起诉辩护受理案件数</w:t>
            </w:r>
          </w:p>
        </w:tc>
        <w:tc>
          <w:tcPr>
            <w:tcW w:w="5386" w:type="dxa"/>
            <w:vAlign w:val="center"/>
          </w:tcPr>
          <w:p>
            <w:pPr>
              <w:pStyle w:val="13"/>
            </w:pPr>
            <w:r>
              <w:t>审查起诉辩护受理案件数</w:t>
            </w:r>
          </w:p>
        </w:tc>
        <w:tc>
          <w:tcPr>
            <w:tcW w:w="2268" w:type="dxa"/>
            <w:vAlign w:val="center"/>
          </w:tcPr>
          <w:p>
            <w:pPr>
              <w:pStyle w:val="13"/>
            </w:pPr>
            <w:r>
              <w:t>≥10件</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审判阶段辩护受理案件数</w:t>
            </w:r>
          </w:p>
        </w:tc>
        <w:tc>
          <w:tcPr>
            <w:tcW w:w="5386" w:type="dxa"/>
            <w:vAlign w:val="center"/>
          </w:tcPr>
          <w:p>
            <w:pPr>
              <w:pStyle w:val="13"/>
            </w:pPr>
            <w:r>
              <w:t>审判阶段辩护受理案件数</w:t>
            </w:r>
          </w:p>
        </w:tc>
        <w:tc>
          <w:tcPr>
            <w:tcW w:w="2268" w:type="dxa"/>
            <w:vAlign w:val="center"/>
          </w:tcPr>
          <w:p>
            <w:pPr>
              <w:pStyle w:val="13"/>
            </w:pPr>
            <w:r>
              <w:t>≥10件</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审判阶段辩护案件成本</w:t>
            </w:r>
          </w:p>
        </w:tc>
        <w:tc>
          <w:tcPr>
            <w:tcW w:w="5386" w:type="dxa"/>
            <w:vAlign w:val="center"/>
          </w:tcPr>
          <w:p>
            <w:pPr>
              <w:pStyle w:val="13"/>
            </w:pPr>
            <w:r>
              <w:t>审判阶段辩护案件成本</w:t>
            </w:r>
          </w:p>
        </w:tc>
        <w:tc>
          <w:tcPr>
            <w:tcW w:w="2268" w:type="dxa"/>
            <w:vAlign w:val="center"/>
          </w:tcPr>
          <w:p>
            <w:pPr>
              <w:pStyle w:val="13"/>
            </w:pPr>
            <w:r>
              <w:t>2100元</w:t>
            </w:r>
          </w:p>
        </w:tc>
        <w:tc>
          <w:tcPr>
            <w:tcW w:w="1276" w:type="dxa"/>
            <w:vAlign w:val="center"/>
          </w:tcPr>
          <w:p>
            <w:pPr>
              <w:pStyle w:val="13"/>
            </w:pPr>
            <w:r>
              <w:t>《石家庄市法律援助经费使用管理细则》（石司【2022】182号）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审查起诉阶段辩护案件成本</w:t>
            </w:r>
          </w:p>
        </w:tc>
        <w:tc>
          <w:tcPr>
            <w:tcW w:w="5386" w:type="dxa"/>
            <w:vAlign w:val="center"/>
          </w:tcPr>
          <w:p>
            <w:pPr>
              <w:pStyle w:val="13"/>
            </w:pPr>
            <w:r>
              <w:t>审查起诉阶段辩护案件成本</w:t>
            </w:r>
          </w:p>
        </w:tc>
        <w:tc>
          <w:tcPr>
            <w:tcW w:w="2268" w:type="dxa"/>
            <w:vAlign w:val="center"/>
          </w:tcPr>
          <w:p>
            <w:pPr>
              <w:pStyle w:val="13"/>
            </w:pPr>
            <w:r>
              <w:t>1700元</w:t>
            </w:r>
          </w:p>
        </w:tc>
        <w:tc>
          <w:tcPr>
            <w:tcW w:w="1276" w:type="dxa"/>
            <w:vAlign w:val="center"/>
          </w:tcPr>
          <w:p>
            <w:pPr>
              <w:pStyle w:val="13"/>
            </w:pPr>
            <w:r>
              <w:t>《石家庄市法律援助经费使用管理细则》（石司【2022】182号）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提供咨询服务完成率</w:t>
            </w:r>
          </w:p>
        </w:tc>
        <w:tc>
          <w:tcPr>
            <w:tcW w:w="5386" w:type="dxa"/>
            <w:vAlign w:val="center"/>
          </w:tcPr>
          <w:p>
            <w:pPr>
              <w:pStyle w:val="13"/>
            </w:pPr>
            <w:r>
              <w:t>提供咨询服务完成率</w:t>
            </w:r>
          </w:p>
        </w:tc>
        <w:tc>
          <w:tcPr>
            <w:tcW w:w="2268" w:type="dxa"/>
            <w:vAlign w:val="center"/>
          </w:tcPr>
          <w:p>
            <w:pPr>
              <w:pStyle w:val="13"/>
            </w:pPr>
            <w:r>
              <w:t>100%</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≥80%</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4、2026年国家赔偿金绩效目标表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13011026P003230101760</w:t>
            </w:r>
          </w:p>
        </w:tc>
        <w:tc>
          <w:tcPr>
            <w:tcW w:w="2835" w:type="dxa"/>
            <w:vAlign w:val="center"/>
          </w:tcPr>
          <w:p>
            <w:pPr>
              <w:pStyle w:val="11"/>
            </w:pPr>
            <w:r>
              <w:t>项目名称</w:t>
            </w:r>
          </w:p>
        </w:tc>
        <w:tc>
          <w:tcPr>
            <w:tcW w:w="6095" w:type="dxa"/>
            <w:gridSpan w:val="3"/>
            <w:vAlign w:val="center"/>
          </w:tcPr>
          <w:p>
            <w:pPr>
              <w:pStyle w:val="13"/>
            </w:pPr>
            <w:r>
              <w:t>2026年国家赔偿金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5.00</w:t>
            </w:r>
          </w:p>
        </w:tc>
        <w:tc>
          <w:tcPr>
            <w:tcW w:w="2835" w:type="dxa"/>
            <w:vAlign w:val="center"/>
          </w:tcPr>
          <w:p>
            <w:pPr>
              <w:pStyle w:val="11"/>
            </w:pPr>
            <w:r>
              <w:t>其中：财政    资金</w:t>
            </w:r>
          </w:p>
        </w:tc>
        <w:tc>
          <w:tcPr>
            <w:tcW w:w="2551" w:type="dxa"/>
            <w:vAlign w:val="center"/>
          </w:tcPr>
          <w:p>
            <w:pPr>
              <w:pStyle w:val="13"/>
            </w:pPr>
            <w:r>
              <w:t>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1、通过国家赔偿行为以体现法治公平的目标。2、通过国家赔偿以达到维护社会稳定的目标。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1.1、通过国家赔偿行为以体现法治公平的目标。2、通过国家赔偿以达到维护社会稳定的目标。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国家赔偿金金额</w:t>
            </w:r>
          </w:p>
        </w:tc>
        <w:tc>
          <w:tcPr>
            <w:tcW w:w="5386" w:type="dxa"/>
            <w:vAlign w:val="center"/>
          </w:tcPr>
          <w:p>
            <w:pPr>
              <w:pStyle w:val="13"/>
            </w:pPr>
            <w:r>
              <w:t>国家赔偿金金额</w:t>
            </w:r>
          </w:p>
        </w:tc>
        <w:tc>
          <w:tcPr>
            <w:tcW w:w="2268" w:type="dxa"/>
            <w:vAlign w:val="center"/>
          </w:tcPr>
          <w:p>
            <w:pPr>
              <w:pStyle w:val="13"/>
            </w:pPr>
            <w:r>
              <w:t>≤10万元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国家赔偿金完成率</w:t>
            </w:r>
          </w:p>
        </w:tc>
        <w:tc>
          <w:tcPr>
            <w:tcW w:w="5386" w:type="dxa"/>
            <w:vAlign w:val="center"/>
          </w:tcPr>
          <w:p>
            <w:pPr>
              <w:pStyle w:val="13"/>
            </w:pPr>
            <w:r>
              <w:t>国家赔偿金完成情况</w:t>
            </w:r>
          </w:p>
        </w:tc>
        <w:tc>
          <w:tcPr>
            <w:tcW w:w="2268" w:type="dxa"/>
            <w:vAlign w:val="center"/>
          </w:tcPr>
          <w:p>
            <w:pPr>
              <w:pStyle w:val="13"/>
            </w:pPr>
            <w:r>
              <w:t>≥90%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国家赔偿金赔偿及时率</w:t>
            </w:r>
          </w:p>
        </w:tc>
        <w:tc>
          <w:tcPr>
            <w:tcW w:w="5386" w:type="dxa"/>
            <w:vAlign w:val="center"/>
          </w:tcPr>
          <w:p>
            <w:pPr>
              <w:pStyle w:val="13"/>
            </w:pPr>
            <w:r>
              <w:t>国家赔偿金赔偿及时性</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赔偿金成本</w:t>
            </w:r>
          </w:p>
        </w:tc>
        <w:tc>
          <w:tcPr>
            <w:tcW w:w="5386" w:type="dxa"/>
            <w:vAlign w:val="center"/>
          </w:tcPr>
          <w:p>
            <w:pPr>
              <w:pStyle w:val="13"/>
            </w:pPr>
            <w:r>
              <w:t>赔偿金成本</w:t>
            </w:r>
          </w:p>
        </w:tc>
        <w:tc>
          <w:tcPr>
            <w:tcW w:w="2268" w:type="dxa"/>
            <w:vAlign w:val="center"/>
          </w:tcPr>
          <w:p>
            <w:pPr>
              <w:pStyle w:val="13"/>
            </w:pPr>
            <w:r>
              <w:t>≤10万元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社会影响力</w:t>
            </w:r>
          </w:p>
        </w:tc>
        <w:tc>
          <w:tcPr>
            <w:tcW w:w="5386" w:type="dxa"/>
            <w:vAlign w:val="center"/>
          </w:tcPr>
          <w:p>
            <w:pPr>
              <w:pStyle w:val="13"/>
            </w:pPr>
            <w:r>
              <w:t>社会影响力方面的变化情况</w:t>
            </w:r>
          </w:p>
        </w:tc>
        <w:tc>
          <w:tcPr>
            <w:tcW w:w="2268" w:type="dxa"/>
            <w:vAlign w:val="center"/>
          </w:tcPr>
          <w:p>
            <w:pPr>
              <w:pStyle w:val="13"/>
            </w:pPr>
            <w:r>
              <w:t>提升</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≥95%</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5、2026年律师参与化解信访积案报酬绩效目标表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13011026P00F87110006K</w:t>
            </w:r>
          </w:p>
        </w:tc>
        <w:tc>
          <w:tcPr>
            <w:tcW w:w="2835" w:type="dxa"/>
            <w:vAlign w:val="center"/>
          </w:tcPr>
          <w:p>
            <w:pPr>
              <w:pStyle w:val="11"/>
            </w:pPr>
            <w:r>
              <w:t>项目名称</w:t>
            </w:r>
          </w:p>
        </w:tc>
        <w:tc>
          <w:tcPr>
            <w:tcW w:w="6095" w:type="dxa"/>
            <w:gridSpan w:val="3"/>
            <w:vAlign w:val="center"/>
          </w:tcPr>
          <w:p>
            <w:pPr>
              <w:pStyle w:val="13"/>
            </w:pPr>
            <w:r>
              <w:t>2026年律师参与化解信访积案报酬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3.00</w:t>
            </w:r>
          </w:p>
        </w:tc>
        <w:tc>
          <w:tcPr>
            <w:tcW w:w="2835" w:type="dxa"/>
            <w:vAlign w:val="center"/>
          </w:tcPr>
          <w:p>
            <w:pPr>
              <w:pStyle w:val="11"/>
            </w:pPr>
            <w:r>
              <w:t>其中：财政    资金</w:t>
            </w:r>
          </w:p>
        </w:tc>
        <w:tc>
          <w:tcPr>
            <w:tcW w:w="2551" w:type="dxa"/>
            <w:vAlign w:val="center"/>
          </w:tcPr>
          <w:p>
            <w:pPr>
              <w:pStyle w:val="13"/>
            </w:pPr>
            <w:r>
              <w:t>3.00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律师参与信访案件化解，每月暂按10起信访案件计算，每起需1-2名律师参与。</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1.律师参与信访案件化解，每月暂按10起信访案件计算，每起需1-2名律师参与。</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需要律师参与的信访案件数量</w:t>
            </w:r>
          </w:p>
        </w:tc>
        <w:tc>
          <w:tcPr>
            <w:tcW w:w="5386" w:type="dxa"/>
            <w:vAlign w:val="center"/>
          </w:tcPr>
          <w:p>
            <w:pPr>
              <w:pStyle w:val="13"/>
            </w:pPr>
            <w:r>
              <w:t>根据信访工作实际和律师参与化解信访件需要</w:t>
            </w:r>
          </w:p>
        </w:tc>
        <w:tc>
          <w:tcPr>
            <w:tcW w:w="2268" w:type="dxa"/>
            <w:vAlign w:val="center"/>
          </w:tcPr>
          <w:p>
            <w:pPr>
              <w:pStyle w:val="13"/>
            </w:pPr>
            <w:r>
              <w:t>≥120件</w:t>
            </w:r>
          </w:p>
        </w:tc>
        <w:tc>
          <w:tcPr>
            <w:tcW w:w="1276"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信访案件解决质量</w:t>
            </w:r>
          </w:p>
        </w:tc>
        <w:tc>
          <w:tcPr>
            <w:tcW w:w="5386" w:type="dxa"/>
            <w:vAlign w:val="center"/>
          </w:tcPr>
          <w:p>
            <w:pPr>
              <w:pStyle w:val="13"/>
            </w:pPr>
            <w:r>
              <w:t>按照信访法治化需求，给出接解决途径</w:t>
            </w:r>
          </w:p>
        </w:tc>
        <w:tc>
          <w:tcPr>
            <w:tcW w:w="2268" w:type="dxa"/>
            <w:vAlign w:val="center"/>
          </w:tcPr>
          <w:p>
            <w:pPr>
              <w:pStyle w:val="13"/>
            </w:pPr>
            <w:r>
              <w:t>信访解决方案</w:t>
            </w:r>
          </w:p>
        </w:tc>
        <w:tc>
          <w:tcPr>
            <w:tcW w:w="1276"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案件解决的时间</w:t>
            </w:r>
          </w:p>
        </w:tc>
        <w:tc>
          <w:tcPr>
            <w:tcW w:w="5386" w:type="dxa"/>
            <w:vAlign w:val="center"/>
          </w:tcPr>
          <w:p>
            <w:pPr>
              <w:pStyle w:val="13"/>
            </w:pPr>
            <w:r>
              <w:t>信访案件调度会当场给出法律意见，解决方案等</w:t>
            </w:r>
          </w:p>
        </w:tc>
        <w:tc>
          <w:tcPr>
            <w:tcW w:w="2268" w:type="dxa"/>
            <w:vAlign w:val="center"/>
          </w:tcPr>
          <w:p>
            <w:pPr>
              <w:pStyle w:val="13"/>
            </w:pPr>
            <w:r>
              <w:t>当场</w:t>
            </w:r>
          </w:p>
        </w:tc>
        <w:tc>
          <w:tcPr>
            <w:tcW w:w="1276"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信访案件解决的成本</w:t>
            </w:r>
          </w:p>
        </w:tc>
        <w:tc>
          <w:tcPr>
            <w:tcW w:w="5386" w:type="dxa"/>
            <w:vAlign w:val="center"/>
          </w:tcPr>
          <w:p>
            <w:pPr>
              <w:pStyle w:val="13"/>
            </w:pPr>
            <w:r>
              <w:t>每起信访案件解决的成本</w:t>
            </w:r>
          </w:p>
        </w:tc>
        <w:tc>
          <w:tcPr>
            <w:tcW w:w="2268" w:type="dxa"/>
            <w:vAlign w:val="center"/>
          </w:tcPr>
          <w:p>
            <w:pPr>
              <w:pStyle w:val="13"/>
            </w:pPr>
            <w:r>
              <w:t>≤200元</w:t>
            </w:r>
          </w:p>
        </w:tc>
        <w:tc>
          <w:tcPr>
            <w:tcW w:w="1276" w:type="dxa"/>
            <w:vAlign w:val="center"/>
          </w:tcPr>
          <w:p>
            <w:pPr>
              <w:pStyle w:val="13"/>
            </w:pPr>
            <w:r>
              <w:t>石家庄市鹿泉区政府法律顾问费实施细则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信访案件依法解决</w:t>
            </w:r>
          </w:p>
        </w:tc>
        <w:tc>
          <w:tcPr>
            <w:tcW w:w="5386" w:type="dxa"/>
            <w:vAlign w:val="center"/>
          </w:tcPr>
          <w:p>
            <w:pPr>
              <w:pStyle w:val="13"/>
            </w:pPr>
            <w:r>
              <w:t>全程参与信访会议，提供专业法律意见</w:t>
            </w:r>
          </w:p>
        </w:tc>
        <w:tc>
          <w:tcPr>
            <w:tcW w:w="2268" w:type="dxa"/>
            <w:vAlign w:val="center"/>
          </w:tcPr>
          <w:p>
            <w:pPr>
              <w:pStyle w:val="13"/>
            </w:pPr>
            <w:r>
              <w:t>促使信访案件依法化解</w:t>
            </w:r>
          </w:p>
        </w:tc>
        <w:tc>
          <w:tcPr>
            <w:tcW w:w="1276"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推动信访案件依法化解</w:t>
            </w:r>
          </w:p>
        </w:tc>
        <w:tc>
          <w:tcPr>
            <w:tcW w:w="5386" w:type="dxa"/>
            <w:vAlign w:val="center"/>
          </w:tcPr>
          <w:p>
            <w:pPr>
              <w:pStyle w:val="13"/>
            </w:pPr>
            <w:r>
              <w:t>提高全面法治化水平</w:t>
            </w:r>
          </w:p>
        </w:tc>
        <w:tc>
          <w:tcPr>
            <w:tcW w:w="2268" w:type="dxa"/>
            <w:vAlign w:val="center"/>
          </w:tcPr>
          <w:p>
            <w:pPr>
              <w:pStyle w:val="13"/>
            </w:pPr>
            <w:r>
              <w:t>促进信访法治化</w:t>
            </w:r>
          </w:p>
        </w:tc>
        <w:tc>
          <w:tcPr>
            <w:tcW w:w="1276"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预防和减少信访案件法律风险</w:t>
            </w:r>
          </w:p>
        </w:tc>
        <w:tc>
          <w:tcPr>
            <w:tcW w:w="5386" w:type="dxa"/>
            <w:vAlign w:val="center"/>
          </w:tcPr>
          <w:p>
            <w:pPr>
              <w:pStyle w:val="13"/>
            </w:pPr>
            <w:r>
              <w:t>提高信访案件化解科学化、合法化</w:t>
            </w:r>
          </w:p>
        </w:tc>
        <w:tc>
          <w:tcPr>
            <w:tcW w:w="2268" w:type="dxa"/>
            <w:vAlign w:val="center"/>
          </w:tcPr>
          <w:p>
            <w:pPr>
              <w:pStyle w:val="13"/>
            </w:pPr>
            <w:r>
              <w:t>律师助力信访案件化解</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6、2026年普法经费绩效目标表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13011026P00060X10003Y</w:t>
            </w:r>
          </w:p>
        </w:tc>
        <w:tc>
          <w:tcPr>
            <w:tcW w:w="2835" w:type="dxa"/>
            <w:vAlign w:val="center"/>
          </w:tcPr>
          <w:p>
            <w:pPr>
              <w:pStyle w:val="11"/>
            </w:pPr>
            <w:r>
              <w:t>项目名称</w:t>
            </w:r>
          </w:p>
        </w:tc>
        <w:tc>
          <w:tcPr>
            <w:tcW w:w="6095" w:type="dxa"/>
            <w:gridSpan w:val="3"/>
            <w:vAlign w:val="center"/>
          </w:tcPr>
          <w:p>
            <w:pPr>
              <w:pStyle w:val="13"/>
            </w:pPr>
            <w:r>
              <w:t>2026年普法经费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w:t>
            </w:r>
          </w:p>
        </w:tc>
        <w:tc>
          <w:tcPr>
            <w:tcW w:w="2835" w:type="dxa"/>
            <w:vAlign w:val="center"/>
          </w:tcPr>
          <w:p>
            <w:pPr>
              <w:pStyle w:val="11"/>
            </w:pPr>
            <w:r>
              <w:t>其中：财政    资金</w:t>
            </w:r>
          </w:p>
        </w:tc>
        <w:tc>
          <w:tcPr>
            <w:tcW w:w="2551" w:type="dxa"/>
            <w:vAlign w:val="center"/>
          </w:tcPr>
          <w:p>
            <w:pPr>
              <w:pStyle w:val="13"/>
            </w:pPr>
            <w:r>
              <w:t>10.00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落实“谁执法谁普法”责任制；开展“12.4”国家宪法日宣传活动以及各专项主题宣传活动；每月组织全区干部进行法律知识培训工作，累计培训人员3000余人；编印普法教材六种1000册左右。推进八五普法规划落实，加强法治宣传阵地建设，开展乡村法律明白人培养工程，培育农村学法用法示范户，创建“民主法治示范村（社区）”开展法治宣传活动，组织法律培训、法律考试，法治宣传设施维修维护，日常文件材料印制、办公耗材、普法宣传品制作，购置法治图书、订制法治宣传短信，购置宣传器材，制作法治宣传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落实“谁执法谁普法”责任制；开展“12.4”国家宪法日宣传活动以及各专项主题宣传活动；每月组织全区干部进行法律知识培训工作，累计培训人员3000余人；编印普法教材六种1000册左右。推进八五普法规划落实，加强法治宣传阵地建设，开展乡村法律明白人培养工程，培育农村学法用法示范户，创建“民主法治示范村（社区）”开展法治宣传活动，组织法律培训、法律考试，法治宣传设施维修维护，日常文件材料印制、办公耗材、普法宣传品制作，购置法治图书、订制法治宣传短信，购置宣传器材，制作法治宣传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乡村“法律明白人”培养数量</w:t>
            </w:r>
          </w:p>
        </w:tc>
        <w:tc>
          <w:tcPr>
            <w:tcW w:w="5386" w:type="dxa"/>
            <w:vAlign w:val="center"/>
          </w:tcPr>
          <w:p>
            <w:pPr>
              <w:pStyle w:val="13"/>
            </w:pPr>
            <w:r>
              <w:t>乡村“法律明白人”培养数量</w:t>
            </w:r>
          </w:p>
        </w:tc>
        <w:tc>
          <w:tcPr>
            <w:tcW w:w="2268" w:type="dxa"/>
            <w:vAlign w:val="center"/>
          </w:tcPr>
          <w:p>
            <w:pPr>
              <w:pStyle w:val="13"/>
            </w:pPr>
            <w:r>
              <w:t>≥1000人</w:t>
            </w:r>
          </w:p>
        </w:tc>
        <w:tc>
          <w:tcPr>
            <w:tcW w:w="1276" w:type="dxa"/>
            <w:vAlign w:val="center"/>
          </w:tcPr>
          <w:p>
            <w:pPr>
              <w:pStyle w:val="13"/>
            </w:pPr>
            <w:r>
              <w:t>历年工作经验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乡村“法律明白人”培养成本</w:t>
            </w:r>
          </w:p>
        </w:tc>
        <w:tc>
          <w:tcPr>
            <w:tcW w:w="5386" w:type="dxa"/>
            <w:vAlign w:val="center"/>
          </w:tcPr>
          <w:p>
            <w:pPr>
              <w:pStyle w:val="13"/>
            </w:pPr>
            <w:r>
              <w:t>乡村“法律明白人”培养成本</w:t>
            </w:r>
          </w:p>
        </w:tc>
        <w:tc>
          <w:tcPr>
            <w:tcW w:w="2268" w:type="dxa"/>
            <w:vAlign w:val="center"/>
          </w:tcPr>
          <w:p>
            <w:pPr>
              <w:pStyle w:val="13"/>
            </w:pPr>
            <w:r>
              <w:t>≥40元/人</w:t>
            </w:r>
          </w:p>
        </w:tc>
        <w:tc>
          <w:tcPr>
            <w:tcW w:w="1276" w:type="dxa"/>
            <w:vAlign w:val="center"/>
          </w:tcPr>
          <w:p>
            <w:pPr>
              <w:pStyle w:val="13"/>
            </w:pPr>
            <w:r>
              <w:t>历年工作经验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普法工作按时完成率</w:t>
            </w:r>
          </w:p>
        </w:tc>
        <w:tc>
          <w:tcPr>
            <w:tcW w:w="5386" w:type="dxa"/>
            <w:vAlign w:val="center"/>
          </w:tcPr>
          <w:p>
            <w:pPr>
              <w:pStyle w:val="13"/>
            </w:pPr>
            <w:r>
              <w:t>各项工作完成及时率</w:t>
            </w:r>
          </w:p>
        </w:tc>
        <w:tc>
          <w:tcPr>
            <w:tcW w:w="2268" w:type="dxa"/>
            <w:vAlign w:val="center"/>
          </w:tcPr>
          <w:p>
            <w:pPr>
              <w:pStyle w:val="13"/>
            </w:pPr>
            <w:r>
              <w:t>≥90%</w:t>
            </w:r>
          </w:p>
        </w:tc>
        <w:tc>
          <w:tcPr>
            <w:tcW w:w="1276" w:type="dxa"/>
            <w:vAlign w:val="center"/>
          </w:tcPr>
          <w:p>
            <w:pPr>
              <w:pStyle w:val="13"/>
            </w:pPr>
            <w:r>
              <w:t>历年工作经验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法治宣传活动</w:t>
            </w:r>
          </w:p>
        </w:tc>
        <w:tc>
          <w:tcPr>
            <w:tcW w:w="5386" w:type="dxa"/>
            <w:vAlign w:val="center"/>
          </w:tcPr>
          <w:p>
            <w:pPr>
              <w:pStyle w:val="13"/>
            </w:pPr>
            <w:r>
              <w:t>法治宣传活动</w:t>
            </w:r>
          </w:p>
        </w:tc>
        <w:tc>
          <w:tcPr>
            <w:tcW w:w="2268" w:type="dxa"/>
            <w:vAlign w:val="center"/>
          </w:tcPr>
          <w:p>
            <w:pPr>
              <w:pStyle w:val="13"/>
            </w:pPr>
            <w:r>
              <w:t>≥100次</w:t>
            </w:r>
          </w:p>
        </w:tc>
        <w:tc>
          <w:tcPr>
            <w:tcW w:w="1276" w:type="dxa"/>
            <w:vAlign w:val="center"/>
          </w:tcPr>
          <w:p>
            <w:pPr>
              <w:pStyle w:val="13"/>
            </w:pPr>
            <w:r>
              <w:t>历年工作经验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法治宣传品</w:t>
            </w:r>
          </w:p>
        </w:tc>
        <w:tc>
          <w:tcPr>
            <w:tcW w:w="5386" w:type="dxa"/>
            <w:vAlign w:val="center"/>
          </w:tcPr>
          <w:p>
            <w:pPr>
              <w:pStyle w:val="13"/>
            </w:pPr>
            <w:r>
              <w:t>法治宣传品</w:t>
            </w:r>
          </w:p>
        </w:tc>
        <w:tc>
          <w:tcPr>
            <w:tcW w:w="2268" w:type="dxa"/>
            <w:vAlign w:val="center"/>
          </w:tcPr>
          <w:p>
            <w:pPr>
              <w:pStyle w:val="13"/>
            </w:pPr>
            <w:r>
              <w:t>≥2000个</w:t>
            </w:r>
          </w:p>
        </w:tc>
        <w:tc>
          <w:tcPr>
            <w:tcW w:w="1276" w:type="dxa"/>
            <w:vAlign w:val="center"/>
          </w:tcPr>
          <w:p>
            <w:pPr>
              <w:pStyle w:val="13"/>
            </w:pPr>
            <w:r>
              <w:t>历年工作经验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法治阵地建设费用</w:t>
            </w:r>
          </w:p>
        </w:tc>
        <w:tc>
          <w:tcPr>
            <w:tcW w:w="5386" w:type="dxa"/>
            <w:vAlign w:val="center"/>
          </w:tcPr>
          <w:p>
            <w:pPr>
              <w:pStyle w:val="13"/>
            </w:pPr>
            <w:r>
              <w:t>各项工作完成及时率</w:t>
            </w:r>
          </w:p>
        </w:tc>
        <w:tc>
          <w:tcPr>
            <w:tcW w:w="2268" w:type="dxa"/>
            <w:vAlign w:val="center"/>
          </w:tcPr>
          <w:p>
            <w:pPr>
              <w:pStyle w:val="13"/>
            </w:pPr>
            <w:r>
              <w:t>≥90%</w:t>
            </w:r>
          </w:p>
        </w:tc>
        <w:tc>
          <w:tcPr>
            <w:tcW w:w="1276" w:type="dxa"/>
            <w:vAlign w:val="center"/>
          </w:tcPr>
          <w:p>
            <w:pPr>
              <w:pStyle w:val="13"/>
            </w:pPr>
            <w:r>
              <w:t>历年工作经验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全区公民宪法法律知晓率</w:t>
            </w:r>
          </w:p>
        </w:tc>
        <w:tc>
          <w:tcPr>
            <w:tcW w:w="5386" w:type="dxa"/>
            <w:vAlign w:val="center"/>
          </w:tcPr>
          <w:p>
            <w:pPr>
              <w:pStyle w:val="13"/>
            </w:pPr>
            <w:r>
              <w:t>知晓法律人数占普法宣传公民的比率</w:t>
            </w:r>
          </w:p>
        </w:tc>
        <w:tc>
          <w:tcPr>
            <w:tcW w:w="2268" w:type="dxa"/>
            <w:vAlign w:val="center"/>
          </w:tcPr>
          <w:p>
            <w:pPr>
              <w:pStyle w:val="13"/>
            </w:pPr>
            <w:r>
              <w:t>≥85%</w:t>
            </w:r>
          </w:p>
        </w:tc>
        <w:tc>
          <w:tcPr>
            <w:tcW w:w="1276" w:type="dxa"/>
            <w:vAlign w:val="center"/>
          </w:tcPr>
          <w:p>
            <w:pPr>
              <w:pStyle w:val="13"/>
            </w:pPr>
            <w:r>
              <w:t>历年工作经验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法治建设群众满意度</w:t>
            </w:r>
          </w:p>
        </w:tc>
        <w:tc>
          <w:tcPr>
            <w:tcW w:w="5386" w:type="dxa"/>
            <w:vAlign w:val="center"/>
          </w:tcPr>
          <w:p>
            <w:pPr>
              <w:pStyle w:val="13"/>
            </w:pPr>
            <w:r>
              <w:t>法治建设群众满意度</w:t>
            </w:r>
          </w:p>
        </w:tc>
        <w:tc>
          <w:tcPr>
            <w:tcW w:w="2268" w:type="dxa"/>
            <w:vAlign w:val="center"/>
          </w:tcPr>
          <w:p>
            <w:pPr>
              <w:pStyle w:val="13"/>
            </w:pPr>
            <w:r>
              <w:t>≥95%</w:t>
            </w:r>
          </w:p>
        </w:tc>
        <w:tc>
          <w:tcPr>
            <w:tcW w:w="1276" w:type="dxa"/>
            <w:vAlign w:val="center"/>
          </w:tcPr>
          <w:p>
            <w:pPr>
              <w:pStyle w:val="13"/>
            </w:pPr>
            <w:r>
              <w:t>历年工作经验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7、2026年区政府法律顾问报酬绩效目标表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13011026P00F87110004C</w:t>
            </w:r>
          </w:p>
        </w:tc>
        <w:tc>
          <w:tcPr>
            <w:tcW w:w="2835" w:type="dxa"/>
            <w:vAlign w:val="center"/>
          </w:tcPr>
          <w:p>
            <w:pPr>
              <w:pStyle w:val="11"/>
            </w:pPr>
            <w:r>
              <w:t>项目名称</w:t>
            </w:r>
          </w:p>
        </w:tc>
        <w:tc>
          <w:tcPr>
            <w:tcW w:w="6095" w:type="dxa"/>
            <w:gridSpan w:val="3"/>
            <w:vAlign w:val="center"/>
          </w:tcPr>
          <w:p>
            <w:pPr>
              <w:pStyle w:val="13"/>
            </w:pPr>
            <w:r>
              <w:t>2026年区政府法律顾问报酬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6.00</w:t>
            </w:r>
          </w:p>
        </w:tc>
        <w:tc>
          <w:tcPr>
            <w:tcW w:w="2835" w:type="dxa"/>
            <w:vAlign w:val="center"/>
          </w:tcPr>
          <w:p>
            <w:pPr>
              <w:pStyle w:val="11"/>
            </w:pPr>
            <w:r>
              <w:t>其中：财政    资金</w:t>
            </w:r>
          </w:p>
        </w:tc>
        <w:tc>
          <w:tcPr>
            <w:tcW w:w="2551" w:type="dxa"/>
            <w:vAlign w:val="center"/>
          </w:tcPr>
          <w:p>
            <w:pPr>
              <w:pStyle w:val="13"/>
            </w:pPr>
            <w:r>
              <w:t>6.00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政府法律顾问用于常务会议题、政府合同、规范性文件、研讨会、法治宣传等涉法事务事项把关审核约320件，政府法律顾问涉法事务把关审核成本200-500元。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1.政府法律顾问用于常务会议题、政府合同、规范性文件、研讨会、法治宣传等涉法事务事项把关审核约320件，政府法律顾问涉法事务把关审核成本200-500元，法律顾问费经费6万元。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涉法事务案件数量</w:t>
            </w:r>
          </w:p>
        </w:tc>
        <w:tc>
          <w:tcPr>
            <w:tcW w:w="5386" w:type="dxa"/>
            <w:vAlign w:val="center"/>
          </w:tcPr>
          <w:p>
            <w:pPr>
              <w:pStyle w:val="13"/>
            </w:pPr>
            <w:r>
              <w:t>包括政府常务会议题、政府合同、规范性文件、研讨会、法治宣传等涉法事项把关审核</w:t>
            </w:r>
          </w:p>
        </w:tc>
        <w:tc>
          <w:tcPr>
            <w:tcW w:w="2268" w:type="dxa"/>
            <w:vAlign w:val="center"/>
          </w:tcPr>
          <w:p>
            <w:pPr>
              <w:pStyle w:val="13"/>
            </w:pPr>
            <w:r>
              <w:t>≥320件</w:t>
            </w:r>
          </w:p>
        </w:tc>
        <w:tc>
          <w:tcPr>
            <w:tcW w:w="1276"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涉法事务案件把关审核费用</w:t>
            </w:r>
          </w:p>
        </w:tc>
        <w:tc>
          <w:tcPr>
            <w:tcW w:w="5386" w:type="dxa"/>
            <w:vAlign w:val="center"/>
          </w:tcPr>
          <w:p>
            <w:pPr>
              <w:pStyle w:val="13"/>
            </w:pPr>
            <w:r>
              <w:t>根据不同的涉法事务内容，按件统计核算法律顾问费用</w:t>
            </w:r>
          </w:p>
        </w:tc>
        <w:tc>
          <w:tcPr>
            <w:tcW w:w="2268" w:type="dxa"/>
            <w:vAlign w:val="center"/>
          </w:tcPr>
          <w:p>
            <w:pPr>
              <w:pStyle w:val="13"/>
            </w:pPr>
            <w:r>
              <w:t>≤500元</w:t>
            </w:r>
          </w:p>
        </w:tc>
        <w:tc>
          <w:tcPr>
            <w:tcW w:w="1276"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提出法律意见的规范化水平</w:t>
            </w:r>
          </w:p>
        </w:tc>
        <w:tc>
          <w:tcPr>
            <w:tcW w:w="5386" w:type="dxa"/>
            <w:vAlign w:val="center"/>
          </w:tcPr>
          <w:p>
            <w:pPr>
              <w:pStyle w:val="13"/>
            </w:pPr>
            <w:r>
              <w:t>根据涉法事务的内容，按程序和相关法律规定规范提出法律意见</w:t>
            </w:r>
          </w:p>
        </w:tc>
        <w:tc>
          <w:tcPr>
            <w:tcW w:w="2268" w:type="dxa"/>
            <w:vAlign w:val="center"/>
          </w:tcPr>
          <w:p>
            <w:pPr>
              <w:pStyle w:val="13"/>
            </w:pPr>
            <w:r>
              <w:t>≥95%</w:t>
            </w:r>
          </w:p>
        </w:tc>
        <w:tc>
          <w:tcPr>
            <w:tcW w:w="1276"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按3-10个法定工作日期限出内具法律意见</w:t>
            </w:r>
          </w:p>
        </w:tc>
        <w:tc>
          <w:tcPr>
            <w:tcW w:w="5386" w:type="dxa"/>
            <w:vAlign w:val="center"/>
          </w:tcPr>
          <w:p>
            <w:pPr>
              <w:pStyle w:val="13"/>
            </w:pPr>
            <w:r>
              <w:t>受理后3-10个法定工作日期限出具法律意见</w:t>
            </w:r>
          </w:p>
        </w:tc>
        <w:tc>
          <w:tcPr>
            <w:tcW w:w="2268" w:type="dxa"/>
            <w:vAlign w:val="center"/>
          </w:tcPr>
          <w:p>
            <w:pPr>
              <w:pStyle w:val="13"/>
            </w:pPr>
            <w:r>
              <w:t>≤10日</w:t>
            </w:r>
          </w:p>
        </w:tc>
        <w:tc>
          <w:tcPr>
            <w:tcW w:w="1276"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对政府涉法事务审核成为政府决策前置环节</w:t>
            </w:r>
          </w:p>
        </w:tc>
        <w:tc>
          <w:tcPr>
            <w:tcW w:w="5386" w:type="dxa"/>
            <w:vAlign w:val="center"/>
          </w:tcPr>
          <w:p>
            <w:pPr>
              <w:pStyle w:val="13"/>
            </w:pPr>
            <w:r>
              <w:t>将法律审核作为签订政府合同、提交政府常务会研讨的前置环节</w:t>
            </w:r>
          </w:p>
        </w:tc>
        <w:tc>
          <w:tcPr>
            <w:tcW w:w="2268" w:type="dxa"/>
            <w:vAlign w:val="center"/>
          </w:tcPr>
          <w:p>
            <w:pPr>
              <w:pStyle w:val="13"/>
            </w:pPr>
            <w:r>
              <w:t>≥95%</w:t>
            </w:r>
          </w:p>
        </w:tc>
        <w:tc>
          <w:tcPr>
            <w:tcW w:w="1276"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案件审核完成率</w:t>
            </w:r>
          </w:p>
        </w:tc>
        <w:tc>
          <w:tcPr>
            <w:tcW w:w="5386" w:type="dxa"/>
            <w:vAlign w:val="center"/>
          </w:tcPr>
          <w:p>
            <w:pPr>
              <w:pStyle w:val="13"/>
            </w:pPr>
            <w:r>
              <w:t>及时办结交办的涉法事务案件审核率</w:t>
            </w:r>
          </w:p>
        </w:tc>
        <w:tc>
          <w:tcPr>
            <w:tcW w:w="2268" w:type="dxa"/>
            <w:vAlign w:val="center"/>
          </w:tcPr>
          <w:p>
            <w:pPr>
              <w:pStyle w:val="13"/>
            </w:pPr>
            <w:r>
              <w:t>≥95%</w:t>
            </w:r>
          </w:p>
        </w:tc>
        <w:tc>
          <w:tcPr>
            <w:tcW w:w="1276"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预防和减少法律风险</w:t>
            </w:r>
          </w:p>
        </w:tc>
        <w:tc>
          <w:tcPr>
            <w:tcW w:w="5386" w:type="dxa"/>
            <w:vAlign w:val="center"/>
          </w:tcPr>
          <w:p>
            <w:pPr>
              <w:pStyle w:val="13"/>
            </w:pPr>
            <w:r>
              <w:t>提高政府依法决策的科学化、民主化、法治化水平</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8、2026年人民调解专项经费及报酬绩效目标表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13011026P0066E210003A</w:t>
            </w:r>
          </w:p>
        </w:tc>
        <w:tc>
          <w:tcPr>
            <w:tcW w:w="2835" w:type="dxa"/>
            <w:vAlign w:val="center"/>
          </w:tcPr>
          <w:p>
            <w:pPr>
              <w:pStyle w:val="11"/>
            </w:pPr>
            <w:r>
              <w:t>项目名称</w:t>
            </w:r>
          </w:p>
        </w:tc>
        <w:tc>
          <w:tcPr>
            <w:tcW w:w="6095" w:type="dxa"/>
            <w:gridSpan w:val="3"/>
            <w:vAlign w:val="center"/>
          </w:tcPr>
          <w:p>
            <w:pPr>
              <w:pStyle w:val="13"/>
            </w:pPr>
            <w:r>
              <w:t>2026年人民调解专项经费及报酬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20.00</w:t>
            </w:r>
          </w:p>
        </w:tc>
        <w:tc>
          <w:tcPr>
            <w:tcW w:w="2835" w:type="dxa"/>
            <w:vAlign w:val="center"/>
          </w:tcPr>
          <w:p>
            <w:pPr>
              <w:pStyle w:val="11"/>
            </w:pPr>
            <w:r>
              <w:t>其中：财政    资金</w:t>
            </w:r>
          </w:p>
        </w:tc>
        <w:tc>
          <w:tcPr>
            <w:tcW w:w="2551" w:type="dxa"/>
            <w:vAlign w:val="center"/>
          </w:tcPr>
          <w:p>
            <w:pPr>
              <w:pStyle w:val="13"/>
            </w:pPr>
            <w:r>
              <w:t>20.00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全区230个村、居及各类行业调解组织共有1200余名兼职调解员，每年调解案件约800件，促进了社会和谐稳定。人民调解专项经费包括：“以案定补”调解经费、调解员培训费、专家、律师咨询费、人民调解杂志征订、宣传品制作费、宣传费、聘请律师参与调解费用等其他司法支出；业务信息设备、其他业务装备等业务装备经费及各级民调组织日常运行工作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全区230个村、居及各类行业调解组织共有1200余名兼职调解员，每年调解案件约800件，促进了社会和谐稳定。人民调解专项经费包括：“以案定补”调解经费、调解员培训费、专家、律师咨询费、人民调解杂志征订、宣传品制作费、宣传费、聘请律师参与调解费用等其他司法支出；业务信息设备、其他业务装备等业务装备经费及各级民调组织日常运行工作费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人民调解案件数量</w:t>
            </w:r>
          </w:p>
        </w:tc>
        <w:tc>
          <w:tcPr>
            <w:tcW w:w="5386" w:type="dxa"/>
            <w:vAlign w:val="center"/>
          </w:tcPr>
          <w:p>
            <w:pPr>
              <w:pStyle w:val="13"/>
            </w:pPr>
            <w:r>
              <w:t>人民调解案件数量</w:t>
            </w:r>
          </w:p>
        </w:tc>
        <w:tc>
          <w:tcPr>
            <w:tcW w:w="2268" w:type="dxa"/>
            <w:vAlign w:val="center"/>
          </w:tcPr>
          <w:p>
            <w:pPr>
              <w:pStyle w:val="13"/>
            </w:pPr>
            <w:r>
              <w:t>≥800件</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人民调解员案件处理率</w:t>
            </w:r>
          </w:p>
        </w:tc>
        <w:tc>
          <w:tcPr>
            <w:tcW w:w="5386" w:type="dxa"/>
            <w:vAlign w:val="center"/>
          </w:tcPr>
          <w:p>
            <w:pPr>
              <w:pStyle w:val="13"/>
            </w:pPr>
            <w:r>
              <w:t>人民调解员案件处理率</w:t>
            </w:r>
          </w:p>
        </w:tc>
        <w:tc>
          <w:tcPr>
            <w:tcW w:w="2268" w:type="dxa"/>
            <w:vAlign w:val="center"/>
          </w:tcPr>
          <w:p>
            <w:pPr>
              <w:pStyle w:val="13"/>
            </w:pPr>
            <w:r>
              <w:t>≥90%</w:t>
            </w:r>
          </w:p>
        </w:tc>
        <w:tc>
          <w:tcPr>
            <w:tcW w:w="1276" w:type="dxa"/>
            <w:vAlign w:val="center"/>
          </w:tcPr>
          <w:p>
            <w:pPr>
              <w:pStyle w:val="13"/>
            </w:pPr>
            <w:r>
              <w:t>转发司法厅（关于加强人民调解员队伍建设的实施意见）的通知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人民调解案件时长</w:t>
            </w:r>
          </w:p>
        </w:tc>
        <w:tc>
          <w:tcPr>
            <w:tcW w:w="5386" w:type="dxa"/>
            <w:vAlign w:val="center"/>
          </w:tcPr>
          <w:p>
            <w:pPr>
              <w:pStyle w:val="13"/>
            </w:pPr>
            <w:r>
              <w:t>人民调解案件时长</w:t>
            </w:r>
          </w:p>
        </w:tc>
        <w:tc>
          <w:tcPr>
            <w:tcW w:w="2268" w:type="dxa"/>
            <w:vAlign w:val="center"/>
          </w:tcPr>
          <w:p>
            <w:pPr>
              <w:pStyle w:val="13"/>
            </w:pPr>
            <w:r>
              <w:t>≤1月</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人民调解成本</w:t>
            </w:r>
          </w:p>
        </w:tc>
        <w:tc>
          <w:tcPr>
            <w:tcW w:w="5386" w:type="dxa"/>
            <w:vAlign w:val="center"/>
          </w:tcPr>
          <w:p>
            <w:pPr>
              <w:pStyle w:val="13"/>
            </w:pPr>
            <w:r>
              <w:t>人民调解成本包括：调解员案件补贴成本、律师参与调解费用、人民调解杂志、宣传费用等保障与管理业务成本、调解组织业务装备成本、运行成本等。</w:t>
            </w:r>
          </w:p>
        </w:tc>
        <w:tc>
          <w:tcPr>
            <w:tcW w:w="2268" w:type="dxa"/>
            <w:vAlign w:val="center"/>
          </w:tcPr>
          <w:p>
            <w:pPr>
              <w:pStyle w:val="13"/>
            </w:pPr>
            <w:r>
              <w:t>≤20万元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社会稳定水平</w:t>
            </w:r>
          </w:p>
        </w:tc>
        <w:tc>
          <w:tcPr>
            <w:tcW w:w="5386" w:type="dxa"/>
            <w:vAlign w:val="center"/>
          </w:tcPr>
          <w:p>
            <w:pPr>
              <w:pStyle w:val="13"/>
            </w:pPr>
            <w:r>
              <w:t>通过调解促进社会稳定水平逐步提高</w:t>
            </w:r>
          </w:p>
        </w:tc>
        <w:tc>
          <w:tcPr>
            <w:tcW w:w="2268" w:type="dxa"/>
            <w:vAlign w:val="center"/>
          </w:tcPr>
          <w:p>
            <w:pPr>
              <w:pStyle w:val="13"/>
            </w:pPr>
            <w:r>
              <w:t>逐步提高</w:t>
            </w:r>
          </w:p>
        </w:tc>
        <w:tc>
          <w:tcPr>
            <w:tcW w:w="1276" w:type="dxa"/>
            <w:vAlign w:val="center"/>
          </w:tcPr>
          <w:p>
            <w:pPr>
              <w:pStyle w:val="13"/>
            </w:pPr>
            <w:r>
              <w:t>转发司法厅（关于加强人民调解员队伍建设的实施意见）的通知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调解双方当事人对调解结果满意情况</w:t>
            </w:r>
          </w:p>
        </w:tc>
        <w:tc>
          <w:tcPr>
            <w:tcW w:w="5386" w:type="dxa"/>
            <w:vAlign w:val="center"/>
          </w:tcPr>
          <w:p>
            <w:pPr>
              <w:pStyle w:val="13"/>
            </w:pPr>
            <w:r>
              <w:t>调解纠纷满意的案件占所有纠纷案件的比例</w:t>
            </w:r>
          </w:p>
        </w:tc>
        <w:tc>
          <w:tcPr>
            <w:tcW w:w="2268" w:type="dxa"/>
            <w:vAlign w:val="center"/>
          </w:tcPr>
          <w:p>
            <w:pPr>
              <w:pStyle w:val="13"/>
            </w:pPr>
            <w:r>
              <w:t>≥95%</w:t>
            </w:r>
          </w:p>
        </w:tc>
        <w:tc>
          <w:tcPr>
            <w:tcW w:w="1276" w:type="dxa"/>
            <w:vAlign w:val="center"/>
          </w:tcPr>
          <w:p>
            <w:pPr>
              <w:pStyle w:val="13"/>
            </w:pPr>
            <w:r>
              <w:t>《人民调解员“以案定补”办法》</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9、2026年涉军人员工资及社保绩效目标表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13011026P00400610004U</w:t>
            </w:r>
          </w:p>
        </w:tc>
        <w:tc>
          <w:tcPr>
            <w:tcW w:w="2835" w:type="dxa"/>
            <w:vAlign w:val="center"/>
          </w:tcPr>
          <w:p>
            <w:pPr>
              <w:pStyle w:val="11"/>
            </w:pPr>
            <w:r>
              <w:t>项目名称</w:t>
            </w:r>
          </w:p>
        </w:tc>
        <w:tc>
          <w:tcPr>
            <w:tcW w:w="6095" w:type="dxa"/>
            <w:gridSpan w:val="3"/>
            <w:vAlign w:val="center"/>
          </w:tcPr>
          <w:p>
            <w:pPr>
              <w:pStyle w:val="13"/>
            </w:pPr>
            <w:r>
              <w:t>2026年涉军人员工资及社保</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100.18</w:t>
            </w:r>
          </w:p>
        </w:tc>
        <w:tc>
          <w:tcPr>
            <w:tcW w:w="2835" w:type="dxa"/>
            <w:vAlign w:val="center"/>
          </w:tcPr>
          <w:p>
            <w:pPr>
              <w:pStyle w:val="11"/>
            </w:pPr>
            <w:r>
              <w:t>其中：财政    资金</w:t>
            </w:r>
          </w:p>
        </w:tc>
        <w:tc>
          <w:tcPr>
            <w:tcW w:w="2551" w:type="dxa"/>
            <w:vAlign w:val="center"/>
          </w:tcPr>
          <w:p>
            <w:pPr>
              <w:pStyle w:val="13"/>
            </w:pPr>
            <w:r>
              <w:t>100.18</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对符合政府安排工作条件的复转军人帮扶救助，加大就业援助。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1.对符合政府安排工作条件的复转军人帮扶救助，加大就业援助。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质量指标</w:t>
            </w:r>
          </w:p>
        </w:tc>
        <w:tc>
          <w:tcPr>
            <w:tcW w:w="2835" w:type="dxa"/>
            <w:vAlign w:val="center"/>
          </w:tcPr>
          <w:p>
            <w:pPr>
              <w:pStyle w:val="13"/>
            </w:pPr>
            <w:r>
              <w:t>准时足额发放退役军人工资</w:t>
            </w:r>
          </w:p>
        </w:tc>
        <w:tc>
          <w:tcPr>
            <w:tcW w:w="5386" w:type="dxa"/>
            <w:vAlign w:val="center"/>
          </w:tcPr>
          <w:p>
            <w:pPr>
              <w:pStyle w:val="13"/>
            </w:pPr>
            <w:r>
              <w:t>准时足额发放退役军人工资</w:t>
            </w:r>
          </w:p>
        </w:tc>
        <w:tc>
          <w:tcPr>
            <w:tcW w:w="2268" w:type="dxa"/>
            <w:vAlign w:val="center"/>
          </w:tcPr>
          <w:p>
            <w:pPr>
              <w:pStyle w:val="13"/>
            </w:pPr>
            <w:r>
              <w:t>100%</w:t>
            </w:r>
          </w:p>
        </w:tc>
        <w:tc>
          <w:tcPr>
            <w:tcW w:w="1276" w:type="dxa"/>
            <w:vAlign w:val="center"/>
          </w:tcPr>
          <w:p>
            <w:pPr>
              <w:pStyle w:val="13"/>
            </w:pPr>
            <w:r>
              <w:t>（鹿办文【2017】31号文）精神</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退役军人工资按时发放率</w:t>
            </w:r>
          </w:p>
        </w:tc>
        <w:tc>
          <w:tcPr>
            <w:tcW w:w="5386" w:type="dxa"/>
            <w:vAlign w:val="center"/>
          </w:tcPr>
          <w:p>
            <w:pPr>
              <w:pStyle w:val="13"/>
            </w:pPr>
            <w:r>
              <w:t>按时发放工资</w:t>
            </w:r>
          </w:p>
        </w:tc>
        <w:tc>
          <w:tcPr>
            <w:tcW w:w="2268" w:type="dxa"/>
            <w:vAlign w:val="center"/>
          </w:tcPr>
          <w:p>
            <w:pPr>
              <w:pStyle w:val="13"/>
            </w:pPr>
            <w:r>
              <w:t>100%</w:t>
            </w:r>
          </w:p>
        </w:tc>
        <w:tc>
          <w:tcPr>
            <w:tcW w:w="1276" w:type="dxa"/>
            <w:vAlign w:val="center"/>
          </w:tcPr>
          <w:p>
            <w:pPr>
              <w:pStyle w:val="13"/>
            </w:pPr>
            <w:r>
              <w:t>（鹿办文【2017】31号文）精神</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发放退役军人工资的人数</w:t>
            </w:r>
          </w:p>
        </w:tc>
        <w:tc>
          <w:tcPr>
            <w:tcW w:w="5386" w:type="dxa"/>
            <w:vAlign w:val="center"/>
          </w:tcPr>
          <w:p>
            <w:pPr>
              <w:pStyle w:val="13"/>
            </w:pPr>
            <w:r>
              <w:t>实际退役军人人数</w:t>
            </w:r>
          </w:p>
        </w:tc>
        <w:tc>
          <w:tcPr>
            <w:tcW w:w="2268" w:type="dxa"/>
            <w:vAlign w:val="center"/>
          </w:tcPr>
          <w:p>
            <w:pPr>
              <w:pStyle w:val="13"/>
            </w:pPr>
            <w:r>
              <w:t>17人</w:t>
            </w:r>
          </w:p>
        </w:tc>
        <w:tc>
          <w:tcPr>
            <w:tcW w:w="1276" w:type="dxa"/>
            <w:vAlign w:val="center"/>
          </w:tcPr>
          <w:p>
            <w:pPr>
              <w:pStyle w:val="13"/>
            </w:pPr>
            <w:r>
              <w:t>（鹿办文【2017】31号文）精神</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退役军人取暖费</w:t>
            </w:r>
          </w:p>
        </w:tc>
        <w:tc>
          <w:tcPr>
            <w:tcW w:w="5386" w:type="dxa"/>
            <w:vAlign w:val="center"/>
          </w:tcPr>
          <w:p>
            <w:pPr>
              <w:pStyle w:val="13"/>
            </w:pPr>
            <w:r>
              <w:t>退役军人取暖费</w:t>
            </w:r>
          </w:p>
        </w:tc>
        <w:tc>
          <w:tcPr>
            <w:tcW w:w="2268" w:type="dxa"/>
            <w:vAlign w:val="center"/>
          </w:tcPr>
          <w:p>
            <w:pPr>
              <w:pStyle w:val="13"/>
            </w:pPr>
            <w:r>
              <w:t>2200元/人</w:t>
            </w:r>
          </w:p>
        </w:tc>
        <w:tc>
          <w:tcPr>
            <w:tcW w:w="1276" w:type="dxa"/>
            <w:vAlign w:val="center"/>
          </w:tcPr>
          <w:p>
            <w:pPr>
              <w:pStyle w:val="13"/>
            </w:pPr>
            <w:r>
              <w:t>（鹿办文【2017】31号文）精神</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退役军人社会保险费</w:t>
            </w:r>
          </w:p>
        </w:tc>
        <w:tc>
          <w:tcPr>
            <w:tcW w:w="5386" w:type="dxa"/>
            <w:vAlign w:val="center"/>
          </w:tcPr>
          <w:p>
            <w:pPr>
              <w:pStyle w:val="13"/>
            </w:pPr>
            <w:r>
              <w:t>退役军人社会保险费</w:t>
            </w:r>
          </w:p>
        </w:tc>
        <w:tc>
          <w:tcPr>
            <w:tcW w:w="2268" w:type="dxa"/>
            <w:vAlign w:val="center"/>
          </w:tcPr>
          <w:p>
            <w:pPr>
              <w:pStyle w:val="13"/>
            </w:pPr>
            <w:r>
              <w:t>1163.89元/人/月</w:t>
            </w:r>
          </w:p>
        </w:tc>
        <w:tc>
          <w:tcPr>
            <w:tcW w:w="1276" w:type="dxa"/>
            <w:vAlign w:val="center"/>
          </w:tcPr>
          <w:p>
            <w:pPr>
              <w:pStyle w:val="13"/>
            </w:pPr>
            <w:r>
              <w:t>（鹿办文【2017】31号文）精神</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退役军人生活水平提升情况</w:t>
            </w:r>
          </w:p>
        </w:tc>
        <w:tc>
          <w:tcPr>
            <w:tcW w:w="5386" w:type="dxa"/>
            <w:vAlign w:val="center"/>
          </w:tcPr>
          <w:p>
            <w:pPr>
              <w:pStyle w:val="13"/>
            </w:pPr>
            <w:r>
              <w:t>满足日常生活需要</w:t>
            </w:r>
          </w:p>
        </w:tc>
        <w:tc>
          <w:tcPr>
            <w:tcW w:w="2268" w:type="dxa"/>
            <w:vAlign w:val="center"/>
          </w:tcPr>
          <w:p>
            <w:pPr>
              <w:pStyle w:val="13"/>
            </w:pPr>
            <w:r>
              <w:t>1稳步提高</w:t>
            </w:r>
          </w:p>
        </w:tc>
        <w:tc>
          <w:tcPr>
            <w:tcW w:w="1276" w:type="dxa"/>
            <w:vAlign w:val="center"/>
          </w:tcPr>
          <w:p>
            <w:pPr>
              <w:pStyle w:val="13"/>
            </w:pPr>
            <w:r>
              <w:t>（鹿办文【2017】31号文）精神</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受助对象满意度</w:t>
            </w:r>
          </w:p>
        </w:tc>
        <w:tc>
          <w:tcPr>
            <w:tcW w:w="5386" w:type="dxa"/>
            <w:vAlign w:val="center"/>
          </w:tcPr>
          <w:p>
            <w:pPr>
              <w:pStyle w:val="13"/>
            </w:pPr>
            <w:r>
              <w:t>退役军人满意度</w:t>
            </w:r>
          </w:p>
        </w:tc>
        <w:tc>
          <w:tcPr>
            <w:tcW w:w="2268" w:type="dxa"/>
            <w:vAlign w:val="center"/>
          </w:tcPr>
          <w:p>
            <w:pPr>
              <w:pStyle w:val="13"/>
            </w:pPr>
            <w:r>
              <w:t>≥95%</w:t>
            </w:r>
          </w:p>
        </w:tc>
        <w:tc>
          <w:tcPr>
            <w:tcW w:w="1276" w:type="dxa"/>
            <w:vAlign w:val="center"/>
          </w:tcPr>
          <w:p>
            <w:pPr>
              <w:pStyle w:val="13"/>
            </w:pPr>
            <w:r>
              <w:t>（鹿办文【2017】31号文）精神</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10、2026年社区矫正及安置帮教经费绩效目标表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13011026P00C62410003E</w:t>
            </w:r>
          </w:p>
        </w:tc>
        <w:tc>
          <w:tcPr>
            <w:tcW w:w="2835" w:type="dxa"/>
            <w:vAlign w:val="center"/>
          </w:tcPr>
          <w:p>
            <w:pPr>
              <w:pStyle w:val="11"/>
            </w:pPr>
            <w:r>
              <w:t>项目名称</w:t>
            </w:r>
          </w:p>
        </w:tc>
        <w:tc>
          <w:tcPr>
            <w:tcW w:w="6095" w:type="dxa"/>
            <w:gridSpan w:val="3"/>
            <w:vAlign w:val="center"/>
          </w:tcPr>
          <w:p>
            <w:pPr>
              <w:pStyle w:val="13"/>
            </w:pPr>
            <w:r>
              <w:t>2026年社区矫正及安置帮教经费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5.00</w:t>
            </w:r>
          </w:p>
        </w:tc>
        <w:tc>
          <w:tcPr>
            <w:tcW w:w="2835" w:type="dxa"/>
            <w:vAlign w:val="center"/>
          </w:tcPr>
          <w:p>
            <w:pPr>
              <w:pStyle w:val="11"/>
            </w:pPr>
            <w:r>
              <w:t>其中：财政    资金</w:t>
            </w:r>
          </w:p>
        </w:tc>
        <w:tc>
          <w:tcPr>
            <w:tcW w:w="2551" w:type="dxa"/>
            <w:vAlign w:val="center"/>
          </w:tcPr>
          <w:p>
            <w:pPr>
              <w:pStyle w:val="13"/>
            </w:pPr>
            <w:r>
              <w:t>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据《社区矫正法》各级政府将所需列入预算予以保障用于社区矫正、安置帮教相关工作，加强对在管的352名矫正对象管理教育。健全完善矫治质量评价体系，提升管理教育帮扶质量逐步实现由单一管控矫治模式向监管、教育、帮扶“三位一体”模式转变，推进矫正工作建设提升教育矫正质量，减少社会不稳定因素，维护我区社会安全稳定。1、购置社区矫正信息化管理设备，推进矫正工作建设。2.聘请第三方机构介入非执法类活动，提升教育帮扶水平3、做好重点刑满释放人员的安置帮教工作4.安置帮教和社区矫正过度基地租金及规范建设设施设备、制度牌等。5.社区矫正、安置帮教业务产生的文书档案费、快递文书费、业务设备消耗、修理和修护费、网络使用费、宣传费等。</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据《社区矫正法》各级政府将所需列入预算予以保障用于社区矫正、安置帮教相关工作，加强对在管的352名矫正对象管理教育。健全完善矫治质量评价体系，提升管理教育帮扶质量逐步实现由单一管控矫治模式向监管、教育、帮扶“三位一体”模式转变，推进矫正工作建设提升教育矫正质量，减少社会不稳定因素，维护我区社会安全稳定。1、购置社区矫正信息化管理设备，推进矫正工作建设。2.聘请第三方机构介入非执法类活动，提升教育帮扶水平3、做好重点刑满释放人员的安置帮教工作4.安置帮教和社区矫正过度基地租金及规范建设设施设备、制度牌等。5.社区矫正、安置帮教业务产生的文书档案费、快递文书费、业务设备消耗、修理和修护费、网络使用费、宣传费等。</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社区矫正业务设备消耗、修理和维护费</w:t>
            </w:r>
          </w:p>
        </w:tc>
        <w:tc>
          <w:tcPr>
            <w:tcW w:w="5386" w:type="dxa"/>
            <w:vAlign w:val="center"/>
          </w:tcPr>
          <w:p>
            <w:pPr>
              <w:pStyle w:val="13"/>
            </w:pPr>
            <w:r>
              <w:t>业务需要</w:t>
            </w:r>
          </w:p>
        </w:tc>
        <w:tc>
          <w:tcPr>
            <w:tcW w:w="2268" w:type="dxa"/>
            <w:vAlign w:val="center"/>
          </w:tcPr>
          <w:p>
            <w:pPr>
              <w:pStyle w:val="13"/>
            </w:pPr>
            <w:r>
              <w:t>≤8000元</w:t>
            </w:r>
          </w:p>
        </w:tc>
        <w:tc>
          <w:tcPr>
            <w:tcW w:w="1276" w:type="dxa"/>
            <w:vAlign w:val="center"/>
          </w:tcPr>
          <w:p>
            <w:pPr>
              <w:pStyle w:val="13"/>
            </w:pPr>
            <w:r>
              <w:t>业务需要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社区矫正、安置帮教宣传费</w:t>
            </w:r>
          </w:p>
        </w:tc>
        <w:tc>
          <w:tcPr>
            <w:tcW w:w="5386" w:type="dxa"/>
            <w:vAlign w:val="center"/>
          </w:tcPr>
          <w:p>
            <w:pPr>
              <w:pStyle w:val="13"/>
            </w:pPr>
            <w:r>
              <w:t>业务需要</w:t>
            </w:r>
          </w:p>
        </w:tc>
        <w:tc>
          <w:tcPr>
            <w:tcW w:w="2268" w:type="dxa"/>
            <w:vAlign w:val="center"/>
          </w:tcPr>
          <w:p>
            <w:pPr>
              <w:pStyle w:val="13"/>
            </w:pPr>
            <w:r>
              <w:t>≤10000元</w:t>
            </w:r>
          </w:p>
        </w:tc>
        <w:tc>
          <w:tcPr>
            <w:tcW w:w="1276" w:type="dxa"/>
            <w:vAlign w:val="center"/>
          </w:tcPr>
          <w:p>
            <w:pPr>
              <w:pStyle w:val="13"/>
            </w:pPr>
            <w:r>
              <w:t>业务需要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社区矫正、安置帮教过渡基地租金</w:t>
            </w:r>
          </w:p>
        </w:tc>
        <w:tc>
          <w:tcPr>
            <w:tcW w:w="5386" w:type="dxa"/>
            <w:vAlign w:val="center"/>
          </w:tcPr>
          <w:p>
            <w:pPr>
              <w:pStyle w:val="13"/>
            </w:pPr>
            <w:r>
              <w:t>业务需要</w:t>
            </w:r>
          </w:p>
        </w:tc>
        <w:tc>
          <w:tcPr>
            <w:tcW w:w="2268" w:type="dxa"/>
            <w:vAlign w:val="center"/>
          </w:tcPr>
          <w:p>
            <w:pPr>
              <w:pStyle w:val="13"/>
            </w:pPr>
            <w:r>
              <w:t>≤12000元</w:t>
            </w:r>
          </w:p>
        </w:tc>
        <w:tc>
          <w:tcPr>
            <w:tcW w:w="1276" w:type="dxa"/>
            <w:vAlign w:val="center"/>
          </w:tcPr>
          <w:p>
            <w:pPr>
              <w:pStyle w:val="13"/>
            </w:pPr>
            <w:r>
              <w:t>业务需要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第三方按规定参与社区矫正工作费用</w:t>
            </w:r>
          </w:p>
        </w:tc>
        <w:tc>
          <w:tcPr>
            <w:tcW w:w="5386" w:type="dxa"/>
            <w:vAlign w:val="center"/>
          </w:tcPr>
          <w:p>
            <w:pPr>
              <w:pStyle w:val="13"/>
            </w:pPr>
            <w:r>
              <w:t>第三方社工组织参与社区矫正教育、心理服务等</w:t>
            </w:r>
          </w:p>
        </w:tc>
        <w:tc>
          <w:tcPr>
            <w:tcW w:w="2268" w:type="dxa"/>
            <w:vAlign w:val="center"/>
          </w:tcPr>
          <w:p>
            <w:pPr>
              <w:pStyle w:val="13"/>
            </w:pPr>
            <w:r>
              <w:t>≤50000元</w:t>
            </w:r>
          </w:p>
        </w:tc>
        <w:tc>
          <w:tcPr>
            <w:tcW w:w="1276" w:type="dxa"/>
            <w:vAlign w:val="center"/>
          </w:tcPr>
          <w:p>
            <w:pPr>
              <w:pStyle w:val="13"/>
            </w:pPr>
            <w:r>
              <w:t>业务需要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社区矫正快递文书费</w:t>
            </w:r>
          </w:p>
        </w:tc>
        <w:tc>
          <w:tcPr>
            <w:tcW w:w="5386" w:type="dxa"/>
            <w:vAlign w:val="center"/>
          </w:tcPr>
          <w:p>
            <w:pPr>
              <w:pStyle w:val="13"/>
            </w:pPr>
            <w:r>
              <w:t>业务需要</w:t>
            </w:r>
          </w:p>
        </w:tc>
        <w:tc>
          <w:tcPr>
            <w:tcW w:w="2268" w:type="dxa"/>
            <w:vAlign w:val="center"/>
          </w:tcPr>
          <w:p>
            <w:pPr>
              <w:pStyle w:val="13"/>
            </w:pPr>
            <w:r>
              <w:t>≤17000元</w:t>
            </w:r>
          </w:p>
        </w:tc>
        <w:tc>
          <w:tcPr>
            <w:tcW w:w="1276" w:type="dxa"/>
            <w:vAlign w:val="center"/>
          </w:tcPr>
          <w:p>
            <w:pPr>
              <w:pStyle w:val="13"/>
            </w:pPr>
            <w:r>
              <w:t>业务需要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社区矫正文书档案费</w:t>
            </w:r>
          </w:p>
        </w:tc>
        <w:tc>
          <w:tcPr>
            <w:tcW w:w="5386" w:type="dxa"/>
            <w:vAlign w:val="center"/>
          </w:tcPr>
          <w:p>
            <w:pPr>
              <w:pStyle w:val="13"/>
            </w:pPr>
            <w:r>
              <w:t>业务需要</w:t>
            </w:r>
          </w:p>
        </w:tc>
        <w:tc>
          <w:tcPr>
            <w:tcW w:w="2268" w:type="dxa"/>
            <w:vAlign w:val="center"/>
          </w:tcPr>
          <w:p>
            <w:pPr>
              <w:pStyle w:val="13"/>
            </w:pPr>
            <w:r>
              <w:t>≤10000元</w:t>
            </w:r>
          </w:p>
        </w:tc>
        <w:tc>
          <w:tcPr>
            <w:tcW w:w="1276" w:type="dxa"/>
            <w:vAlign w:val="center"/>
          </w:tcPr>
          <w:p>
            <w:pPr>
              <w:pStyle w:val="13"/>
            </w:pPr>
            <w:r>
              <w:t>业务需要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降低社区矫正对象犯罪率</w:t>
            </w:r>
          </w:p>
        </w:tc>
        <w:tc>
          <w:tcPr>
            <w:tcW w:w="5386" w:type="dxa"/>
            <w:vAlign w:val="center"/>
          </w:tcPr>
          <w:p>
            <w:pPr>
              <w:pStyle w:val="13"/>
            </w:pPr>
            <w:r>
              <w:t>矫治对象犯罪的占所有矫治对象的比例</w:t>
            </w:r>
          </w:p>
        </w:tc>
        <w:tc>
          <w:tcPr>
            <w:tcW w:w="2268" w:type="dxa"/>
            <w:vAlign w:val="center"/>
          </w:tcPr>
          <w:p>
            <w:pPr>
              <w:pStyle w:val="13"/>
            </w:pPr>
            <w:r>
              <w:t>≤1%</w:t>
            </w:r>
          </w:p>
        </w:tc>
        <w:tc>
          <w:tcPr>
            <w:tcW w:w="1276" w:type="dxa"/>
            <w:vAlign w:val="center"/>
          </w:tcPr>
          <w:p>
            <w:pPr>
              <w:pStyle w:val="13"/>
            </w:pPr>
            <w:r>
              <w:t>工作台帐和考勤记录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档案合格率</w:t>
            </w:r>
          </w:p>
        </w:tc>
        <w:tc>
          <w:tcPr>
            <w:tcW w:w="5386" w:type="dxa"/>
            <w:vAlign w:val="center"/>
          </w:tcPr>
          <w:p>
            <w:pPr>
              <w:pStyle w:val="13"/>
            </w:pPr>
            <w:r>
              <w:t>工作档案整理合格数占总档案的比率</w:t>
            </w:r>
          </w:p>
        </w:tc>
        <w:tc>
          <w:tcPr>
            <w:tcW w:w="2268" w:type="dxa"/>
            <w:vAlign w:val="center"/>
          </w:tcPr>
          <w:p>
            <w:pPr>
              <w:pStyle w:val="13"/>
            </w:pPr>
            <w:r>
              <w:t>≥98%</w:t>
            </w:r>
          </w:p>
        </w:tc>
        <w:tc>
          <w:tcPr>
            <w:tcW w:w="1276" w:type="dxa"/>
            <w:vAlign w:val="center"/>
          </w:tcPr>
          <w:p>
            <w:pPr>
              <w:pStyle w:val="13"/>
            </w:pPr>
            <w:r>
              <w:t>工作台帐和考勤记录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社区矫正对象满意度</w:t>
            </w:r>
          </w:p>
        </w:tc>
        <w:tc>
          <w:tcPr>
            <w:tcW w:w="5386" w:type="dxa"/>
            <w:vAlign w:val="center"/>
          </w:tcPr>
          <w:p>
            <w:pPr>
              <w:pStyle w:val="13"/>
            </w:pPr>
            <w:r>
              <w:t>社区矫正对象对帮扶工作的满意度</w:t>
            </w:r>
          </w:p>
        </w:tc>
        <w:tc>
          <w:tcPr>
            <w:tcW w:w="2268" w:type="dxa"/>
            <w:vAlign w:val="center"/>
          </w:tcPr>
          <w:p>
            <w:pPr>
              <w:pStyle w:val="13"/>
            </w:pPr>
            <w:r>
              <w:t>≥95%</w:t>
            </w:r>
          </w:p>
        </w:tc>
        <w:tc>
          <w:tcPr>
            <w:tcW w:w="1276" w:type="dxa"/>
            <w:vAlign w:val="center"/>
          </w:tcPr>
          <w:p>
            <w:pPr>
              <w:pStyle w:val="13"/>
            </w:pPr>
            <w:r>
              <w:t>工作台帐和考勤记录</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11、2026年司法所工作经费绩效目标表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13011026P00064410002A</w:t>
            </w:r>
          </w:p>
        </w:tc>
        <w:tc>
          <w:tcPr>
            <w:tcW w:w="2835" w:type="dxa"/>
            <w:vAlign w:val="center"/>
          </w:tcPr>
          <w:p>
            <w:pPr>
              <w:pStyle w:val="11"/>
            </w:pPr>
            <w:r>
              <w:t>项目名称</w:t>
            </w:r>
          </w:p>
        </w:tc>
        <w:tc>
          <w:tcPr>
            <w:tcW w:w="6095" w:type="dxa"/>
            <w:gridSpan w:val="3"/>
            <w:vAlign w:val="center"/>
          </w:tcPr>
          <w:p>
            <w:pPr>
              <w:pStyle w:val="13"/>
            </w:pPr>
            <w:r>
              <w:t>2026年司法所工作经费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3.00</w:t>
            </w:r>
          </w:p>
        </w:tc>
        <w:tc>
          <w:tcPr>
            <w:tcW w:w="2835" w:type="dxa"/>
            <w:vAlign w:val="center"/>
          </w:tcPr>
          <w:p>
            <w:pPr>
              <w:pStyle w:val="11"/>
            </w:pPr>
            <w:r>
              <w:t>其中：财政    资金</w:t>
            </w:r>
          </w:p>
        </w:tc>
        <w:tc>
          <w:tcPr>
            <w:tcW w:w="2551" w:type="dxa"/>
            <w:vAlign w:val="center"/>
          </w:tcPr>
          <w:p>
            <w:pPr>
              <w:pStyle w:val="13"/>
            </w:pPr>
            <w:r>
              <w:t>3.00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司法所工作经费包括：司法所日常运行费用、司法所普法宣传费用、司法所业务装备费用、司法所工作人员培训费用、司法所规范化建设费用等。</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1.司法所工作经费包括：司法所日常运行费用、司法所普法宣传费用、司法所业务装备费用、司法所工作人员培训费用、司法所规范化建设费用等。</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补助司法所数量</w:t>
            </w:r>
          </w:p>
        </w:tc>
        <w:tc>
          <w:tcPr>
            <w:tcW w:w="5386" w:type="dxa"/>
            <w:vAlign w:val="center"/>
          </w:tcPr>
          <w:p>
            <w:pPr>
              <w:pStyle w:val="13"/>
            </w:pPr>
            <w:r>
              <w:t>补助司法所数量</w:t>
            </w:r>
          </w:p>
        </w:tc>
        <w:tc>
          <w:tcPr>
            <w:tcW w:w="2268" w:type="dxa"/>
            <w:vAlign w:val="center"/>
          </w:tcPr>
          <w:p>
            <w:pPr>
              <w:pStyle w:val="13"/>
            </w:pPr>
            <w:r>
              <w:t>≤13个</w:t>
            </w:r>
          </w:p>
        </w:tc>
        <w:tc>
          <w:tcPr>
            <w:tcW w:w="1276"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司法所单位补助成本</w:t>
            </w:r>
          </w:p>
        </w:tc>
        <w:tc>
          <w:tcPr>
            <w:tcW w:w="5386" w:type="dxa"/>
            <w:vAlign w:val="center"/>
          </w:tcPr>
          <w:p>
            <w:pPr>
              <w:pStyle w:val="13"/>
            </w:pPr>
            <w:r>
              <w:t>司法所单位补助成本</w:t>
            </w:r>
          </w:p>
        </w:tc>
        <w:tc>
          <w:tcPr>
            <w:tcW w:w="2268" w:type="dxa"/>
            <w:vAlign w:val="center"/>
          </w:tcPr>
          <w:p>
            <w:pPr>
              <w:pStyle w:val="13"/>
            </w:pPr>
            <w:r>
              <w:t>≤3万元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乡村普法达标率</w:t>
            </w:r>
          </w:p>
        </w:tc>
        <w:tc>
          <w:tcPr>
            <w:tcW w:w="5386" w:type="dxa"/>
            <w:vAlign w:val="center"/>
          </w:tcPr>
          <w:p>
            <w:pPr>
              <w:pStyle w:val="13"/>
            </w:pPr>
            <w:r>
              <w:t>乡村普法达标率</w:t>
            </w:r>
          </w:p>
        </w:tc>
        <w:tc>
          <w:tcPr>
            <w:tcW w:w="2268" w:type="dxa"/>
            <w:vAlign w:val="center"/>
          </w:tcPr>
          <w:p>
            <w:pPr>
              <w:pStyle w:val="13"/>
            </w:pPr>
            <w:r>
              <w:t>≥90%</w:t>
            </w:r>
          </w:p>
        </w:tc>
        <w:tc>
          <w:tcPr>
            <w:tcW w:w="1276"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司法所工作人员学习时间达标率</w:t>
            </w:r>
          </w:p>
        </w:tc>
        <w:tc>
          <w:tcPr>
            <w:tcW w:w="5386" w:type="dxa"/>
            <w:vAlign w:val="center"/>
          </w:tcPr>
          <w:p>
            <w:pPr>
              <w:pStyle w:val="13"/>
            </w:pPr>
            <w:r>
              <w:t>司法所工作人员学习时间达标率</w:t>
            </w:r>
          </w:p>
        </w:tc>
        <w:tc>
          <w:tcPr>
            <w:tcW w:w="2268" w:type="dxa"/>
            <w:vAlign w:val="center"/>
          </w:tcPr>
          <w:p>
            <w:pPr>
              <w:pStyle w:val="13"/>
            </w:pPr>
            <w:r>
              <w:t>≥90%</w:t>
            </w:r>
          </w:p>
        </w:tc>
        <w:tc>
          <w:tcPr>
            <w:tcW w:w="1276"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乡村普法村民知晓率</w:t>
            </w:r>
          </w:p>
        </w:tc>
        <w:tc>
          <w:tcPr>
            <w:tcW w:w="5386" w:type="dxa"/>
            <w:vAlign w:val="center"/>
          </w:tcPr>
          <w:p>
            <w:pPr>
              <w:pStyle w:val="13"/>
            </w:pPr>
            <w:r>
              <w:t>乡村普法村民知晓率</w:t>
            </w:r>
          </w:p>
        </w:tc>
        <w:tc>
          <w:tcPr>
            <w:tcW w:w="2268" w:type="dxa"/>
            <w:vAlign w:val="center"/>
          </w:tcPr>
          <w:p>
            <w:pPr>
              <w:pStyle w:val="13"/>
            </w:pPr>
            <w:r>
              <w:t>≥90%</w:t>
            </w:r>
          </w:p>
        </w:tc>
        <w:tc>
          <w:tcPr>
            <w:tcW w:w="1276"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普法宣传对象满意度</w:t>
            </w:r>
          </w:p>
        </w:tc>
        <w:tc>
          <w:tcPr>
            <w:tcW w:w="5386" w:type="dxa"/>
            <w:vAlign w:val="center"/>
          </w:tcPr>
          <w:p>
            <w:pPr>
              <w:pStyle w:val="13"/>
            </w:pPr>
            <w:r>
              <w:t>普法宣传对象满意度</w:t>
            </w:r>
          </w:p>
        </w:tc>
        <w:tc>
          <w:tcPr>
            <w:tcW w:w="2268" w:type="dxa"/>
            <w:vAlign w:val="center"/>
          </w:tcPr>
          <w:p>
            <w:pPr>
              <w:pStyle w:val="13"/>
            </w:pPr>
            <w:r>
              <w:t>≥95%</w:t>
            </w:r>
          </w:p>
        </w:tc>
        <w:tc>
          <w:tcPr>
            <w:tcW w:w="1276" w:type="dxa"/>
            <w:vAlign w:val="center"/>
          </w:tcPr>
          <w:p>
            <w:pPr>
              <w:pStyle w:val="13"/>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12、2026年行政复议行政应诉经费绩效目标表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13011026P002JX0100055</w:t>
            </w:r>
          </w:p>
        </w:tc>
        <w:tc>
          <w:tcPr>
            <w:tcW w:w="2835" w:type="dxa"/>
            <w:vAlign w:val="center"/>
          </w:tcPr>
          <w:p>
            <w:pPr>
              <w:pStyle w:val="11"/>
            </w:pPr>
            <w:r>
              <w:t>项目名称</w:t>
            </w:r>
          </w:p>
        </w:tc>
        <w:tc>
          <w:tcPr>
            <w:tcW w:w="6095" w:type="dxa"/>
            <w:gridSpan w:val="3"/>
            <w:vAlign w:val="center"/>
          </w:tcPr>
          <w:p>
            <w:pPr>
              <w:pStyle w:val="13"/>
            </w:pPr>
            <w:r>
              <w:t>2026年行政复议行政应诉经费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5.00</w:t>
            </w:r>
          </w:p>
        </w:tc>
        <w:tc>
          <w:tcPr>
            <w:tcW w:w="2835" w:type="dxa"/>
            <w:vAlign w:val="center"/>
          </w:tcPr>
          <w:p>
            <w:pPr>
              <w:pStyle w:val="11"/>
            </w:pPr>
            <w:r>
              <w:t>其中：财政    资金</w:t>
            </w:r>
          </w:p>
        </w:tc>
        <w:tc>
          <w:tcPr>
            <w:tcW w:w="2551" w:type="dxa"/>
            <w:vAlign w:val="center"/>
          </w:tcPr>
          <w:p>
            <w:pPr>
              <w:pStyle w:val="13"/>
            </w:pPr>
            <w:r>
              <w:t>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行政复议案件预估400件、行政应诉案件预估50件，行政复议咨询费每件400元，行政复议案件研讨会每次500元，行政应诉经费每件1500元。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1.行政复议案件预估400件、行政应诉案件预估50件，行政复议咨询费每件400元，行政复议案件研讨会每次500元，行政应诉经费每件1500元。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行政复议咨询审查案件</w:t>
            </w:r>
          </w:p>
        </w:tc>
        <w:tc>
          <w:tcPr>
            <w:tcW w:w="5386" w:type="dxa"/>
            <w:vAlign w:val="center"/>
          </w:tcPr>
          <w:p>
            <w:pPr>
              <w:pStyle w:val="13"/>
            </w:pPr>
            <w:r>
              <w:t>行政复议案件数所需费用</w:t>
            </w:r>
          </w:p>
        </w:tc>
        <w:tc>
          <w:tcPr>
            <w:tcW w:w="2268" w:type="dxa"/>
            <w:vAlign w:val="center"/>
          </w:tcPr>
          <w:p>
            <w:pPr>
              <w:pStyle w:val="13"/>
            </w:pPr>
            <w:r>
              <w:t>≥400件</w:t>
            </w:r>
          </w:p>
        </w:tc>
        <w:tc>
          <w:tcPr>
            <w:tcW w:w="1276"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行政应诉案件成本</w:t>
            </w:r>
          </w:p>
        </w:tc>
        <w:tc>
          <w:tcPr>
            <w:tcW w:w="5386" w:type="dxa"/>
            <w:vAlign w:val="center"/>
          </w:tcPr>
          <w:p>
            <w:pPr>
              <w:pStyle w:val="13"/>
            </w:pPr>
            <w:r>
              <w:t>行政应诉案件所需费用</w:t>
            </w:r>
          </w:p>
        </w:tc>
        <w:tc>
          <w:tcPr>
            <w:tcW w:w="2268" w:type="dxa"/>
            <w:vAlign w:val="center"/>
          </w:tcPr>
          <w:p>
            <w:pPr>
              <w:pStyle w:val="13"/>
            </w:pPr>
            <w:r>
              <w:t>≥1500件</w:t>
            </w:r>
          </w:p>
        </w:tc>
        <w:tc>
          <w:tcPr>
            <w:tcW w:w="1276"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5个工作日内出具法律意见</w:t>
            </w:r>
          </w:p>
        </w:tc>
        <w:tc>
          <w:tcPr>
            <w:tcW w:w="5386" w:type="dxa"/>
            <w:vAlign w:val="center"/>
          </w:tcPr>
          <w:p>
            <w:pPr>
              <w:pStyle w:val="13"/>
            </w:pPr>
            <w:r>
              <w:t>收到咨询函后5个工作日内出具法律意见</w:t>
            </w:r>
          </w:p>
        </w:tc>
        <w:tc>
          <w:tcPr>
            <w:tcW w:w="2268" w:type="dxa"/>
            <w:vAlign w:val="center"/>
          </w:tcPr>
          <w:p>
            <w:pPr>
              <w:pStyle w:val="13"/>
            </w:pPr>
            <w:r>
              <w:t>≤5日</w:t>
            </w:r>
          </w:p>
        </w:tc>
        <w:tc>
          <w:tcPr>
            <w:tcW w:w="1276"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案件处理率</w:t>
            </w:r>
          </w:p>
        </w:tc>
        <w:tc>
          <w:tcPr>
            <w:tcW w:w="5386" w:type="dxa"/>
            <w:vAlign w:val="center"/>
          </w:tcPr>
          <w:p>
            <w:pPr>
              <w:pStyle w:val="13"/>
            </w:pPr>
            <w:r>
              <w:t>审核或者完成案件的质量</w:t>
            </w:r>
          </w:p>
        </w:tc>
        <w:tc>
          <w:tcPr>
            <w:tcW w:w="2268" w:type="dxa"/>
            <w:vAlign w:val="center"/>
          </w:tcPr>
          <w:p>
            <w:pPr>
              <w:pStyle w:val="13"/>
            </w:pPr>
            <w:r>
              <w:t>≥95%</w:t>
            </w:r>
          </w:p>
        </w:tc>
        <w:tc>
          <w:tcPr>
            <w:tcW w:w="1276"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案件完成率</w:t>
            </w:r>
          </w:p>
        </w:tc>
        <w:tc>
          <w:tcPr>
            <w:tcW w:w="5386" w:type="dxa"/>
            <w:vAlign w:val="center"/>
          </w:tcPr>
          <w:p>
            <w:pPr>
              <w:pStyle w:val="13"/>
            </w:pPr>
            <w:r>
              <w:t>出具行政复议咨询意见，办结行政应诉案件</w:t>
            </w:r>
          </w:p>
        </w:tc>
        <w:tc>
          <w:tcPr>
            <w:tcW w:w="2268" w:type="dxa"/>
            <w:vAlign w:val="center"/>
          </w:tcPr>
          <w:p>
            <w:pPr>
              <w:pStyle w:val="13"/>
            </w:pPr>
            <w:r>
              <w:t>≥95%</w:t>
            </w:r>
          </w:p>
        </w:tc>
        <w:tc>
          <w:tcPr>
            <w:tcW w:w="1276"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行政复议应诉处理率</w:t>
            </w:r>
          </w:p>
        </w:tc>
        <w:tc>
          <w:tcPr>
            <w:tcW w:w="5386" w:type="dxa"/>
            <w:vAlign w:val="center"/>
          </w:tcPr>
          <w:p>
            <w:pPr>
              <w:pStyle w:val="13"/>
            </w:pPr>
            <w:r>
              <w:t>已处理行政复议案件、行政应诉案件</w:t>
            </w:r>
          </w:p>
        </w:tc>
        <w:tc>
          <w:tcPr>
            <w:tcW w:w="2268" w:type="dxa"/>
            <w:vAlign w:val="center"/>
          </w:tcPr>
          <w:p>
            <w:pPr>
              <w:pStyle w:val="13"/>
            </w:pPr>
            <w:r>
              <w:t>≥95%</w:t>
            </w:r>
          </w:p>
        </w:tc>
        <w:tc>
          <w:tcPr>
            <w:tcW w:w="1276"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案结事了率</w:t>
            </w:r>
          </w:p>
        </w:tc>
        <w:tc>
          <w:tcPr>
            <w:tcW w:w="5386" w:type="dxa"/>
            <w:vAlign w:val="center"/>
          </w:tcPr>
          <w:p>
            <w:pPr>
              <w:pStyle w:val="13"/>
            </w:pPr>
            <w:r>
              <w:t>行政复议案结率，申请人满意率</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13、2026年行政执法监督经费绩效目标表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13011026P002JX010004H</w:t>
            </w:r>
          </w:p>
        </w:tc>
        <w:tc>
          <w:tcPr>
            <w:tcW w:w="2835" w:type="dxa"/>
            <w:vAlign w:val="center"/>
          </w:tcPr>
          <w:p>
            <w:pPr>
              <w:pStyle w:val="11"/>
            </w:pPr>
            <w:r>
              <w:t>项目名称</w:t>
            </w:r>
          </w:p>
        </w:tc>
        <w:tc>
          <w:tcPr>
            <w:tcW w:w="6095" w:type="dxa"/>
            <w:gridSpan w:val="3"/>
            <w:vAlign w:val="center"/>
          </w:tcPr>
          <w:p>
            <w:pPr>
              <w:pStyle w:val="13"/>
            </w:pPr>
            <w:r>
              <w:t>2026年行政执法监督经费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5.00</w:t>
            </w:r>
          </w:p>
        </w:tc>
        <w:tc>
          <w:tcPr>
            <w:tcW w:w="2835" w:type="dxa"/>
            <w:vAlign w:val="center"/>
          </w:tcPr>
          <w:p>
            <w:pPr>
              <w:pStyle w:val="11"/>
            </w:pPr>
            <w:r>
              <w:t>其中：财政    资金</w:t>
            </w:r>
          </w:p>
        </w:tc>
        <w:tc>
          <w:tcPr>
            <w:tcW w:w="2551" w:type="dxa"/>
            <w:vAlign w:val="center"/>
          </w:tcPr>
          <w:p>
            <w:pPr>
              <w:pStyle w:val="13"/>
            </w:pPr>
            <w:r>
              <w:t>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对我区行政执法单位1000余名执法人员执法学习培训30-60个课时并参加考试，人均培训成本60-120元，使执法人员的业务水平得到进一步提高，提升政府在群众中的公信力。</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1.对我区行政执法单位1000余名执法人员执法学习培训30-60个课时并参加考试，人均培训成本60-120元，使执法人员的业务水平得到进一步提高，提升政府在群众中的公信力。</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培训课时数</w:t>
            </w:r>
          </w:p>
        </w:tc>
        <w:tc>
          <w:tcPr>
            <w:tcW w:w="5386" w:type="dxa"/>
            <w:vAlign w:val="center"/>
          </w:tcPr>
          <w:p>
            <w:pPr>
              <w:pStyle w:val="13"/>
            </w:pPr>
            <w:r>
              <w:t>培训课时数</w:t>
            </w:r>
          </w:p>
        </w:tc>
        <w:tc>
          <w:tcPr>
            <w:tcW w:w="2268" w:type="dxa"/>
            <w:vAlign w:val="center"/>
          </w:tcPr>
          <w:p>
            <w:pPr>
              <w:pStyle w:val="13"/>
            </w:pPr>
            <w:r>
              <w:t>≥30课时</w:t>
            </w:r>
          </w:p>
        </w:tc>
        <w:tc>
          <w:tcPr>
            <w:tcW w:w="1276"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部门参加培训人均成本</w:t>
            </w:r>
          </w:p>
        </w:tc>
        <w:tc>
          <w:tcPr>
            <w:tcW w:w="5386" w:type="dxa"/>
            <w:vAlign w:val="center"/>
          </w:tcPr>
          <w:p>
            <w:pPr>
              <w:pStyle w:val="13"/>
            </w:pPr>
            <w:r>
              <w:t>部门参加培训人均成本</w:t>
            </w:r>
          </w:p>
        </w:tc>
        <w:tc>
          <w:tcPr>
            <w:tcW w:w="2268" w:type="dxa"/>
            <w:vAlign w:val="center"/>
          </w:tcPr>
          <w:p>
            <w:pPr>
              <w:pStyle w:val="13"/>
            </w:pPr>
            <w:r>
              <w:t>≤60元/人</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乡镇参加培训人均成本</w:t>
            </w:r>
          </w:p>
        </w:tc>
        <w:tc>
          <w:tcPr>
            <w:tcW w:w="5386" w:type="dxa"/>
            <w:vAlign w:val="center"/>
          </w:tcPr>
          <w:p>
            <w:pPr>
              <w:pStyle w:val="13"/>
            </w:pPr>
            <w:r>
              <w:t>乡镇参加培训人均成本</w:t>
            </w:r>
          </w:p>
        </w:tc>
        <w:tc>
          <w:tcPr>
            <w:tcW w:w="2268" w:type="dxa"/>
            <w:vAlign w:val="center"/>
          </w:tcPr>
          <w:p>
            <w:pPr>
              <w:pStyle w:val="13"/>
            </w:pPr>
            <w:r>
              <w:t>≤120元/人</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培训执法人员数量</w:t>
            </w:r>
          </w:p>
        </w:tc>
        <w:tc>
          <w:tcPr>
            <w:tcW w:w="5386" w:type="dxa"/>
            <w:vAlign w:val="center"/>
          </w:tcPr>
          <w:p>
            <w:pPr>
              <w:pStyle w:val="13"/>
            </w:pPr>
            <w:r>
              <w:t>参加执法证培训人员数量</w:t>
            </w:r>
          </w:p>
        </w:tc>
        <w:tc>
          <w:tcPr>
            <w:tcW w:w="2268" w:type="dxa"/>
            <w:vAlign w:val="center"/>
          </w:tcPr>
          <w:p>
            <w:pPr>
              <w:pStyle w:val="13"/>
            </w:pPr>
            <w:r>
              <w:t>≥1000人</w:t>
            </w:r>
          </w:p>
        </w:tc>
        <w:tc>
          <w:tcPr>
            <w:tcW w:w="1276"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培训合格率</w:t>
            </w:r>
          </w:p>
        </w:tc>
        <w:tc>
          <w:tcPr>
            <w:tcW w:w="5386" w:type="dxa"/>
            <w:vAlign w:val="center"/>
          </w:tcPr>
          <w:p>
            <w:pPr>
              <w:pStyle w:val="13"/>
            </w:pPr>
            <w:r>
              <w:t>培训合格率</w:t>
            </w:r>
          </w:p>
        </w:tc>
        <w:tc>
          <w:tcPr>
            <w:tcW w:w="2268" w:type="dxa"/>
            <w:vAlign w:val="center"/>
          </w:tcPr>
          <w:p>
            <w:pPr>
              <w:pStyle w:val="13"/>
            </w:pPr>
            <w:r>
              <w:t>≥85%</w:t>
            </w:r>
          </w:p>
        </w:tc>
        <w:tc>
          <w:tcPr>
            <w:tcW w:w="1276"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培训课时数</w:t>
            </w:r>
          </w:p>
        </w:tc>
        <w:tc>
          <w:tcPr>
            <w:tcW w:w="5386" w:type="dxa"/>
            <w:vAlign w:val="center"/>
          </w:tcPr>
          <w:p>
            <w:pPr>
              <w:pStyle w:val="13"/>
            </w:pPr>
            <w:r>
              <w:t>培训课时数</w:t>
            </w:r>
          </w:p>
        </w:tc>
        <w:tc>
          <w:tcPr>
            <w:tcW w:w="2268" w:type="dxa"/>
            <w:vAlign w:val="center"/>
          </w:tcPr>
          <w:p>
            <w:pPr>
              <w:pStyle w:val="13"/>
            </w:pPr>
            <w:r>
              <w:t>≥30课时</w:t>
            </w:r>
          </w:p>
        </w:tc>
        <w:tc>
          <w:tcPr>
            <w:tcW w:w="1276"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增强社会民众满意度</w:t>
            </w:r>
          </w:p>
        </w:tc>
        <w:tc>
          <w:tcPr>
            <w:tcW w:w="5386" w:type="dxa"/>
            <w:vAlign w:val="center"/>
          </w:tcPr>
          <w:p>
            <w:pPr>
              <w:pStyle w:val="13"/>
            </w:pPr>
            <w:r>
              <w:t>增强社会民众满意度</w:t>
            </w:r>
          </w:p>
        </w:tc>
        <w:tc>
          <w:tcPr>
            <w:tcW w:w="2268" w:type="dxa"/>
            <w:vAlign w:val="center"/>
          </w:tcPr>
          <w:p>
            <w:pPr>
              <w:pStyle w:val="13"/>
            </w:pPr>
            <w:r>
              <w:t>≥95%</w:t>
            </w:r>
          </w:p>
        </w:tc>
        <w:tc>
          <w:tcPr>
            <w:tcW w:w="1276"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执法水平好评率</w:t>
            </w:r>
          </w:p>
        </w:tc>
        <w:tc>
          <w:tcPr>
            <w:tcW w:w="5386" w:type="dxa"/>
            <w:vAlign w:val="center"/>
          </w:tcPr>
          <w:p>
            <w:pPr>
              <w:pStyle w:val="13"/>
            </w:pPr>
            <w:r>
              <w:t>执法案件中好评的案件占执法案件的比率</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14、2026年依法治区工作经费绩效目标表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13011026P0022EL100037</w:t>
            </w:r>
          </w:p>
        </w:tc>
        <w:tc>
          <w:tcPr>
            <w:tcW w:w="2835" w:type="dxa"/>
            <w:vAlign w:val="center"/>
          </w:tcPr>
          <w:p>
            <w:pPr>
              <w:pStyle w:val="11"/>
            </w:pPr>
            <w:r>
              <w:t>项目名称</w:t>
            </w:r>
          </w:p>
        </w:tc>
        <w:tc>
          <w:tcPr>
            <w:tcW w:w="6095" w:type="dxa"/>
            <w:gridSpan w:val="3"/>
            <w:vAlign w:val="center"/>
          </w:tcPr>
          <w:p>
            <w:pPr>
              <w:pStyle w:val="13"/>
            </w:pPr>
            <w:r>
              <w:t>2026年依法治区工作经费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3.00</w:t>
            </w:r>
          </w:p>
        </w:tc>
        <w:tc>
          <w:tcPr>
            <w:tcW w:w="2835" w:type="dxa"/>
            <w:vAlign w:val="center"/>
          </w:tcPr>
          <w:p>
            <w:pPr>
              <w:pStyle w:val="11"/>
            </w:pPr>
            <w:r>
              <w:t>其中：财政    资金</w:t>
            </w:r>
          </w:p>
        </w:tc>
        <w:tc>
          <w:tcPr>
            <w:tcW w:w="2551" w:type="dxa"/>
            <w:vAlign w:val="center"/>
          </w:tcPr>
          <w:p>
            <w:pPr>
              <w:pStyle w:val="13"/>
            </w:pPr>
            <w:r>
              <w:t>3.00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研究提出建设法治政府、推进依法行政的意见和措施，负责全区依法治理和法治创建工作；负责拟定全区法制宣传教育规划，组织实施普法宣传工作，调研培训100人，提高普法水平，增大法制宣传覆盖率。推进依法治区规范化建设，开展法治政府示范创建，加强法治阵地建设，持续开展“乡村法律明白人”培养工程，创建“民主法治示范村”。组织法治学习培训、法律考试、法治督查考核；日常文件材料印制、宣传品制作、办公耗材等。</w:t>
            </w:r>
            <w:r>
              <w:tab/>
            </w:r>
            <w:r>
              <w:tab/>
            </w:r>
            <w:r>
              <w:tab/>
            </w:r>
            <w:r>
              <w:tab/>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研究提出建设法治政府、推进依法行政的意见和措施，负责全区依法治理和法治创建工作；负责拟定全区法制宣传教育规划，组织实施普法宣传工作，调研培训100人，提高普法水平，增大法制宣传覆盖率。推进依法治区规范化建设，开展法治政府示范创建，加强法治阵地建设，持续开展“乡村法律明白人”培养工程，创建“民主法治示范村”。组织法治学习培训、法律考试、法治督查考核；日常文件材料印制、宣传品制作、办公耗材等。</w:t>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成本指标</w:t>
            </w:r>
          </w:p>
        </w:tc>
        <w:tc>
          <w:tcPr>
            <w:tcW w:w="2835" w:type="dxa"/>
            <w:vAlign w:val="center"/>
          </w:tcPr>
          <w:p>
            <w:pPr>
              <w:pStyle w:val="13"/>
            </w:pPr>
            <w:r>
              <w:t>法治培训成本</w:t>
            </w:r>
          </w:p>
        </w:tc>
        <w:tc>
          <w:tcPr>
            <w:tcW w:w="5386" w:type="dxa"/>
            <w:vAlign w:val="center"/>
          </w:tcPr>
          <w:p>
            <w:pPr>
              <w:pStyle w:val="13"/>
            </w:pPr>
            <w:r>
              <w:t>法治培训成本</w:t>
            </w:r>
          </w:p>
        </w:tc>
        <w:tc>
          <w:tcPr>
            <w:tcW w:w="2268" w:type="dxa"/>
            <w:vAlign w:val="center"/>
          </w:tcPr>
          <w:p>
            <w:pPr>
              <w:pStyle w:val="13"/>
            </w:pPr>
            <w:r>
              <w:t>≥30000元/年</w:t>
            </w:r>
          </w:p>
        </w:tc>
        <w:tc>
          <w:tcPr>
            <w:tcW w:w="1276" w:type="dxa"/>
            <w:vAlign w:val="center"/>
          </w:tcPr>
          <w:p>
            <w:pPr>
              <w:pStyle w:val="13"/>
            </w:pPr>
            <w:r>
              <w:t>鹿依法治区委字（2019）2号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法治培训完成率</w:t>
            </w:r>
          </w:p>
        </w:tc>
        <w:tc>
          <w:tcPr>
            <w:tcW w:w="5386" w:type="dxa"/>
            <w:vAlign w:val="center"/>
          </w:tcPr>
          <w:p>
            <w:pPr>
              <w:pStyle w:val="13"/>
            </w:pPr>
            <w:r>
              <w:t>法治培训完成率</w:t>
            </w:r>
          </w:p>
        </w:tc>
        <w:tc>
          <w:tcPr>
            <w:tcW w:w="2268" w:type="dxa"/>
            <w:vAlign w:val="center"/>
          </w:tcPr>
          <w:p>
            <w:pPr>
              <w:pStyle w:val="13"/>
            </w:pPr>
            <w:r>
              <w:t>≥95%</w:t>
            </w:r>
          </w:p>
        </w:tc>
        <w:tc>
          <w:tcPr>
            <w:tcW w:w="1276" w:type="dxa"/>
            <w:vAlign w:val="center"/>
          </w:tcPr>
          <w:p>
            <w:pPr>
              <w:pStyle w:val="13"/>
            </w:pPr>
            <w:r>
              <w:t>鹿依法治区委字（2019）2号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法治培训按时完成率</w:t>
            </w:r>
          </w:p>
        </w:tc>
        <w:tc>
          <w:tcPr>
            <w:tcW w:w="5386" w:type="dxa"/>
            <w:vAlign w:val="center"/>
          </w:tcPr>
          <w:p>
            <w:pPr>
              <w:pStyle w:val="13"/>
            </w:pPr>
            <w:r>
              <w:t>法治培训按时完成率</w:t>
            </w:r>
          </w:p>
        </w:tc>
        <w:tc>
          <w:tcPr>
            <w:tcW w:w="2268" w:type="dxa"/>
            <w:vAlign w:val="center"/>
          </w:tcPr>
          <w:p>
            <w:pPr>
              <w:pStyle w:val="13"/>
            </w:pPr>
            <w:r>
              <w:t>≥95%</w:t>
            </w:r>
          </w:p>
        </w:tc>
        <w:tc>
          <w:tcPr>
            <w:tcW w:w="1276" w:type="dxa"/>
            <w:vAlign w:val="center"/>
          </w:tcPr>
          <w:p>
            <w:pPr>
              <w:pStyle w:val="13"/>
            </w:pPr>
            <w:r>
              <w:t>鹿依法治区委字（2019）2号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法治培训数量</w:t>
            </w:r>
          </w:p>
        </w:tc>
        <w:tc>
          <w:tcPr>
            <w:tcW w:w="5386" w:type="dxa"/>
            <w:vAlign w:val="center"/>
          </w:tcPr>
          <w:p>
            <w:pPr>
              <w:pStyle w:val="13"/>
            </w:pPr>
            <w:r>
              <w:t>法治培训数量</w:t>
            </w:r>
          </w:p>
        </w:tc>
        <w:tc>
          <w:tcPr>
            <w:tcW w:w="2268" w:type="dxa"/>
            <w:vAlign w:val="center"/>
          </w:tcPr>
          <w:p>
            <w:pPr>
              <w:pStyle w:val="13"/>
            </w:pPr>
            <w:r>
              <w:t>≥1次</w:t>
            </w:r>
          </w:p>
        </w:tc>
        <w:tc>
          <w:tcPr>
            <w:tcW w:w="1276" w:type="dxa"/>
            <w:vAlign w:val="center"/>
          </w:tcPr>
          <w:p>
            <w:pPr>
              <w:pStyle w:val="13"/>
            </w:pPr>
            <w:r>
              <w:t>鹿依法治区委字（2019）2号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法治工作完成率</w:t>
            </w:r>
          </w:p>
        </w:tc>
        <w:tc>
          <w:tcPr>
            <w:tcW w:w="5386" w:type="dxa"/>
            <w:vAlign w:val="center"/>
          </w:tcPr>
          <w:p>
            <w:pPr>
              <w:pStyle w:val="13"/>
            </w:pPr>
            <w:r>
              <w:t>法治工作完成率</w:t>
            </w:r>
          </w:p>
        </w:tc>
        <w:tc>
          <w:tcPr>
            <w:tcW w:w="2268" w:type="dxa"/>
            <w:vAlign w:val="center"/>
          </w:tcPr>
          <w:p>
            <w:pPr>
              <w:pStyle w:val="13"/>
            </w:pPr>
            <w:r>
              <w:t>≥90%</w:t>
            </w:r>
          </w:p>
        </w:tc>
        <w:tc>
          <w:tcPr>
            <w:tcW w:w="1276" w:type="dxa"/>
            <w:vAlign w:val="center"/>
          </w:tcPr>
          <w:p>
            <w:pPr>
              <w:pStyle w:val="13"/>
            </w:pPr>
            <w:r>
              <w:t>鹿依法治区委字（2019）2号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法治建设群众满意度</w:t>
            </w:r>
          </w:p>
        </w:tc>
        <w:tc>
          <w:tcPr>
            <w:tcW w:w="5386" w:type="dxa"/>
            <w:vAlign w:val="center"/>
          </w:tcPr>
          <w:p>
            <w:pPr>
              <w:pStyle w:val="13"/>
            </w:pPr>
            <w:r>
              <w:t>法治建设群众满意度</w:t>
            </w:r>
          </w:p>
        </w:tc>
        <w:tc>
          <w:tcPr>
            <w:tcW w:w="2268" w:type="dxa"/>
            <w:vAlign w:val="center"/>
          </w:tcPr>
          <w:p>
            <w:pPr>
              <w:pStyle w:val="13"/>
            </w:pPr>
            <w:r>
              <w:t>≥90%</w:t>
            </w:r>
          </w:p>
        </w:tc>
        <w:tc>
          <w:tcPr>
            <w:tcW w:w="1276" w:type="dxa"/>
            <w:vAlign w:val="center"/>
          </w:tcPr>
          <w:p>
            <w:pPr>
              <w:pStyle w:val="13"/>
            </w:pPr>
            <w:r>
              <w:t>鹿依法治区委字（2019）2号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15、2026年专职人民调解员工作经费绩效目标表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13011026P00P6JH100038</w:t>
            </w:r>
          </w:p>
        </w:tc>
        <w:tc>
          <w:tcPr>
            <w:tcW w:w="2835" w:type="dxa"/>
            <w:vAlign w:val="center"/>
          </w:tcPr>
          <w:p>
            <w:pPr>
              <w:pStyle w:val="11"/>
            </w:pPr>
            <w:r>
              <w:t>项目名称</w:t>
            </w:r>
          </w:p>
        </w:tc>
        <w:tc>
          <w:tcPr>
            <w:tcW w:w="6095" w:type="dxa"/>
            <w:gridSpan w:val="3"/>
            <w:vAlign w:val="center"/>
          </w:tcPr>
          <w:p>
            <w:pPr>
              <w:pStyle w:val="13"/>
            </w:pPr>
            <w:r>
              <w:t>2026年专职人民调解员工作经费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120.00</w:t>
            </w:r>
          </w:p>
        </w:tc>
        <w:tc>
          <w:tcPr>
            <w:tcW w:w="2835" w:type="dxa"/>
            <w:vAlign w:val="center"/>
          </w:tcPr>
          <w:p>
            <w:pPr>
              <w:pStyle w:val="11"/>
            </w:pPr>
            <w:r>
              <w:t>其中：财政    资金</w:t>
            </w:r>
          </w:p>
        </w:tc>
        <w:tc>
          <w:tcPr>
            <w:tcW w:w="2551" w:type="dxa"/>
            <w:vAlign w:val="center"/>
          </w:tcPr>
          <w:p>
            <w:pPr>
              <w:pStyle w:val="13"/>
            </w:pPr>
            <w:r>
              <w:t>120.00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为扎实推进枫桥经验，持续提升社会稳定水平，用于专职调解员的工作报酬、意外保险和档案管理费用、民间纠纷案件以案定补费用及日常工作运行费用。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1.为扎实推进枫桥经验，持续提升社会稳定水平，用于专职调解员的工作报酬、意外保险和档案管理费用、民间纠纷案件以案定补费用及日常工作运行费用。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人民调解案件数</w:t>
            </w:r>
          </w:p>
        </w:tc>
        <w:tc>
          <w:tcPr>
            <w:tcW w:w="5386" w:type="dxa"/>
            <w:vAlign w:val="center"/>
          </w:tcPr>
          <w:p>
            <w:pPr>
              <w:pStyle w:val="13"/>
            </w:pPr>
            <w:r>
              <w:t>专职民调员调解案件数量</w:t>
            </w:r>
          </w:p>
        </w:tc>
        <w:tc>
          <w:tcPr>
            <w:tcW w:w="2268" w:type="dxa"/>
            <w:vAlign w:val="center"/>
          </w:tcPr>
          <w:p>
            <w:pPr>
              <w:pStyle w:val="13"/>
            </w:pPr>
            <w:r>
              <w:t>≥700件</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专职民调员案件处理率</w:t>
            </w:r>
          </w:p>
        </w:tc>
        <w:tc>
          <w:tcPr>
            <w:tcW w:w="5386" w:type="dxa"/>
            <w:vAlign w:val="center"/>
          </w:tcPr>
          <w:p>
            <w:pPr>
              <w:pStyle w:val="13"/>
            </w:pPr>
            <w:r>
              <w:t>专职民调员案件处理率</w:t>
            </w:r>
          </w:p>
        </w:tc>
        <w:tc>
          <w:tcPr>
            <w:tcW w:w="2268" w:type="dxa"/>
            <w:vAlign w:val="center"/>
          </w:tcPr>
          <w:p>
            <w:pPr>
              <w:pStyle w:val="13"/>
            </w:pPr>
            <w:r>
              <w:t>≥90%</w:t>
            </w:r>
          </w:p>
        </w:tc>
        <w:tc>
          <w:tcPr>
            <w:tcW w:w="1276" w:type="dxa"/>
            <w:vAlign w:val="center"/>
          </w:tcPr>
          <w:p>
            <w:pPr>
              <w:pStyle w:val="13"/>
            </w:pPr>
            <w:r>
              <w:t>转发司法厅（关于加强人民调解员队伍建设的实施意见）的通知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人民调解案件时长</w:t>
            </w:r>
          </w:p>
        </w:tc>
        <w:tc>
          <w:tcPr>
            <w:tcW w:w="5386" w:type="dxa"/>
            <w:vAlign w:val="center"/>
          </w:tcPr>
          <w:p>
            <w:pPr>
              <w:pStyle w:val="13"/>
            </w:pPr>
            <w:r>
              <w:t>人民调解案件时长</w:t>
            </w:r>
          </w:p>
        </w:tc>
        <w:tc>
          <w:tcPr>
            <w:tcW w:w="2268" w:type="dxa"/>
            <w:vAlign w:val="center"/>
          </w:tcPr>
          <w:p>
            <w:pPr>
              <w:pStyle w:val="13"/>
            </w:pPr>
            <w:r>
              <w:t>≤1月</w:t>
            </w:r>
          </w:p>
        </w:tc>
        <w:tc>
          <w:tcPr>
            <w:tcW w:w="1276" w:type="dxa"/>
            <w:vAlign w:val="center"/>
          </w:tcPr>
          <w:p>
            <w:pPr>
              <w:pStyle w:val="13"/>
            </w:pPr>
            <w:r>
              <w:t>转发司法厅（关于加强人民调解员队伍建设的实施意见）的通知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专职民调员调解成本</w:t>
            </w:r>
          </w:p>
        </w:tc>
        <w:tc>
          <w:tcPr>
            <w:tcW w:w="5386" w:type="dxa"/>
            <w:vAlign w:val="center"/>
          </w:tcPr>
          <w:p>
            <w:pPr>
              <w:pStyle w:val="13"/>
            </w:pPr>
            <w:r>
              <w:t>专职民调员成本包括：聘用成本、以案定补成本、日常工作运行成本、保险费用成本、档案管理成本、其他业务装备成本等。</w:t>
            </w:r>
          </w:p>
        </w:tc>
        <w:tc>
          <w:tcPr>
            <w:tcW w:w="2268" w:type="dxa"/>
            <w:vAlign w:val="center"/>
          </w:tcPr>
          <w:p>
            <w:pPr>
              <w:pStyle w:val="13"/>
            </w:pPr>
            <w:r>
              <w:t>≤120万元</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社会稳定水平</w:t>
            </w:r>
          </w:p>
        </w:tc>
        <w:tc>
          <w:tcPr>
            <w:tcW w:w="5386" w:type="dxa"/>
            <w:vAlign w:val="center"/>
          </w:tcPr>
          <w:p>
            <w:pPr>
              <w:pStyle w:val="13"/>
            </w:pPr>
            <w:r>
              <w:t>通过调解促进社会稳定水平逐步提高</w:t>
            </w:r>
          </w:p>
        </w:tc>
        <w:tc>
          <w:tcPr>
            <w:tcW w:w="2268" w:type="dxa"/>
            <w:vAlign w:val="center"/>
          </w:tcPr>
          <w:p>
            <w:pPr>
              <w:pStyle w:val="13"/>
            </w:pPr>
            <w:r>
              <w:t>逐步提高</w:t>
            </w:r>
          </w:p>
        </w:tc>
        <w:tc>
          <w:tcPr>
            <w:tcW w:w="1276" w:type="dxa"/>
            <w:vAlign w:val="center"/>
          </w:tcPr>
          <w:p>
            <w:pPr>
              <w:pStyle w:val="13"/>
            </w:pPr>
            <w:r>
              <w:t>转发司法厅《关于加强人民调解员队伍建设的实施意见》的通知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调解双方当事人对调解结果满意情况</w:t>
            </w:r>
          </w:p>
        </w:tc>
        <w:tc>
          <w:tcPr>
            <w:tcW w:w="5386" w:type="dxa"/>
            <w:vAlign w:val="center"/>
          </w:tcPr>
          <w:p>
            <w:pPr>
              <w:pStyle w:val="13"/>
            </w:pPr>
            <w:r>
              <w:t>调解纠纷满意的案件占所有纠纷案件的比例</w:t>
            </w:r>
          </w:p>
        </w:tc>
        <w:tc>
          <w:tcPr>
            <w:tcW w:w="2268" w:type="dxa"/>
            <w:vAlign w:val="center"/>
          </w:tcPr>
          <w:p>
            <w:pPr>
              <w:pStyle w:val="13"/>
            </w:pPr>
            <w:r>
              <w:t>≥95%</w:t>
            </w:r>
          </w:p>
        </w:tc>
        <w:tc>
          <w:tcPr>
            <w:tcW w:w="1276" w:type="dxa"/>
            <w:vAlign w:val="center"/>
          </w:tcPr>
          <w:p>
            <w:pPr>
              <w:pStyle w:val="13"/>
            </w:pPr>
            <w:r>
              <w:t>《人民调解员“以案定补”办法》</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16、提前分配2025年省级社区矫正补助资金绩效目标表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13011025P000012111138</w:t>
            </w:r>
          </w:p>
        </w:tc>
        <w:tc>
          <w:tcPr>
            <w:tcW w:w="2835" w:type="dxa"/>
            <w:vAlign w:val="center"/>
          </w:tcPr>
          <w:p>
            <w:pPr>
              <w:pStyle w:val="11"/>
            </w:pPr>
            <w:r>
              <w:t>项目名称</w:t>
            </w:r>
          </w:p>
        </w:tc>
        <w:tc>
          <w:tcPr>
            <w:tcW w:w="6095" w:type="dxa"/>
            <w:gridSpan w:val="3"/>
            <w:vAlign w:val="center"/>
          </w:tcPr>
          <w:p>
            <w:pPr>
              <w:pStyle w:val="13"/>
            </w:pPr>
            <w:r>
              <w:t>提前分配2025年省级社区矫正补助资金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5.70</w:t>
            </w:r>
          </w:p>
        </w:tc>
        <w:tc>
          <w:tcPr>
            <w:tcW w:w="2835" w:type="dxa"/>
            <w:vAlign w:val="center"/>
          </w:tcPr>
          <w:p>
            <w:pPr>
              <w:pStyle w:val="11"/>
            </w:pPr>
            <w:r>
              <w:t>其中：财政    资金</w:t>
            </w:r>
          </w:p>
        </w:tc>
        <w:tc>
          <w:tcPr>
            <w:tcW w:w="2551" w:type="dxa"/>
            <w:vAlign w:val="center"/>
          </w:tcPr>
          <w:p>
            <w:pPr>
              <w:pStyle w:val="13"/>
            </w:pPr>
            <w:r>
              <w:t>5.70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依据法律、法规做好337名社区矫正对象、刑满释放人员的管理、教育、帮扶工作，教育学习达标率达到90%以上，教育对象心理咨询辅导每次成本500元，推进智慧矫正建设提升教育矫正质量，做好社区矫正、安置帮教工作宣传，最大限度降低重新违法犯罪和社会不稳定因素发生率。"</w:t>
            </w: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依据法律、法规做好337名社区矫正对象、刑满释放人员的管理、教育、帮扶工作，教育学习达标率达到90%以上，教育对象心理咨询辅导每次成本500元，推进智慧矫正建设提升教育矫正质量，做好社区矫正、安置帮教工作宣传，最大限度降低重新违法犯罪和社会不稳定因素发生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社区矫正对象人数</w:t>
            </w:r>
          </w:p>
        </w:tc>
        <w:tc>
          <w:tcPr>
            <w:tcW w:w="5386" w:type="dxa"/>
            <w:vAlign w:val="center"/>
          </w:tcPr>
          <w:p>
            <w:pPr>
              <w:pStyle w:val="13"/>
            </w:pPr>
            <w:r>
              <w:t>服刑人员数量</w:t>
            </w:r>
          </w:p>
        </w:tc>
        <w:tc>
          <w:tcPr>
            <w:tcW w:w="2268" w:type="dxa"/>
            <w:vAlign w:val="center"/>
          </w:tcPr>
          <w:p>
            <w:pPr>
              <w:pStyle w:val="13"/>
            </w:pPr>
            <w:r>
              <w:t>≥360人</w:t>
            </w:r>
          </w:p>
        </w:tc>
        <w:tc>
          <w:tcPr>
            <w:tcW w:w="1276" w:type="dxa"/>
            <w:vAlign w:val="center"/>
          </w:tcPr>
          <w:p>
            <w:pPr>
              <w:pStyle w:val="13"/>
            </w:pPr>
            <w:r>
              <w:t>《司法行政工作要点》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社区矫正对象教育率</w:t>
            </w:r>
          </w:p>
        </w:tc>
        <w:tc>
          <w:tcPr>
            <w:tcW w:w="5386" w:type="dxa"/>
            <w:vAlign w:val="center"/>
          </w:tcPr>
          <w:p>
            <w:pPr>
              <w:pStyle w:val="13"/>
            </w:pPr>
            <w:r>
              <w:t>组织社区矫正对象进行教育学习达标率</w:t>
            </w:r>
          </w:p>
        </w:tc>
        <w:tc>
          <w:tcPr>
            <w:tcW w:w="2268" w:type="dxa"/>
            <w:vAlign w:val="center"/>
          </w:tcPr>
          <w:p>
            <w:pPr>
              <w:pStyle w:val="13"/>
            </w:pPr>
            <w:r>
              <w:t>≥90%</w:t>
            </w:r>
          </w:p>
        </w:tc>
        <w:tc>
          <w:tcPr>
            <w:tcW w:w="1276" w:type="dxa"/>
            <w:vAlign w:val="center"/>
          </w:tcPr>
          <w:p>
            <w:pPr>
              <w:pStyle w:val="13"/>
            </w:pPr>
            <w:r>
              <w:t>《司法行政工作要点》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社区矫正对象通过率</w:t>
            </w:r>
          </w:p>
        </w:tc>
        <w:tc>
          <w:tcPr>
            <w:tcW w:w="5386" w:type="dxa"/>
            <w:vAlign w:val="center"/>
          </w:tcPr>
          <w:p>
            <w:pPr>
              <w:pStyle w:val="13"/>
            </w:pPr>
            <w:r>
              <w:t>社区矫正对象通过率</w:t>
            </w:r>
          </w:p>
        </w:tc>
        <w:tc>
          <w:tcPr>
            <w:tcW w:w="2268" w:type="dxa"/>
            <w:vAlign w:val="center"/>
          </w:tcPr>
          <w:p>
            <w:pPr>
              <w:pStyle w:val="13"/>
            </w:pPr>
            <w:r>
              <w:t>100%</w:t>
            </w:r>
          </w:p>
        </w:tc>
        <w:tc>
          <w:tcPr>
            <w:tcW w:w="1276" w:type="dxa"/>
            <w:vAlign w:val="center"/>
          </w:tcPr>
          <w:p>
            <w:pPr>
              <w:pStyle w:val="13"/>
            </w:pPr>
            <w:r>
              <w:t>《司法行政工作要点》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社区矫正对象帮扶成本</w:t>
            </w:r>
          </w:p>
        </w:tc>
        <w:tc>
          <w:tcPr>
            <w:tcW w:w="5386" w:type="dxa"/>
            <w:vAlign w:val="center"/>
          </w:tcPr>
          <w:p>
            <w:pPr>
              <w:pStyle w:val="13"/>
            </w:pPr>
            <w:r>
              <w:t>人均帮扶成本</w:t>
            </w:r>
          </w:p>
        </w:tc>
        <w:tc>
          <w:tcPr>
            <w:tcW w:w="2268" w:type="dxa"/>
            <w:vAlign w:val="center"/>
          </w:tcPr>
          <w:p>
            <w:pPr>
              <w:pStyle w:val="13"/>
            </w:pPr>
            <w:r>
              <w:t>≥500元/人</w:t>
            </w:r>
          </w:p>
        </w:tc>
        <w:tc>
          <w:tcPr>
            <w:tcW w:w="1276" w:type="dxa"/>
            <w:vAlign w:val="center"/>
          </w:tcPr>
          <w:p>
            <w:pPr>
              <w:pStyle w:val="13"/>
            </w:pPr>
            <w:r>
              <w:t>《司法行政工作要点》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社区矫正、安置帮教宣传相关费用</w:t>
            </w:r>
          </w:p>
        </w:tc>
        <w:tc>
          <w:tcPr>
            <w:tcW w:w="5386" w:type="dxa"/>
            <w:vAlign w:val="center"/>
          </w:tcPr>
          <w:p>
            <w:pPr>
              <w:pStyle w:val="13"/>
            </w:pPr>
            <w:r>
              <w:t>社区矫正、安置帮教宣传相关费用</w:t>
            </w:r>
          </w:p>
        </w:tc>
        <w:tc>
          <w:tcPr>
            <w:tcW w:w="2268" w:type="dxa"/>
            <w:vAlign w:val="center"/>
          </w:tcPr>
          <w:p>
            <w:pPr>
              <w:pStyle w:val="13"/>
            </w:pPr>
            <w:r>
              <w:t>≥10000元</w:t>
            </w:r>
          </w:p>
        </w:tc>
        <w:tc>
          <w:tcPr>
            <w:tcW w:w="1276" w:type="dxa"/>
            <w:vAlign w:val="center"/>
          </w:tcPr>
          <w:p>
            <w:pPr>
              <w:pStyle w:val="13"/>
            </w:pPr>
            <w:r>
              <w:t>《司法行政工作要点》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社区矫正非执法类教育、心理服务等政府购买服务</w:t>
            </w:r>
          </w:p>
        </w:tc>
        <w:tc>
          <w:tcPr>
            <w:tcW w:w="5386" w:type="dxa"/>
            <w:vAlign w:val="center"/>
          </w:tcPr>
          <w:p>
            <w:pPr>
              <w:pStyle w:val="13"/>
            </w:pPr>
            <w:r>
              <w:t>开展非执法类项目</w:t>
            </w:r>
          </w:p>
        </w:tc>
        <w:tc>
          <w:tcPr>
            <w:tcW w:w="2268" w:type="dxa"/>
            <w:vAlign w:val="center"/>
          </w:tcPr>
          <w:p>
            <w:pPr>
              <w:pStyle w:val="13"/>
            </w:pPr>
            <w:r>
              <w:t>≥45000元</w:t>
            </w:r>
          </w:p>
        </w:tc>
        <w:tc>
          <w:tcPr>
            <w:tcW w:w="1276" w:type="dxa"/>
            <w:vAlign w:val="center"/>
          </w:tcPr>
          <w:p>
            <w:pPr>
              <w:pStyle w:val="13"/>
            </w:pPr>
            <w:r>
              <w:t>《司法行政工作要点》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降低社区矫正对象犯罪率</w:t>
            </w:r>
          </w:p>
        </w:tc>
        <w:tc>
          <w:tcPr>
            <w:tcW w:w="5386" w:type="dxa"/>
            <w:vAlign w:val="center"/>
          </w:tcPr>
          <w:p>
            <w:pPr>
              <w:pStyle w:val="13"/>
            </w:pPr>
            <w:r>
              <w:t>矫治对象犯罪的占所有矫治对象的比例</w:t>
            </w:r>
          </w:p>
        </w:tc>
        <w:tc>
          <w:tcPr>
            <w:tcW w:w="2268" w:type="dxa"/>
            <w:vAlign w:val="center"/>
          </w:tcPr>
          <w:p>
            <w:pPr>
              <w:pStyle w:val="13"/>
            </w:pPr>
            <w:r>
              <w:t>≤1%</w:t>
            </w:r>
          </w:p>
        </w:tc>
        <w:tc>
          <w:tcPr>
            <w:tcW w:w="1276" w:type="dxa"/>
            <w:vAlign w:val="center"/>
          </w:tcPr>
          <w:p>
            <w:pPr>
              <w:pStyle w:val="13"/>
            </w:pPr>
            <w:r>
              <w:t>工作台帐和考勤记录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档案合格率</w:t>
            </w:r>
          </w:p>
        </w:tc>
        <w:tc>
          <w:tcPr>
            <w:tcW w:w="5386" w:type="dxa"/>
            <w:vAlign w:val="center"/>
          </w:tcPr>
          <w:p>
            <w:pPr>
              <w:pStyle w:val="13"/>
            </w:pPr>
            <w:r>
              <w:t>工作档案整理合格数占总档案的比率</w:t>
            </w:r>
          </w:p>
        </w:tc>
        <w:tc>
          <w:tcPr>
            <w:tcW w:w="2268" w:type="dxa"/>
            <w:vAlign w:val="center"/>
          </w:tcPr>
          <w:p>
            <w:pPr>
              <w:pStyle w:val="13"/>
            </w:pPr>
            <w:r>
              <w:t>≥98%</w:t>
            </w:r>
          </w:p>
        </w:tc>
        <w:tc>
          <w:tcPr>
            <w:tcW w:w="1276" w:type="dxa"/>
            <w:vAlign w:val="center"/>
          </w:tcPr>
          <w:p>
            <w:pPr>
              <w:pStyle w:val="13"/>
            </w:pPr>
            <w:r>
              <w:t>工作台帐和考勤记录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社区矫正对象满意度</w:t>
            </w:r>
          </w:p>
        </w:tc>
        <w:tc>
          <w:tcPr>
            <w:tcW w:w="5386" w:type="dxa"/>
            <w:vAlign w:val="center"/>
          </w:tcPr>
          <w:p>
            <w:pPr>
              <w:pStyle w:val="13"/>
            </w:pPr>
            <w:r>
              <w:t>社区矫正对象对帮扶工作的满意度</w:t>
            </w:r>
          </w:p>
        </w:tc>
        <w:tc>
          <w:tcPr>
            <w:tcW w:w="2268" w:type="dxa"/>
            <w:vAlign w:val="center"/>
          </w:tcPr>
          <w:p>
            <w:pPr>
              <w:pStyle w:val="13"/>
            </w:pPr>
            <w:r>
              <w:t>≥95%</w:t>
            </w:r>
          </w:p>
        </w:tc>
        <w:tc>
          <w:tcPr>
            <w:tcW w:w="1276" w:type="dxa"/>
            <w:vAlign w:val="center"/>
          </w:tcPr>
          <w:p>
            <w:pPr>
              <w:pStyle w:val="13"/>
            </w:pPr>
            <w:r>
              <w:t>工作台帐和考勤记录</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17、提前下达2025年省级基层公检法司转移支付资金绩效目标表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13011025P00001210923B</w:t>
            </w:r>
          </w:p>
        </w:tc>
        <w:tc>
          <w:tcPr>
            <w:tcW w:w="2835" w:type="dxa"/>
            <w:vAlign w:val="center"/>
          </w:tcPr>
          <w:p>
            <w:pPr>
              <w:pStyle w:val="11"/>
            </w:pPr>
            <w:r>
              <w:t>项目名称</w:t>
            </w:r>
          </w:p>
        </w:tc>
        <w:tc>
          <w:tcPr>
            <w:tcW w:w="6095" w:type="dxa"/>
            <w:gridSpan w:val="3"/>
            <w:vAlign w:val="center"/>
          </w:tcPr>
          <w:p>
            <w:pPr>
              <w:pStyle w:val="13"/>
            </w:pPr>
            <w:r>
              <w:t>提前下达2025年省级基层公检法司转移支付资金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30.58</w:t>
            </w:r>
          </w:p>
        </w:tc>
        <w:tc>
          <w:tcPr>
            <w:tcW w:w="2835" w:type="dxa"/>
            <w:vAlign w:val="center"/>
          </w:tcPr>
          <w:p>
            <w:pPr>
              <w:pStyle w:val="11"/>
            </w:pPr>
            <w:r>
              <w:t>其中：财政    资金</w:t>
            </w:r>
          </w:p>
        </w:tc>
        <w:tc>
          <w:tcPr>
            <w:tcW w:w="2551" w:type="dxa"/>
            <w:vAlign w:val="center"/>
          </w:tcPr>
          <w:p>
            <w:pPr>
              <w:pStyle w:val="13"/>
            </w:pPr>
            <w:r>
              <w:t>30.58</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政府法律顾问用于常务会议题、政府合同等涉法事务审核，约320件，审核成本每件200-500元。普法宣传。</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1.政府法律顾问用于常务会议题、政府合同等涉法事务审核，约320件，审核成本每件200-500元。普法宣传。</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涉法事务案件数量</w:t>
            </w:r>
          </w:p>
        </w:tc>
        <w:tc>
          <w:tcPr>
            <w:tcW w:w="5386" w:type="dxa"/>
            <w:vAlign w:val="center"/>
          </w:tcPr>
          <w:p>
            <w:pPr>
              <w:pStyle w:val="13"/>
            </w:pPr>
            <w:r>
              <w:t>包括政府常务会议题、政府合同等涉法事务事项把关</w:t>
            </w:r>
          </w:p>
        </w:tc>
        <w:tc>
          <w:tcPr>
            <w:tcW w:w="2268" w:type="dxa"/>
            <w:vAlign w:val="center"/>
          </w:tcPr>
          <w:p>
            <w:pPr>
              <w:pStyle w:val="13"/>
            </w:pPr>
            <w:r>
              <w:t>≥320件</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涉法事务案件把关审核费用</w:t>
            </w:r>
          </w:p>
        </w:tc>
        <w:tc>
          <w:tcPr>
            <w:tcW w:w="5386" w:type="dxa"/>
            <w:vAlign w:val="center"/>
          </w:tcPr>
          <w:p>
            <w:pPr>
              <w:pStyle w:val="13"/>
            </w:pPr>
            <w:r>
              <w:t>根据不同涉法事务，案件统计核算法律顾问费用</w:t>
            </w:r>
          </w:p>
        </w:tc>
        <w:tc>
          <w:tcPr>
            <w:tcW w:w="2268" w:type="dxa"/>
            <w:vAlign w:val="center"/>
          </w:tcPr>
          <w:p>
            <w:pPr>
              <w:pStyle w:val="13"/>
            </w:pPr>
            <w:r>
              <w:t>≤500元</w:t>
            </w:r>
          </w:p>
        </w:tc>
        <w:tc>
          <w:tcPr>
            <w:tcW w:w="1276"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提出法律意见规范化水平</w:t>
            </w:r>
          </w:p>
        </w:tc>
        <w:tc>
          <w:tcPr>
            <w:tcW w:w="5386" w:type="dxa"/>
            <w:vAlign w:val="center"/>
          </w:tcPr>
          <w:p>
            <w:pPr>
              <w:pStyle w:val="13"/>
            </w:pPr>
            <w:r>
              <w:t>根据涉法事务内容，按程序和相关法律规定提出法律意见</w:t>
            </w:r>
          </w:p>
        </w:tc>
        <w:tc>
          <w:tcPr>
            <w:tcW w:w="2268" w:type="dxa"/>
            <w:vAlign w:val="center"/>
          </w:tcPr>
          <w:p>
            <w:pPr>
              <w:pStyle w:val="13"/>
            </w:pPr>
            <w:r>
              <w:t>≥95%</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按3-10个法定工作日出具法律意见</w:t>
            </w:r>
          </w:p>
        </w:tc>
        <w:tc>
          <w:tcPr>
            <w:tcW w:w="5386" w:type="dxa"/>
            <w:vAlign w:val="center"/>
          </w:tcPr>
          <w:p>
            <w:pPr>
              <w:pStyle w:val="13"/>
            </w:pPr>
            <w:r>
              <w:t>受理后3-10个工作日出具法律意见</w:t>
            </w:r>
          </w:p>
        </w:tc>
        <w:tc>
          <w:tcPr>
            <w:tcW w:w="2268" w:type="dxa"/>
            <w:vAlign w:val="center"/>
          </w:tcPr>
          <w:p>
            <w:pPr>
              <w:pStyle w:val="13"/>
            </w:pPr>
            <w:r>
              <w:t>≤10%</w:t>
            </w:r>
          </w:p>
        </w:tc>
        <w:tc>
          <w:tcPr>
            <w:tcW w:w="1276"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人民调解案件数量</w:t>
            </w:r>
          </w:p>
        </w:tc>
        <w:tc>
          <w:tcPr>
            <w:tcW w:w="5386" w:type="dxa"/>
            <w:vAlign w:val="center"/>
          </w:tcPr>
          <w:p>
            <w:pPr>
              <w:pStyle w:val="13"/>
            </w:pPr>
            <w:r>
              <w:t>人民调解案件数量</w:t>
            </w:r>
          </w:p>
        </w:tc>
        <w:tc>
          <w:tcPr>
            <w:tcW w:w="2268" w:type="dxa"/>
            <w:vAlign w:val="center"/>
          </w:tcPr>
          <w:p>
            <w:pPr>
              <w:pStyle w:val="13"/>
            </w:pPr>
            <w:r>
              <w:t>≤260件</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人民调解成本</w:t>
            </w:r>
          </w:p>
        </w:tc>
        <w:tc>
          <w:tcPr>
            <w:tcW w:w="5386" w:type="dxa"/>
            <w:vAlign w:val="center"/>
          </w:tcPr>
          <w:p>
            <w:pPr>
              <w:pStyle w:val="13"/>
            </w:pPr>
            <w:r>
              <w:t>人民调解成本</w:t>
            </w:r>
          </w:p>
        </w:tc>
        <w:tc>
          <w:tcPr>
            <w:tcW w:w="2268" w:type="dxa"/>
            <w:vAlign w:val="center"/>
          </w:tcPr>
          <w:p>
            <w:pPr>
              <w:pStyle w:val="13"/>
            </w:pPr>
            <w:r>
              <w:t>150元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普法宣传成本</w:t>
            </w:r>
          </w:p>
        </w:tc>
        <w:tc>
          <w:tcPr>
            <w:tcW w:w="5386" w:type="dxa"/>
            <w:vAlign w:val="center"/>
          </w:tcPr>
          <w:p>
            <w:pPr>
              <w:pStyle w:val="13"/>
            </w:pPr>
            <w:r>
              <w:t>普法宣传成本</w:t>
            </w:r>
          </w:p>
          <w:p>
            <w:pPr>
              <w:pStyle w:val="13"/>
            </w:pPr>
          </w:p>
        </w:tc>
        <w:tc>
          <w:tcPr>
            <w:tcW w:w="2268" w:type="dxa"/>
            <w:vAlign w:val="center"/>
          </w:tcPr>
          <w:p>
            <w:pPr>
              <w:pStyle w:val="13"/>
            </w:pPr>
            <w:r>
              <w:t>≥5万元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八五普法宣传片制作成本</w:t>
            </w:r>
          </w:p>
        </w:tc>
        <w:tc>
          <w:tcPr>
            <w:tcW w:w="5386" w:type="dxa"/>
            <w:vAlign w:val="center"/>
          </w:tcPr>
          <w:p>
            <w:pPr>
              <w:pStyle w:val="13"/>
            </w:pPr>
            <w:r>
              <w:t>八五普法宣传片制作成本</w:t>
            </w:r>
          </w:p>
        </w:tc>
        <w:tc>
          <w:tcPr>
            <w:tcW w:w="2268" w:type="dxa"/>
            <w:vAlign w:val="center"/>
          </w:tcPr>
          <w:p>
            <w:pPr>
              <w:pStyle w:val="13"/>
            </w:pPr>
            <w:r>
              <w:t>≥3万元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法治建设成本</w:t>
            </w:r>
          </w:p>
        </w:tc>
        <w:tc>
          <w:tcPr>
            <w:tcW w:w="5386" w:type="dxa"/>
            <w:vAlign w:val="center"/>
          </w:tcPr>
          <w:p>
            <w:pPr>
              <w:pStyle w:val="13"/>
            </w:pPr>
            <w:r>
              <w:t>法治建设成本</w:t>
            </w:r>
          </w:p>
        </w:tc>
        <w:tc>
          <w:tcPr>
            <w:tcW w:w="2268" w:type="dxa"/>
            <w:vAlign w:val="center"/>
          </w:tcPr>
          <w:p>
            <w:pPr>
              <w:pStyle w:val="13"/>
            </w:pPr>
            <w:r>
              <w:t>≥2万元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法治阵地维护成本</w:t>
            </w:r>
          </w:p>
        </w:tc>
        <w:tc>
          <w:tcPr>
            <w:tcW w:w="5386" w:type="dxa"/>
            <w:vAlign w:val="center"/>
          </w:tcPr>
          <w:p>
            <w:pPr>
              <w:pStyle w:val="13"/>
            </w:pPr>
            <w:r>
              <w:t>法治阵地维护成本</w:t>
            </w:r>
          </w:p>
        </w:tc>
        <w:tc>
          <w:tcPr>
            <w:tcW w:w="2268" w:type="dxa"/>
            <w:vAlign w:val="center"/>
          </w:tcPr>
          <w:p>
            <w:pPr>
              <w:pStyle w:val="13"/>
            </w:pPr>
            <w:r>
              <w:t>≥2万元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法治建设群众满意度测评成本</w:t>
            </w:r>
          </w:p>
        </w:tc>
        <w:tc>
          <w:tcPr>
            <w:tcW w:w="5386" w:type="dxa"/>
            <w:vAlign w:val="center"/>
          </w:tcPr>
          <w:p>
            <w:pPr>
              <w:pStyle w:val="13"/>
            </w:pPr>
            <w:r>
              <w:t>法治建设群众满意度测评成本</w:t>
            </w:r>
          </w:p>
        </w:tc>
        <w:tc>
          <w:tcPr>
            <w:tcW w:w="2268" w:type="dxa"/>
            <w:vAlign w:val="center"/>
          </w:tcPr>
          <w:p>
            <w:pPr>
              <w:pStyle w:val="13"/>
            </w:pPr>
            <w:r>
              <w:t>≥3万元</w:t>
            </w:r>
          </w:p>
        </w:tc>
        <w:tc>
          <w:tcPr>
            <w:tcW w:w="1276"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行政复议、行政应诉顾问把关案件数量</w:t>
            </w:r>
          </w:p>
        </w:tc>
        <w:tc>
          <w:tcPr>
            <w:tcW w:w="5386" w:type="dxa"/>
            <w:vAlign w:val="center"/>
          </w:tcPr>
          <w:p>
            <w:pPr>
              <w:pStyle w:val="13"/>
            </w:pPr>
            <w:r>
              <w:t>行政复议、行政应诉案件需咨询费用</w:t>
            </w:r>
          </w:p>
        </w:tc>
        <w:tc>
          <w:tcPr>
            <w:tcW w:w="2268" w:type="dxa"/>
            <w:vAlign w:val="center"/>
          </w:tcPr>
          <w:p>
            <w:pPr>
              <w:pStyle w:val="13"/>
            </w:pPr>
            <w:r>
              <w:t>≤50件</w:t>
            </w:r>
          </w:p>
        </w:tc>
        <w:tc>
          <w:tcPr>
            <w:tcW w:w="1276"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行政复议、行政应诉办案费用</w:t>
            </w:r>
          </w:p>
        </w:tc>
        <w:tc>
          <w:tcPr>
            <w:tcW w:w="5386" w:type="dxa"/>
            <w:vAlign w:val="center"/>
          </w:tcPr>
          <w:p>
            <w:pPr>
              <w:pStyle w:val="13"/>
            </w:pPr>
            <w:r>
              <w:t>行政复议、行政应诉办案费用</w:t>
            </w:r>
          </w:p>
        </w:tc>
        <w:tc>
          <w:tcPr>
            <w:tcW w:w="2268" w:type="dxa"/>
            <w:vAlign w:val="center"/>
          </w:tcPr>
          <w:p>
            <w:pPr>
              <w:pStyle w:val="13"/>
            </w:pPr>
            <w:r>
              <w:t>≥400元</w:t>
            </w:r>
          </w:p>
        </w:tc>
        <w:tc>
          <w:tcPr>
            <w:tcW w:w="1276"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办理法律援助案件</w:t>
            </w:r>
          </w:p>
        </w:tc>
        <w:tc>
          <w:tcPr>
            <w:tcW w:w="5386" w:type="dxa"/>
            <w:vAlign w:val="center"/>
          </w:tcPr>
          <w:p>
            <w:pPr>
              <w:pStyle w:val="13"/>
            </w:pPr>
            <w:r>
              <w:t>用于办理民事、刑事、行政法律援助案件</w:t>
            </w:r>
          </w:p>
        </w:tc>
        <w:tc>
          <w:tcPr>
            <w:tcW w:w="2268" w:type="dxa"/>
            <w:vAlign w:val="center"/>
          </w:tcPr>
          <w:p>
            <w:pPr>
              <w:pStyle w:val="13"/>
            </w:pPr>
            <w:r>
              <w:t>≥30件</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法律援助案件完成率</w:t>
            </w:r>
          </w:p>
        </w:tc>
        <w:tc>
          <w:tcPr>
            <w:tcW w:w="5386" w:type="dxa"/>
            <w:vAlign w:val="center"/>
          </w:tcPr>
          <w:p>
            <w:pPr>
              <w:pStyle w:val="13"/>
            </w:pPr>
            <w:r>
              <w:t>法律援助机构对办案的监督，应当综合运用庭审旁听、案卷检查、征询司法机关意见和回访受援人等措施 ，督促法律援助人民提升服务质量。</w:t>
            </w:r>
          </w:p>
        </w:tc>
        <w:tc>
          <w:tcPr>
            <w:tcW w:w="2268" w:type="dxa"/>
            <w:vAlign w:val="center"/>
          </w:tcPr>
          <w:p>
            <w:pPr>
              <w:pStyle w:val="13"/>
            </w:pPr>
            <w:r>
              <w:t>≥100%</w:t>
            </w:r>
          </w:p>
        </w:tc>
        <w:tc>
          <w:tcPr>
            <w:tcW w:w="1276" w:type="dxa"/>
            <w:vAlign w:val="center"/>
          </w:tcPr>
          <w:p>
            <w:pPr>
              <w:pStyle w:val="13"/>
            </w:pPr>
            <w:r>
              <w:t>中华人民共和国法律援助法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行政复议听证室</w:t>
            </w:r>
          </w:p>
        </w:tc>
        <w:tc>
          <w:tcPr>
            <w:tcW w:w="5386" w:type="dxa"/>
            <w:vAlign w:val="center"/>
          </w:tcPr>
          <w:p>
            <w:pPr>
              <w:pStyle w:val="13"/>
            </w:pPr>
            <w:r>
              <w:t>打造行政复议听证室</w:t>
            </w:r>
          </w:p>
        </w:tc>
        <w:tc>
          <w:tcPr>
            <w:tcW w:w="2268" w:type="dxa"/>
            <w:vAlign w:val="center"/>
          </w:tcPr>
          <w:p>
            <w:pPr>
              <w:pStyle w:val="13"/>
            </w:pPr>
            <w:r>
              <w:t>≥5万</w:t>
            </w:r>
          </w:p>
        </w:tc>
        <w:tc>
          <w:tcPr>
            <w:tcW w:w="1276"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案件审核完成率</w:t>
            </w:r>
          </w:p>
        </w:tc>
        <w:tc>
          <w:tcPr>
            <w:tcW w:w="5386" w:type="dxa"/>
            <w:vAlign w:val="center"/>
          </w:tcPr>
          <w:p>
            <w:pPr>
              <w:pStyle w:val="13"/>
            </w:pPr>
            <w:r>
              <w:t>及时办结交办的涉法事务案件审核率</w:t>
            </w:r>
          </w:p>
        </w:tc>
        <w:tc>
          <w:tcPr>
            <w:tcW w:w="2268" w:type="dxa"/>
            <w:vAlign w:val="center"/>
          </w:tcPr>
          <w:p>
            <w:pPr>
              <w:pStyle w:val="13"/>
            </w:pPr>
            <w:r>
              <w:t>≥95%</w:t>
            </w:r>
          </w:p>
        </w:tc>
        <w:tc>
          <w:tcPr>
            <w:tcW w:w="1276"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预防和减少法律风险</w:t>
            </w:r>
          </w:p>
        </w:tc>
        <w:tc>
          <w:tcPr>
            <w:tcW w:w="5386" w:type="dxa"/>
            <w:vAlign w:val="center"/>
          </w:tcPr>
          <w:p>
            <w:pPr>
              <w:pStyle w:val="13"/>
            </w:pPr>
            <w:r>
              <w:t>政府决策科学化、民主化</w:t>
            </w:r>
          </w:p>
        </w:tc>
        <w:tc>
          <w:tcPr>
            <w:tcW w:w="2268" w:type="dxa"/>
            <w:vAlign w:val="center"/>
          </w:tcPr>
          <w:p>
            <w:pPr>
              <w:pStyle w:val="13"/>
            </w:pPr>
            <w:r>
              <w:t>≥95%</w:t>
            </w:r>
          </w:p>
        </w:tc>
        <w:tc>
          <w:tcPr>
            <w:tcW w:w="1276"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民调员调解成功率</w:t>
            </w:r>
          </w:p>
        </w:tc>
        <w:tc>
          <w:tcPr>
            <w:tcW w:w="5386" w:type="dxa"/>
            <w:vAlign w:val="center"/>
          </w:tcPr>
          <w:p>
            <w:pPr>
              <w:pStyle w:val="13"/>
            </w:pPr>
            <w:r>
              <w:t>经人民调解组织调解成功的案件数占人民调解案件总数的比例</w:t>
            </w:r>
          </w:p>
        </w:tc>
        <w:tc>
          <w:tcPr>
            <w:tcW w:w="2268" w:type="dxa"/>
            <w:vAlign w:val="center"/>
          </w:tcPr>
          <w:p>
            <w:pPr>
              <w:pStyle w:val="13"/>
            </w:pPr>
            <w:r>
              <w:t>≥90%</w:t>
            </w:r>
          </w:p>
        </w:tc>
        <w:tc>
          <w:tcPr>
            <w:tcW w:w="1276" w:type="dxa"/>
            <w:vAlign w:val="center"/>
          </w:tcPr>
          <w:p>
            <w:pPr>
              <w:pStyle w:val="13"/>
            </w:pPr>
            <w:r>
              <w:t>《人民调解员“以案定补”办法》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预防和减少法律风险</w:t>
            </w:r>
          </w:p>
        </w:tc>
        <w:tc>
          <w:tcPr>
            <w:tcW w:w="5386" w:type="dxa"/>
            <w:vAlign w:val="center"/>
          </w:tcPr>
          <w:p>
            <w:pPr>
              <w:pStyle w:val="13"/>
            </w:pPr>
            <w:r>
              <w:t>提高政府依法决策科学化、民主化水平</w:t>
            </w:r>
          </w:p>
        </w:tc>
        <w:tc>
          <w:tcPr>
            <w:tcW w:w="2268" w:type="dxa"/>
            <w:vAlign w:val="center"/>
          </w:tcPr>
          <w:p>
            <w:pPr>
              <w:pStyle w:val="13"/>
            </w:pPr>
            <w:r>
              <w:t>≥95%</w:t>
            </w:r>
          </w:p>
        </w:tc>
        <w:tc>
          <w:tcPr>
            <w:tcW w:w="1276"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社会对象或服务对象满意度</w:t>
            </w:r>
          </w:p>
        </w:tc>
        <w:tc>
          <w:tcPr>
            <w:tcW w:w="5386" w:type="dxa"/>
            <w:vAlign w:val="center"/>
          </w:tcPr>
          <w:p>
            <w:pPr>
              <w:pStyle w:val="13"/>
            </w:pPr>
            <w:r>
              <w:t>社会对象或服务对象满意度</w:t>
            </w:r>
          </w:p>
        </w:tc>
        <w:tc>
          <w:tcPr>
            <w:tcW w:w="2268" w:type="dxa"/>
            <w:vAlign w:val="center"/>
          </w:tcPr>
          <w:p>
            <w:pPr>
              <w:pStyle w:val="13"/>
            </w:pPr>
            <w:r>
              <w:t>≥95%</w:t>
            </w:r>
          </w:p>
        </w:tc>
        <w:tc>
          <w:tcPr>
            <w:tcW w:w="1276" w:type="dxa"/>
            <w:vAlign w:val="center"/>
          </w:tcPr>
          <w:p>
            <w:pPr>
              <w:pStyle w:val="13"/>
            </w:pPr>
            <w:r>
              <w:t>《人民调解员“以案定补”办法》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法治建设群众满意度测评</w:t>
            </w:r>
          </w:p>
        </w:tc>
        <w:tc>
          <w:tcPr>
            <w:tcW w:w="5386" w:type="dxa"/>
            <w:vAlign w:val="center"/>
          </w:tcPr>
          <w:p>
            <w:pPr>
              <w:pStyle w:val="13"/>
            </w:pPr>
            <w:r>
              <w:t>法治建设群众满意度测评</w:t>
            </w:r>
          </w:p>
        </w:tc>
        <w:tc>
          <w:tcPr>
            <w:tcW w:w="2268" w:type="dxa"/>
            <w:vAlign w:val="center"/>
          </w:tcPr>
          <w:p>
            <w:pPr>
              <w:pStyle w:val="13"/>
            </w:pPr>
            <w:r>
              <w:t>≥90%</w:t>
            </w:r>
          </w:p>
        </w:tc>
        <w:tc>
          <w:tcPr>
            <w:tcW w:w="1276" w:type="dxa"/>
            <w:vAlign w:val="center"/>
          </w:tcPr>
          <w:p>
            <w:pPr>
              <w:pStyle w:val="13"/>
            </w:pPr>
            <w:r>
              <w:t>鹿依法治区委字（2022）2号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18、提前下达2025年市级社区矫正专项经费绩效目标表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13011025P00001210925J</w:t>
            </w:r>
          </w:p>
        </w:tc>
        <w:tc>
          <w:tcPr>
            <w:tcW w:w="2835" w:type="dxa"/>
            <w:vAlign w:val="center"/>
          </w:tcPr>
          <w:p>
            <w:pPr>
              <w:pStyle w:val="11"/>
            </w:pPr>
            <w:r>
              <w:t>项目名称</w:t>
            </w:r>
          </w:p>
        </w:tc>
        <w:tc>
          <w:tcPr>
            <w:tcW w:w="6095" w:type="dxa"/>
            <w:gridSpan w:val="3"/>
            <w:vAlign w:val="center"/>
          </w:tcPr>
          <w:p>
            <w:pPr>
              <w:pStyle w:val="13"/>
            </w:pPr>
            <w:r>
              <w:t>提前下达2025年市级社区矫正专项经费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4.00</w:t>
            </w:r>
          </w:p>
        </w:tc>
        <w:tc>
          <w:tcPr>
            <w:tcW w:w="2835" w:type="dxa"/>
            <w:vAlign w:val="center"/>
          </w:tcPr>
          <w:p>
            <w:pPr>
              <w:pStyle w:val="11"/>
            </w:pPr>
            <w:r>
              <w:t>其中：财政    资金</w:t>
            </w:r>
          </w:p>
        </w:tc>
        <w:tc>
          <w:tcPr>
            <w:tcW w:w="2551" w:type="dxa"/>
            <w:vAlign w:val="center"/>
          </w:tcPr>
          <w:p>
            <w:pPr>
              <w:pStyle w:val="13"/>
            </w:pPr>
            <w:r>
              <w:t>4.00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"通过开展社区矫正工作，对在册的336名矫正人员进行不定期的，不少于10天的集中教育，预防和减少犯罪，维护社会安全稳定。</w:t>
            </w:r>
            <w:r>
              <w:tab/>
            </w:r>
            <w:r>
              <w:tab/>
            </w:r>
            <w:r>
              <w:tab/>
            </w:r>
          </w:p>
          <w:p>
            <w:pPr>
              <w:pStyle w:val="13"/>
            </w:pPr>
            <w:r>
              <w:t>"</w:t>
            </w: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1.通过开展社区矫正工作，对在册的336名矫正人员进行不定期的，不少于10天的集中教育，预防和减少犯罪，维护社会安全稳定。</w:t>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成本指标</w:t>
            </w:r>
          </w:p>
        </w:tc>
        <w:tc>
          <w:tcPr>
            <w:tcW w:w="2835" w:type="dxa"/>
            <w:vAlign w:val="center"/>
          </w:tcPr>
          <w:p>
            <w:pPr>
              <w:pStyle w:val="13"/>
            </w:pPr>
            <w:r>
              <w:t>社区矫正公文特快专递费用</w:t>
            </w:r>
          </w:p>
        </w:tc>
        <w:tc>
          <w:tcPr>
            <w:tcW w:w="5386" w:type="dxa"/>
            <w:vAlign w:val="center"/>
          </w:tcPr>
          <w:p>
            <w:pPr>
              <w:pStyle w:val="13"/>
            </w:pPr>
            <w:r>
              <w:t>社区矫正公文特快专递费用</w:t>
            </w:r>
          </w:p>
        </w:tc>
        <w:tc>
          <w:tcPr>
            <w:tcW w:w="2268" w:type="dxa"/>
            <w:vAlign w:val="center"/>
          </w:tcPr>
          <w:p>
            <w:pPr>
              <w:pStyle w:val="13"/>
            </w:pPr>
            <w:r>
              <w:t>≥10000元</w:t>
            </w:r>
          </w:p>
        </w:tc>
        <w:tc>
          <w:tcPr>
            <w:tcW w:w="1276" w:type="dxa"/>
            <w:vAlign w:val="center"/>
          </w:tcPr>
          <w:p>
            <w:pPr>
              <w:pStyle w:val="13"/>
            </w:pPr>
            <w:r>
              <w:t>经验标准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法律法规宣传书籍、学习笔、本费用</w:t>
            </w:r>
          </w:p>
        </w:tc>
        <w:tc>
          <w:tcPr>
            <w:tcW w:w="5386" w:type="dxa"/>
            <w:vAlign w:val="center"/>
          </w:tcPr>
          <w:p>
            <w:pPr>
              <w:pStyle w:val="13"/>
            </w:pPr>
            <w:r>
              <w:t>宣传</w:t>
            </w:r>
          </w:p>
        </w:tc>
        <w:tc>
          <w:tcPr>
            <w:tcW w:w="2268" w:type="dxa"/>
            <w:vAlign w:val="center"/>
          </w:tcPr>
          <w:p>
            <w:pPr>
              <w:pStyle w:val="13"/>
            </w:pPr>
            <w:r>
              <w:t>≥10000元</w:t>
            </w:r>
          </w:p>
        </w:tc>
        <w:tc>
          <w:tcPr>
            <w:tcW w:w="1276" w:type="dxa"/>
            <w:vAlign w:val="center"/>
          </w:tcPr>
          <w:p>
            <w:pPr>
              <w:pStyle w:val="13"/>
            </w:pPr>
            <w:r>
              <w:t>经验标准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社区矫正对象接受率</w:t>
            </w:r>
          </w:p>
        </w:tc>
        <w:tc>
          <w:tcPr>
            <w:tcW w:w="5386" w:type="dxa"/>
            <w:vAlign w:val="center"/>
          </w:tcPr>
          <w:p>
            <w:pPr>
              <w:pStyle w:val="13"/>
            </w:pPr>
            <w:r>
              <w:t>年度实际接收社区矫正对象与应接收人数之比</w:t>
            </w:r>
          </w:p>
        </w:tc>
        <w:tc>
          <w:tcPr>
            <w:tcW w:w="2268" w:type="dxa"/>
            <w:vAlign w:val="center"/>
          </w:tcPr>
          <w:p>
            <w:pPr>
              <w:pStyle w:val="13"/>
            </w:pPr>
            <w:r>
              <w:t>100%</w:t>
            </w:r>
          </w:p>
        </w:tc>
        <w:tc>
          <w:tcPr>
            <w:tcW w:w="1276" w:type="dxa"/>
            <w:vAlign w:val="center"/>
          </w:tcPr>
          <w:p>
            <w:pPr>
              <w:pStyle w:val="13"/>
            </w:pPr>
            <w:r>
              <w:t>中华人民共和国社区矫正法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接收矫正时间</w:t>
            </w:r>
          </w:p>
        </w:tc>
        <w:tc>
          <w:tcPr>
            <w:tcW w:w="5386" w:type="dxa"/>
            <w:vAlign w:val="center"/>
          </w:tcPr>
          <w:p>
            <w:pPr>
              <w:pStyle w:val="13"/>
            </w:pPr>
            <w:r>
              <w:t>接收矫正人员时间</w:t>
            </w:r>
          </w:p>
        </w:tc>
        <w:tc>
          <w:tcPr>
            <w:tcW w:w="2268" w:type="dxa"/>
            <w:vAlign w:val="center"/>
          </w:tcPr>
          <w:p>
            <w:pPr>
              <w:pStyle w:val="13"/>
            </w:pPr>
            <w:r>
              <w:t>≤10天</w:t>
            </w:r>
          </w:p>
        </w:tc>
        <w:tc>
          <w:tcPr>
            <w:tcW w:w="1276" w:type="dxa"/>
            <w:vAlign w:val="center"/>
          </w:tcPr>
          <w:p>
            <w:pPr>
              <w:pStyle w:val="13"/>
            </w:pPr>
            <w:r>
              <w:t>中华人民共和国社区矫正法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电子档案文书制作、整理费</w:t>
            </w:r>
          </w:p>
        </w:tc>
        <w:tc>
          <w:tcPr>
            <w:tcW w:w="5386" w:type="dxa"/>
            <w:vAlign w:val="center"/>
          </w:tcPr>
          <w:p>
            <w:pPr>
              <w:pStyle w:val="13"/>
            </w:pPr>
            <w:r>
              <w:t>电子档案文书制作、整理费</w:t>
            </w:r>
          </w:p>
        </w:tc>
        <w:tc>
          <w:tcPr>
            <w:tcW w:w="2268" w:type="dxa"/>
            <w:vAlign w:val="center"/>
          </w:tcPr>
          <w:p>
            <w:pPr>
              <w:pStyle w:val="13"/>
            </w:pPr>
            <w:r>
              <w:t>≥30000元</w:t>
            </w:r>
          </w:p>
        </w:tc>
        <w:tc>
          <w:tcPr>
            <w:tcW w:w="1276" w:type="dxa"/>
            <w:vAlign w:val="center"/>
          </w:tcPr>
          <w:p>
            <w:pPr>
              <w:pStyle w:val="13"/>
            </w:pPr>
            <w:r>
              <w:t>经验标准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电子档案管理信息系统</w:t>
            </w:r>
          </w:p>
        </w:tc>
        <w:tc>
          <w:tcPr>
            <w:tcW w:w="5386" w:type="dxa"/>
            <w:vAlign w:val="center"/>
          </w:tcPr>
          <w:p>
            <w:pPr>
              <w:pStyle w:val="13"/>
            </w:pPr>
            <w:r>
              <w:t>档案管理信息系统</w:t>
            </w:r>
          </w:p>
        </w:tc>
        <w:tc>
          <w:tcPr>
            <w:tcW w:w="2268" w:type="dxa"/>
            <w:vAlign w:val="center"/>
          </w:tcPr>
          <w:p>
            <w:pPr>
              <w:pStyle w:val="13"/>
            </w:pPr>
            <w:r>
              <w:t>1套</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电子档案文书扫描设备</w:t>
            </w:r>
          </w:p>
        </w:tc>
        <w:tc>
          <w:tcPr>
            <w:tcW w:w="5386" w:type="dxa"/>
            <w:vAlign w:val="center"/>
          </w:tcPr>
          <w:p>
            <w:pPr>
              <w:pStyle w:val="13"/>
            </w:pPr>
            <w:r>
              <w:t>档案文书扫描设备</w:t>
            </w:r>
          </w:p>
        </w:tc>
        <w:tc>
          <w:tcPr>
            <w:tcW w:w="2268" w:type="dxa"/>
            <w:vAlign w:val="center"/>
          </w:tcPr>
          <w:p>
            <w:pPr>
              <w:pStyle w:val="13"/>
            </w:pPr>
            <w:r>
              <w:t>1套</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电子档案文书管理设备</w:t>
            </w:r>
          </w:p>
        </w:tc>
        <w:tc>
          <w:tcPr>
            <w:tcW w:w="5386" w:type="dxa"/>
            <w:vAlign w:val="center"/>
          </w:tcPr>
          <w:p>
            <w:pPr>
              <w:pStyle w:val="13"/>
            </w:pPr>
            <w:r>
              <w:t>电子档案文书管理设备</w:t>
            </w:r>
          </w:p>
        </w:tc>
        <w:tc>
          <w:tcPr>
            <w:tcW w:w="2268" w:type="dxa"/>
            <w:vAlign w:val="center"/>
          </w:tcPr>
          <w:p>
            <w:pPr>
              <w:pStyle w:val="13"/>
            </w:pPr>
            <w:r>
              <w:t>1套</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社区矫正对象再犯罪率</w:t>
            </w:r>
          </w:p>
        </w:tc>
        <w:tc>
          <w:tcPr>
            <w:tcW w:w="5386" w:type="dxa"/>
            <w:vAlign w:val="center"/>
          </w:tcPr>
          <w:p>
            <w:pPr>
              <w:pStyle w:val="13"/>
            </w:pPr>
            <w:r>
              <w:t>年度社区矫正对象再犯罪人数与列管人数之比</w:t>
            </w:r>
          </w:p>
        </w:tc>
        <w:tc>
          <w:tcPr>
            <w:tcW w:w="2268" w:type="dxa"/>
            <w:vAlign w:val="center"/>
          </w:tcPr>
          <w:p>
            <w:pPr>
              <w:pStyle w:val="13"/>
            </w:pPr>
            <w:r>
              <w:t>≤0.2%</w:t>
            </w:r>
          </w:p>
        </w:tc>
        <w:tc>
          <w:tcPr>
            <w:tcW w:w="1276" w:type="dxa"/>
            <w:vAlign w:val="center"/>
          </w:tcPr>
          <w:p>
            <w:pPr>
              <w:pStyle w:val="13"/>
            </w:pPr>
            <w:r>
              <w:t>经验标准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档案合格率</w:t>
            </w:r>
          </w:p>
        </w:tc>
        <w:tc>
          <w:tcPr>
            <w:tcW w:w="5386" w:type="dxa"/>
            <w:vAlign w:val="center"/>
          </w:tcPr>
          <w:p>
            <w:pPr>
              <w:pStyle w:val="13"/>
            </w:pPr>
            <w:r>
              <w:t>工作档案整理合格数占总档案的比率</w:t>
            </w:r>
          </w:p>
        </w:tc>
        <w:tc>
          <w:tcPr>
            <w:tcW w:w="2268" w:type="dxa"/>
            <w:vAlign w:val="center"/>
          </w:tcPr>
          <w:p>
            <w:pPr>
              <w:pStyle w:val="13"/>
            </w:pPr>
            <w:r>
              <w:t>≥98%</w:t>
            </w:r>
          </w:p>
        </w:tc>
        <w:tc>
          <w:tcPr>
            <w:tcW w:w="1276" w:type="dxa"/>
            <w:vAlign w:val="center"/>
          </w:tcPr>
          <w:p>
            <w:pPr>
              <w:pStyle w:val="13"/>
            </w:pPr>
            <w:r>
              <w:t>工作台帐和考勤记录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社区矫正对象满意度</w:t>
            </w:r>
          </w:p>
        </w:tc>
        <w:tc>
          <w:tcPr>
            <w:tcW w:w="5386" w:type="dxa"/>
            <w:vAlign w:val="center"/>
          </w:tcPr>
          <w:p>
            <w:pPr>
              <w:pStyle w:val="13"/>
            </w:pPr>
            <w:r>
              <w:t>社区矫正对象对帮扶工作的满意度</w:t>
            </w:r>
          </w:p>
        </w:tc>
        <w:tc>
          <w:tcPr>
            <w:tcW w:w="2268" w:type="dxa"/>
            <w:vAlign w:val="center"/>
          </w:tcPr>
          <w:p>
            <w:pPr>
              <w:pStyle w:val="13"/>
            </w:pPr>
            <w:r>
              <w:t>≥95%</w:t>
            </w:r>
          </w:p>
        </w:tc>
        <w:tc>
          <w:tcPr>
            <w:tcW w:w="1276" w:type="dxa"/>
            <w:vAlign w:val="center"/>
          </w:tcPr>
          <w:p>
            <w:pPr>
              <w:pStyle w:val="13"/>
            </w:pPr>
            <w:r>
              <w:t>工作台帐和考勤记录</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19、提前下达2025年中央政法纪检监察转移支付资金绩效目标表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13011025P00151710001E</w:t>
            </w:r>
          </w:p>
        </w:tc>
        <w:tc>
          <w:tcPr>
            <w:tcW w:w="2835" w:type="dxa"/>
            <w:vAlign w:val="center"/>
          </w:tcPr>
          <w:p>
            <w:pPr>
              <w:pStyle w:val="11"/>
            </w:pPr>
            <w:r>
              <w:t>项目名称</w:t>
            </w:r>
          </w:p>
        </w:tc>
        <w:tc>
          <w:tcPr>
            <w:tcW w:w="6095" w:type="dxa"/>
            <w:gridSpan w:val="3"/>
            <w:vAlign w:val="center"/>
          </w:tcPr>
          <w:p>
            <w:pPr>
              <w:pStyle w:val="13"/>
            </w:pPr>
            <w:r>
              <w:t>提前下达2025年中央政法纪检监察转移支付资金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51.23</w:t>
            </w:r>
          </w:p>
        </w:tc>
        <w:tc>
          <w:tcPr>
            <w:tcW w:w="2835" w:type="dxa"/>
            <w:vAlign w:val="center"/>
          </w:tcPr>
          <w:p>
            <w:pPr>
              <w:pStyle w:val="11"/>
            </w:pPr>
            <w:r>
              <w:t>其中：财政    资金</w:t>
            </w:r>
          </w:p>
        </w:tc>
        <w:tc>
          <w:tcPr>
            <w:tcW w:w="2551" w:type="dxa"/>
            <w:vAlign w:val="center"/>
          </w:tcPr>
          <w:p>
            <w:pPr>
              <w:pStyle w:val="13"/>
            </w:pPr>
            <w:r>
              <w:t>51.23</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13个司法所工作经费，每个司法所每年5万元，共计65万元。包括：司法所规范化建设费用等。政府法律顾问费用用于政府常务会议题、政府合同等涉法事务审核每年约32件，审核成本每件200-500元。法治宣传。</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1.13个司法所工作经费，每个司法所每年5万元，共计65万元。包括：司法所规范化建设费用等。政府法律顾问费用用于政府常务会议题、政府合同等涉法事务审核每年约32件，审核成本每件200-500元。法治宣传。</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涉法事务案件数量</w:t>
            </w:r>
          </w:p>
        </w:tc>
        <w:tc>
          <w:tcPr>
            <w:tcW w:w="5386" w:type="dxa"/>
            <w:vAlign w:val="center"/>
          </w:tcPr>
          <w:p>
            <w:pPr>
              <w:pStyle w:val="13"/>
            </w:pPr>
            <w:r>
              <w:t>包括政府常务会议题、政府合同等涉法事务事项把关</w:t>
            </w:r>
          </w:p>
        </w:tc>
        <w:tc>
          <w:tcPr>
            <w:tcW w:w="2268" w:type="dxa"/>
            <w:vAlign w:val="center"/>
          </w:tcPr>
          <w:p>
            <w:pPr>
              <w:pStyle w:val="13"/>
            </w:pPr>
            <w:r>
              <w:t>≥320件</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涉法事务案件把关审核费用</w:t>
            </w:r>
          </w:p>
        </w:tc>
        <w:tc>
          <w:tcPr>
            <w:tcW w:w="5386" w:type="dxa"/>
            <w:vAlign w:val="center"/>
          </w:tcPr>
          <w:p>
            <w:pPr>
              <w:pStyle w:val="13"/>
            </w:pPr>
            <w:r>
              <w:t>根据不同涉法事务，案件统计核算法律顾问费用</w:t>
            </w:r>
          </w:p>
        </w:tc>
        <w:tc>
          <w:tcPr>
            <w:tcW w:w="2268" w:type="dxa"/>
            <w:vAlign w:val="center"/>
          </w:tcPr>
          <w:p>
            <w:pPr>
              <w:pStyle w:val="13"/>
            </w:pPr>
            <w:r>
              <w:t>≤500元</w:t>
            </w:r>
          </w:p>
        </w:tc>
        <w:tc>
          <w:tcPr>
            <w:tcW w:w="1276"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提出法律意见规范化水平</w:t>
            </w:r>
          </w:p>
        </w:tc>
        <w:tc>
          <w:tcPr>
            <w:tcW w:w="5386" w:type="dxa"/>
            <w:vAlign w:val="center"/>
          </w:tcPr>
          <w:p>
            <w:pPr>
              <w:pStyle w:val="13"/>
            </w:pPr>
            <w:r>
              <w:t>根据涉法事务内容，按程序和相关法律规定提出法律意见</w:t>
            </w:r>
          </w:p>
        </w:tc>
        <w:tc>
          <w:tcPr>
            <w:tcW w:w="2268" w:type="dxa"/>
            <w:vAlign w:val="center"/>
          </w:tcPr>
          <w:p>
            <w:pPr>
              <w:pStyle w:val="13"/>
            </w:pPr>
            <w:r>
              <w:t>≥95%</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按3-10个法定工作日出具法律意见</w:t>
            </w:r>
          </w:p>
        </w:tc>
        <w:tc>
          <w:tcPr>
            <w:tcW w:w="5386" w:type="dxa"/>
            <w:vAlign w:val="center"/>
          </w:tcPr>
          <w:p>
            <w:pPr>
              <w:pStyle w:val="13"/>
            </w:pPr>
            <w:r>
              <w:t>受理后3-10个工作日出具法律意见</w:t>
            </w:r>
          </w:p>
        </w:tc>
        <w:tc>
          <w:tcPr>
            <w:tcW w:w="2268" w:type="dxa"/>
            <w:vAlign w:val="center"/>
          </w:tcPr>
          <w:p>
            <w:pPr>
              <w:pStyle w:val="13"/>
            </w:pPr>
            <w:r>
              <w:t>≤10%</w:t>
            </w:r>
          </w:p>
        </w:tc>
        <w:tc>
          <w:tcPr>
            <w:tcW w:w="1276"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人民调解案件数量</w:t>
            </w:r>
          </w:p>
        </w:tc>
        <w:tc>
          <w:tcPr>
            <w:tcW w:w="5386" w:type="dxa"/>
            <w:vAlign w:val="center"/>
          </w:tcPr>
          <w:p>
            <w:pPr>
              <w:pStyle w:val="13"/>
            </w:pPr>
            <w:r>
              <w:t>人民调解案件数量</w:t>
            </w:r>
          </w:p>
        </w:tc>
        <w:tc>
          <w:tcPr>
            <w:tcW w:w="2268" w:type="dxa"/>
            <w:vAlign w:val="center"/>
          </w:tcPr>
          <w:p>
            <w:pPr>
              <w:pStyle w:val="13"/>
            </w:pPr>
            <w:r>
              <w:t>≤260件</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人民调解成本</w:t>
            </w:r>
          </w:p>
        </w:tc>
        <w:tc>
          <w:tcPr>
            <w:tcW w:w="5386" w:type="dxa"/>
            <w:vAlign w:val="center"/>
          </w:tcPr>
          <w:p>
            <w:pPr>
              <w:pStyle w:val="13"/>
            </w:pPr>
            <w:r>
              <w:t>人民调解成本</w:t>
            </w:r>
          </w:p>
        </w:tc>
        <w:tc>
          <w:tcPr>
            <w:tcW w:w="2268" w:type="dxa"/>
            <w:vAlign w:val="center"/>
          </w:tcPr>
          <w:p>
            <w:pPr>
              <w:pStyle w:val="13"/>
            </w:pPr>
            <w:r>
              <w:t>150元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行政复议、行政应诉案件需咨询案件数</w:t>
            </w:r>
          </w:p>
        </w:tc>
        <w:tc>
          <w:tcPr>
            <w:tcW w:w="5386" w:type="dxa"/>
            <w:vAlign w:val="center"/>
          </w:tcPr>
          <w:p>
            <w:pPr>
              <w:pStyle w:val="13"/>
            </w:pPr>
            <w:r>
              <w:t>行政复议、行政应诉案件咨询数</w:t>
            </w:r>
          </w:p>
        </w:tc>
        <w:tc>
          <w:tcPr>
            <w:tcW w:w="2268" w:type="dxa"/>
            <w:vAlign w:val="center"/>
          </w:tcPr>
          <w:p>
            <w:pPr>
              <w:pStyle w:val="13"/>
            </w:pPr>
            <w:r>
              <w:t>≤50件</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行政复议、行政应诉案件咨询费</w:t>
            </w:r>
          </w:p>
        </w:tc>
        <w:tc>
          <w:tcPr>
            <w:tcW w:w="5386" w:type="dxa"/>
            <w:vAlign w:val="center"/>
          </w:tcPr>
          <w:p>
            <w:pPr>
              <w:pStyle w:val="13"/>
            </w:pPr>
            <w:r>
              <w:t>行政复议、行政应诉咨询费</w:t>
            </w:r>
          </w:p>
        </w:tc>
        <w:tc>
          <w:tcPr>
            <w:tcW w:w="2268" w:type="dxa"/>
            <w:vAlign w:val="center"/>
          </w:tcPr>
          <w:p>
            <w:pPr>
              <w:pStyle w:val="13"/>
            </w:pPr>
            <w:r>
              <w:t>≥400元</w:t>
            </w:r>
          </w:p>
        </w:tc>
        <w:tc>
          <w:tcPr>
            <w:tcW w:w="1276"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社区矫正vr设备</w:t>
            </w:r>
          </w:p>
        </w:tc>
        <w:tc>
          <w:tcPr>
            <w:tcW w:w="5386" w:type="dxa"/>
            <w:vAlign w:val="center"/>
          </w:tcPr>
          <w:p>
            <w:pPr>
              <w:pStyle w:val="13"/>
            </w:pPr>
            <w:r>
              <w:t>智慧矫正建设</w:t>
            </w:r>
          </w:p>
        </w:tc>
        <w:tc>
          <w:tcPr>
            <w:tcW w:w="2268" w:type="dxa"/>
            <w:vAlign w:val="center"/>
          </w:tcPr>
          <w:p>
            <w:pPr>
              <w:pStyle w:val="13"/>
            </w:pPr>
            <w:r>
              <w:t>1套</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法律援助案件数量</w:t>
            </w:r>
          </w:p>
        </w:tc>
        <w:tc>
          <w:tcPr>
            <w:tcW w:w="5386" w:type="dxa"/>
            <w:vAlign w:val="center"/>
          </w:tcPr>
          <w:p>
            <w:pPr>
              <w:pStyle w:val="13"/>
            </w:pPr>
            <w:r>
              <w:t>每年提供民事、刑事、行政法律援助案件数量</w:t>
            </w:r>
          </w:p>
        </w:tc>
        <w:tc>
          <w:tcPr>
            <w:tcW w:w="2268" w:type="dxa"/>
            <w:vAlign w:val="center"/>
          </w:tcPr>
          <w:p>
            <w:pPr>
              <w:pStyle w:val="13"/>
            </w:pPr>
            <w:r>
              <w:t>≥115件</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法律援助案件办理完成率</w:t>
            </w:r>
          </w:p>
        </w:tc>
        <w:tc>
          <w:tcPr>
            <w:tcW w:w="5386" w:type="dxa"/>
            <w:vAlign w:val="center"/>
          </w:tcPr>
          <w:p>
            <w:pPr>
              <w:pStyle w:val="13"/>
            </w:pPr>
            <w:r>
              <w:t>法律援助机构对办案的监督，应当综合运用庭审旁听、案卷检查、征询司法机关意见和回访受援人等措施 ，督促法律援助人民提升服务质量。</w:t>
            </w:r>
          </w:p>
        </w:tc>
        <w:tc>
          <w:tcPr>
            <w:tcW w:w="2268" w:type="dxa"/>
            <w:vAlign w:val="center"/>
          </w:tcPr>
          <w:p>
            <w:pPr>
              <w:pStyle w:val="13"/>
            </w:pPr>
            <w:r>
              <w:t>≥100%</w:t>
            </w:r>
          </w:p>
        </w:tc>
        <w:tc>
          <w:tcPr>
            <w:tcW w:w="1276" w:type="dxa"/>
            <w:vAlign w:val="center"/>
          </w:tcPr>
          <w:p>
            <w:pPr>
              <w:pStyle w:val="13"/>
            </w:pPr>
            <w:r>
              <w:t>中华人民共和国法律援助法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行政复议听证室</w:t>
            </w:r>
          </w:p>
        </w:tc>
        <w:tc>
          <w:tcPr>
            <w:tcW w:w="5386" w:type="dxa"/>
            <w:vAlign w:val="center"/>
          </w:tcPr>
          <w:p>
            <w:pPr>
              <w:pStyle w:val="13"/>
            </w:pPr>
            <w:r>
              <w:t>打造行政复议听证室，办理行政复议案件</w:t>
            </w:r>
          </w:p>
        </w:tc>
        <w:tc>
          <w:tcPr>
            <w:tcW w:w="2268" w:type="dxa"/>
            <w:vAlign w:val="center"/>
          </w:tcPr>
          <w:p>
            <w:pPr>
              <w:pStyle w:val="13"/>
            </w:pPr>
            <w:r>
              <w:t>≥10万</w:t>
            </w:r>
          </w:p>
        </w:tc>
        <w:tc>
          <w:tcPr>
            <w:tcW w:w="1276"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“双随机一公开”执法检查次数</w:t>
            </w:r>
          </w:p>
          <w:p>
            <w:pPr>
              <w:pStyle w:val="13"/>
            </w:pPr>
          </w:p>
        </w:tc>
        <w:tc>
          <w:tcPr>
            <w:tcW w:w="5386" w:type="dxa"/>
            <w:vAlign w:val="center"/>
          </w:tcPr>
          <w:p>
            <w:pPr>
              <w:pStyle w:val="13"/>
            </w:pPr>
            <w:r>
              <w:t>“双随机一公开”执法检查次数</w:t>
            </w:r>
          </w:p>
        </w:tc>
        <w:tc>
          <w:tcPr>
            <w:tcW w:w="2268" w:type="dxa"/>
            <w:vAlign w:val="center"/>
          </w:tcPr>
          <w:p>
            <w:pPr>
              <w:pStyle w:val="13"/>
            </w:pPr>
            <w:r>
              <w:t>1次</w:t>
            </w:r>
          </w:p>
        </w:tc>
        <w:tc>
          <w:tcPr>
            <w:tcW w:w="1276" w:type="dxa"/>
            <w:vAlign w:val="center"/>
          </w:tcPr>
          <w:p>
            <w:pPr>
              <w:pStyle w:val="13"/>
            </w:pPr>
            <w:r>
              <w:t>历年经验</w:t>
            </w:r>
            <w:r>
              <w:tab/>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行政执法案卷评查次数</w:t>
            </w:r>
          </w:p>
        </w:tc>
        <w:tc>
          <w:tcPr>
            <w:tcW w:w="5386" w:type="dxa"/>
            <w:vAlign w:val="center"/>
          </w:tcPr>
          <w:p>
            <w:pPr>
              <w:pStyle w:val="13"/>
            </w:pPr>
            <w:r>
              <w:t>行政执法案卷评查次数</w:t>
            </w:r>
          </w:p>
        </w:tc>
        <w:tc>
          <w:tcPr>
            <w:tcW w:w="2268" w:type="dxa"/>
            <w:vAlign w:val="center"/>
          </w:tcPr>
          <w:p>
            <w:pPr>
              <w:pStyle w:val="13"/>
            </w:pPr>
            <w:r>
              <w:t>≤1次</w:t>
            </w:r>
          </w:p>
        </w:tc>
        <w:tc>
          <w:tcPr>
            <w:tcW w:w="1276" w:type="dxa"/>
            <w:vAlign w:val="center"/>
          </w:tcPr>
          <w:p>
            <w:pPr>
              <w:pStyle w:val="13"/>
            </w:pPr>
            <w:r>
              <w:t>历年经验</w:t>
            </w:r>
            <w:r>
              <w:tab/>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提高政府决策的水平</w:t>
            </w:r>
          </w:p>
        </w:tc>
        <w:tc>
          <w:tcPr>
            <w:tcW w:w="5386" w:type="dxa"/>
            <w:vAlign w:val="center"/>
          </w:tcPr>
          <w:p>
            <w:pPr>
              <w:pStyle w:val="13"/>
            </w:pPr>
            <w:r>
              <w:t>减少法律纠纷</w:t>
            </w:r>
          </w:p>
        </w:tc>
        <w:tc>
          <w:tcPr>
            <w:tcW w:w="2268" w:type="dxa"/>
            <w:vAlign w:val="center"/>
          </w:tcPr>
          <w:p>
            <w:pPr>
              <w:pStyle w:val="13"/>
            </w:pPr>
            <w:r>
              <w:t>≥95%</w:t>
            </w:r>
          </w:p>
        </w:tc>
        <w:tc>
          <w:tcPr>
            <w:tcW w:w="1276"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民调员调解成功率</w:t>
            </w:r>
          </w:p>
        </w:tc>
        <w:tc>
          <w:tcPr>
            <w:tcW w:w="5386" w:type="dxa"/>
            <w:vAlign w:val="center"/>
          </w:tcPr>
          <w:p>
            <w:pPr>
              <w:pStyle w:val="13"/>
            </w:pPr>
            <w:r>
              <w:t>民调员调解成功率</w:t>
            </w:r>
          </w:p>
        </w:tc>
        <w:tc>
          <w:tcPr>
            <w:tcW w:w="2268" w:type="dxa"/>
            <w:vAlign w:val="center"/>
          </w:tcPr>
          <w:p>
            <w:pPr>
              <w:pStyle w:val="13"/>
            </w:pPr>
            <w:r>
              <w:t>≥95%</w:t>
            </w:r>
          </w:p>
        </w:tc>
        <w:tc>
          <w:tcPr>
            <w:tcW w:w="1276" w:type="dxa"/>
            <w:vAlign w:val="center"/>
          </w:tcPr>
          <w:p>
            <w:pPr>
              <w:pStyle w:val="13"/>
            </w:pPr>
            <w:r>
              <w:t>《人民调解员“以案定补”办法》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社会对象或服务对象满意度</w:t>
            </w:r>
          </w:p>
        </w:tc>
        <w:tc>
          <w:tcPr>
            <w:tcW w:w="5386" w:type="dxa"/>
            <w:vAlign w:val="center"/>
          </w:tcPr>
          <w:p>
            <w:pPr>
              <w:pStyle w:val="13"/>
            </w:pPr>
            <w:r>
              <w:t>社会对象或服务对象满意度</w:t>
            </w:r>
          </w:p>
        </w:tc>
        <w:tc>
          <w:tcPr>
            <w:tcW w:w="2268" w:type="dxa"/>
            <w:vAlign w:val="center"/>
          </w:tcPr>
          <w:p>
            <w:pPr>
              <w:pStyle w:val="13"/>
            </w:pPr>
            <w:r>
              <w:t>≥95%</w:t>
            </w:r>
          </w:p>
        </w:tc>
        <w:tc>
          <w:tcPr>
            <w:tcW w:w="1276"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法治建设群众满意度测评</w:t>
            </w:r>
          </w:p>
        </w:tc>
        <w:tc>
          <w:tcPr>
            <w:tcW w:w="5386" w:type="dxa"/>
            <w:vAlign w:val="center"/>
          </w:tcPr>
          <w:p>
            <w:pPr>
              <w:pStyle w:val="13"/>
            </w:pPr>
            <w:r>
              <w:t>法治建设群众满意度测评</w:t>
            </w:r>
          </w:p>
        </w:tc>
        <w:tc>
          <w:tcPr>
            <w:tcW w:w="2268" w:type="dxa"/>
            <w:vAlign w:val="center"/>
          </w:tcPr>
          <w:p>
            <w:pPr>
              <w:pStyle w:val="13"/>
            </w:pPr>
            <w:r>
              <w:t>≥90%</w:t>
            </w:r>
          </w:p>
        </w:tc>
        <w:tc>
          <w:tcPr>
            <w:tcW w:w="1276" w:type="dxa"/>
            <w:vAlign w:val="center"/>
          </w:tcPr>
          <w:p>
            <w:pPr>
              <w:pStyle w:val="13"/>
            </w:pPr>
            <w:r>
              <w:t>鹿依法治区委字（2022）2号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20、提前下达2026年度省级基层公检法司转移支付资金绩效目标表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13011026P00001211157L</w:t>
            </w:r>
          </w:p>
        </w:tc>
        <w:tc>
          <w:tcPr>
            <w:tcW w:w="2835" w:type="dxa"/>
            <w:vAlign w:val="center"/>
          </w:tcPr>
          <w:p>
            <w:pPr>
              <w:pStyle w:val="11"/>
            </w:pPr>
            <w:r>
              <w:t>项目名称</w:t>
            </w:r>
          </w:p>
        </w:tc>
        <w:tc>
          <w:tcPr>
            <w:tcW w:w="6095" w:type="dxa"/>
            <w:gridSpan w:val="3"/>
            <w:vAlign w:val="center"/>
          </w:tcPr>
          <w:p>
            <w:pPr>
              <w:pStyle w:val="13"/>
            </w:pPr>
            <w:r>
              <w:t>提前下达2026年度省级基层公检法司转移支付资金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20.00</w:t>
            </w:r>
          </w:p>
        </w:tc>
        <w:tc>
          <w:tcPr>
            <w:tcW w:w="2835" w:type="dxa"/>
            <w:vAlign w:val="center"/>
          </w:tcPr>
          <w:p>
            <w:pPr>
              <w:pStyle w:val="11"/>
            </w:pPr>
            <w:r>
              <w:t>其中：财政    资金</w:t>
            </w:r>
          </w:p>
        </w:tc>
        <w:tc>
          <w:tcPr>
            <w:tcW w:w="2551" w:type="dxa"/>
            <w:vAlign w:val="center"/>
          </w:tcPr>
          <w:p>
            <w:pPr>
              <w:pStyle w:val="13"/>
            </w:pPr>
            <w:r>
              <w:t>20.00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据《社区矫正法》各级政府将所需列入预算予以保障用于社区矫正、安置帮教相关工作，加强对在管的352名矫正对象管理教育。健全完善矫治质量评价体系，提升管理教育帮扶质量逐步实现由单一管控矫治模式向监管、教育、帮扶“三位一体”模式转变，推进矫正工作建设提升教育矫正质量，减少社会不稳定因素，维护我区社会安全稳定。1、购置社区矫正信息化管理设备，推进矫正工作建设。2.聘请第三方机构介入非执法类活动，提升教育帮扶水平3、做好重点刑满释放人员的安置帮教工作4.安置帮教和社区矫正过度基地租金及规范建设设施设备、制度牌等。5.社区矫正、安置帮教业务产生的文书档案费、快递文书费、业务设备消耗、修理和修护费、网络使用费、宣传费等。根据《石家庄市法律援助经费使用管理细则》（石司【2022】182号）规定，提供民事、刑事、行政法律援助案件400件。做到七日内指派完成，取得良好社会预期</w:t>
            </w: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据《社区矫正法》各级政府将所需列入预算予以保障用于社区矫正、安置帮教相关工作，加强对在管的352名矫正对象管理教育。健全完善矫治质量评价体系，提升管理教育帮扶质量逐步实现由单一管控矫治模式向监管、教育、帮扶“三位一体”模式转变，推进矫正工作建设提升教育矫正质量，减少社会不稳定因素，维护我区社会安全稳定。1、购置社区矫正信息化管理设备，推进矫正工作建设。2.聘请第三方机构介入非执法类活动，提升教育帮扶水平3、做好重点刑满释放人员的安置帮教工作4.安置帮教和社区矫正过度基地租金及规范建设设施设备、制度牌等。5.社区矫正、安置帮教业务产生的文书档案费、快递文书费、业务设备消耗、修理和修护费、网络使用费、宣传费等。根据《石家庄市法律援助经费使用管理细则》（石司【2022】182号）规定，提供民事、刑事、行政法律援助案件400件。做到七日内指派完成，取得良好社会预期</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成本指标</w:t>
            </w:r>
          </w:p>
        </w:tc>
        <w:tc>
          <w:tcPr>
            <w:tcW w:w="2835" w:type="dxa"/>
            <w:vAlign w:val="center"/>
          </w:tcPr>
          <w:p>
            <w:pPr>
              <w:pStyle w:val="13"/>
            </w:pPr>
            <w:r>
              <w:t>社区矫正业务设备消耗、修理和维护费</w:t>
            </w:r>
          </w:p>
        </w:tc>
        <w:tc>
          <w:tcPr>
            <w:tcW w:w="5386" w:type="dxa"/>
            <w:vAlign w:val="center"/>
          </w:tcPr>
          <w:p>
            <w:pPr>
              <w:pStyle w:val="13"/>
            </w:pPr>
            <w:r>
              <w:t>社区矫正业务设备消耗、修理和维护费用</w:t>
            </w:r>
          </w:p>
        </w:tc>
        <w:tc>
          <w:tcPr>
            <w:tcW w:w="2268" w:type="dxa"/>
            <w:vAlign w:val="center"/>
          </w:tcPr>
          <w:p>
            <w:pPr>
              <w:pStyle w:val="13"/>
            </w:pPr>
            <w:r>
              <w:t>≤8000元</w:t>
            </w:r>
          </w:p>
        </w:tc>
        <w:tc>
          <w:tcPr>
            <w:tcW w:w="1276" w:type="dxa"/>
            <w:vAlign w:val="center"/>
          </w:tcPr>
          <w:p>
            <w:pPr>
              <w:pStyle w:val="13"/>
            </w:pPr>
            <w:r>
              <w:t>业务需要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社区矫正、安置帮教宣传费</w:t>
            </w:r>
          </w:p>
        </w:tc>
        <w:tc>
          <w:tcPr>
            <w:tcW w:w="5386" w:type="dxa"/>
            <w:vAlign w:val="center"/>
          </w:tcPr>
          <w:p>
            <w:pPr>
              <w:pStyle w:val="13"/>
            </w:pPr>
            <w:r>
              <w:t>社区矫正、安置帮教宣传费</w:t>
            </w:r>
          </w:p>
        </w:tc>
        <w:tc>
          <w:tcPr>
            <w:tcW w:w="2268" w:type="dxa"/>
            <w:vAlign w:val="center"/>
          </w:tcPr>
          <w:p>
            <w:pPr>
              <w:pStyle w:val="13"/>
            </w:pPr>
            <w:r>
              <w:t>≤10000元</w:t>
            </w:r>
          </w:p>
        </w:tc>
        <w:tc>
          <w:tcPr>
            <w:tcW w:w="1276" w:type="dxa"/>
            <w:vAlign w:val="center"/>
          </w:tcPr>
          <w:p>
            <w:pPr>
              <w:pStyle w:val="13"/>
            </w:pPr>
            <w:r>
              <w:t>业务需要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社区矫正、安置帮教过渡基地租金</w:t>
            </w:r>
          </w:p>
        </w:tc>
        <w:tc>
          <w:tcPr>
            <w:tcW w:w="5386" w:type="dxa"/>
            <w:vAlign w:val="center"/>
          </w:tcPr>
          <w:p>
            <w:pPr>
              <w:pStyle w:val="13"/>
            </w:pPr>
            <w:r>
              <w:t>社区矫正、安置帮教过渡基地租金</w:t>
            </w:r>
          </w:p>
        </w:tc>
        <w:tc>
          <w:tcPr>
            <w:tcW w:w="2268" w:type="dxa"/>
            <w:vAlign w:val="center"/>
          </w:tcPr>
          <w:p>
            <w:pPr>
              <w:pStyle w:val="13"/>
            </w:pPr>
            <w:r>
              <w:t>≤12000元</w:t>
            </w:r>
          </w:p>
        </w:tc>
        <w:tc>
          <w:tcPr>
            <w:tcW w:w="1276" w:type="dxa"/>
            <w:vAlign w:val="center"/>
          </w:tcPr>
          <w:p>
            <w:pPr>
              <w:pStyle w:val="13"/>
            </w:pPr>
            <w:r>
              <w:t>业务需要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社区矫正文书档案费</w:t>
            </w:r>
          </w:p>
        </w:tc>
        <w:tc>
          <w:tcPr>
            <w:tcW w:w="5386" w:type="dxa"/>
            <w:vAlign w:val="center"/>
          </w:tcPr>
          <w:p>
            <w:pPr>
              <w:pStyle w:val="13"/>
            </w:pPr>
            <w:r>
              <w:t>社区矫正文书档案费用</w:t>
            </w:r>
          </w:p>
        </w:tc>
        <w:tc>
          <w:tcPr>
            <w:tcW w:w="2268" w:type="dxa"/>
            <w:vAlign w:val="center"/>
          </w:tcPr>
          <w:p>
            <w:pPr>
              <w:pStyle w:val="13"/>
            </w:pPr>
            <w:r>
              <w:t>≤10000元</w:t>
            </w:r>
          </w:p>
        </w:tc>
        <w:tc>
          <w:tcPr>
            <w:tcW w:w="1276" w:type="dxa"/>
            <w:vAlign w:val="center"/>
          </w:tcPr>
          <w:p>
            <w:pPr>
              <w:pStyle w:val="13"/>
            </w:pPr>
            <w:r>
              <w:t>业务需要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第三方按规定参与社区矫正工作费用</w:t>
            </w:r>
          </w:p>
        </w:tc>
        <w:tc>
          <w:tcPr>
            <w:tcW w:w="5386" w:type="dxa"/>
            <w:vAlign w:val="center"/>
          </w:tcPr>
          <w:p>
            <w:pPr>
              <w:pStyle w:val="13"/>
            </w:pPr>
            <w:r>
              <w:t>第三方社工组织参与社区矫正教育、心理服务等</w:t>
            </w:r>
          </w:p>
        </w:tc>
        <w:tc>
          <w:tcPr>
            <w:tcW w:w="2268" w:type="dxa"/>
            <w:vAlign w:val="center"/>
          </w:tcPr>
          <w:p>
            <w:pPr>
              <w:pStyle w:val="13"/>
            </w:pPr>
            <w:r>
              <w:t>≤90000元</w:t>
            </w:r>
          </w:p>
        </w:tc>
        <w:tc>
          <w:tcPr>
            <w:tcW w:w="1276" w:type="dxa"/>
            <w:vAlign w:val="center"/>
          </w:tcPr>
          <w:p>
            <w:pPr>
              <w:pStyle w:val="13"/>
            </w:pPr>
            <w:r>
              <w:t>业务需要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社区矫正业务笔记本电脑</w:t>
            </w:r>
          </w:p>
        </w:tc>
        <w:tc>
          <w:tcPr>
            <w:tcW w:w="5386" w:type="dxa"/>
            <w:vAlign w:val="center"/>
          </w:tcPr>
          <w:p>
            <w:pPr>
              <w:pStyle w:val="13"/>
            </w:pPr>
            <w:r>
              <w:t>社区矫正业务笔记本电脑</w:t>
            </w:r>
          </w:p>
        </w:tc>
        <w:tc>
          <w:tcPr>
            <w:tcW w:w="2268" w:type="dxa"/>
            <w:vAlign w:val="center"/>
          </w:tcPr>
          <w:p>
            <w:pPr>
              <w:pStyle w:val="13"/>
            </w:pPr>
            <w:r>
              <w:t>≤14台</w:t>
            </w:r>
          </w:p>
        </w:tc>
        <w:tc>
          <w:tcPr>
            <w:tcW w:w="1276" w:type="dxa"/>
            <w:vAlign w:val="center"/>
          </w:tcPr>
          <w:p>
            <w:pPr>
              <w:pStyle w:val="13"/>
            </w:pPr>
            <w:r>
              <w:t>业务需要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社区矫正业务打印机</w:t>
            </w:r>
          </w:p>
        </w:tc>
        <w:tc>
          <w:tcPr>
            <w:tcW w:w="5386" w:type="dxa"/>
            <w:vAlign w:val="center"/>
          </w:tcPr>
          <w:p>
            <w:pPr>
              <w:pStyle w:val="13"/>
            </w:pPr>
            <w:r>
              <w:t>社区矫正业务打印机</w:t>
            </w:r>
          </w:p>
        </w:tc>
        <w:tc>
          <w:tcPr>
            <w:tcW w:w="2268" w:type="dxa"/>
            <w:vAlign w:val="center"/>
          </w:tcPr>
          <w:p>
            <w:pPr>
              <w:pStyle w:val="13"/>
            </w:pPr>
            <w:r>
              <w:t>≤14台</w:t>
            </w:r>
          </w:p>
        </w:tc>
        <w:tc>
          <w:tcPr>
            <w:tcW w:w="1276" w:type="dxa"/>
            <w:vAlign w:val="center"/>
          </w:tcPr>
          <w:p>
            <w:pPr>
              <w:pStyle w:val="13"/>
            </w:pPr>
            <w:r>
              <w:t>业务需要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社区矫正快递文书费</w:t>
            </w:r>
          </w:p>
        </w:tc>
        <w:tc>
          <w:tcPr>
            <w:tcW w:w="5386" w:type="dxa"/>
            <w:vAlign w:val="center"/>
          </w:tcPr>
          <w:p>
            <w:pPr>
              <w:pStyle w:val="13"/>
            </w:pPr>
            <w:r>
              <w:t>社区矫正文书邮寄</w:t>
            </w:r>
          </w:p>
        </w:tc>
        <w:tc>
          <w:tcPr>
            <w:tcW w:w="2268" w:type="dxa"/>
            <w:vAlign w:val="center"/>
          </w:tcPr>
          <w:p>
            <w:pPr>
              <w:pStyle w:val="13"/>
            </w:pPr>
            <w:r>
              <w:t>≤17000元</w:t>
            </w:r>
          </w:p>
        </w:tc>
        <w:tc>
          <w:tcPr>
            <w:tcW w:w="1276" w:type="dxa"/>
            <w:vAlign w:val="center"/>
          </w:tcPr>
          <w:p>
            <w:pPr>
              <w:pStyle w:val="13"/>
            </w:pPr>
            <w:r>
              <w:t>业务需要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行政复议案件法律咨询数量</w:t>
            </w:r>
          </w:p>
        </w:tc>
        <w:tc>
          <w:tcPr>
            <w:tcW w:w="5386" w:type="dxa"/>
            <w:vAlign w:val="center"/>
          </w:tcPr>
          <w:p>
            <w:pPr>
              <w:pStyle w:val="13"/>
            </w:pPr>
            <w:r>
              <w:t>行政复议案件法律咨询数量</w:t>
            </w:r>
          </w:p>
        </w:tc>
        <w:tc>
          <w:tcPr>
            <w:tcW w:w="2268" w:type="dxa"/>
            <w:vAlign w:val="center"/>
          </w:tcPr>
          <w:p>
            <w:pPr>
              <w:pStyle w:val="13"/>
            </w:pPr>
            <w:r>
              <w:t>≤150件</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经复议后案件诉讼代理量</w:t>
            </w:r>
          </w:p>
        </w:tc>
        <w:tc>
          <w:tcPr>
            <w:tcW w:w="5386" w:type="dxa"/>
            <w:vAlign w:val="center"/>
          </w:tcPr>
          <w:p>
            <w:pPr>
              <w:pStyle w:val="13"/>
            </w:pPr>
            <w:r>
              <w:t>经复议后案件诉讼代理量</w:t>
            </w:r>
          </w:p>
        </w:tc>
        <w:tc>
          <w:tcPr>
            <w:tcW w:w="2268" w:type="dxa"/>
            <w:vAlign w:val="center"/>
          </w:tcPr>
          <w:p>
            <w:pPr>
              <w:pStyle w:val="13"/>
            </w:pPr>
            <w:r>
              <w:t>≤50件</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按3-10个法定工作日出具法律意见</w:t>
            </w:r>
          </w:p>
        </w:tc>
        <w:tc>
          <w:tcPr>
            <w:tcW w:w="5386" w:type="dxa"/>
            <w:vAlign w:val="center"/>
          </w:tcPr>
          <w:p>
            <w:pPr>
              <w:pStyle w:val="13"/>
            </w:pPr>
            <w:r>
              <w:t>受理后3-10个工作日出具法律意见</w:t>
            </w:r>
          </w:p>
        </w:tc>
        <w:tc>
          <w:tcPr>
            <w:tcW w:w="2268" w:type="dxa"/>
            <w:vAlign w:val="center"/>
          </w:tcPr>
          <w:p>
            <w:pPr>
              <w:pStyle w:val="13"/>
            </w:pPr>
            <w:r>
              <w:t>≤10日</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行政复议业务碎纸机</w:t>
            </w:r>
          </w:p>
        </w:tc>
        <w:tc>
          <w:tcPr>
            <w:tcW w:w="5386" w:type="dxa"/>
            <w:vAlign w:val="center"/>
          </w:tcPr>
          <w:p>
            <w:pPr>
              <w:pStyle w:val="13"/>
            </w:pPr>
            <w:r>
              <w:t>行政复议业务碎纸机</w:t>
            </w:r>
          </w:p>
        </w:tc>
        <w:tc>
          <w:tcPr>
            <w:tcW w:w="2268" w:type="dxa"/>
            <w:vAlign w:val="center"/>
          </w:tcPr>
          <w:p>
            <w:pPr>
              <w:pStyle w:val="13"/>
            </w:pPr>
            <w:r>
              <w:t>1台</w:t>
            </w:r>
          </w:p>
        </w:tc>
        <w:tc>
          <w:tcPr>
            <w:tcW w:w="1276" w:type="dxa"/>
            <w:vAlign w:val="center"/>
          </w:tcPr>
          <w:p>
            <w:pPr>
              <w:pStyle w:val="13"/>
            </w:pPr>
            <w:r>
              <w:t>业务需要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普法宣传成本</w:t>
            </w:r>
          </w:p>
        </w:tc>
        <w:tc>
          <w:tcPr>
            <w:tcW w:w="5386" w:type="dxa"/>
            <w:vAlign w:val="center"/>
          </w:tcPr>
          <w:p>
            <w:pPr>
              <w:pStyle w:val="13"/>
            </w:pPr>
            <w:r>
              <w:t>普法宣传成本</w:t>
            </w:r>
          </w:p>
        </w:tc>
        <w:tc>
          <w:tcPr>
            <w:tcW w:w="2268" w:type="dxa"/>
            <w:vAlign w:val="center"/>
          </w:tcPr>
          <w:p>
            <w:pPr>
              <w:pStyle w:val="13"/>
            </w:pPr>
            <w:r>
              <w:t>≤9万元</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法治建设成本</w:t>
            </w:r>
          </w:p>
        </w:tc>
        <w:tc>
          <w:tcPr>
            <w:tcW w:w="5386" w:type="dxa"/>
            <w:vAlign w:val="center"/>
          </w:tcPr>
          <w:p>
            <w:pPr>
              <w:pStyle w:val="13"/>
            </w:pPr>
            <w:r>
              <w:t>法治建设成本</w:t>
            </w:r>
          </w:p>
        </w:tc>
        <w:tc>
          <w:tcPr>
            <w:tcW w:w="2268" w:type="dxa"/>
            <w:vAlign w:val="center"/>
          </w:tcPr>
          <w:p>
            <w:pPr>
              <w:pStyle w:val="13"/>
            </w:pPr>
            <w:r>
              <w:t>≤2万元</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法治阵地维护成本</w:t>
            </w:r>
          </w:p>
        </w:tc>
        <w:tc>
          <w:tcPr>
            <w:tcW w:w="5386" w:type="dxa"/>
            <w:vAlign w:val="center"/>
          </w:tcPr>
          <w:p>
            <w:pPr>
              <w:pStyle w:val="13"/>
            </w:pPr>
            <w:r>
              <w:t>法治阵地维护成本</w:t>
            </w:r>
          </w:p>
        </w:tc>
        <w:tc>
          <w:tcPr>
            <w:tcW w:w="2268" w:type="dxa"/>
            <w:vAlign w:val="center"/>
          </w:tcPr>
          <w:p>
            <w:pPr>
              <w:pStyle w:val="13"/>
            </w:pPr>
            <w:r>
              <w:t>≤2万元</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法治建设群众满意度测评成本</w:t>
            </w:r>
          </w:p>
        </w:tc>
        <w:tc>
          <w:tcPr>
            <w:tcW w:w="5386" w:type="dxa"/>
            <w:vAlign w:val="center"/>
          </w:tcPr>
          <w:p>
            <w:pPr>
              <w:pStyle w:val="13"/>
            </w:pPr>
            <w:r>
              <w:t>法治建设群众满意度测评成本</w:t>
            </w:r>
          </w:p>
        </w:tc>
        <w:tc>
          <w:tcPr>
            <w:tcW w:w="2268" w:type="dxa"/>
            <w:vAlign w:val="center"/>
          </w:tcPr>
          <w:p>
            <w:pPr>
              <w:pStyle w:val="13"/>
            </w:pPr>
            <w:r>
              <w:t>≤3万元</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提供无偿法律援助数量</w:t>
            </w:r>
          </w:p>
        </w:tc>
        <w:tc>
          <w:tcPr>
            <w:tcW w:w="5386" w:type="dxa"/>
            <w:vAlign w:val="center"/>
          </w:tcPr>
          <w:p>
            <w:pPr>
              <w:pStyle w:val="13"/>
            </w:pPr>
            <w:r>
              <w:t>提供无偿法律援助数量</w:t>
            </w:r>
          </w:p>
        </w:tc>
        <w:tc>
          <w:tcPr>
            <w:tcW w:w="2268" w:type="dxa"/>
            <w:vAlign w:val="center"/>
          </w:tcPr>
          <w:p>
            <w:pPr>
              <w:pStyle w:val="13"/>
            </w:pPr>
            <w:r>
              <w:t>≥400件</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法律援助案件合格率</w:t>
            </w:r>
          </w:p>
        </w:tc>
        <w:tc>
          <w:tcPr>
            <w:tcW w:w="5386" w:type="dxa"/>
            <w:vAlign w:val="center"/>
          </w:tcPr>
          <w:p>
            <w:pPr>
              <w:pStyle w:val="13"/>
            </w:pPr>
            <w:r>
              <w:t>法律援助案件合格率</w:t>
            </w:r>
          </w:p>
        </w:tc>
        <w:tc>
          <w:tcPr>
            <w:tcW w:w="2268" w:type="dxa"/>
            <w:vAlign w:val="center"/>
          </w:tcPr>
          <w:p>
            <w:pPr>
              <w:pStyle w:val="13"/>
            </w:pPr>
            <w:r>
              <w:t>≥98%</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办理法律援助案件单次费用</w:t>
            </w:r>
          </w:p>
        </w:tc>
        <w:tc>
          <w:tcPr>
            <w:tcW w:w="5386" w:type="dxa"/>
            <w:vAlign w:val="center"/>
          </w:tcPr>
          <w:p>
            <w:pPr>
              <w:pStyle w:val="13"/>
            </w:pPr>
            <w:r>
              <w:t>办理法律援助案件单次费用</w:t>
            </w:r>
          </w:p>
        </w:tc>
        <w:tc>
          <w:tcPr>
            <w:tcW w:w="2268" w:type="dxa"/>
            <w:vAlign w:val="center"/>
          </w:tcPr>
          <w:p>
            <w:pPr>
              <w:pStyle w:val="13"/>
            </w:pPr>
            <w:r>
              <w:t>≤0.3万元</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开展法律援助宣传费</w:t>
            </w:r>
          </w:p>
        </w:tc>
        <w:tc>
          <w:tcPr>
            <w:tcW w:w="5386" w:type="dxa"/>
            <w:vAlign w:val="center"/>
          </w:tcPr>
          <w:p>
            <w:pPr>
              <w:pStyle w:val="13"/>
            </w:pPr>
            <w:r>
              <w:t>开展法律援助宣传费</w:t>
            </w:r>
          </w:p>
        </w:tc>
        <w:tc>
          <w:tcPr>
            <w:tcW w:w="2268" w:type="dxa"/>
            <w:vAlign w:val="center"/>
          </w:tcPr>
          <w:p>
            <w:pPr>
              <w:pStyle w:val="13"/>
            </w:pPr>
            <w:r>
              <w:t>≥3万元</w:t>
            </w:r>
          </w:p>
        </w:tc>
        <w:tc>
          <w:tcPr>
            <w:tcW w:w="1276" w:type="dxa"/>
            <w:vAlign w:val="center"/>
          </w:tcPr>
          <w:p>
            <w:pPr>
              <w:pStyle w:val="13"/>
            </w:pPr>
            <w:r>
              <w:t>业务需要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为群众提供法律援助服务水平</w:t>
            </w:r>
          </w:p>
        </w:tc>
        <w:tc>
          <w:tcPr>
            <w:tcW w:w="5386" w:type="dxa"/>
            <w:vAlign w:val="center"/>
          </w:tcPr>
          <w:p>
            <w:pPr>
              <w:pStyle w:val="13"/>
            </w:pPr>
            <w:r>
              <w:t>为群众提供法律援助服务水平</w:t>
            </w:r>
          </w:p>
        </w:tc>
        <w:tc>
          <w:tcPr>
            <w:tcW w:w="2268" w:type="dxa"/>
            <w:vAlign w:val="center"/>
          </w:tcPr>
          <w:p>
            <w:pPr>
              <w:pStyle w:val="13"/>
            </w:pPr>
            <w:r>
              <w:t>≥90%</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提高政府决策的水平</w:t>
            </w:r>
          </w:p>
        </w:tc>
        <w:tc>
          <w:tcPr>
            <w:tcW w:w="5386" w:type="dxa"/>
            <w:vAlign w:val="center"/>
          </w:tcPr>
          <w:p>
            <w:pPr>
              <w:pStyle w:val="13"/>
            </w:pPr>
            <w:r>
              <w:t>减少法律纠纷</w:t>
            </w:r>
          </w:p>
        </w:tc>
        <w:tc>
          <w:tcPr>
            <w:tcW w:w="2268" w:type="dxa"/>
            <w:vAlign w:val="center"/>
          </w:tcPr>
          <w:p>
            <w:pPr>
              <w:pStyle w:val="13"/>
            </w:pPr>
            <w:r>
              <w:t>≥95%</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≥90%</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21、提前下达2026年省级社区矫正补助资金绩效目标表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13011026P00001211121B</w:t>
            </w:r>
          </w:p>
        </w:tc>
        <w:tc>
          <w:tcPr>
            <w:tcW w:w="2835" w:type="dxa"/>
            <w:vAlign w:val="center"/>
          </w:tcPr>
          <w:p>
            <w:pPr>
              <w:pStyle w:val="11"/>
            </w:pPr>
            <w:r>
              <w:t>项目名称</w:t>
            </w:r>
          </w:p>
        </w:tc>
        <w:tc>
          <w:tcPr>
            <w:tcW w:w="6095" w:type="dxa"/>
            <w:gridSpan w:val="3"/>
            <w:vAlign w:val="center"/>
          </w:tcPr>
          <w:p>
            <w:pPr>
              <w:pStyle w:val="13"/>
            </w:pPr>
            <w:r>
              <w:t>提前下达2026年省级社区矫正补助资金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13.59</w:t>
            </w:r>
          </w:p>
        </w:tc>
        <w:tc>
          <w:tcPr>
            <w:tcW w:w="2835" w:type="dxa"/>
            <w:vAlign w:val="center"/>
          </w:tcPr>
          <w:p>
            <w:pPr>
              <w:pStyle w:val="11"/>
            </w:pPr>
            <w:r>
              <w:t>其中：财政    资金</w:t>
            </w:r>
          </w:p>
        </w:tc>
        <w:tc>
          <w:tcPr>
            <w:tcW w:w="2551" w:type="dxa"/>
            <w:vAlign w:val="center"/>
          </w:tcPr>
          <w:p>
            <w:pPr>
              <w:pStyle w:val="13"/>
            </w:pPr>
            <w:r>
              <w:t>13.59</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依据法律、法规做好357名社区矫正对象、刑满释放人员的管理、教育、帮扶工作，教育学习达标率达到90%以上，教育对象心理咨询辅导每次成本500元，推进智慧矫正建设提升教育矫正质量，做好社区矫正、安置帮教工作宣传，最大限度降低重新违法犯罪和社会不稳定因素发生率。"</w:t>
            </w: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依据法律、法规做好357名社区矫正对象、刑满释放人员的管理、教育、帮扶工作，教育学习达标率达到90%以上，教育对象心理咨询辅导每次成本500元，推进智慧矫正建设提升教育矫正质量，做好社区矫正、安置帮教工作宣传，最大限度降低重新违法犯罪和社会不稳定因素发生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社区矫正对象人数</w:t>
            </w:r>
          </w:p>
        </w:tc>
        <w:tc>
          <w:tcPr>
            <w:tcW w:w="5386" w:type="dxa"/>
            <w:vAlign w:val="center"/>
          </w:tcPr>
          <w:p>
            <w:pPr>
              <w:pStyle w:val="13"/>
            </w:pPr>
            <w:r>
              <w:t>现在册人员数量</w:t>
            </w:r>
          </w:p>
        </w:tc>
        <w:tc>
          <w:tcPr>
            <w:tcW w:w="2268" w:type="dxa"/>
            <w:vAlign w:val="center"/>
          </w:tcPr>
          <w:p>
            <w:pPr>
              <w:pStyle w:val="13"/>
            </w:pPr>
            <w:r>
              <w:t>≥360人</w:t>
            </w:r>
          </w:p>
        </w:tc>
        <w:tc>
          <w:tcPr>
            <w:tcW w:w="1276" w:type="dxa"/>
            <w:vAlign w:val="center"/>
          </w:tcPr>
          <w:p>
            <w:pPr>
              <w:pStyle w:val="13"/>
            </w:pPr>
            <w:r>
              <w:t>《司法行政工作要点》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社区矫正对象教育率</w:t>
            </w:r>
          </w:p>
        </w:tc>
        <w:tc>
          <w:tcPr>
            <w:tcW w:w="5386" w:type="dxa"/>
            <w:vAlign w:val="center"/>
          </w:tcPr>
          <w:p>
            <w:pPr>
              <w:pStyle w:val="13"/>
            </w:pPr>
            <w:r>
              <w:t>组织社区矫正对象进行教育学习达标率</w:t>
            </w:r>
          </w:p>
        </w:tc>
        <w:tc>
          <w:tcPr>
            <w:tcW w:w="2268" w:type="dxa"/>
            <w:vAlign w:val="center"/>
          </w:tcPr>
          <w:p>
            <w:pPr>
              <w:pStyle w:val="13"/>
            </w:pPr>
            <w:r>
              <w:t>≥90%</w:t>
            </w:r>
          </w:p>
        </w:tc>
        <w:tc>
          <w:tcPr>
            <w:tcW w:w="1276" w:type="dxa"/>
            <w:vAlign w:val="center"/>
          </w:tcPr>
          <w:p>
            <w:pPr>
              <w:pStyle w:val="13"/>
            </w:pPr>
            <w:r>
              <w:t>《司法行政工作要点》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社区矫正对象通过率</w:t>
            </w:r>
          </w:p>
        </w:tc>
        <w:tc>
          <w:tcPr>
            <w:tcW w:w="5386" w:type="dxa"/>
            <w:vAlign w:val="center"/>
          </w:tcPr>
          <w:p>
            <w:pPr>
              <w:pStyle w:val="13"/>
            </w:pPr>
            <w:r>
              <w:t>社区矫正对象通过率</w:t>
            </w:r>
          </w:p>
        </w:tc>
        <w:tc>
          <w:tcPr>
            <w:tcW w:w="2268" w:type="dxa"/>
            <w:vAlign w:val="center"/>
          </w:tcPr>
          <w:p>
            <w:pPr>
              <w:pStyle w:val="13"/>
            </w:pPr>
            <w:r>
              <w:t>100%</w:t>
            </w:r>
          </w:p>
        </w:tc>
        <w:tc>
          <w:tcPr>
            <w:tcW w:w="1276" w:type="dxa"/>
            <w:vAlign w:val="center"/>
          </w:tcPr>
          <w:p>
            <w:pPr>
              <w:pStyle w:val="13"/>
            </w:pPr>
            <w:r>
              <w:t>《司法行政工作要点》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社区矫正对象帮扶成本</w:t>
            </w:r>
          </w:p>
        </w:tc>
        <w:tc>
          <w:tcPr>
            <w:tcW w:w="5386" w:type="dxa"/>
            <w:vAlign w:val="center"/>
          </w:tcPr>
          <w:p>
            <w:pPr>
              <w:pStyle w:val="13"/>
            </w:pPr>
            <w:r>
              <w:t>人均帮扶成本</w:t>
            </w:r>
          </w:p>
        </w:tc>
        <w:tc>
          <w:tcPr>
            <w:tcW w:w="2268" w:type="dxa"/>
            <w:vAlign w:val="center"/>
          </w:tcPr>
          <w:p>
            <w:pPr>
              <w:pStyle w:val="13"/>
            </w:pPr>
            <w:r>
              <w:t>≤500元/人</w:t>
            </w:r>
          </w:p>
        </w:tc>
        <w:tc>
          <w:tcPr>
            <w:tcW w:w="1276" w:type="dxa"/>
            <w:vAlign w:val="center"/>
          </w:tcPr>
          <w:p>
            <w:pPr>
              <w:pStyle w:val="13"/>
            </w:pPr>
            <w:r>
              <w:t>《司法行政工作要点》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社区矫正、安置帮教宣传相关费用</w:t>
            </w:r>
          </w:p>
        </w:tc>
        <w:tc>
          <w:tcPr>
            <w:tcW w:w="5386" w:type="dxa"/>
            <w:vAlign w:val="center"/>
          </w:tcPr>
          <w:p>
            <w:pPr>
              <w:pStyle w:val="13"/>
            </w:pPr>
            <w:r>
              <w:t>社区矫正、安置帮教宣传相关费用</w:t>
            </w:r>
          </w:p>
        </w:tc>
        <w:tc>
          <w:tcPr>
            <w:tcW w:w="2268" w:type="dxa"/>
            <w:vAlign w:val="center"/>
          </w:tcPr>
          <w:p>
            <w:pPr>
              <w:pStyle w:val="13"/>
            </w:pPr>
            <w:r>
              <w:t>≤10000元</w:t>
            </w:r>
          </w:p>
        </w:tc>
        <w:tc>
          <w:tcPr>
            <w:tcW w:w="1276" w:type="dxa"/>
            <w:vAlign w:val="center"/>
          </w:tcPr>
          <w:p>
            <w:pPr>
              <w:pStyle w:val="13"/>
            </w:pPr>
            <w:r>
              <w:t>《司法行政工作要点》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社区矫正非执法类教育、心理服务等政府购买服务</w:t>
            </w:r>
          </w:p>
        </w:tc>
        <w:tc>
          <w:tcPr>
            <w:tcW w:w="5386" w:type="dxa"/>
            <w:vAlign w:val="center"/>
          </w:tcPr>
          <w:p>
            <w:pPr>
              <w:pStyle w:val="13"/>
            </w:pPr>
            <w:r>
              <w:t>开展非执法类项目</w:t>
            </w:r>
          </w:p>
        </w:tc>
        <w:tc>
          <w:tcPr>
            <w:tcW w:w="2268" w:type="dxa"/>
            <w:vAlign w:val="center"/>
          </w:tcPr>
          <w:p>
            <w:pPr>
              <w:pStyle w:val="13"/>
            </w:pPr>
            <w:r>
              <w:t>≤90000元</w:t>
            </w:r>
          </w:p>
        </w:tc>
        <w:tc>
          <w:tcPr>
            <w:tcW w:w="1276" w:type="dxa"/>
            <w:vAlign w:val="center"/>
          </w:tcPr>
          <w:p>
            <w:pPr>
              <w:pStyle w:val="13"/>
            </w:pPr>
            <w:r>
              <w:t>《司法行政工作要点》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社区矫正文书快递费用</w:t>
            </w:r>
          </w:p>
        </w:tc>
        <w:tc>
          <w:tcPr>
            <w:tcW w:w="5386" w:type="dxa"/>
            <w:vAlign w:val="center"/>
          </w:tcPr>
          <w:p>
            <w:pPr>
              <w:pStyle w:val="13"/>
            </w:pPr>
            <w:r>
              <w:t>社区矫正文书快递费用</w:t>
            </w:r>
          </w:p>
        </w:tc>
        <w:tc>
          <w:tcPr>
            <w:tcW w:w="2268" w:type="dxa"/>
            <w:vAlign w:val="center"/>
          </w:tcPr>
          <w:p>
            <w:pPr>
              <w:pStyle w:val="13"/>
            </w:pPr>
            <w:r>
              <w:t>≤10000元</w:t>
            </w:r>
          </w:p>
        </w:tc>
        <w:tc>
          <w:tcPr>
            <w:tcW w:w="1276" w:type="dxa"/>
            <w:vAlign w:val="center"/>
          </w:tcPr>
          <w:p>
            <w:pPr>
              <w:pStyle w:val="13"/>
            </w:pPr>
            <w:r>
              <w:t>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社区矫正工作网络费用</w:t>
            </w:r>
          </w:p>
        </w:tc>
        <w:tc>
          <w:tcPr>
            <w:tcW w:w="5386" w:type="dxa"/>
            <w:vAlign w:val="center"/>
          </w:tcPr>
          <w:p>
            <w:pPr>
              <w:pStyle w:val="13"/>
            </w:pPr>
            <w:r>
              <w:t>社区矫正工作网络费用</w:t>
            </w:r>
          </w:p>
        </w:tc>
        <w:tc>
          <w:tcPr>
            <w:tcW w:w="2268" w:type="dxa"/>
            <w:vAlign w:val="center"/>
          </w:tcPr>
          <w:p>
            <w:pPr>
              <w:pStyle w:val="13"/>
            </w:pPr>
            <w:r>
              <w:t>≤12000元</w:t>
            </w:r>
          </w:p>
        </w:tc>
        <w:tc>
          <w:tcPr>
            <w:tcW w:w="1276" w:type="dxa"/>
            <w:vAlign w:val="center"/>
          </w:tcPr>
          <w:p>
            <w:pPr>
              <w:pStyle w:val="13"/>
            </w:pPr>
            <w:r>
              <w:t>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社区矫正工作业务装备费用</w:t>
            </w:r>
          </w:p>
        </w:tc>
        <w:tc>
          <w:tcPr>
            <w:tcW w:w="5386" w:type="dxa"/>
            <w:vAlign w:val="center"/>
          </w:tcPr>
          <w:p>
            <w:pPr>
              <w:pStyle w:val="13"/>
            </w:pPr>
            <w:r>
              <w:t>社区矫正工作业务装备费用</w:t>
            </w:r>
          </w:p>
        </w:tc>
        <w:tc>
          <w:tcPr>
            <w:tcW w:w="2268" w:type="dxa"/>
            <w:vAlign w:val="center"/>
          </w:tcPr>
          <w:p>
            <w:pPr>
              <w:pStyle w:val="13"/>
            </w:pPr>
            <w:r>
              <w:t>≤27台</w:t>
            </w:r>
          </w:p>
        </w:tc>
        <w:tc>
          <w:tcPr>
            <w:tcW w:w="1276" w:type="dxa"/>
            <w:vAlign w:val="center"/>
          </w:tcPr>
          <w:p>
            <w:pPr>
              <w:pStyle w:val="13"/>
            </w:pPr>
            <w:r>
              <w:t>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降低社区矫正对象犯罪率</w:t>
            </w:r>
          </w:p>
        </w:tc>
        <w:tc>
          <w:tcPr>
            <w:tcW w:w="5386" w:type="dxa"/>
            <w:vAlign w:val="center"/>
          </w:tcPr>
          <w:p>
            <w:pPr>
              <w:pStyle w:val="13"/>
            </w:pPr>
            <w:r>
              <w:t>矫治对象犯罪的占所有矫治对象的比例</w:t>
            </w:r>
          </w:p>
        </w:tc>
        <w:tc>
          <w:tcPr>
            <w:tcW w:w="2268" w:type="dxa"/>
            <w:vAlign w:val="center"/>
          </w:tcPr>
          <w:p>
            <w:pPr>
              <w:pStyle w:val="13"/>
            </w:pPr>
            <w:r>
              <w:t>≤1%</w:t>
            </w:r>
          </w:p>
        </w:tc>
        <w:tc>
          <w:tcPr>
            <w:tcW w:w="1276" w:type="dxa"/>
            <w:vAlign w:val="center"/>
          </w:tcPr>
          <w:p>
            <w:pPr>
              <w:pStyle w:val="13"/>
            </w:pPr>
            <w:r>
              <w:t>工作台帐和考勤记录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档案合格率</w:t>
            </w:r>
          </w:p>
        </w:tc>
        <w:tc>
          <w:tcPr>
            <w:tcW w:w="5386" w:type="dxa"/>
            <w:vAlign w:val="center"/>
          </w:tcPr>
          <w:p>
            <w:pPr>
              <w:pStyle w:val="13"/>
            </w:pPr>
            <w:r>
              <w:t>工作档案整理合格数占总档案的比率</w:t>
            </w:r>
          </w:p>
        </w:tc>
        <w:tc>
          <w:tcPr>
            <w:tcW w:w="2268" w:type="dxa"/>
            <w:vAlign w:val="center"/>
          </w:tcPr>
          <w:p>
            <w:pPr>
              <w:pStyle w:val="13"/>
            </w:pPr>
            <w:r>
              <w:t>≥98%</w:t>
            </w:r>
          </w:p>
        </w:tc>
        <w:tc>
          <w:tcPr>
            <w:tcW w:w="1276" w:type="dxa"/>
            <w:vAlign w:val="center"/>
          </w:tcPr>
          <w:p>
            <w:pPr>
              <w:pStyle w:val="13"/>
            </w:pPr>
            <w:r>
              <w:t>工作台帐和考勤记录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社区矫正对象满意度</w:t>
            </w:r>
          </w:p>
        </w:tc>
        <w:tc>
          <w:tcPr>
            <w:tcW w:w="5386" w:type="dxa"/>
            <w:vAlign w:val="center"/>
          </w:tcPr>
          <w:p>
            <w:pPr>
              <w:pStyle w:val="13"/>
            </w:pPr>
            <w:r>
              <w:t>社区矫正对象对帮扶工作的满意度</w:t>
            </w:r>
          </w:p>
        </w:tc>
        <w:tc>
          <w:tcPr>
            <w:tcW w:w="2268" w:type="dxa"/>
            <w:vAlign w:val="center"/>
          </w:tcPr>
          <w:p>
            <w:pPr>
              <w:pStyle w:val="13"/>
            </w:pPr>
            <w:r>
              <w:t>≥95%</w:t>
            </w:r>
          </w:p>
        </w:tc>
        <w:tc>
          <w:tcPr>
            <w:tcW w:w="1276" w:type="dxa"/>
            <w:vAlign w:val="center"/>
          </w:tcPr>
          <w:p>
            <w:pPr>
              <w:pStyle w:val="13"/>
            </w:pPr>
            <w:r>
              <w:t>工作台帐和考勤记录</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22、提前下达2026年中央政法纪检监察转移支付资金绩效目标表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13011026P000012111561</w:t>
            </w:r>
          </w:p>
        </w:tc>
        <w:tc>
          <w:tcPr>
            <w:tcW w:w="2835" w:type="dxa"/>
            <w:vAlign w:val="center"/>
          </w:tcPr>
          <w:p>
            <w:pPr>
              <w:pStyle w:val="11"/>
            </w:pPr>
            <w:r>
              <w:t>项目名称</w:t>
            </w:r>
          </w:p>
        </w:tc>
        <w:tc>
          <w:tcPr>
            <w:tcW w:w="6095" w:type="dxa"/>
            <w:gridSpan w:val="3"/>
            <w:vAlign w:val="center"/>
          </w:tcPr>
          <w:p>
            <w:pPr>
              <w:pStyle w:val="13"/>
            </w:pPr>
            <w:r>
              <w:t>提前下达2026年中央政法纪检监察转移支付资金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103.00</w:t>
            </w:r>
          </w:p>
        </w:tc>
        <w:tc>
          <w:tcPr>
            <w:tcW w:w="2835" w:type="dxa"/>
            <w:vAlign w:val="center"/>
          </w:tcPr>
          <w:p>
            <w:pPr>
              <w:pStyle w:val="11"/>
            </w:pPr>
            <w:r>
              <w:t>其中：财政    资金</w:t>
            </w:r>
          </w:p>
        </w:tc>
        <w:tc>
          <w:tcPr>
            <w:tcW w:w="2551" w:type="dxa"/>
            <w:vAlign w:val="center"/>
          </w:tcPr>
          <w:p>
            <w:pPr>
              <w:pStyle w:val="13"/>
            </w:pPr>
            <w:r>
              <w:t>103.00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据《社区矫正法》各级政府将所需列入预算予以保障用于社区矫正、安置帮教相关工作，加强对在管的352名矫正对象管理教育。健全完善矫治质量评价体系，提升管理教育帮扶质量逐步实现由单一管控矫治模式向监管、教育、帮扶“三位一体”模式转变，推进矫正工作建设提升教育矫正质量，减少社会不稳定因素，维护我区社会安全稳定。1、购置社区矫正信息化管理设备，推进矫正工作建设。2.聘请第三方机构介入非执法类活动，提升教育帮扶水平3、做好重点刑满释放人员的安置帮教工作4.安置帮教和社区矫正过度基地租金及规范建设设施设备、制度牌等。5.社区矫正、安置帮教业务产生的文书档案费、快递文书费、业务设备消耗、修理和修护费、网络使用费、宣传费等。根据《石家庄市法律援助经费使用管理细则》（石司【2022】182号）规定，提供民事、刑事、行政法律援助服务。做到七日内指派完成，取得良好社会预期。</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据《社区矫正法》各级政府将所需列入预算予以保障用于社区矫正、安置帮教相关工作，加强对在管的352名矫正对象管理教育。健全完善矫治质量评价体系，提升管理教育帮扶质量逐步实现由单一管控矫治模式向监管、教育、帮扶“三位一体”模式转变，推进矫正工作建设提升教育矫正质量，减少社会不稳定因素，维护我区社会安全稳定。1、购置社区矫正信息化管理设备，推进矫正工作建设。2.聘请第三方机构介入非执法类活动，提升教育帮扶水平3、做好重点刑满释放人员的安置帮教工作4.安置帮教和社区矫正过度基地租金及规范建设设施设备、制度牌等。5.社区矫正、安置帮教业务产生的文书档案费、快递文书费、业务设备消耗、修理和修护费、网络使用费、宣传费等。根据《石家庄市法律援助经费使用管理细则》（石司【2022】182号）规定，提供民事、刑事、行政法律援助服务。做到七日内指派完成，取得良好社会预期。</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成本指标</w:t>
            </w:r>
          </w:p>
        </w:tc>
        <w:tc>
          <w:tcPr>
            <w:tcW w:w="2835" w:type="dxa"/>
            <w:vAlign w:val="center"/>
          </w:tcPr>
          <w:p>
            <w:pPr>
              <w:pStyle w:val="13"/>
            </w:pPr>
            <w:r>
              <w:t>社区矫正业务设备消耗、修理和维护费</w:t>
            </w:r>
          </w:p>
        </w:tc>
        <w:tc>
          <w:tcPr>
            <w:tcW w:w="5386" w:type="dxa"/>
            <w:vAlign w:val="center"/>
          </w:tcPr>
          <w:p>
            <w:pPr>
              <w:pStyle w:val="13"/>
            </w:pPr>
            <w:r>
              <w:t>社区矫正业务设备消耗、修理和维护费</w:t>
            </w:r>
          </w:p>
        </w:tc>
        <w:tc>
          <w:tcPr>
            <w:tcW w:w="2268" w:type="dxa"/>
            <w:vAlign w:val="center"/>
          </w:tcPr>
          <w:p>
            <w:pPr>
              <w:pStyle w:val="13"/>
            </w:pPr>
            <w:r>
              <w:t>≤8000元</w:t>
            </w:r>
          </w:p>
        </w:tc>
        <w:tc>
          <w:tcPr>
            <w:tcW w:w="1276" w:type="dxa"/>
            <w:vAlign w:val="center"/>
          </w:tcPr>
          <w:p>
            <w:pPr>
              <w:pStyle w:val="13"/>
            </w:pPr>
            <w:r>
              <w:t>业务需要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社区矫正、安置帮教宣传费</w:t>
            </w:r>
          </w:p>
        </w:tc>
        <w:tc>
          <w:tcPr>
            <w:tcW w:w="5386" w:type="dxa"/>
            <w:vAlign w:val="center"/>
          </w:tcPr>
          <w:p>
            <w:pPr>
              <w:pStyle w:val="13"/>
            </w:pPr>
            <w:r>
              <w:t>社区矫正、安置帮教宣传费</w:t>
            </w:r>
          </w:p>
        </w:tc>
        <w:tc>
          <w:tcPr>
            <w:tcW w:w="2268" w:type="dxa"/>
            <w:vAlign w:val="center"/>
          </w:tcPr>
          <w:p>
            <w:pPr>
              <w:pStyle w:val="13"/>
            </w:pPr>
            <w:r>
              <w:t>≤10000元</w:t>
            </w:r>
          </w:p>
        </w:tc>
        <w:tc>
          <w:tcPr>
            <w:tcW w:w="1276" w:type="dxa"/>
            <w:vAlign w:val="center"/>
          </w:tcPr>
          <w:p>
            <w:pPr>
              <w:pStyle w:val="13"/>
            </w:pPr>
            <w:r>
              <w:t>业务需要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社区矫正、安置帮教过渡基地租金</w:t>
            </w:r>
          </w:p>
        </w:tc>
        <w:tc>
          <w:tcPr>
            <w:tcW w:w="5386" w:type="dxa"/>
            <w:vAlign w:val="center"/>
          </w:tcPr>
          <w:p>
            <w:pPr>
              <w:pStyle w:val="13"/>
            </w:pPr>
            <w:r>
              <w:t>社区矫正、安置帮教过渡基地租金</w:t>
            </w:r>
          </w:p>
        </w:tc>
        <w:tc>
          <w:tcPr>
            <w:tcW w:w="2268" w:type="dxa"/>
            <w:vAlign w:val="center"/>
          </w:tcPr>
          <w:p>
            <w:pPr>
              <w:pStyle w:val="13"/>
            </w:pPr>
            <w:r>
              <w:t>≤12000元</w:t>
            </w:r>
          </w:p>
        </w:tc>
        <w:tc>
          <w:tcPr>
            <w:tcW w:w="1276" w:type="dxa"/>
            <w:vAlign w:val="center"/>
          </w:tcPr>
          <w:p>
            <w:pPr>
              <w:pStyle w:val="13"/>
            </w:pPr>
            <w:r>
              <w:t>业务需要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社区矫正文书档案费</w:t>
            </w:r>
          </w:p>
        </w:tc>
        <w:tc>
          <w:tcPr>
            <w:tcW w:w="5386" w:type="dxa"/>
            <w:vAlign w:val="center"/>
          </w:tcPr>
          <w:p>
            <w:pPr>
              <w:pStyle w:val="13"/>
            </w:pPr>
            <w:r>
              <w:t>社区矫正文书档案费</w:t>
            </w:r>
          </w:p>
        </w:tc>
        <w:tc>
          <w:tcPr>
            <w:tcW w:w="2268" w:type="dxa"/>
            <w:vAlign w:val="center"/>
          </w:tcPr>
          <w:p>
            <w:pPr>
              <w:pStyle w:val="13"/>
            </w:pPr>
            <w:r>
              <w:t>≤10000元</w:t>
            </w:r>
          </w:p>
        </w:tc>
        <w:tc>
          <w:tcPr>
            <w:tcW w:w="1276" w:type="dxa"/>
            <w:vAlign w:val="center"/>
          </w:tcPr>
          <w:p>
            <w:pPr>
              <w:pStyle w:val="13"/>
            </w:pPr>
            <w:r>
              <w:t>业务需要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第三方按规定参与社区矫正工作费用</w:t>
            </w:r>
          </w:p>
        </w:tc>
        <w:tc>
          <w:tcPr>
            <w:tcW w:w="5386" w:type="dxa"/>
            <w:vAlign w:val="center"/>
          </w:tcPr>
          <w:p>
            <w:pPr>
              <w:pStyle w:val="13"/>
            </w:pPr>
            <w:r>
              <w:t>第三方社工组织参与社区矫正教育、心理服务等</w:t>
            </w:r>
          </w:p>
        </w:tc>
        <w:tc>
          <w:tcPr>
            <w:tcW w:w="2268" w:type="dxa"/>
            <w:vAlign w:val="center"/>
          </w:tcPr>
          <w:p>
            <w:pPr>
              <w:pStyle w:val="13"/>
            </w:pPr>
            <w:r>
              <w:t>≤90000元</w:t>
            </w:r>
          </w:p>
        </w:tc>
        <w:tc>
          <w:tcPr>
            <w:tcW w:w="1276" w:type="dxa"/>
            <w:vAlign w:val="center"/>
          </w:tcPr>
          <w:p>
            <w:pPr>
              <w:pStyle w:val="13"/>
            </w:pPr>
            <w:r>
              <w:t>业务需要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社区矫正业务笔记本电脑</w:t>
            </w:r>
          </w:p>
        </w:tc>
        <w:tc>
          <w:tcPr>
            <w:tcW w:w="5386" w:type="dxa"/>
            <w:vAlign w:val="center"/>
          </w:tcPr>
          <w:p>
            <w:pPr>
              <w:pStyle w:val="13"/>
            </w:pPr>
            <w:r>
              <w:t>社区矫正业务笔记本电脑</w:t>
            </w:r>
          </w:p>
        </w:tc>
        <w:tc>
          <w:tcPr>
            <w:tcW w:w="2268" w:type="dxa"/>
            <w:vAlign w:val="center"/>
          </w:tcPr>
          <w:p>
            <w:pPr>
              <w:pStyle w:val="13"/>
            </w:pPr>
            <w:r>
              <w:t>≤14台</w:t>
            </w:r>
          </w:p>
        </w:tc>
        <w:tc>
          <w:tcPr>
            <w:tcW w:w="1276" w:type="dxa"/>
            <w:vAlign w:val="center"/>
          </w:tcPr>
          <w:p>
            <w:pPr>
              <w:pStyle w:val="13"/>
            </w:pPr>
            <w:r>
              <w:t>业务需要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社区矫正业务打印机</w:t>
            </w:r>
          </w:p>
        </w:tc>
        <w:tc>
          <w:tcPr>
            <w:tcW w:w="5386" w:type="dxa"/>
            <w:vAlign w:val="center"/>
          </w:tcPr>
          <w:p>
            <w:pPr>
              <w:pStyle w:val="13"/>
            </w:pPr>
            <w:r>
              <w:t>社区矫正业务打印机</w:t>
            </w:r>
          </w:p>
        </w:tc>
        <w:tc>
          <w:tcPr>
            <w:tcW w:w="2268" w:type="dxa"/>
            <w:vAlign w:val="center"/>
          </w:tcPr>
          <w:p>
            <w:pPr>
              <w:pStyle w:val="13"/>
            </w:pPr>
            <w:r>
              <w:t>≤14台</w:t>
            </w:r>
          </w:p>
        </w:tc>
        <w:tc>
          <w:tcPr>
            <w:tcW w:w="1276" w:type="dxa"/>
            <w:vAlign w:val="center"/>
          </w:tcPr>
          <w:p>
            <w:pPr>
              <w:pStyle w:val="13"/>
            </w:pPr>
            <w:r>
              <w:t>业务需要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社区矫正快递文书费</w:t>
            </w:r>
          </w:p>
        </w:tc>
        <w:tc>
          <w:tcPr>
            <w:tcW w:w="5386" w:type="dxa"/>
            <w:vAlign w:val="center"/>
          </w:tcPr>
          <w:p>
            <w:pPr>
              <w:pStyle w:val="13"/>
            </w:pPr>
            <w:r>
              <w:t>社区矫正快递文书费</w:t>
            </w:r>
          </w:p>
        </w:tc>
        <w:tc>
          <w:tcPr>
            <w:tcW w:w="2268" w:type="dxa"/>
            <w:vAlign w:val="center"/>
          </w:tcPr>
          <w:p>
            <w:pPr>
              <w:pStyle w:val="13"/>
            </w:pPr>
            <w:r>
              <w:t>≤17000元</w:t>
            </w:r>
          </w:p>
        </w:tc>
        <w:tc>
          <w:tcPr>
            <w:tcW w:w="1276" w:type="dxa"/>
            <w:vAlign w:val="center"/>
          </w:tcPr>
          <w:p>
            <w:pPr>
              <w:pStyle w:val="13"/>
            </w:pPr>
            <w:r>
              <w:t>业务需要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行政复议案件法律咨询数量</w:t>
            </w:r>
          </w:p>
        </w:tc>
        <w:tc>
          <w:tcPr>
            <w:tcW w:w="5386" w:type="dxa"/>
            <w:vAlign w:val="center"/>
          </w:tcPr>
          <w:p>
            <w:pPr>
              <w:pStyle w:val="13"/>
            </w:pPr>
            <w:r>
              <w:t>行政复议案件法律咨询数量</w:t>
            </w:r>
          </w:p>
        </w:tc>
        <w:tc>
          <w:tcPr>
            <w:tcW w:w="2268" w:type="dxa"/>
            <w:vAlign w:val="center"/>
          </w:tcPr>
          <w:p>
            <w:pPr>
              <w:pStyle w:val="13"/>
            </w:pPr>
            <w:r>
              <w:t>≤150件</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经复议后案件诉讼代理量</w:t>
            </w:r>
          </w:p>
        </w:tc>
        <w:tc>
          <w:tcPr>
            <w:tcW w:w="5386" w:type="dxa"/>
            <w:vAlign w:val="center"/>
          </w:tcPr>
          <w:p>
            <w:pPr>
              <w:pStyle w:val="13"/>
            </w:pPr>
            <w:r>
              <w:t>经复议后案件诉讼代理量</w:t>
            </w:r>
          </w:p>
        </w:tc>
        <w:tc>
          <w:tcPr>
            <w:tcW w:w="2268" w:type="dxa"/>
            <w:vAlign w:val="center"/>
          </w:tcPr>
          <w:p>
            <w:pPr>
              <w:pStyle w:val="13"/>
            </w:pPr>
            <w:r>
              <w:t>≤50件</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行政复议业务碎纸机</w:t>
            </w:r>
          </w:p>
        </w:tc>
        <w:tc>
          <w:tcPr>
            <w:tcW w:w="5386" w:type="dxa"/>
            <w:vAlign w:val="center"/>
          </w:tcPr>
          <w:p>
            <w:pPr>
              <w:pStyle w:val="13"/>
            </w:pPr>
            <w:r>
              <w:t>行政复议业务碎纸机</w:t>
            </w:r>
          </w:p>
        </w:tc>
        <w:tc>
          <w:tcPr>
            <w:tcW w:w="2268" w:type="dxa"/>
            <w:vAlign w:val="center"/>
          </w:tcPr>
          <w:p>
            <w:pPr>
              <w:pStyle w:val="13"/>
            </w:pPr>
            <w:r>
              <w:t>1台</w:t>
            </w:r>
          </w:p>
        </w:tc>
        <w:tc>
          <w:tcPr>
            <w:tcW w:w="1276" w:type="dxa"/>
            <w:vAlign w:val="center"/>
          </w:tcPr>
          <w:p>
            <w:pPr>
              <w:pStyle w:val="13"/>
            </w:pPr>
            <w:r>
              <w:t>业务需要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普法宣传成本</w:t>
            </w:r>
          </w:p>
        </w:tc>
        <w:tc>
          <w:tcPr>
            <w:tcW w:w="5386" w:type="dxa"/>
            <w:vAlign w:val="center"/>
          </w:tcPr>
          <w:p>
            <w:pPr>
              <w:pStyle w:val="13"/>
            </w:pPr>
            <w:r>
              <w:t>普法宣传成本</w:t>
            </w:r>
          </w:p>
        </w:tc>
        <w:tc>
          <w:tcPr>
            <w:tcW w:w="2268" w:type="dxa"/>
            <w:vAlign w:val="center"/>
          </w:tcPr>
          <w:p>
            <w:pPr>
              <w:pStyle w:val="13"/>
            </w:pPr>
            <w:r>
              <w:t>≤9万元</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法治建设成本</w:t>
            </w:r>
          </w:p>
        </w:tc>
        <w:tc>
          <w:tcPr>
            <w:tcW w:w="5386" w:type="dxa"/>
            <w:vAlign w:val="center"/>
          </w:tcPr>
          <w:p>
            <w:pPr>
              <w:pStyle w:val="13"/>
            </w:pPr>
            <w:r>
              <w:t>法治建设成本</w:t>
            </w:r>
          </w:p>
        </w:tc>
        <w:tc>
          <w:tcPr>
            <w:tcW w:w="2268" w:type="dxa"/>
            <w:vAlign w:val="center"/>
          </w:tcPr>
          <w:p>
            <w:pPr>
              <w:pStyle w:val="13"/>
            </w:pPr>
            <w:r>
              <w:t>≤2万元</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法治阵地维护成本</w:t>
            </w:r>
          </w:p>
        </w:tc>
        <w:tc>
          <w:tcPr>
            <w:tcW w:w="5386" w:type="dxa"/>
            <w:vAlign w:val="center"/>
          </w:tcPr>
          <w:p>
            <w:pPr>
              <w:pStyle w:val="13"/>
            </w:pPr>
            <w:r>
              <w:t>法治阵地维护成本</w:t>
            </w:r>
          </w:p>
        </w:tc>
        <w:tc>
          <w:tcPr>
            <w:tcW w:w="2268" w:type="dxa"/>
            <w:vAlign w:val="center"/>
          </w:tcPr>
          <w:p>
            <w:pPr>
              <w:pStyle w:val="13"/>
            </w:pPr>
            <w:r>
              <w:t>≤2万元</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法治建设群众满意度测评成本</w:t>
            </w:r>
          </w:p>
        </w:tc>
        <w:tc>
          <w:tcPr>
            <w:tcW w:w="5386" w:type="dxa"/>
            <w:vAlign w:val="center"/>
          </w:tcPr>
          <w:p>
            <w:pPr>
              <w:pStyle w:val="13"/>
            </w:pPr>
            <w:r>
              <w:t>法治建设群众满意度测评成本</w:t>
            </w:r>
          </w:p>
        </w:tc>
        <w:tc>
          <w:tcPr>
            <w:tcW w:w="2268" w:type="dxa"/>
            <w:vAlign w:val="center"/>
          </w:tcPr>
          <w:p>
            <w:pPr>
              <w:pStyle w:val="13"/>
            </w:pPr>
            <w:r>
              <w:t>≤3万元</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提供无偿法律援助数量</w:t>
            </w:r>
          </w:p>
        </w:tc>
        <w:tc>
          <w:tcPr>
            <w:tcW w:w="5386" w:type="dxa"/>
            <w:vAlign w:val="center"/>
          </w:tcPr>
          <w:p>
            <w:pPr>
              <w:pStyle w:val="13"/>
            </w:pPr>
            <w:r>
              <w:t>提供无偿法律援助数量</w:t>
            </w:r>
          </w:p>
        </w:tc>
        <w:tc>
          <w:tcPr>
            <w:tcW w:w="2268" w:type="dxa"/>
            <w:vAlign w:val="center"/>
          </w:tcPr>
          <w:p>
            <w:pPr>
              <w:pStyle w:val="13"/>
            </w:pPr>
            <w:r>
              <w:t>≥400件</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法律援助卷宗档案柜</w:t>
            </w:r>
          </w:p>
        </w:tc>
        <w:tc>
          <w:tcPr>
            <w:tcW w:w="5386" w:type="dxa"/>
            <w:vAlign w:val="center"/>
          </w:tcPr>
          <w:p>
            <w:pPr>
              <w:pStyle w:val="13"/>
            </w:pPr>
            <w:r>
              <w:t>法律援助卷宗档案柜</w:t>
            </w:r>
          </w:p>
        </w:tc>
        <w:tc>
          <w:tcPr>
            <w:tcW w:w="2268" w:type="dxa"/>
            <w:vAlign w:val="center"/>
          </w:tcPr>
          <w:p>
            <w:pPr>
              <w:pStyle w:val="13"/>
            </w:pPr>
            <w:r>
              <w:t>10组</w:t>
            </w:r>
          </w:p>
        </w:tc>
        <w:tc>
          <w:tcPr>
            <w:tcW w:w="1276" w:type="dxa"/>
            <w:vAlign w:val="center"/>
          </w:tcPr>
          <w:p>
            <w:pPr>
              <w:pStyle w:val="13"/>
            </w:pPr>
            <w:r>
              <w:t>业务需要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法律援助案件质量合格率</w:t>
            </w:r>
          </w:p>
        </w:tc>
        <w:tc>
          <w:tcPr>
            <w:tcW w:w="5386" w:type="dxa"/>
            <w:vAlign w:val="center"/>
          </w:tcPr>
          <w:p>
            <w:pPr>
              <w:pStyle w:val="13"/>
            </w:pPr>
            <w:r>
              <w:t>法律援助案件质量合格率</w:t>
            </w:r>
          </w:p>
        </w:tc>
        <w:tc>
          <w:tcPr>
            <w:tcW w:w="2268" w:type="dxa"/>
            <w:vAlign w:val="center"/>
          </w:tcPr>
          <w:p>
            <w:pPr>
              <w:pStyle w:val="13"/>
            </w:pPr>
            <w:r>
              <w:t>≥98%</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办理法律援助案件单次费用</w:t>
            </w:r>
          </w:p>
        </w:tc>
        <w:tc>
          <w:tcPr>
            <w:tcW w:w="5386" w:type="dxa"/>
            <w:vAlign w:val="center"/>
          </w:tcPr>
          <w:p>
            <w:pPr>
              <w:pStyle w:val="13"/>
            </w:pPr>
            <w:r>
              <w:t>办理法律援助案件单次费用</w:t>
            </w:r>
          </w:p>
        </w:tc>
        <w:tc>
          <w:tcPr>
            <w:tcW w:w="2268" w:type="dxa"/>
            <w:vAlign w:val="center"/>
          </w:tcPr>
          <w:p>
            <w:pPr>
              <w:pStyle w:val="13"/>
            </w:pPr>
            <w:r>
              <w:t>≤0.03万元</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按3-10个法定工作日出具法律意见</w:t>
            </w:r>
          </w:p>
        </w:tc>
        <w:tc>
          <w:tcPr>
            <w:tcW w:w="5386" w:type="dxa"/>
            <w:vAlign w:val="center"/>
          </w:tcPr>
          <w:p>
            <w:pPr>
              <w:pStyle w:val="13"/>
            </w:pPr>
            <w:r>
              <w:t>受理后3-10个工作日出具法律意见</w:t>
            </w:r>
          </w:p>
        </w:tc>
        <w:tc>
          <w:tcPr>
            <w:tcW w:w="2268" w:type="dxa"/>
            <w:vAlign w:val="center"/>
          </w:tcPr>
          <w:p>
            <w:pPr>
              <w:pStyle w:val="13"/>
            </w:pPr>
            <w:r>
              <w:t>≤10日</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为群众提供有效的法律服务水平</w:t>
            </w:r>
          </w:p>
        </w:tc>
        <w:tc>
          <w:tcPr>
            <w:tcW w:w="5386" w:type="dxa"/>
            <w:vAlign w:val="center"/>
          </w:tcPr>
          <w:p>
            <w:pPr>
              <w:pStyle w:val="13"/>
            </w:pPr>
            <w:r>
              <w:t>为群众提供有效的法律服务水平</w:t>
            </w:r>
          </w:p>
        </w:tc>
        <w:tc>
          <w:tcPr>
            <w:tcW w:w="2268" w:type="dxa"/>
            <w:vAlign w:val="center"/>
          </w:tcPr>
          <w:p>
            <w:pPr>
              <w:pStyle w:val="13"/>
            </w:pPr>
            <w:r>
              <w:t>≥90%</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≥90%</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315石家庄市鹿泉区司法局</w:t>
            </w:r>
          </w:p>
        </w:tc>
        <w:tc>
          <w:tcPr>
            <w:tcW w:w="8676" w:type="dxa"/>
            <w:gridSpan w:val="9"/>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7712" w:type="dxa"/>
            <w:gridSpan w:val="8"/>
            <w:vAlign w:val="center"/>
          </w:tcPr>
          <w:p>
            <w:pPr>
              <w:pStyle w:val="11"/>
            </w:pPr>
            <w:r>
              <w:t>政府采购金额（当年部门预算安排资金）</w:t>
            </w:r>
          </w:p>
        </w:tc>
        <w:tc>
          <w:tcPr>
            <w:tcW w:w="964" w:type="dxa"/>
            <w:vMerge w:val="restart"/>
            <w:vAlign w:val="center"/>
          </w:tcPr>
          <w:p>
            <w:pPr>
              <w:pStyle w:val="11"/>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财政拨款结转</w:t>
            </w:r>
          </w:p>
        </w:tc>
        <w:tc>
          <w:tcPr>
            <w:tcW w:w="964" w:type="dxa"/>
            <w:vAlign w:val="center"/>
          </w:tcPr>
          <w:p>
            <w:pPr>
              <w:pStyle w:val="11"/>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pPr>
              <w:pStyle w:val="15"/>
            </w:pPr>
            <w:r>
              <w:t>合  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0.65</w:t>
            </w:r>
          </w:p>
        </w:tc>
        <w:tc>
          <w:tcPr>
            <w:tcW w:w="964" w:type="dxa"/>
            <w:vAlign w:val="center"/>
          </w:tcPr>
          <w:p>
            <w:pPr>
              <w:pStyle w:val="16"/>
            </w:pPr>
            <w:r>
              <w:t>0.65</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0.65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5"/>
            </w:pPr>
            <w:r>
              <w:t>石家庄市鹿泉区司法局本级小计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0.65</w:t>
            </w:r>
          </w:p>
        </w:tc>
        <w:tc>
          <w:tcPr>
            <w:tcW w:w="964" w:type="dxa"/>
            <w:vAlign w:val="center"/>
          </w:tcPr>
          <w:p>
            <w:pPr>
              <w:pStyle w:val="16"/>
            </w:pPr>
            <w:r>
              <w:t>0.65</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0.65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提前下达2026年中央政法纪检监察转移支付资金</w:t>
            </w:r>
          </w:p>
        </w:tc>
        <w:tc>
          <w:tcPr>
            <w:tcW w:w="964" w:type="dxa"/>
            <w:vAlign w:val="center"/>
          </w:tcPr>
          <w:p>
            <w:pPr>
              <w:pStyle w:val="12"/>
            </w:pPr>
            <w:r>
              <w:t>103.00</w:t>
            </w:r>
          </w:p>
        </w:tc>
        <w:tc>
          <w:tcPr>
            <w:tcW w:w="1134" w:type="dxa"/>
            <w:vAlign w:val="center"/>
          </w:tcPr>
          <w:p>
            <w:pPr>
              <w:pStyle w:val="13"/>
            </w:pPr>
            <w:r>
              <w:t>文件柜</w:t>
            </w:r>
          </w:p>
        </w:tc>
        <w:tc>
          <w:tcPr>
            <w:tcW w:w="1134" w:type="dxa"/>
            <w:vAlign w:val="center"/>
          </w:tcPr>
          <w:p>
            <w:pPr>
              <w:pStyle w:val="13"/>
            </w:pPr>
            <w:r>
              <w:t>A05010502</w:t>
            </w:r>
          </w:p>
        </w:tc>
        <w:tc>
          <w:tcPr>
            <w:tcW w:w="709" w:type="dxa"/>
            <w:vAlign w:val="center"/>
          </w:tcPr>
          <w:p>
            <w:pPr>
              <w:pStyle w:val="14"/>
            </w:pPr>
            <w:r>
              <w:t>件</w:t>
            </w:r>
          </w:p>
        </w:tc>
        <w:tc>
          <w:tcPr>
            <w:tcW w:w="850" w:type="dxa"/>
            <w:vAlign w:val="center"/>
          </w:tcPr>
          <w:p>
            <w:pPr>
              <w:pStyle w:val="12"/>
            </w:pPr>
            <w:r>
              <w:t>10</w:t>
            </w:r>
          </w:p>
        </w:tc>
        <w:tc>
          <w:tcPr>
            <w:tcW w:w="850" w:type="dxa"/>
            <w:vAlign w:val="center"/>
          </w:tcPr>
          <w:p>
            <w:pPr>
              <w:pStyle w:val="12"/>
            </w:pPr>
            <w:r>
              <w:t>0.07</w:t>
            </w:r>
          </w:p>
        </w:tc>
        <w:tc>
          <w:tcPr>
            <w:tcW w:w="964" w:type="dxa"/>
            <w:vAlign w:val="center"/>
          </w:tcPr>
          <w:p>
            <w:pPr>
              <w:pStyle w:val="12"/>
            </w:pPr>
            <w:r>
              <w:t>0.65</w:t>
            </w:r>
          </w:p>
        </w:tc>
        <w:tc>
          <w:tcPr>
            <w:tcW w:w="964" w:type="dxa"/>
            <w:vAlign w:val="center"/>
          </w:tcPr>
          <w:p>
            <w:pPr>
              <w:pStyle w:val="12"/>
            </w:pPr>
            <w:r>
              <w:t>0.65</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0.65</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石家庄市鹿泉区司法局（含所属单位）上年末固定资产金额为</w:t>
      </w:r>
      <w:r>
        <w:rPr>
          <w:rFonts w:hint="eastAsia" w:eastAsia="方正仿宋_GBK" w:cs="Times New Roman"/>
          <w:b w:val="0"/>
          <w:color w:val="000000"/>
          <w:sz w:val="28"/>
          <w:lang w:val="en-US" w:eastAsia="zh-CN"/>
        </w:rPr>
        <w:t>140.27</w:t>
      </w:r>
      <w:r>
        <w:rPr>
          <w:rFonts w:ascii="Times New Roman" w:hAnsi="Times New Roman" w:eastAsia="方正仿宋_GBK" w:cs="Times New Roman"/>
          <w:b w:val="0"/>
          <w:color w:val="000000"/>
          <w:sz w:val="28"/>
        </w:rPr>
        <w:t>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0"/>
            </w:pPr>
            <w:r>
              <w:t>315石家庄市鹿泉区司法局</w:t>
            </w:r>
          </w:p>
        </w:tc>
        <w:tc>
          <w:tcPr>
            <w:tcW w:w="5670" w:type="dxa"/>
            <w:gridSpan w:val="2"/>
            <w:tcBorders>
              <w:top w:val="single" w:color="FFFFFF" w:sz="6" w:space="0"/>
              <w:left w:val="single" w:color="FFFFFF" w:sz="6" w:space="0"/>
              <w:right w:val="single" w:color="FFFFFF" w:sz="6" w:space="0"/>
            </w:tcBorders>
            <w:vAlign w:val="center"/>
          </w:tcPr>
          <w:p>
            <w:pPr>
              <w:pStyle w:val="8"/>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资产总额</w:t>
            </w:r>
          </w:p>
        </w:tc>
        <w:tc>
          <w:tcPr>
            <w:tcW w:w="2835" w:type="dxa"/>
            <w:vAlign w:val="center"/>
          </w:tcPr>
          <w:p>
            <w:pPr>
              <w:pStyle w:val="14"/>
            </w:pPr>
          </w:p>
        </w:tc>
        <w:tc>
          <w:tcPr>
            <w:tcW w:w="2835" w:type="dxa"/>
            <w:vAlign w:val="center"/>
          </w:tcPr>
          <w:p>
            <w:pPr>
              <w:pStyle w:val="12"/>
              <w:rPr>
                <w:rFonts w:hint="default" w:eastAsia="方正书宋_GBK"/>
                <w:lang w:val="en-US" w:eastAsia="zh-CN"/>
              </w:rPr>
            </w:pPr>
            <w:r>
              <w:rPr>
                <w:rFonts w:hint="eastAsia"/>
                <w:lang w:val="en-US" w:eastAsia="zh-CN"/>
              </w:rPr>
              <w:t>140.27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1、房屋（平方米）</w:t>
            </w:r>
          </w:p>
        </w:tc>
        <w:tc>
          <w:tcPr>
            <w:tcW w:w="2835" w:type="dxa"/>
            <w:vAlign w:val="center"/>
          </w:tcPr>
          <w:p>
            <w:pPr>
              <w:pStyle w:val="14"/>
              <w:rPr>
                <w:rFonts w:hint="default" w:eastAsia="方正书宋_GBK"/>
                <w:lang w:val="en-US" w:eastAsia="zh-CN"/>
              </w:rPr>
            </w:pPr>
            <w:r>
              <w:rPr>
                <w:rFonts w:hint="eastAsia"/>
                <w:lang w:val="en-US" w:eastAsia="zh-CN"/>
              </w:rPr>
              <w:t>526</w:t>
            </w: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　　其中：办公用房（平方米）</w:t>
            </w:r>
          </w:p>
        </w:tc>
        <w:tc>
          <w:tcPr>
            <w:tcW w:w="2835" w:type="dxa"/>
            <w:vAlign w:val="center"/>
          </w:tcPr>
          <w:p>
            <w:pPr>
              <w:pStyle w:val="14"/>
              <w:rPr>
                <w:rFonts w:hint="default" w:eastAsia="方正书宋_GBK"/>
                <w:lang w:val="en-US" w:eastAsia="zh-CN"/>
              </w:rPr>
            </w:pPr>
            <w:r>
              <w:rPr>
                <w:rFonts w:hint="eastAsia"/>
                <w:lang w:val="en-US" w:eastAsia="zh-CN"/>
              </w:rPr>
              <w:t>326</w:t>
            </w: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2、车辆（台、辆）</w:t>
            </w:r>
          </w:p>
        </w:tc>
        <w:tc>
          <w:tcPr>
            <w:tcW w:w="2835" w:type="dxa"/>
            <w:vAlign w:val="center"/>
          </w:tcPr>
          <w:p>
            <w:pPr>
              <w:pStyle w:val="14"/>
            </w:pPr>
            <w:r>
              <w:t>5</w:t>
            </w:r>
          </w:p>
        </w:tc>
        <w:tc>
          <w:tcPr>
            <w:tcW w:w="2835" w:type="dxa"/>
            <w:vAlign w:val="center"/>
          </w:tcPr>
          <w:p>
            <w:pPr>
              <w:pStyle w:val="12"/>
              <w:rPr>
                <w:rFonts w:hint="default" w:eastAsia="方正书宋_GBK"/>
                <w:lang w:val="en-US" w:eastAsia="zh-CN"/>
              </w:rPr>
            </w:pPr>
            <w:r>
              <w:rPr>
                <w:rFonts w:hint="eastAsia"/>
                <w:lang w:val="en-US" w:eastAsia="zh-CN"/>
              </w:rPr>
              <w:t>12.43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3、单价在20万元以上的设备</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4、其他固定资产</w:t>
            </w:r>
          </w:p>
        </w:tc>
        <w:tc>
          <w:tcPr>
            <w:tcW w:w="2835" w:type="dxa"/>
            <w:vAlign w:val="center"/>
          </w:tcPr>
          <w:p>
            <w:pPr>
              <w:pStyle w:val="14"/>
              <w:rPr>
                <w:rFonts w:hint="default" w:eastAsia="方正书宋_GBK"/>
                <w:lang w:val="en-US" w:eastAsia="zh-CN"/>
              </w:rPr>
            </w:pPr>
            <w:r>
              <w:rPr>
                <w:rFonts w:hint="eastAsia"/>
                <w:lang w:val="en-US" w:eastAsia="zh-CN"/>
              </w:rPr>
              <w:t>1978</w:t>
            </w:r>
          </w:p>
        </w:tc>
        <w:tc>
          <w:tcPr>
            <w:tcW w:w="2835" w:type="dxa"/>
            <w:vAlign w:val="center"/>
          </w:tcPr>
          <w:p>
            <w:pPr>
              <w:pStyle w:val="12"/>
              <w:rPr>
                <w:rFonts w:hint="default" w:eastAsia="方正书宋_GBK"/>
                <w:lang w:val="en-US" w:eastAsia="zh-CN"/>
              </w:rPr>
            </w:pPr>
            <w:r>
              <w:rPr>
                <w:rFonts w:hint="eastAsia"/>
                <w:lang w:val="en-US" w:eastAsia="zh-CN"/>
              </w:rPr>
              <w:t>127.84</w:t>
            </w:r>
            <w:bookmarkStart w:id="20" w:name="_GoBack"/>
            <w:bookmarkEnd w:id="20"/>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003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仿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 w:name="Arial">
    <w:panose1 w:val="020B0604020202020204"/>
    <w:charset w:val="00"/>
    <w:family w:val="auto"/>
    <w:pitch w:val="default"/>
    <w:sig w:usb0="E0002AFF" w:usb1="C0007843" w:usb2="00000009" w:usb3="00000000" w:csb0="4000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63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64</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BD033806"/>
    <w:multiLevelType w:val="singleLevel"/>
    <w:tmpl w:val="BD033806"/>
    <w:lvl w:ilvl="0" w:tentative="0">
      <w:start w:val="3"/>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519768C6"/>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68</Pages>
  <Words>25759</Words>
  <Characters>29652</Characters>
  <TotalTime>31</TotalTime>
  <ScaleCrop>false</ScaleCrop>
  <LinksUpToDate>false</LinksUpToDate>
  <CharactersWithSpaces>30712</CharactersWithSpaces>
  <Application>WPS Office_11.8.2.12195_F1E327BC-269C-435d-A152-05C5408002CA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2026-03-10T11:16:00Z</dcterms:created>
  <dc:creator>Administrator</dc:creator>
  <cp:lastModifiedBy>Administrator</cp:lastModifiedBy>
  <dcterms:modified xsi:type="dcterms:W3CDTF">2026-03-10T08:23:13Z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2052-11.8.2.12195</vt:lpwstr>
  </property>
  <property fmtid="{D5CDD505-2E9C-101B-9397-08002B2CF9AE}" pid="3" name="ICV">
    <vt:lpwstr>0099F19C6045477B80FE51F5E89F863E</vt:lpwstr>
  </property>
</Properties>
</file>