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4"/>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4"/>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4"/>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4"/>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4"/>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4"/>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4"/>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4"/>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4"/>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4"/>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4"/>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4"/>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4"/>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4"/>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pPr>
        <w:pStyle w:val="4"/>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4"/>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101石家庄市鹿泉区人民代表大会常务委员会</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936.00</w:t>
            </w:r>
          </w:p>
        </w:tc>
        <w:tc>
          <w:tcPr>
            <w:tcW w:w="4535" w:type="dxa"/>
            <w:vAlign w:val="center"/>
          </w:tcPr>
          <w:p>
            <w:pPr>
              <w:pStyle w:val="14"/>
            </w:pPr>
            <w:r>
              <w:t>一、一般公共服务支出</w:t>
            </w:r>
          </w:p>
        </w:tc>
        <w:tc>
          <w:tcPr>
            <w:tcW w:w="2126" w:type="dxa"/>
            <w:vAlign w:val="center"/>
          </w:tcPr>
          <w:p>
            <w:pPr>
              <w:pStyle w:val="13"/>
            </w:pPr>
            <w:r>
              <w:t>621.38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222.80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54.84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936.00</w:t>
            </w:r>
          </w:p>
        </w:tc>
        <w:tc>
          <w:tcPr>
            <w:tcW w:w="4535" w:type="dxa"/>
            <w:vAlign w:val="center"/>
          </w:tcPr>
          <w:p>
            <w:pPr>
              <w:pStyle w:val="16"/>
            </w:pPr>
            <w:r>
              <w:t>本年支出合计</w:t>
            </w:r>
          </w:p>
        </w:tc>
        <w:tc>
          <w:tcPr>
            <w:tcW w:w="2126" w:type="dxa"/>
            <w:vAlign w:val="center"/>
          </w:tcPr>
          <w:p>
            <w:pPr>
              <w:pStyle w:val="17"/>
            </w:pPr>
            <w:r>
              <w:t>936.00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936.00</w:t>
            </w:r>
          </w:p>
        </w:tc>
        <w:tc>
          <w:tcPr>
            <w:tcW w:w="4535" w:type="dxa"/>
            <w:vAlign w:val="center"/>
          </w:tcPr>
          <w:p>
            <w:pPr>
              <w:pStyle w:val="16"/>
            </w:pPr>
            <w:r>
              <w:t>支出总计</w:t>
            </w:r>
          </w:p>
        </w:tc>
        <w:tc>
          <w:tcPr>
            <w:tcW w:w="2126" w:type="dxa"/>
            <w:vAlign w:val="center"/>
          </w:tcPr>
          <w:p>
            <w:pPr>
              <w:pStyle w:val="17"/>
            </w:pPr>
            <w:r>
              <w:t>936.00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29"/>
        <w:gridCol w:w="1322"/>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101石家庄市鹿泉区人民代表大会常务委员会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1229" w:type="dxa"/>
            <w:vAlign w:val="center"/>
          </w:tcPr>
          <w:p>
            <w:pPr>
              <w:pStyle w:val="12"/>
            </w:pPr>
            <w:r>
              <w:t>科目    编码</w:t>
            </w:r>
          </w:p>
        </w:tc>
        <w:tc>
          <w:tcPr>
            <w:tcW w:w="1322"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1229" w:type="dxa"/>
            <w:vAlign w:val="center"/>
          </w:tcPr>
          <w:p>
            <w:pPr>
              <w:pStyle w:val="12"/>
            </w:pPr>
            <w:r>
              <w:t>1</w:t>
            </w:r>
          </w:p>
        </w:tc>
        <w:tc>
          <w:tcPr>
            <w:tcW w:w="1322"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1229" w:type="dxa"/>
            <w:vAlign w:val="center"/>
          </w:tcPr>
          <w:p>
            <w:pPr>
              <w:pStyle w:val="18"/>
            </w:pPr>
          </w:p>
        </w:tc>
        <w:tc>
          <w:tcPr>
            <w:tcW w:w="1322" w:type="dxa"/>
            <w:vAlign w:val="center"/>
          </w:tcPr>
          <w:p>
            <w:pPr>
              <w:pStyle w:val="16"/>
            </w:pPr>
            <w:r>
              <w:t>合计</w:t>
            </w:r>
          </w:p>
        </w:tc>
        <w:tc>
          <w:tcPr>
            <w:tcW w:w="1134" w:type="dxa"/>
            <w:vAlign w:val="center"/>
          </w:tcPr>
          <w:p>
            <w:pPr>
              <w:pStyle w:val="17"/>
            </w:pPr>
            <w:r>
              <w:t>936.00</w:t>
            </w:r>
          </w:p>
        </w:tc>
        <w:tc>
          <w:tcPr>
            <w:tcW w:w="1134" w:type="dxa"/>
            <w:vAlign w:val="center"/>
          </w:tcPr>
          <w:p>
            <w:pPr>
              <w:pStyle w:val="17"/>
            </w:pPr>
            <w:r>
              <w:t>936.00</w:t>
            </w:r>
          </w:p>
        </w:tc>
        <w:tc>
          <w:tcPr>
            <w:tcW w:w="1134" w:type="dxa"/>
            <w:vAlign w:val="center"/>
          </w:tcPr>
          <w:p>
            <w:pPr>
              <w:pStyle w:val="17"/>
            </w:pPr>
            <w:r>
              <w:t>936.00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1229" w:type="dxa"/>
            <w:vAlign w:val="center"/>
          </w:tcPr>
          <w:p>
            <w:pPr>
              <w:pStyle w:val="14"/>
            </w:pPr>
            <w:r>
              <w:t>201</w:t>
            </w:r>
          </w:p>
        </w:tc>
        <w:tc>
          <w:tcPr>
            <w:tcW w:w="1322" w:type="dxa"/>
            <w:vAlign w:val="center"/>
          </w:tcPr>
          <w:p>
            <w:pPr>
              <w:pStyle w:val="14"/>
            </w:pPr>
            <w:r>
              <w:t>一般公共服务支出</w:t>
            </w:r>
          </w:p>
        </w:tc>
        <w:tc>
          <w:tcPr>
            <w:tcW w:w="1134" w:type="dxa"/>
            <w:vAlign w:val="center"/>
          </w:tcPr>
          <w:p>
            <w:pPr>
              <w:pStyle w:val="13"/>
            </w:pPr>
            <w:r>
              <w:t>621.38</w:t>
            </w:r>
          </w:p>
        </w:tc>
        <w:tc>
          <w:tcPr>
            <w:tcW w:w="1134" w:type="dxa"/>
            <w:vAlign w:val="center"/>
          </w:tcPr>
          <w:p>
            <w:pPr>
              <w:pStyle w:val="13"/>
            </w:pPr>
            <w:r>
              <w:t>621.38</w:t>
            </w:r>
          </w:p>
        </w:tc>
        <w:tc>
          <w:tcPr>
            <w:tcW w:w="1134" w:type="dxa"/>
            <w:vAlign w:val="center"/>
          </w:tcPr>
          <w:p>
            <w:pPr>
              <w:pStyle w:val="13"/>
            </w:pPr>
            <w:r>
              <w:t>621.38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1229" w:type="dxa"/>
            <w:vAlign w:val="center"/>
          </w:tcPr>
          <w:p>
            <w:pPr>
              <w:pStyle w:val="14"/>
            </w:pPr>
            <w:r>
              <w:t>20101</w:t>
            </w:r>
          </w:p>
        </w:tc>
        <w:tc>
          <w:tcPr>
            <w:tcW w:w="1322" w:type="dxa"/>
            <w:vAlign w:val="center"/>
          </w:tcPr>
          <w:p>
            <w:pPr>
              <w:pStyle w:val="14"/>
            </w:pPr>
            <w:r>
              <w:t>人大事务</w:t>
            </w:r>
          </w:p>
        </w:tc>
        <w:tc>
          <w:tcPr>
            <w:tcW w:w="1134" w:type="dxa"/>
            <w:vAlign w:val="center"/>
          </w:tcPr>
          <w:p>
            <w:pPr>
              <w:pStyle w:val="13"/>
            </w:pPr>
            <w:r>
              <w:t>621.38</w:t>
            </w:r>
          </w:p>
        </w:tc>
        <w:tc>
          <w:tcPr>
            <w:tcW w:w="1134" w:type="dxa"/>
            <w:vAlign w:val="center"/>
          </w:tcPr>
          <w:p>
            <w:pPr>
              <w:pStyle w:val="13"/>
            </w:pPr>
            <w:r>
              <w:t>621.38</w:t>
            </w:r>
          </w:p>
        </w:tc>
        <w:tc>
          <w:tcPr>
            <w:tcW w:w="1134" w:type="dxa"/>
            <w:vAlign w:val="center"/>
          </w:tcPr>
          <w:p>
            <w:pPr>
              <w:pStyle w:val="13"/>
            </w:pPr>
            <w:r>
              <w:t>621.38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1229" w:type="dxa"/>
            <w:vAlign w:val="center"/>
          </w:tcPr>
          <w:p>
            <w:pPr>
              <w:pStyle w:val="14"/>
            </w:pPr>
            <w:r>
              <w:t>2010101</w:t>
            </w:r>
          </w:p>
        </w:tc>
        <w:tc>
          <w:tcPr>
            <w:tcW w:w="1322" w:type="dxa"/>
            <w:vAlign w:val="center"/>
          </w:tcPr>
          <w:p>
            <w:pPr>
              <w:pStyle w:val="14"/>
            </w:pPr>
            <w:r>
              <w:t>行政运行</w:t>
            </w:r>
          </w:p>
        </w:tc>
        <w:tc>
          <w:tcPr>
            <w:tcW w:w="1134" w:type="dxa"/>
            <w:vAlign w:val="center"/>
          </w:tcPr>
          <w:p>
            <w:pPr>
              <w:pStyle w:val="13"/>
            </w:pPr>
            <w:r>
              <w:t>528.38</w:t>
            </w:r>
          </w:p>
        </w:tc>
        <w:tc>
          <w:tcPr>
            <w:tcW w:w="1134" w:type="dxa"/>
            <w:vAlign w:val="center"/>
          </w:tcPr>
          <w:p>
            <w:pPr>
              <w:pStyle w:val="13"/>
            </w:pPr>
            <w:r>
              <w:t>528.38</w:t>
            </w:r>
          </w:p>
        </w:tc>
        <w:tc>
          <w:tcPr>
            <w:tcW w:w="1134" w:type="dxa"/>
            <w:vAlign w:val="center"/>
          </w:tcPr>
          <w:p>
            <w:pPr>
              <w:pStyle w:val="13"/>
            </w:pPr>
            <w:r>
              <w:t>528.38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1229" w:type="dxa"/>
            <w:vAlign w:val="center"/>
          </w:tcPr>
          <w:p>
            <w:pPr>
              <w:pStyle w:val="14"/>
            </w:pPr>
            <w:r>
              <w:t>2010102</w:t>
            </w:r>
          </w:p>
        </w:tc>
        <w:tc>
          <w:tcPr>
            <w:tcW w:w="1322" w:type="dxa"/>
            <w:vAlign w:val="center"/>
          </w:tcPr>
          <w:p>
            <w:pPr>
              <w:pStyle w:val="14"/>
            </w:pPr>
            <w:r>
              <w:t>一般行政管理事务</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1229" w:type="dxa"/>
            <w:vAlign w:val="center"/>
          </w:tcPr>
          <w:p>
            <w:pPr>
              <w:pStyle w:val="14"/>
            </w:pPr>
            <w:r>
              <w:t>2010104</w:t>
            </w:r>
          </w:p>
        </w:tc>
        <w:tc>
          <w:tcPr>
            <w:tcW w:w="1322" w:type="dxa"/>
            <w:vAlign w:val="center"/>
          </w:tcPr>
          <w:p>
            <w:pPr>
              <w:pStyle w:val="14"/>
            </w:pPr>
            <w:r>
              <w:t>人大会议</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1229" w:type="dxa"/>
            <w:vAlign w:val="center"/>
          </w:tcPr>
          <w:p>
            <w:pPr>
              <w:pStyle w:val="14"/>
            </w:pPr>
            <w:r>
              <w:t>2010106</w:t>
            </w:r>
          </w:p>
        </w:tc>
        <w:tc>
          <w:tcPr>
            <w:tcW w:w="1322" w:type="dxa"/>
            <w:vAlign w:val="center"/>
          </w:tcPr>
          <w:p>
            <w:pPr>
              <w:pStyle w:val="14"/>
            </w:pPr>
            <w:r>
              <w:t>人大监督</w:t>
            </w:r>
          </w:p>
        </w:tc>
        <w:tc>
          <w:tcPr>
            <w:tcW w:w="1134" w:type="dxa"/>
            <w:vAlign w:val="center"/>
          </w:tcPr>
          <w:p>
            <w:pPr>
              <w:pStyle w:val="13"/>
            </w:pPr>
            <w:r>
              <w:t>32.00</w:t>
            </w:r>
          </w:p>
        </w:tc>
        <w:tc>
          <w:tcPr>
            <w:tcW w:w="1134" w:type="dxa"/>
            <w:vAlign w:val="center"/>
          </w:tcPr>
          <w:p>
            <w:pPr>
              <w:pStyle w:val="13"/>
            </w:pPr>
            <w:r>
              <w:t>32.00</w:t>
            </w:r>
          </w:p>
        </w:tc>
        <w:tc>
          <w:tcPr>
            <w:tcW w:w="1134" w:type="dxa"/>
            <w:vAlign w:val="center"/>
          </w:tcPr>
          <w:p>
            <w:pPr>
              <w:pStyle w:val="13"/>
            </w:pPr>
            <w:r>
              <w:t>32.00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1229" w:type="dxa"/>
            <w:vAlign w:val="center"/>
          </w:tcPr>
          <w:p>
            <w:pPr>
              <w:pStyle w:val="14"/>
            </w:pPr>
            <w:r>
              <w:t>2010108</w:t>
            </w:r>
          </w:p>
        </w:tc>
        <w:tc>
          <w:tcPr>
            <w:tcW w:w="1322" w:type="dxa"/>
            <w:vAlign w:val="center"/>
          </w:tcPr>
          <w:p>
            <w:pPr>
              <w:pStyle w:val="14"/>
            </w:pPr>
            <w:r>
              <w:t>代表工作</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1229" w:type="dxa"/>
            <w:vAlign w:val="center"/>
          </w:tcPr>
          <w:p>
            <w:pPr>
              <w:pStyle w:val="14"/>
            </w:pPr>
            <w:r>
              <w:t>208</w:t>
            </w:r>
          </w:p>
        </w:tc>
        <w:tc>
          <w:tcPr>
            <w:tcW w:w="1322" w:type="dxa"/>
            <w:vAlign w:val="center"/>
          </w:tcPr>
          <w:p>
            <w:pPr>
              <w:pStyle w:val="14"/>
            </w:pPr>
            <w:r>
              <w:t>社会保障和就业支出</w:t>
            </w:r>
          </w:p>
        </w:tc>
        <w:tc>
          <w:tcPr>
            <w:tcW w:w="1134" w:type="dxa"/>
            <w:vAlign w:val="center"/>
          </w:tcPr>
          <w:p>
            <w:pPr>
              <w:pStyle w:val="13"/>
            </w:pPr>
            <w:r>
              <w:t>222.80</w:t>
            </w:r>
          </w:p>
        </w:tc>
        <w:tc>
          <w:tcPr>
            <w:tcW w:w="1134" w:type="dxa"/>
            <w:vAlign w:val="center"/>
          </w:tcPr>
          <w:p>
            <w:pPr>
              <w:pStyle w:val="13"/>
            </w:pPr>
            <w:r>
              <w:t>222.80</w:t>
            </w:r>
          </w:p>
        </w:tc>
        <w:tc>
          <w:tcPr>
            <w:tcW w:w="1134" w:type="dxa"/>
            <w:vAlign w:val="center"/>
          </w:tcPr>
          <w:p>
            <w:pPr>
              <w:pStyle w:val="13"/>
            </w:pPr>
            <w:r>
              <w:t>222.80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1229" w:type="dxa"/>
            <w:vAlign w:val="center"/>
          </w:tcPr>
          <w:p>
            <w:pPr>
              <w:pStyle w:val="14"/>
            </w:pPr>
            <w:r>
              <w:t>20805</w:t>
            </w:r>
          </w:p>
        </w:tc>
        <w:tc>
          <w:tcPr>
            <w:tcW w:w="1322" w:type="dxa"/>
            <w:vAlign w:val="center"/>
          </w:tcPr>
          <w:p>
            <w:pPr>
              <w:pStyle w:val="14"/>
            </w:pPr>
            <w:r>
              <w:t>行政事业单位养老支出</w:t>
            </w:r>
          </w:p>
        </w:tc>
        <w:tc>
          <w:tcPr>
            <w:tcW w:w="1134" w:type="dxa"/>
            <w:vAlign w:val="center"/>
          </w:tcPr>
          <w:p>
            <w:pPr>
              <w:pStyle w:val="13"/>
            </w:pPr>
            <w:r>
              <w:t>211.22</w:t>
            </w:r>
          </w:p>
        </w:tc>
        <w:tc>
          <w:tcPr>
            <w:tcW w:w="1134" w:type="dxa"/>
            <w:vAlign w:val="center"/>
          </w:tcPr>
          <w:p>
            <w:pPr>
              <w:pStyle w:val="13"/>
            </w:pPr>
            <w:r>
              <w:t>211.22</w:t>
            </w:r>
          </w:p>
        </w:tc>
        <w:tc>
          <w:tcPr>
            <w:tcW w:w="1134" w:type="dxa"/>
            <w:vAlign w:val="center"/>
          </w:tcPr>
          <w:p>
            <w:pPr>
              <w:pStyle w:val="13"/>
            </w:pPr>
            <w:r>
              <w:t>211.22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1229" w:type="dxa"/>
            <w:vAlign w:val="center"/>
          </w:tcPr>
          <w:p>
            <w:pPr>
              <w:pStyle w:val="14"/>
            </w:pPr>
            <w:r>
              <w:t>2080501</w:t>
            </w:r>
          </w:p>
        </w:tc>
        <w:tc>
          <w:tcPr>
            <w:tcW w:w="1322" w:type="dxa"/>
            <w:vAlign w:val="center"/>
          </w:tcPr>
          <w:p>
            <w:pPr>
              <w:pStyle w:val="14"/>
            </w:pPr>
            <w:r>
              <w:t>行政单位离退休</w:t>
            </w:r>
          </w:p>
        </w:tc>
        <w:tc>
          <w:tcPr>
            <w:tcW w:w="1134" w:type="dxa"/>
            <w:vAlign w:val="center"/>
          </w:tcPr>
          <w:p>
            <w:pPr>
              <w:pStyle w:val="13"/>
            </w:pPr>
            <w:r>
              <w:t>154.98</w:t>
            </w:r>
          </w:p>
        </w:tc>
        <w:tc>
          <w:tcPr>
            <w:tcW w:w="1134" w:type="dxa"/>
            <w:vAlign w:val="center"/>
          </w:tcPr>
          <w:p>
            <w:pPr>
              <w:pStyle w:val="13"/>
            </w:pPr>
            <w:r>
              <w:t>154.98</w:t>
            </w:r>
          </w:p>
        </w:tc>
        <w:tc>
          <w:tcPr>
            <w:tcW w:w="1134" w:type="dxa"/>
            <w:vAlign w:val="center"/>
          </w:tcPr>
          <w:p>
            <w:pPr>
              <w:pStyle w:val="13"/>
            </w:pPr>
            <w:r>
              <w:t>154.98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1229" w:type="dxa"/>
            <w:vAlign w:val="center"/>
          </w:tcPr>
          <w:p>
            <w:pPr>
              <w:pStyle w:val="14"/>
            </w:pPr>
            <w:r>
              <w:t>2080505</w:t>
            </w:r>
          </w:p>
        </w:tc>
        <w:tc>
          <w:tcPr>
            <w:tcW w:w="1322" w:type="dxa"/>
            <w:vAlign w:val="center"/>
          </w:tcPr>
          <w:p>
            <w:pPr>
              <w:pStyle w:val="14"/>
            </w:pPr>
            <w:r>
              <w:t>机关事业单位基本养老保险缴费支出</w:t>
            </w:r>
          </w:p>
        </w:tc>
        <w:tc>
          <w:tcPr>
            <w:tcW w:w="1134" w:type="dxa"/>
            <w:vAlign w:val="center"/>
          </w:tcPr>
          <w:p>
            <w:pPr>
              <w:pStyle w:val="13"/>
            </w:pPr>
            <w:r>
              <w:t>56.24</w:t>
            </w:r>
          </w:p>
        </w:tc>
        <w:tc>
          <w:tcPr>
            <w:tcW w:w="1134" w:type="dxa"/>
            <w:vAlign w:val="center"/>
          </w:tcPr>
          <w:p>
            <w:pPr>
              <w:pStyle w:val="13"/>
            </w:pPr>
            <w:r>
              <w:t>56.24</w:t>
            </w:r>
          </w:p>
        </w:tc>
        <w:tc>
          <w:tcPr>
            <w:tcW w:w="1134" w:type="dxa"/>
            <w:vAlign w:val="center"/>
          </w:tcPr>
          <w:p>
            <w:pPr>
              <w:pStyle w:val="13"/>
            </w:pPr>
            <w:r>
              <w:t>56.24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1229" w:type="dxa"/>
            <w:vAlign w:val="center"/>
          </w:tcPr>
          <w:p>
            <w:pPr>
              <w:pStyle w:val="14"/>
            </w:pPr>
            <w:r>
              <w:t>20809</w:t>
            </w:r>
          </w:p>
        </w:tc>
        <w:tc>
          <w:tcPr>
            <w:tcW w:w="1322" w:type="dxa"/>
            <w:vAlign w:val="center"/>
          </w:tcPr>
          <w:p>
            <w:pPr>
              <w:pStyle w:val="14"/>
            </w:pPr>
            <w:r>
              <w:t>退役安置</w:t>
            </w:r>
          </w:p>
        </w:tc>
        <w:tc>
          <w:tcPr>
            <w:tcW w:w="1134" w:type="dxa"/>
            <w:vAlign w:val="center"/>
          </w:tcPr>
          <w:p>
            <w:pPr>
              <w:pStyle w:val="13"/>
            </w:pPr>
            <w:r>
              <w:t>11.58</w:t>
            </w:r>
          </w:p>
        </w:tc>
        <w:tc>
          <w:tcPr>
            <w:tcW w:w="1134" w:type="dxa"/>
            <w:vAlign w:val="center"/>
          </w:tcPr>
          <w:p>
            <w:pPr>
              <w:pStyle w:val="13"/>
            </w:pPr>
            <w:r>
              <w:t>11.58</w:t>
            </w:r>
          </w:p>
        </w:tc>
        <w:tc>
          <w:tcPr>
            <w:tcW w:w="1134" w:type="dxa"/>
            <w:vAlign w:val="center"/>
          </w:tcPr>
          <w:p>
            <w:pPr>
              <w:pStyle w:val="13"/>
            </w:pPr>
            <w:r>
              <w:t>11.58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1229" w:type="dxa"/>
            <w:vAlign w:val="center"/>
          </w:tcPr>
          <w:p>
            <w:pPr>
              <w:pStyle w:val="14"/>
            </w:pPr>
            <w:r>
              <w:t>2080901</w:t>
            </w:r>
          </w:p>
        </w:tc>
        <w:tc>
          <w:tcPr>
            <w:tcW w:w="1322" w:type="dxa"/>
            <w:vAlign w:val="center"/>
          </w:tcPr>
          <w:p>
            <w:pPr>
              <w:pStyle w:val="14"/>
            </w:pPr>
            <w:r>
              <w:t>退役士兵安置</w:t>
            </w:r>
          </w:p>
        </w:tc>
        <w:tc>
          <w:tcPr>
            <w:tcW w:w="1134" w:type="dxa"/>
            <w:vAlign w:val="center"/>
          </w:tcPr>
          <w:p>
            <w:pPr>
              <w:pStyle w:val="13"/>
            </w:pPr>
            <w:r>
              <w:t>11.58</w:t>
            </w:r>
          </w:p>
        </w:tc>
        <w:tc>
          <w:tcPr>
            <w:tcW w:w="1134" w:type="dxa"/>
            <w:vAlign w:val="center"/>
          </w:tcPr>
          <w:p>
            <w:pPr>
              <w:pStyle w:val="13"/>
            </w:pPr>
            <w:r>
              <w:t>11.58</w:t>
            </w:r>
          </w:p>
        </w:tc>
        <w:tc>
          <w:tcPr>
            <w:tcW w:w="1134" w:type="dxa"/>
            <w:vAlign w:val="center"/>
          </w:tcPr>
          <w:p>
            <w:pPr>
              <w:pStyle w:val="13"/>
            </w:pPr>
            <w:r>
              <w:t>11.58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1229" w:type="dxa"/>
            <w:vAlign w:val="center"/>
          </w:tcPr>
          <w:p>
            <w:pPr>
              <w:pStyle w:val="14"/>
            </w:pPr>
            <w:r>
              <w:t>210</w:t>
            </w:r>
          </w:p>
        </w:tc>
        <w:tc>
          <w:tcPr>
            <w:tcW w:w="1322" w:type="dxa"/>
            <w:vAlign w:val="center"/>
          </w:tcPr>
          <w:p>
            <w:pPr>
              <w:pStyle w:val="14"/>
            </w:pPr>
            <w:r>
              <w:t>卫生健康支出</w:t>
            </w:r>
          </w:p>
        </w:tc>
        <w:tc>
          <w:tcPr>
            <w:tcW w:w="1134" w:type="dxa"/>
            <w:vAlign w:val="center"/>
          </w:tcPr>
          <w:p>
            <w:pPr>
              <w:pStyle w:val="13"/>
            </w:pPr>
            <w:r>
              <w:t>36.98</w:t>
            </w:r>
          </w:p>
        </w:tc>
        <w:tc>
          <w:tcPr>
            <w:tcW w:w="1134" w:type="dxa"/>
            <w:vAlign w:val="center"/>
          </w:tcPr>
          <w:p>
            <w:pPr>
              <w:pStyle w:val="13"/>
            </w:pPr>
            <w:r>
              <w:t>36.98</w:t>
            </w:r>
          </w:p>
        </w:tc>
        <w:tc>
          <w:tcPr>
            <w:tcW w:w="1134" w:type="dxa"/>
            <w:vAlign w:val="center"/>
          </w:tcPr>
          <w:p>
            <w:pPr>
              <w:pStyle w:val="13"/>
            </w:pPr>
            <w:r>
              <w:t>36.98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1229" w:type="dxa"/>
            <w:vAlign w:val="center"/>
          </w:tcPr>
          <w:p>
            <w:pPr>
              <w:pStyle w:val="14"/>
            </w:pPr>
            <w:r>
              <w:t>21011</w:t>
            </w:r>
          </w:p>
        </w:tc>
        <w:tc>
          <w:tcPr>
            <w:tcW w:w="1322" w:type="dxa"/>
            <w:vAlign w:val="center"/>
          </w:tcPr>
          <w:p>
            <w:pPr>
              <w:pStyle w:val="14"/>
            </w:pPr>
            <w:r>
              <w:t>行政事业单位医疗</w:t>
            </w:r>
          </w:p>
        </w:tc>
        <w:tc>
          <w:tcPr>
            <w:tcW w:w="1134" w:type="dxa"/>
            <w:vAlign w:val="center"/>
          </w:tcPr>
          <w:p>
            <w:pPr>
              <w:pStyle w:val="13"/>
            </w:pPr>
            <w:r>
              <w:t>36.98</w:t>
            </w:r>
          </w:p>
        </w:tc>
        <w:tc>
          <w:tcPr>
            <w:tcW w:w="1134" w:type="dxa"/>
            <w:vAlign w:val="center"/>
          </w:tcPr>
          <w:p>
            <w:pPr>
              <w:pStyle w:val="13"/>
            </w:pPr>
            <w:r>
              <w:t>36.98</w:t>
            </w:r>
          </w:p>
        </w:tc>
        <w:tc>
          <w:tcPr>
            <w:tcW w:w="1134" w:type="dxa"/>
            <w:vAlign w:val="center"/>
          </w:tcPr>
          <w:p>
            <w:pPr>
              <w:pStyle w:val="13"/>
            </w:pPr>
            <w:r>
              <w:t>36.98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1229" w:type="dxa"/>
            <w:vAlign w:val="center"/>
          </w:tcPr>
          <w:p>
            <w:pPr>
              <w:pStyle w:val="14"/>
            </w:pPr>
            <w:r>
              <w:t>2101101</w:t>
            </w:r>
          </w:p>
        </w:tc>
        <w:tc>
          <w:tcPr>
            <w:tcW w:w="1322" w:type="dxa"/>
            <w:vAlign w:val="center"/>
          </w:tcPr>
          <w:p>
            <w:pPr>
              <w:pStyle w:val="14"/>
            </w:pPr>
            <w:r>
              <w:t>行政单位医疗</w:t>
            </w:r>
          </w:p>
        </w:tc>
        <w:tc>
          <w:tcPr>
            <w:tcW w:w="1134" w:type="dxa"/>
            <w:vAlign w:val="center"/>
          </w:tcPr>
          <w:p>
            <w:pPr>
              <w:pStyle w:val="13"/>
            </w:pPr>
            <w:r>
              <w:t>36.98</w:t>
            </w:r>
          </w:p>
        </w:tc>
        <w:tc>
          <w:tcPr>
            <w:tcW w:w="1134" w:type="dxa"/>
            <w:vAlign w:val="center"/>
          </w:tcPr>
          <w:p>
            <w:pPr>
              <w:pStyle w:val="13"/>
            </w:pPr>
            <w:r>
              <w:t>36.98</w:t>
            </w:r>
          </w:p>
        </w:tc>
        <w:tc>
          <w:tcPr>
            <w:tcW w:w="1134" w:type="dxa"/>
            <w:vAlign w:val="center"/>
          </w:tcPr>
          <w:p>
            <w:pPr>
              <w:pStyle w:val="13"/>
            </w:pPr>
            <w:r>
              <w:t>36.98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1229" w:type="dxa"/>
            <w:vAlign w:val="center"/>
          </w:tcPr>
          <w:p>
            <w:pPr>
              <w:pStyle w:val="14"/>
            </w:pPr>
            <w:r>
              <w:t>221</w:t>
            </w:r>
          </w:p>
        </w:tc>
        <w:tc>
          <w:tcPr>
            <w:tcW w:w="1322" w:type="dxa"/>
            <w:vAlign w:val="center"/>
          </w:tcPr>
          <w:p>
            <w:pPr>
              <w:pStyle w:val="14"/>
            </w:pPr>
            <w:r>
              <w:t>住房保障支出</w:t>
            </w:r>
          </w:p>
        </w:tc>
        <w:tc>
          <w:tcPr>
            <w:tcW w:w="1134" w:type="dxa"/>
            <w:vAlign w:val="center"/>
          </w:tcPr>
          <w:p>
            <w:pPr>
              <w:pStyle w:val="13"/>
            </w:pPr>
            <w:r>
              <w:t>54.84</w:t>
            </w:r>
          </w:p>
        </w:tc>
        <w:tc>
          <w:tcPr>
            <w:tcW w:w="1134" w:type="dxa"/>
            <w:vAlign w:val="center"/>
          </w:tcPr>
          <w:p>
            <w:pPr>
              <w:pStyle w:val="13"/>
            </w:pPr>
            <w:r>
              <w:t>54.84</w:t>
            </w:r>
          </w:p>
        </w:tc>
        <w:tc>
          <w:tcPr>
            <w:tcW w:w="1134" w:type="dxa"/>
            <w:vAlign w:val="center"/>
          </w:tcPr>
          <w:p>
            <w:pPr>
              <w:pStyle w:val="13"/>
            </w:pPr>
            <w:r>
              <w:t>54.84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1229" w:type="dxa"/>
            <w:vAlign w:val="center"/>
          </w:tcPr>
          <w:p>
            <w:pPr>
              <w:pStyle w:val="14"/>
            </w:pPr>
            <w:r>
              <w:t>22102</w:t>
            </w:r>
          </w:p>
        </w:tc>
        <w:tc>
          <w:tcPr>
            <w:tcW w:w="1322" w:type="dxa"/>
            <w:vAlign w:val="center"/>
          </w:tcPr>
          <w:p>
            <w:pPr>
              <w:pStyle w:val="14"/>
            </w:pPr>
            <w:r>
              <w:t>住房改革支出</w:t>
            </w:r>
          </w:p>
        </w:tc>
        <w:tc>
          <w:tcPr>
            <w:tcW w:w="1134" w:type="dxa"/>
            <w:vAlign w:val="center"/>
          </w:tcPr>
          <w:p>
            <w:pPr>
              <w:pStyle w:val="13"/>
            </w:pPr>
            <w:r>
              <w:t>54.84</w:t>
            </w:r>
          </w:p>
        </w:tc>
        <w:tc>
          <w:tcPr>
            <w:tcW w:w="1134" w:type="dxa"/>
            <w:vAlign w:val="center"/>
          </w:tcPr>
          <w:p>
            <w:pPr>
              <w:pStyle w:val="13"/>
            </w:pPr>
            <w:r>
              <w:t>54.84</w:t>
            </w:r>
          </w:p>
        </w:tc>
        <w:tc>
          <w:tcPr>
            <w:tcW w:w="1134" w:type="dxa"/>
            <w:vAlign w:val="center"/>
          </w:tcPr>
          <w:p>
            <w:pPr>
              <w:pStyle w:val="13"/>
            </w:pPr>
            <w:r>
              <w:t>54.84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1229" w:type="dxa"/>
            <w:vAlign w:val="center"/>
          </w:tcPr>
          <w:p>
            <w:pPr>
              <w:pStyle w:val="14"/>
            </w:pPr>
            <w:r>
              <w:t>2210201</w:t>
            </w:r>
          </w:p>
        </w:tc>
        <w:tc>
          <w:tcPr>
            <w:tcW w:w="1322" w:type="dxa"/>
            <w:vAlign w:val="center"/>
          </w:tcPr>
          <w:p>
            <w:pPr>
              <w:pStyle w:val="14"/>
            </w:pPr>
            <w:r>
              <w:t>住房公积金</w:t>
            </w:r>
          </w:p>
        </w:tc>
        <w:tc>
          <w:tcPr>
            <w:tcW w:w="1134" w:type="dxa"/>
            <w:vAlign w:val="center"/>
          </w:tcPr>
          <w:p>
            <w:pPr>
              <w:pStyle w:val="13"/>
            </w:pPr>
            <w:r>
              <w:t>54.84</w:t>
            </w:r>
          </w:p>
        </w:tc>
        <w:tc>
          <w:tcPr>
            <w:tcW w:w="1134" w:type="dxa"/>
            <w:vAlign w:val="center"/>
          </w:tcPr>
          <w:p>
            <w:pPr>
              <w:pStyle w:val="13"/>
            </w:pPr>
            <w:r>
              <w:t>54.84</w:t>
            </w:r>
          </w:p>
        </w:tc>
        <w:tc>
          <w:tcPr>
            <w:tcW w:w="1134" w:type="dxa"/>
            <w:vAlign w:val="center"/>
          </w:tcPr>
          <w:p>
            <w:pPr>
              <w:pStyle w:val="13"/>
            </w:pPr>
            <w:r>
              <w:t>54.84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090"/>
        <w:gridCol w:w="4437"/>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101石家庄市鹿泉区人民代表大会常务委员会</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090" w:type="dxa"/>
            <w:vAlign w:val="center"/>
          </w:tcPr>
          <w:p>
            <w:pPr>
              <w:pStyle w:val="12"/>
            </w:pPr>
            <w:r>
              <w:t>科目    编码</w:t>
            </w:r>
          </w:p>
        </w:tc>
        <w:tc>
          <w:tcPr>
            <w:tcW w:w="4437"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090" w:type="dxa"/>
            <w:vAlign w:val="center"/>
          </w:tcPr>
          <w:p>
            <w:pPr>
              <w:pStyle w:val="12"/>
            </w:pPr>
            <w:r>
              <w:t>1</w:t>
            </w:r>
          </w:p>
        </w:tc>
        <w:tc>
          <w:tcPr>
            <w:tcW w:w="4437"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090" w:type="dxa"/>
            <w:vAlign w:val="center"/>
          </w:tcPr>
          <w:p>
            <w:pPr>
              <w:pStyle w:val="18"/>
            </w:pPr>
          </w:p>
        </w:tc>
        <w:tc>
          <w:tcPr>
            <w:tcW w:w="4437" w:type="dxa"/>
            <w:vAlign w:val="center"/>
          </w:tcPr>
          <w:p>
            <w:pPr>
              <w:pStyle w:val="16"/>
            </w:pPr>
            <w:r>
              <w:t>合计</w:t>
            </w:r>
          </w:p>
        </w:tc>
        <w:tc>
          <w:tcPr>
            <w:tcW w:w="1361" w:type="dxa"/>
            <w:vAlign w:val="center"/>
          </w:tcPr>
          <w:p>
            <w:pPr>
              <w:pStyle w:val="17"/>
            </w:pPr>
            <w:r>
              <w:t>936.00</w:t>
            </w:r>
          </w:p>
        </w:tc>
        <w:tc>
          <w:tcPr>
            <w:tcW w:w="1361" w:type="dxa"/>
            <w:vAlign w:val="center"/>
          </w:tcPr>
          <w:p>
            <w:pPr>
              <w:pStyle w:val="17"/>
            </w:pPr>
            <w:r>
              <w:t>831.42</w:t>
            </w:r>
          </w:p>
        </w:tc>
        <w:tc>
          <w:tcPr>
            <w:tcW w:w="1361" w:type="dxa"/>
            <w:vAlign w:val="center"/>
          </w:tcPr>
          <w:p>
            <w:pPr>
              <w:pStyle w:val="17"/>
            </w:pPr>
            <w:r>
              <w:t>104.58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090" w:type="dxa"/>
            <w:vAlign w:val="center"/>
          </w:tcPr>
          <w:p>
            <w:pPr>
              <w:pStyle w:val="14"/>
            </w:pPr>
            <w:r>
              <w:t>201</w:t>
            </w:r>
          </w:p>
        </w:tc>
        <w:tc>
          <w:tcPr>
            <w:tcW w:w="4437" w:type="dxa"/>
            <w:vAlign w:val="center"/>
          </w:tcPr>
          <w:p>
            <w:pPr>
              <w:pStyle w:val="14"/>
            </w:pPr>
            <w:r>
              <w:t>一般公共服务支出</w:t>
            </w:r>
          </w:p>
        </w:tc>
        <w:tc>
          <w:tcPr>
            <w:tcW w:w="1361" w:type="dxa"/>
            <w:vAlign w:val="center"/>
          </w:tcPr>
          <w:p>
            <w:pPr>
              <w:pStyle w:val="13"/>
            </w:pPr>
            <w:r>
              <w:t>621.38</w:t>
            </w:r>
          </w:p>
        </w:tc>
        <w:tc>
          <w:tcPr>
            <w:tcW w:w="1361" w:type="dxa"/>
            <w:vAlign w:val="center"/>
          </w:tcPr>
          <w:p>
            <w:pPr>
              <w:pStyle w:val="13"/>
            </w:pPr>
            <w:r>
              <w:t>528.38</w:t>
            </w:r>
          </w:p>
        </w:tc>
        <w:tc>
          <w:tcPr>
            <w:tcW w:w="1361" w:type="dxa"/>
            <w:vAlign w:val="center"/>
          </w:tcPr>
          <w:p>
            <w:pPr>
              <w:pStyle w:val="13"/>
            </w:pPr>
            <w:r>
              <w:t>93.00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090" w:type="dxa"/>
            <w:vAlign w:val="center"/>
          </w:tcPr>
          <w:p>
            <w:pPr>
              <w:pStyle w:val="14"/>
            </w:pPr>
            <w:r>
              <w:t>20101</w:t>
            </w:r>
          </w:p>
        </w:tc>
        <w:tc>
          <w:tcPr>
            <w:tcW w:w="4437" w:type="dxa"/>
            <w:vAlign w:val="center"/>
          </w:tcPr>
          <w:p>
            <w:pPr>
              <w:pStyle w:val="14"/>
            </w:pPr>
            <w:r>
              <w:t>人大事务</w:t>
            </w:r>
          </w:p>
        </w:tc>
        <w:tc>
          <w:tcPr>
            <w:tcW w:w="1361" w:type="dxa"/>
            <w:vAlign w:val="center"/>
          </w:tcPr>
          <w:p>
            <w:pPr>
              <w:pStyle w:val="13"/>
            </w:pPr>
            <w:r>
              <w:t>621.38</w:t>
            </w:r>
          </w:p>
        </w:tc>
        <w:tc>
          <w:tcPr>
            <w:tcW w:w="1361" w:type="dxa"/>
            <w:vAlign w:val="center"/>
          </w:tcPr>
          <w:p>
            <w:pPr>
              <w:pStyle w:val="13"/>
            </w:pPr>
            <w:r>
              <w:t>528.38</w:t>
            </w:r>
          </w:p>
        </w:tc>
        <w:tc>
          <w:tcPr>
            <w:tcW w:w="1361" w:type="dxa"/>
            <w:vAlign w:val="center"/>
          </w:tcPr>
          <w:p>
            <w:pPr>
              <w:pStyle w:val="13"/>
            </w:pPr>
            <w:r>
              <w:t>93.00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090" w:type="dxa"/>
            <w:vAlign w:val="center"/>
          </w:tcPr>
          <w:p>
            <w:pPr>
              <w:pStyle w:val="14"/>
            </w:pPr>
            <w:r>
              <w:t>2010101</w:t>
            </w:r>
          </w:p>
        </w:tc>
        <w:tc>
          <w:tcPr>
            <w:tcW w:w="4437" w:type="dxa"/>
            <w:vAlign w:val="center"/>
          </w:tcPr>
          <w:p>
            <w:pPr>
              <w:pStyle w:val="14"/>
            </w:pPr>
            <w:r>
              <w:t>行政运行</w:t>
            </w:r>
          </w:p>
        </w:tc>
        <w:tc>
          <w:tcPr>
            <w:tcW w:w="1361" w:type="dxa"/>
            <w:vAlign w:val="center"/>
          </w:tcPr>
          <w:p>
            <w:pPr>
              <w:pStyle w:val="13"/>
            </w:pPr>
            <w:r>
              <w:t>528.38</w:t>
            </w:r>
          </w:p>
        </w:tc>
        <w:tc>
          <w:tcPr>
            <w:tcW w:w="1361" w:type="dxa"/>
            <w:vAlign w:val="center"/>
          </w:tcPr>
          <w:p>
            <w:pPr>
              <w:pStyle w:val="13"/>
            </w:pPr>
            <w:r>
              <w:t>528.38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090" w:type="dxa"/>
            <w:vAlign w:val="center"/>
          </w:tcPr>
          <w:p>
            <w:pPr>
              <w:pStyle w:val="14"/>
            </w:pPr>
            <w:r>
              <w:t>2010102</w:t>
            </w:r>
          </w:p>
        </w:tc>
        <w:tc>
          <w:tcPr>
            <w:tcW w:w="4437" w:type="dxa"/>
            <w:vAlign w:val="center"/>
          </w:tcPr>
          <w:p>
            <w:pPr>
              <w:pStyle w:val="14"/>
            </w:pPr>
            <w:r>
              <w:t>一般行政管理事务</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090" w:type="dxa"/>
            <w:vAlign w:val="center"/>
          </w:tcPr>
          <w:p>
            <w:pPr>
              <w:pStyle w:val="14"/>
            </w:pPr>
            <w:r>
              <w:t>2010104</w:t>
            </w:r>
          </w:p>
        </w:tc>
        <w:tc>
          <w:tcPr>
            <w:tcW w:w="4437" w:type="dxa"/>
            <w:vAlign w:val="center"/>
          </w:tcPr>
          <w:p>
            <w:pPr>
              <w:pStyle w:val="14"/>
            </w:pPr>
            <w:r>
              <w:t>人大会议</w:t>
            </w:r>
          </w:p>
        </w:tc>
        <w:tc>
          <w:tcPr>
            <w:tcW w:w="1361" w:type="dxa"/>
            <w:vAlign w:val="center"/>
          </w:tcPr>
          <w:p>
            <w:pPr>
              <w:pStyle w:val="13"/>
            </w:pPr>
            <w:r>
              <w:t>43.00</w:t>
            </w:r>
          </w:p>
        </w:tc>
        <w:tc>
          <w:tcPr>
            <w:tcW w:w="1361" w:type="dxa"/>
            <w:vAlign w:val="center"/>
          </w:tcPr>
          <w:p>
            <w:pPr>
              <w:pStyle w:val="13"/>
            </w:pPr>
          </w:p>
        </w:tc>
        <w:tc>
          <w:tcPr>
            <w:tcW w:w="1361" w:type="dxa"/>
            <w:vAlign w:val="center"/>
          </w:tcPr>
          <w:p>
            <w:pPr>
              <w:pStyle w:val="13"/>
            </w:pPr>
            <w:r>
              <w:t>43.00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090" w:type="dxa"/>
            <w:vAlign w:val="center"/>
          </w:tcPr>
          <w:p>
            <w:pPr>
              <w:pStyle w:val="14"/>
            </w:pPr>
            <w:r>
              <w:t>2010106</w:t>
            </w:r>
          </w:p>
        </w:tc>
        <w:tc>
          <w:tcPr>
            <w:tcW w:w="4437" w:type="dxa"/>
            <w:vAlign w:val="center"/>
          </w:tcPr>
          <w:p>
            <w:pPr>
              <w:pStyle w:val="14"/>
            </w:pPr>
            <w:r>
              <w:t>人大监督</w:t>
            </w:r>
          </w:p>
        </w:tc>
        <w:tc>
          <w:tcPr>
            <w:tcW w:w="1361" w:type="dxa"/>
            <w:vAlign w:val="center"/>
          </w:tcPr>
          <w:p>
            <w:pPr>
              <w:pStyle w:val="13"/>
            </w:pPr>
            <w:r>
              <w:t>32.00</w:t>
            </w:r>
          </w:p>
        </w:tc>
        <w:tc>
          <w:tcPr>
            <w:tcW w:w="1361" w:type="dxa"/>
            <w:vAlign w:val="center"/>
          </w:tcPr>
          <w:p>
            <w:pPr>
              <w:pStyle w:val="13"/>
            </w:pPr>
          </w:p>
        </w:tc>
        <w:tc>
          <w:tcPr>
            <w:tcW w:w="1361" w:type="dxa"/>
            <w:vAlign w:val="center"/>
          </w:tcPr>
          <w:p>
            <w:pPr>
              <w:pStyle w:val="13"/>
            </w:pPr>
            <w:r>
              <w:t>32.00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090" w:type="dxa"/>
            <w:vAlign w:val="center"/>
          </w:tcPr>
          <w:p>
            <w:pPr>
              <w:pStyle w:val="14"/>
            </w:pPr>
            <w:r>
              <w:t>2010108</w:t>
            </w:r>
          </w:p>
        </w:tc>
        <w:tc>
          <w:tcPr>
            <w:tcW w:w="4437" w:type="dxa"/>
            <w:vAlign w:val="center"/>
          </w:tcPr>
          <w:p>
            <w:pPr>
              <w:pStyle w:val="14"/>
            </w:pPr>
            <w:r>
              <w:t>代表工作</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090" w:type="dxa"/>
            <w:vAlign w:val="center"/>
          </w:tcPr>
          <w:p>
            <w:pPr>
              <w:pStyle w:val="14"/>
            </w:pPr>
            <w:r>
              <w:t>208</w:t>
            </w:r>
          </w:p>
        </w:tc>
        <w:tc>
          <w:tcPr>
            <w:tcW w:w="4437" w:type="dxa"/>
            <w:vAlign w:val="center"/>
          </w:tcPr>
          <w:p>
            <w:pPr>
              <w:pStyle w:val="14"/>
            </w:pPr>
            <w:r>
              <w:t>社会保障和就业支出</w:t>
            </w:r>
          </w:p>
        </w:tc>
        <w:tc>
          <w:tcPr>
            <w:tcW w:w="1361" w:type="dxa"/>
            <w:vAlign w:val="center"/>
          </w:tcPr>
          <w:p>
            <w:pPr>
              <w:pStyle w:val="13"/>
            </w:pPr>
            <w:r>
              <w:t>222.80</w:t>
            </w:r>
          </w:p>
        </w:tc>
        <w:tc>
          <w:tcPr>
            <w:tcW w:w="1361" w:type="dxa"/>
            <w:vAlign w:val="center"/>
          </w:tcPr>
          <w:p>
            <w:pPr>
              <w:pStyle w:val="13"/>
            </w:pPr>
            <w:r>
              <w:t>211.22</w:t>
            </w:r>
          </w:p>
        </w:tc>
        <w:tc>
          <w:tcPr>
            <w:tcW w:w="1361" w:type="dxa"/>
            <w:vAlign w:val="center"/>
          </w:tcPr>
          <w:p>
            <w:pPr>
              <w:pStyle w:val="13"/>
            </w:pPr>
            <w:r>
              <w:t>11.58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090" w:type="dxa"/>
            <w:vAlign w:val="center"/>
          </w:tcPr>
          <w:p>
            <w:pPr>
              <w:pStyle w:val="14"/>
            </w:pPr>
            <w:r>
              <w:t>20805</w:t>
            </w:r>
          </w:p>
        </w:tc>
        <w:tc>
          <w:tcPr>
            <w:tcW w:w="4437" w:type="dxa"/>
            <w:vAlign w:val="center"/>
          </w:tcPr>
          <w:p>
            <w:pPr>
              <w:pStyle w:val="14"/>
            </w:pPr>
            <w:r>
              <w:t>行政事业单位养老支出</w:t>
            </w:r>
          </w:p>
        </w:tc>
        <w:tc>
          <w:tcPr>
            <w:tcW w:w="1361" w:type="dxa"/>
            <w:vAlign w:val="center"/>
          </w:tcPr>
          <w:p>
            <w:pPr>
              <w:pStyle w:val="13"/>
            </w:pPr>
            <w:r>
              <w:t>211.22</w:t>
            </w:r>
          </w:p>
        </w:tc>
        <w:tc>
          <w:tcPr>
            <w:tcW w:w="1361" w:type="dxa"/>
            <w:vAlign w:val="center"/>
          </w:tcPr>
          <w:p>
            <w:pPr>
              <w:pStyle w:val="13"/>
            </w:pPr>
            <w:r>
              <w:t>211.22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090" w:type="dxa"/>
            <w:vAlign w:val="center"/>
          </w:tcPr>
          <w:p>
            <w:pPr>
              <w:pStyle w:val="14"/>
            </w:pPr>
            <w:r>
              <w:t>2080501</w:t>
            </w:r>
          </w:p>
        </w:tc>
        <w:tc>
          <w:tcPr>
            <w:tcW w:w="4437" w:type="dxa"/>
            <w:vAlign w:val="center"/>
          </w:tcPr>
          <w:p>
            <w:pPr>
              <w:pStyle w:val="14"/>
            </w:pPr>
            <w:r>
              <w:t>行政单位离退休</w:t>
            </w:r>
          </w:p>
        </w:tc>
        <w:tc>
          <w:tcPr>
            <w:tcW w:w="1361" w:type="dxa"/>
            <w:vAlign w:val="center"/>
          </w:tcPr>
          <w:p>
            <w:pPr>
              <w:pStyle w:val="13"/>
            </w:pPr>
            <w:r>
              <w:t>154.98</w:t>
            </w:r>
          </w:p>
        </w:tc>
        <w:tc>
          <w:tcPr>
            <w:tcW w:w="1361" w:type="dxa"/>
            <w:vAlign w:val="center"/>
          </w:tcPr>
          <w:p>
            <w:pPr>
              <w:pStyle w:val="13"/>
            </w:pPr>
            <w:r>
              <w:t>154.98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090" w:type="dxa"/>
            <w:vAlign w:val="center"/>
          </w:tcPr>
          <w:p>
            <w:pPr>
              <w:pStyle w:val="14"/>
            </w:pPr>
            <w:r>
              <w:t>2080505</w:t>
            </w:r>
          </w:p>
        </w:tc>
        <w:tc>
          <w:tcPr>
            <w:tcW w:w="4437" w:type="dxa"/>
            <w:vAlign w:val="center"/>
          </w:tcPr>
          <w:p>
            <w:pPr>
              <w:pStyle w:val="14"/>
            </w:pPr>
            <w:r>
              <w:t>机关事业单位基本养老保险缴费支出</w:t>
            </w:r>
          </w:p>
        </w:tc>
        <w:tc>
          <w:tcPr>
            <w:tcW w:w="1361" w:type="dxa"/>
            <w:vAlign w:val="center"/>
          </w:tcPr>
          <w:p>
            <w:pPr>
              <w:pStyle w:val="13"/>
            </w:pPr>
            <w:r>
              <w:t>56.24</w:t>
            </w:r>
          </w:p>
        </w:tc>
        <w:tc>
          <w:tcPr>
            <w:tcW w:w="1361" w:type="dxa"/>
            <w:vAlign w:val="center"/>
          </w:tcPr>
          <w:p>
            <w:pPr>
              <w:pStyle w:val="13"/>
            </w:pPr>
            <w:r>
              <w:t>56.24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090" w:type="dxa"/>
            <w:vAlign w:val="center"/>
          </w:tcPr>
          <w:p>
            <w:pPr>
              <w:pStyle w:val="14"/>
            </w:pPr>
            <w:r>
              <w:t>20809</w:t>
            </w:r>
          </w:p>
        </w:tc>
        <w:tc>
          <w:tcPr>
            <w:tcW w:w="4437" w:type="dxa"/>
            <w:vAlign w:val="center"/>
          </w:tcPr>
          <w:p>
            <w:pPr>
              <w:pStyle w:val="14"/>
            </w:pPr>
            <w:r>
              <w:t>退役安置</w:t>
            </w:r>
          </w:p>
        </w:tc>
        <w:tc>
          <w:tcPr>
            <w:tcW w:w="1361" w:type="dxa"/>
            <w:vAlign w:val="center"/>
          </w:tcPr>
          <w:p>
            <w:pPr>
              <w:pStyle w:val="13"/>
            </w:pPr>
            <w:r>
              <w:t>11.58</w:t>
            </w:r>
          </w:p>
        </w:tc>
        <w:tc>
          <w:tcPr>
            <w:tcW w:w="1361" w:type="dxa"/>
            <w:vAlign w:val="center"/>
          </w:tcPr>
          <w:p>
            <w:pPr>
              <w:pStyle w:val="13"/>
            </w:pPr>
          </w:p>
        </w:tc>
        <w:tc>
          <w:tcPr>
            <w:tcW w:w="1361" w:type="dxa"/>
            <w:vAlign w:val="center"/>
          </w:tcPr>
          <w:p>
            <w:pPr>
              <w:pStyle w:val="13"/>
            </w:pPr>
            <w:r>
              <w:t>11.58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090" w:type="dxa"/>
            <w:vAlign w:val="center"/>
          </w:tcPr>
          <w:p>
            <w:pPr>
              <w:pStyle w:val="14"/>
            </w:pPr>
            <w:r>
              <w:t>2080901</w:t>
            </w:r>
          </w:p>
        </w:tc>
        <w:tc>
          <w:tcPr>
            <w:tcW w:w="4437" w:type="dxa"/>
            <w:vAlign w:val="center"/>
          </w:tcPr>
          <w:p>
            <w:pPr>
              <w:pStyle w:val="14"/>
            </w:pPr>
            <w:r>
              <w:t>退役士兵安置</w:t>
            </w:r>
          </w:p>
        </w:tc>
        <w:tc>
          <w:tcPr>
            <w:tcW w:w="1361" w:type="dxa"/>
            <w:vAlign w:val="center"/>
          </w:tcPr>
          <w:p>
            <w:pPr>
              <w:pStyle w:val="13"/>
            </w:pPr>
            <w:r>
              <w:t>11.58</w:t>
            </w:r>
          </w:p>
        </w:tc>
        <w:tc>
          <w:tcPr>
            <w:tcW w:w="1361" w:type="dxa"/>
            <w:vAlign w:val="center"/>
          </w:tcPr>
          <w:p>
            <w:pPr>
              <w:pStyle w:val="13"/>
            </w:pPr>
          </w:p>
        </w:tc>
        <w:tc>
          <w:tcPr>
            <w:tcW w:w="1361" w:type="dxa"/>
            <w:vAlign w:val="center"/>
          </w:tcPr>
          <w:p>
            <w:pPr>
              <w:pStyle w:val="13"/>
            </w:pPr>
            <w:r>
              <w:t>11.58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090" w:type="dxa"/>
            <w:vAlign w:val="center"/>
          </w:tcPr>
          <w:p>
            <w:pPr>
              <w:pStyle w:val="14"/>
            </w:pPr>
            <w:r>
              <w:t>210</w:t>
            </w:r>
          </w:p>
        </w:tc>
        <w:tc>
          <w:tcPr>
            <w:tcW w:w="4437" w:type="dxa"/>
            <w:vAlign w:val="center"/>
          </w:tcPr>
          <w:p>
            <w:pPr>
              <w:pStyle w:val="14"/>
            </w:pPr>
            <w:r>
              <w:t>卫生健康支出</w:t>
            </w:r>
          </w:p>
        </w:tc>
        <w:tc>
          <w:tcPr>
            <w:tcW w:w="1361" w:type="dxa"/>
            <w:vAlign w:val="center"/>
          </w:tcPr>
          <w:p>
            <w:pPr>
              <w:pStyle w:val="13"/>
            </w:pPr>
            <w:r>
              <w:t>36.98</w:t>
            </w:r>
          </w:p>
        </w:tc>
        <w:tc>
          <w:tcPr>
            <w:tcW w:w="1361" w:type="dxa"/>
            <w:vAlign w:val="center"/>
          </w:tcPr>
          <w:p>
            <w:pPr>
              <w:pStyle w:val="13"/>
            </w:pPr>
            <w:r>
              <w:t>36.98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090" w:type="dxa"/>
            <w:vAlign w:val="center"/>
          </w:tcPr>
          <w:p>
            <w:pPr>
              <w:pStyle w:val="14"/>
            </w:pPr>
            <w:r>
              <w:t>21011</w:t>
            </w:r>
          </w:p>
        </w:tc>
        <w:tc>
          <w:tcPr>
            <w:tcW w:w="4437" w:type="dxa"/>
            <w:vAlign w:val="center"/>
          </w:tcPr>
          <w:p>
            <w:pPr>
              <w:pStyle w:val="14"/>
            </w:pPr>
            <w:r>
              <w:t>行政事业单位医疗</w:t>
            </w:r>
          </w:p>
        </w:tc>
        <w:tc>
          <w:tcPr>
            <w:tcW w:w="1361" w:type="dxa"/>
            <w:vAlign w:val="center"/>
          </w:tcPr>
          <w:p>
            <w:pPr>
              <w:pStyle w:val="13"/>
            </w:pPr>
            <w:r>
              <w:t>36.98</w:t>
            </w:r>
          </w:p>
        </w:tc>
        <w:tc>
          <w:tcPr>
            <w:tcW w:w="1361" w:type="dxa"/>
            <w:vAlign w:val="center"/>
          </w:tcPr>
          <w:p>
            <w:pPr>
              <w:pStyle w:val="13"/>
            </w:pPr>
            <w:r>
              <w:t>36.98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090" w:type="dxa"/>
            <w:vAlign w:val="center"/>
          </w:tcPr>
          <w:p>
            <w:pPr>
              <w:pStyle w:val="14"/>
            </w:pPr>
            <w:r>
              <w:t>2101101</w:t>
            </w:r>
          </w:p>
        </w:tc>
        <w:tc>
          <w:tcPr>
            <w:tcW w:w="4437" w:type="dxa"/>
            <w:vAlign w:val="center"/>
          </w:tcPr>
          <w:p>
            <w:pPr>
              <w:pStyle w:val="14"/>
            </w:pPr>
            <w:r>
              <w:t>行政单位医疗</w:t>
            </w:r>
          </w:p>
        </w:tc>
        <w:tc>
          <w:tcPr>
            <w:tcW w:w="1361" w:type="dxa"/>
            <w:vAlign w:val="center"/>
          </w:tcPr>
          <w:p>
            <w:pPr>
              <w:pStyle w:val="13"/>
            </w:pPr>
            <w:r>
              <w:t>36.98</w:t>
            </w:r>
          </w:p>
        </w:tc>
        <w:tc>
          <w:tcPr>
            <w:tcW w:w="1361" w:type="dxa"/>
            <w:vAlign w:val="center"/>
          </w:tcPr>
          <w:p>
            <w:pPr>
              <w:pStyle w:val="13"/>
            </w:pPr>
            <w:r>
              <w:t>36.98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090" w:type="dxa"/>
            <w:vAlign w:val="center"/>
          </w:tcPr>
          <w:p>
            <w:pPr>
              <w:pStyle w:val="14"/>
            </w:pPr>
            <w:r>
              <w:t>221</w:t>
            </w:r>
          </w:p>
        </w:tc>
        <w:tc>
          <w:tcPr>
            <w:tcW w:w="4437" w:type="dxa"/>
            <w:vAlign w:val="center"/>
          </w:tcPr>
          <w:p>
            <w:pPr>
              <w:pStyle w:val="14"/>
            </w:pPr>
            <w:r>
              <w:t>住房保障支出</w:t>
            </w:r>
          </w:p>
        </w:tc>
        <w:tc>
          <w:tcPr>
            <w:tcW w:w="1361" w:type="dxa"/>
            <w:vAlign w:val="center"/>
          </w:tcPr>
          <w:p>
            <w:pPr>
              <w:pStyle w:val="13"/>
            </w:pPr>
            <w:r>
              <w:t>54.84</w:t>
            </w:r>
          </w:p>
        </w:tc>
        <w:tc>
          <w:tcPr>
            <w:tcW w:w="1361" w:type="dxa"/>
            <w:vAlign w:val="center"/>
          </w:tcPr>
          <w:p>
            <w:pPr>
              <w:pStyle w:val="13"/>
            </w:pPr>
            <w:r>
              <w:t>54.84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090" w:type="dxa"/>
            <w:vAlign w:val="center"/>
          </w:tcPr>
          <w:p>
            <w:pPr>
              <w:pStyle w:val="14"/>
            </w:pPr>
            <w:r>
              <w:t>22102</w:t>
            </w:r>
          </w:p>
        </w:tc>
        <w:tc>
          <w:tcPr>
            <w:tcW w:w="4437" w:type="dxa"/>
            <w:vAlign w:val="center"/>
          </w:tcPr>
          <w:p>
            <w:pPr>
              <w:pStyle w:val="14"/>
            </w:pPr>
            <w:r>
              <w:t>住房改革支出</w:t>
            </w:r>
          </w:p>
        </w:tc>
        <w:tc>
          <w:tcPr>
            <w:tcW w:w="1361" w:type="dxa"/>
            <w:vAlign w:val="center"/>
          </w:tcPr>
          <w:p>
            <w:pPr>
              <w:pStyle w:val="13"/>
            </w:pPr>
            <w:r>
              <w:t>54.84</w:t>
            </w:r>
          </w:p>
        </w:tc>
        <w:tc>
          <w:tcPr>
            <w:tcW w:w="1361" w:type="dxa"/>
            <w:vAlign w:val="center"/>
          </w:tcPr>
          <w:p>
            <w:pPr>
              <w:pStyle w:val="13"/>
            </w:pPr>
            <w:r>
              <w:t>54.84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090" w:type="dxa"/>
            <w:vAlign w:val="center"/>
          </w:tcPr>
          <w:p>
            <w:pPr>
              <w:pStyle w:val="14"/>
            </w:pPr>
            <w:r>
              <w:t>2210201</w:t>
            </w:r>
          </w:p>
        </w:tc>
        <w:tc>
          <w:tcPr>
            <w:tcW w:w="4437" w:type="dxa"/>
            <w:vAlign w:val="center"/>
          </w:tcPr>
          <w:p>
            <w:pPr>
              <w:pStyle w:val="14"/>
            </w:pPr>
            <w:r>
              <w:t>住房公积金</w:t>
            </w:r>
          </w:p>
        </w:tc>
        <w:tc>
          <w:tcPr>
            <w:tcW w:w="1361" w:type="dxa"/>
            <w:vAlign w:val="center"/>
          </w:tcPr>
          <w:p>
            <w:pPr>
              <w:pStyle w:val="13"/>
            </w:pPr>
            <w:r>
              <w:t>54.84</w:t>
            </w:r>
          </w:p>
        </w:tc>
        <w:tc>
          <w:tcPr>
            <w:tcW w:w="1361" w:type="dxa"/>
            <w:vAlign w:val="center"/>
          </w:tcPr>
          <w:p>
            <w:pPr>
              <w:pStyle w:val="13"/>
            </w:pPr>
            <w:r>
              <w:t>54.84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101石家庄市鹿泉区人民代表大会常务委员会</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936.00</w:t>
            </w:r>
          </w:p>
        </w:tc>
        <w:tc>
          <w:tcPr>
            <w:tcW w:w="3402" w:type="dxa"/>
            <w:vAlign w:val="center"/>
          </w:tcPr>
          <w:p>
            <w:pPr>
              <w:pStyle w:val="14"/>
            </w:pPr>
            <w:r>
              <w:t>一、一般公共服务支出</w:t>
            </w:r>
          </w:p>
        </w:tc>
        <w:tc>
          <w:tcPr>
            <w:tcW w:w="1474" w:type="dxa"/>
            <w:vAlign w:val="center"/>
          </w:tcPr>
          <w:p>
            <w:pPr>
              <w:pStyle w:val="13"/>
            </w:pPr>
            <w:r>
              <w:t>621.38</w:t>
            </w:r>
          </w:p>
        </w:tc>
        <w:tc>
          <w:tcPr>
            <w:tcW w:w="1474" w:type="dxa"/>
            <w:vAlign w:val="center"/>
          </w:tcPr>
          <w:p>
            <w:pPr>
              <w:pStyle w:val="13"/>
            </w:pPr>
            <w:r>
              <w:t>621.38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222.80</w:t>
            </w:r>
          </w:p>
        </w:tc>
        <w:tc>
          <w:tcPr>
            <w:tcW w:w="1474" w:type="dxa"/>
            <w:vAlign w:val="center"/>
          </w:tcPr>
          <w:p>
            <w:pPr>
              <w:pStyle w:val="13"/>
            </w:pPr>
            <w:r>
              <w:t>222.80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36.98</w:t>
            </w:r>
          </w:p>
        </w:tc>
        <w:tc>
          <w:tcPr>
            <w:tcW w:w="1474" w:type="dxa"/>
            <w:vAlign w:val="center"/>
          </w:tcPr>
          <w:p>
            <w:pPr>
              <w:pStyle w:val="13"/>
            </w:pPr>
            <w:r>
              <w:t>36.98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54.84</w:t>
            </w:r>
          </w:p>
        </w:tc>
        <w:tc>
          <w:tcPr>
            <w:tcW w:w="1474" w:type="dxa"/>
            <w:vAlign w:val="center"/>
          </w:tcPr>
          <w:p>
            <w:pPr>
              <w:pStyle w:val="13"/>
            </w:pPr>
            <w:r>
              <w:t>54.84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936.00</w:t>
            </w:r>
          </w:p>
        </w:tc>
        <w:tc>
          <w:tcPr>
            <w:tcW w:w="3402" w:type="dxa"/>
            <w:vAlign w:val="center"/>
          </w:tcPr>
          <w:p>
            <w:pPr>
              <w:pStyle w:val="16"/>
            </w:pPr>
            <w:r>
              <w:t>本年支出合计</w:t>
            </w:r>
          </w:p>
        </w:tc>
        <w:tc>
          <w:tcPr>
            <w:tcW w:w="1474" w:type="dxa"/>
            <w:vAlign w:val="center"/>
          </w:tcPr>
          <w:p>
            <w:pPr>
              <w:pStyle w:val="17"/>
            </w:pPr>
            <w:r>
              <w:t>936.00</w:t>
            </w:r>
          </w:p>
        </w:tc>
        <w:tc>
          <w:tcPr>
            <w:tcW w:w="1474" w:type="dxa"/>
            <w:vAlign w:val="center"/>
          </w:tcPr>
          <w:p>
            <w:pPr>
              <w:pStyle w:val="17"/>
            </w:pPr>
            <w:r>
              <w:t>936.00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936.00</w:t>
            </w:r>
          </w:p>
        </w:tc>
        <w:tc>
          <w:tcPr>
            <w:tcW w:w="3402" w:type="dxa"/>
            <w:vAlign w:val="center"/>
          </w:tcPr>
          <w:p>
            <w:pPr>
              <w:pStyle w:val="16"/>
            </w:pPr>
            <w:r>
              <w:t>支出总计</w:t>
            </w:r>
          </w:p>
        </w:tc>
        <w:tc>
          <w:tcPr>
            <w:tcW w:w="1474" w:type="dxa"/>
            <w:vAlign w:val="center"/>
          </w:tcPr>
          <w:p>
            <w:pPr>
              <w:pStyle w:val="17"/>
            </w:pPr>
            <w:r>
              <w:t>936.00</w:t>
            </w:r>
          </w:p>
        </w:tc>
        <w:tc>
          <w:tcPr>
            <w:tcW w:w="1474" w:type="dxa"/>
            <w:vAlign w:val="center"/>
          </w:tcPr>
          <w:p>
            <w:pPr>
              <w:pStyle w:val="17"/>
            </w:pPr>
            <w:r>
              <w:t>936.00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101石家庄市鹿泉区人民代表大会常务委员会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936.00</w:t>
            </w:r>
          </w:p>
        </w:tc>
        <w:tc>
          <w:tcPr>
            <w:tcW w:w="2551" w:type="dxa"/>
            <w:vAlign w:val="center"/>
          </w:tcPr>
          <w:p>
            <w:pPr>
              <w:pStyle w:val="17"/>
            </w:pPr>
            <w:r>
              <w:t>831.42</w:t>
            </w:r>
          </w:p>
        </w:tc>
        <w:tc>
          <w:tcPr>
            <w:tcW w:w="2551" w:type="dxa"/>
            <w:vAlign w:val="center"/>
          </w:tcPr>
          <w:p>
            <w:pPr>
              <w:pStyle w:val="17"/>
            </w:pPr>
            <w:r>
              <w:t>104.58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621.38</w:t>
            </w:r>
          </w:p>
        </w:tc>
        <w:tc>
          <w:tcPr>
            <w:tcW w:w="2551" w:type="dxa"/>
            <w:vAlign w:val="center"/>
          </w:tcPr>
          <w:p>
            <w:pPr>
              <w:pStyle w:val="13"/>
            </w:pPr>
            <w:r>
              <w:t>528.38</w:t>
            </w:r>
          </w:p>
        </w:tc>
        <w:tc>
          <w:tcPr>
            <w:tcW w:w="2551" w:type="dxa"/>
            <w:vAlign w:val="center"/>
          </w:tcPr>
          <w:p>
            <w:pPr>
              <w:pStyle w:val="13"/>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621.38</w:t>
            </w:r>
          </w:p>
        </w:tc>
        <w:tc>
          <w:tcPr>
            <w:tcW w:w="2551" w:type="dxa"/>
            <w:vAlign w:val="center"/>
          </w:tcPr>
          <w:p>
            <w:pPr>
              <w:pStyle w:val="13"/>
            </w:pPr>
            <w:r>
              <w:t>528.38</w:t>
            </w:r>
          </w:p>
        </w:tc>
        <w:tc>
          <w:tcPr>
            <w:tcW w:w="2551" w:type="dxa"/>
            <w:vAlign w:val="center"/>
          </w:tcPr>
          <w:p>
            <w:pPr>
              <w:pStyle w:val="13"/>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2010101</w:t>
            </w:r>
          </w:p>
        </w:tc>
        <w:tc>
          <w:tcPr>
            <w:tcW w:w="4535" w:type="dxa"/>
            <w:vAlign w:val="center"/>
          </w:tcPr>
          <w:p>
            <w:pPr>
              <w:pStyle w:val="14"/>
            </w:pPr>
            <w:r>
              <w:t>行政运行</w:t>
            </w:r>
          </w:p>
        </w:tc>
        <w:tc>
          <w:tcPr>
            <w:tcW w:w="2551" w:type="dxa"/>
            <w:vAlign w:val="center"/>
          </w:tcPr>
          <w:p>
            <w:pPr>
              <w:pStyle w:val="13"/>
            </w:pPr>
            <w:r>
              <w:t>528.38</w:t>
            </w:r>
          </w:p>
        </w:tc>
        <w:tc>
          <w:tcPr>
            <w:tcW w:w="2551" w:type="dxa"/>
            <w:vAlign w:val="center"/>
          </w:tcPr>
          <w:p>
            <w:pPr>
              <w:pStyle w:val="13"/>
            </w:pPr>
            <w:r>
              <w:t>528.38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2010102</w:t>
            </w:r>
          </w:p>
        </w:tc>
        <w:tc>
          <w:tcPr>
            <w:tcW w:w="4535" w:type="dxa"/>
            <w:vAlign w:val="center"/>
          </w:tcPr>
          <w:p>
            <w:pPr>
              <w:pStyle w:val="14"/>
            </w:pPr>
            <w:r>
              <w:t>一般行政管理事务</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2010104</w:t>
            </w:r>
          </w:p>
        </w:tc>
        <w:tc>
          <w:tcPr>
            <w:tcW w:w="4535" w:type="dxa"/>
            <w:vAlign w:val="center"/>
          </w:tcPr>
          <w:p>
            <w:pPr>
              <w:pStyle w:val="14"/>
            </w:pPr>
            <w:r>
              <w:t>人大会议</w:t>
            </w:r>
          </w:p>
        </w:tc>
        <w:tc>
          <w:tcPr>
            <w:tcW w:w="2551" w:type="dxa"/>
            <w:vAlign w:val="center"/>
          </w:tcPr>
          <w:p>
            <w:pPr>
              <w:pStyle w:val="13"/>
            </w:pPr>
            <w:r>
              <w:t>43.00</w:t>
            </w:r>
          </w:p>
        </w:tc>
        <w:tc>
          <w:tcPr>
            <w:tcW w:w="2551" w:type="dxa"/>
            <w:vAlign w:val="center"/>
          </w:tcPr>
          <w:p>
            <w:pPr>
              <w:pStyle w:val="13"/>
            </w:pPr>
          </w:p>
        </w:tc>
        <w:tc>
          <w:tcPr>
            <w:tcW w:w="2551" w:type="dxa"/>
            <w:vAlign w:val="center"/>
          </w:tcPr>
          <w:p>
            <w:pPr>
              <w:pStyle w:val="13"/>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2010106</w:t>
            </w:r>
          </w:p>
        </w:tc>
        <w:tc>
          <w:tcPr>
            <w:tcW w:w="4535" w:type="dxa"/>
            <w:vAlign w:val="center"/>
          </w:tcPr>
          <w:p>
            <w:pPr>
              <w:pStyle w:val="14"/>
            </w:pPr>
            <w:r>
              <w:t>人大监督</w:t>
            </w:r>
          </w:p>
        </w:tc>
        <w:tc>
          <w:tcPr>
            <w:tcW w:w="2551" w:type="dxa"/>
            <w:vAlign w:val="center"/>
          </w:tcPr>
          <w:p>
            <w:pPr>
              <w:pStyle w:val="13"/>
            </w:pPr>
            <w:r>
              <w:t>32.00</w:t>
            </w:r>
          </w:p>
        </w:tc>
        <w:tc>
          <w:tcPr>
            <w:tcW w:w="2551" w:type="dxa"/>
            <w:vAlign w:val="center"/>
          </w:tcPr>
          <w:p>
            <w:pPr>
              <w:pStyle w:val="13"/>
            </w:pPr>
          </w:p>
        </w:tc>
        <w:tc>
          <w:tcPr>
            <w:tcW w:w="2551" w:type="dxa"/>
            <w:vAlign w:val="center"/>
          </w:tcPr>
          <w:p>
            <w:pPr>
              <w:pStyle w:val="13"/>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2010108</w:t>
            </w:r>
          </w:p>
        </w:tc>
        <w:tc>
          <w:tcPr>
            <w:tcW w:w="4535" w:type="dxa"/>
            <w:vAlign w:val="center"/>
          </w:tcPr>
          <w:p>
            <w:pPr>
              <w:pStyle w:val="14"/>
            </w:pPr>
            <w:r>
              <w:t>代表工作</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222.80</w:t>
            </w:r>
          </w:p>
        </w:tc>
        <w:tc>
          <w:tcPr>
            <w:tcW w:w="2551" w:type="dxa"/>
            <w:vAlign w:val="center"/>
          </w:tcPr>
          <w:p>
            <w:pPr>
              <w:pStyle w:val="13"/>
            </w:pPr>
            <w:r>
              <w:t>211.22</w:t>
            </w:r>
          </w:p>
        </w:tc>
        <w:tc>
          <w:tcPr>
            <w:tcW w:w="2551" w:type="dxa"/>
            <w:vAlign w:val="center"/>
          </w:tcPr>
          <w:p>
            <w:pPr>
              <w:pStyle w:val="13"/>
            </w:pPr>
            <w:r>
              <w:t>11.58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211.22</w:t>
            </w:r>
          </w:p>
        </w:tc>
        <w:tc>
          <w:tcPr>
            <w:tcW w:w="2551" w:type="dxa"/>
            <w:vAlign w:val="center"/>
          </w:tcPr>
          <w:p>
            <w:pPr>
              <w:pStyle w:val="13"/>
            </w:pPr>
            <w:r>
              <w:t>211.22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154.98</w:t>
            </w:r>
          </w:p>
        </w:tc>
        <w:tc>
          <w:tcPr>
            <w:tcW w:w="2551" w:type="dxa"/>
            <w:vAlign w:val="center"/>
          </w:tcPr>
          <w:p>
            <w:pPr>
              <w:pStyle w:val="13"/>
            </w:pPr>
            <w:r>
              <w:t>154.98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56.24</w:t>
            </w:r>
          </w:p>
        </w:tc>
        <w:tc>
          <w:tcPr>
            <w:tcW w:w="2551" w:type="dxa"/>
            <w:vAlign w:val="center"/>
          </w:tcPr>
          <w:p>
            <w:pPr>
              <w:pStyle w:val="13"/>
            </w:pPr>
            <w:r>
              <w:t>56.24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11.58</w:t>
            </w:r>
          </w:p>
        </w:tc>
        <w:tc>
          <w:tcPr>
            <w:tcW w:w="2551" w:type="dxa"/>
            <w:vAlign w:val="center"/>
          </w:tcPr>
          <w:p>
            <w:pPr>
              <w:pStyle w:val="13"/>
            </w:pPr>
          </w:p>
        </w:tc>
        <w:tc>
          <w:tcPr>
            <w:tcW w:w="2551" w:type="dxa"/>
            <w:vAlign w:val="center"/>
          </w:tcPr>
          <w:p>
            <w:pPr>
              <w:pStyle w:val="13"/>
            </w:pPr>
            <w:r>
              <w:t>11.58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11.58</w:t>
            </w:r>
          </w:p>
        </w:tc>
        <w:tc>
          <w:tcPr>
            <w:tcW w:w="2551" w:type="dxa"/>
            <w:vAlign w:val="center"/>
          </w:tcPr>
          <w:p>
            <w:pPr>
              <w:pStyle w:val="13"/>
            </w:pPr>
          </w:p>
        </w:tc>
        <w:tc>
          <w:tcPr>
            <w:tcW w:w="2551" w:type="dxa"/>
            <w:vAlign w:val="center"/>
          </w:tcPr>
          <w:p>
            <w:pPr>
              <w:pStyle w:val="13"/>
            </w:pPr>
            <w:r>
              <w:t>11.58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36.98</w:t>
            </w:r>
          </w:p>
        </w:tc>
        <w:tc>
          <w:tcPr>
            <w:tcW w:w="2551" w:type="dxa"/>
            <w:vAlign w:val="center"/>
          </w:tcPr>
          <w:p>
            <w:pPr>
              <w:pStyle w:val="13"/>
            </w:pPr>
            <w:r>
              <w:t>36.98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36.98</w:t>
            </w:r>
          </w:p>
        </w:tc>
        <w:tc>
          <w:tcPr>
            <w:tcW w:w="2551" w:type="dxa"/>
            <w:vAlign w:val="center"/>
          </w:tcPr>
          <w:p>
            <w:pPr>
              <w:pStyle w:val="13"/>
            </w:pPr>
            <w:r>
              <w:t>36.98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36.98</w:t>
            </w:r>
          </w:p>
        </w:tc>
        <w:tc>
          <w:tcPr>
            <w:tcW w:w="2551" w:type="dxa"/>
            <w:vAlign w:val="center"/>
          </w:tcPr>
          <w:p>
            <w:pPr>
              <w:pStyle w:val="13"/>
            </w:pPr>
            <w:r>
              <w:t>36.98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54.84</w:t>
            </w:r>
          </w:p>
        </w:tc>
        <w:tc>
          <w:tcPr>
            <w:tcW w:w="2551" w:type="dxa"/>
            <w:vAlign w:val="center"/>
          </w:tcPr>
          <w:p>
            <w:pPr>
              <w:pStyle w:val="13"/>
            </w:pPr>
            <w:r>
              <w:t>54.84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54.84</w:t>
            </w:r>
          </w:p>
        </w:tc>
        <w:tc>
          <w:tcPr>
            <w:tcW w:w="2551" w:type="dxa"/>
            <w:vAlign w:val="center"/>
          </w:tcPr>
          <w:p>
            <w:pPr>
              <w:pStyle w:val="13"/>
            </w:pPr>
            <w:r>
              <w:t>54.84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54.84</w:t>
            </w:r>
          </w:p>
        </w:tc>
        <w:tc>
          <w:tcPr>
            <w:tcW w:w="2551" w:type="dxa"/>
            <w:vAlign w:val="center"/>
          </w:tcPr>
          <w:p>
            <w:pPr>
              <w:pStyle w:val="13"/>
            </w:pPr>
            <w:r>
              <w:t>54.84</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101石家庄市鹿泉区人民代表大会常务委员会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831.42</w:t>
            </w:r>
          </w:p>
        </w:tc>
        <w:tc>
          <w:tcPr>
            <w:tcW w:w="2551" w:type="dxa"/>
            <w:vAlign w:val="center"/>
          </w:tcPr>
          <w:p>
            <w:pPr>
              <w:pStyle w:val="17"/>
            </w:pPr>
            <w:r>
              <w:t>733.68</w:t>
            </w:r>
          </w:p>
        </w:tc>
        <w:tc>
          <w:tcPr>
            <w:tcW w:w="2551" w:type="dxa"/>
            <w:vAlign w:val="center"/>
          </w:tcPr>
          <w:p>
            <w:pPr>
              <w:pStyle w:val="17"/>
            </w:pPr>
            <w:r>
              <w:t>97.74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576.05</w:t>
            </w:r>
          </w:p>
        </w:tc>
        <w:tc>
          <w:tcPr>
            <w:tcW w:w="2551" w:type="dxa"/>
            <w:vAlign w:val="center"/>
          </w:tcPr>
          <w:p>
            <w:pPr>
              <w:pStyle w:val="13"/>
            </w:pPr>
            <w:r>
              <w:t>576.05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162.78</w:t>
            </w:r>
          </w:p>
        </w:tc>
        <w:tc>
          <w:tcPr>
            <w:tcW w:w="2551" w:type="dxa"/>
            <w:vAlign w:val="center"/>
          </w:tcPr>
          <w:p>
            <w:pPr>
              <w:pStyle w:val="13"/>
            </w:pPr>
            <w:r>
              <w:t>162.78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95.40</w:t>
            </w:r>
          </w:p>
        </w:tc>
        <w:tc>
          <w:tcPr>
            <w:tcW w:w="2551" w:type="dxa"/>
            <w:vAlign w:val="center"/>
          </w:tcPr>
          <w:p>
            <w:pPr>
              <w:pStyle w:val="13"/>
            </w:pPr>
            <w:r>
              <w:t>95.40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96.60</w:t>
            </w:r>
          </w:p>
        </w:tc>
        <w:tc>
          <w:tcPr>
            <w:tcW w:w="2551" w:type="dxa"/>
            <w:vAlign w:val="center"/>
          </w:tcPr>
          <w:p>
            <w:pPr>
              <w:pStyle w:val="13"/>
            </w:pPr>
            <w:r>
              <w:t>96.60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71.36</w:t>
            </w:r>
          </w:p>
        </w:tc>
        <w:tc>
          <w:tcPr>
            <w:tcW w:w="2551" w:type="dxa"/>
            <w:vAlign w:val="center"/>
          </w:tcPr>
          <w:p>
            <w:pPr>
              <w:pStyle w:val="13"/>
            </w:pPr>
            <w:r>
              <w:t>71.36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56.24</w:t>
            </w:r>
          </w:p>
        </w:tc>
        <w:tc>
          <w:tcPr>
            <w:tcW w:w="2551" w:type="dxa"/>
            <w:vAlign w:val="center"/>
          </w:tcPr>
          <w:p>
            <w:pPr>
              <w:pStyle w:val="13"/>
            </w:pPr>
            <w:r>
              <w:t>56.24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19.04</w:t>
            </w:r>
          </w:p>
        </w:tc>
        <w:tc>
          <w:tcPr>
            <w:tcW w:w="2551" w:type="dxa"/>
            <w:vAlign w:val="center"/>
          </w:tcPr>
          <w:p>
            <w:pPr>
              <w:pStyle w:val="13"/>
            </w:pPr>
            <w:r>
              <w:t>19.04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17.94</w:t>
            </w:r>
          </w:p>
        </w:tc>
        <w:tc>
          <w:tcPr>
            <w:tcW w:w="2551" w:type="dxa"/>
            <w:vAlign w:val="center"/>
          </w:tcPr>
          <w:p>
            <w:pPr>
              <w:pStyle w:val="13"/>
            </w:pPr>
            <w:r>
              <w:t>17.94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1.86</w:t>
            </w:r>
          </w:p>
        </w:tc>
        <w:tc>
          <w:tcPr>
            <w:tcW w:w="2551" w:type="dxa"/>
            <w:vAlign w:val="center"/>
          </w:tcPr>
          <w:p>
            <w:pPr>
              <w:pStyle w:val="13"/>
            </w:pPr>
            <w:r>
              <w:t>1.86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54.84</w:t>
            </w:r>
          </w:p>
        </w:tc>
        <w:tc>
          <w:tcPr>
            <w:tcW w:w="2551" w:type="dxa"/>
            <w:vAlign w:val="center"/>
          </w:tcPr>
          <w:p>
            <w:pPr>
              <w:pStyle w:val="13"/>
            </w:pPr>
            <w:r>
              <w:t>54.84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95.54</w:t>
            </w:r>
          </w:p>
        </w:tc>
        <w:tc>
          <w:tcPr>
            <w:tcW w:w="2551" w:type="dxa"/>
            <w:vAlign w:val="center"/>
          </w:tcPr>
          <w:p>
            <w:pPr>
              <w:pStyle w:val="13"/>
            </w:pPr>
          </w:p>
        </w:tc>
        <w:tc>
          <w:tcPr>
            <w:tcW w:w="2551" w:type="dxa"/>
            <w:vAlign w:val="center"/>
          </w:tcPr>
          <w:p>
            <w:pPr>
              <w:pStyle w:val="13"/>
            </w:pPr>
            <w:r>
              <w:t>95.54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14.80</w:t>
            </w:r>
          </w:p>
        </w:tc>
        <w:tc>
          <w:tcPr>
            <w:tcW w:w="2551" w:type="dxa"/>
            <w:vAlign w:val="center"/>
          </w:tcPr>
          <w:p>
            <w:pPr>
              <w:pStyle w:val="13"/>
            </w:pPr>
          </w:p>
        </w:tc>
        <w:tc>
          <w:tcPr>
            <w:tcW w:w="2551" w:type="dxa"/>
            <w:vAlign w:val="center"/>
          </w:tcPr>
          <w:p>
            <w:pPr>
              <w:pStyle w:val="13"/>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15.16</w:t>
            </w:r>
          </w:p>
        </w:tc>
        <w:tc>
          <w:tcPr>
            <w:tcW w:w="2551" w:type="dxa"/>
            <w:vAlign w:val="center"/>
          </w:tcPr>
          <w:p>
            <w:pPr>
              <w:pStyle w:val="13"/>
            </w:pPr>
          </w:p>
        </w:tc>
        <w:tc>
          <w:tcPr>
            <w:tcW w:w="2551" w:type="dxa"/>
            <w:vAlign w:val="center"/>
          </w:tcPr>
          <w:p>
            <w:pPr>
              <w:pStyle w:val="13"/>
            </w:pPr>
            <w:r>
              <w:t>15.16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23.12</w:t>
            </w:r>
          </w:p>
        </w:tc>
        <w:tc>
          <w:tcPr>
            <w:tcW w:w="2551" w:type="dxa"/>
            <w:vAlign w:val="center"/>
          </w:tcPr>
          <w:p>
            <w:pPr>
              <w:pStyle w:val="13"/>
            </w:pPr>
          </w:p>
        </w:tc>
        <w:tc>
          <w:tcPr>
            <w:tcW w:w="2551" w:type="dxa"/>
            <w:vAlign w:val="center"/>
          </w:tcPr>
          <w:p>
            <w:pPr>
              <w:pStyle w:val="13"/>
            </w:pPr>
            <w:r>
              <w:t>23.12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3.23</w:t>
            </w:r>
          </w:p>
        </w:tc>
        <w:tc>
          <w:tcPr>
            <w:tcW w:w="2551" w:type="dxa"/>
            <w:vAlign w:val="center"/>
          </w:tcPr>
          <w:p>
            <w:pPr>
              <w:pStyle w:val="13"/>
            </w:pPr>
          </w:p>
        </w:tc>
        <w:tc>
          <w:tcPr>
            <w:tcW w:w="2551" w:type="dxa"/>
            <w:vAlign w:val="center"/>
          </w:tcPr>
          <w:p>
            <w:pPr>
              <w:pStyle w:val="13"/>
            </w:pPr>
            <w:r>
              <w:t>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10.80</w:t>
            </w:r>
          </w:p>
        </w:tc>
        <w:tc>
          <w:tcPr>
            <w:tcW w:w="2551" w:type="dxa"/>
            <w:vAlign w:val="center"/>
          </w:tcPr>
          <w:p>
            <w:pPr>
              <w:pStyle w:val="13"/>
            </w:pPr>
          </w:p>
        </w:tc>
        <w:tc>
          <w:tcPr>
            <w:tcW w:w="2551" w:type="dxa"/>
            <w:vAlign w:val="center"/>
          </w:tcPr>
          <w:p>
            <w:pPr>
              <w:pStyle w:val="13"/>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18.59</w:t>
            </w:r>
          </w:p>
        </w:tc>
        <w:tc>
          <w:tcPr>
            <w:tcW w:w="2551" w:type="dxa"/>
            <w:vAlign w:val="center"/>
          </w:tcPr>
          <w:p>
            <w:pPr>
              <w:pStyle w:val="13"/>
            </w:pPr>
          </w:p>
        </w:tc>
        <w:tc>
          <w:tcPr>
            <w:tcW w:w="2551" w:type="dxa"/>
            <w:vAlign w:val="center"/>
          </w:tcPr>
          <w:p>
            <w:pPr>
              <w:pStyle w:val="13"/>
            </w:pPr>
            <w:r>
              <w:t>18.59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9.84</w:t>
            </w:r>
          </w:p>
        </w:tc>
        <w:tc>
          <w:tcPr>
            <w:tcW w:w="2551" w:type="dxa"/>
            <w:vAlign w:val="center"/>
          </w:tcPr>
          <w:p>
            <w:pPr>
              <w:pStyle w:val="13"/>
            </w:pPr>
          </w:p>
        </w:tc>
        <w:tc>
          <w:tcPr>
            <w:tcW w:w="2551" w:type="dxa"/>
            <w:vAlign w:val="center"/>
          </w:tcPr>
          <w:p>
            <w:pPr>
              <w:pStyle w:val="13"/>
            </w:pPr>
            <w:r>
              <w:t>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157.63</w:t>
            </w:r>
          </w:p>
        </w:tc>
        <w:tc>
          <w:tcPr>
            <w:tcW w:w="2551" w:type="dxa"/>
            <w:vAlign w:val="center"/>
          </w:tcPr>
          <w:p>
            <w:pPr>
              <w:pStyle w:val="13"/>
            </w:pPr>
            <w:r>
              <w:t>157.63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153.16</w:t>
            </w:r>
          </w:p>
        </w:tc>
        <w:tc>
          <w:tcPr>
            <w:tcW w:w="2551" w:type="dxa"/>
            <w:vAlign w:val="center"/>
          </w:tcPr>
          <w:p>
            <w:pPr>
              <w:pStyle w:val="13"/>
            </w:pPr>
            <w:r>
              <w:t>153.16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4.47</w:t>
            </w:r>
          </w:p>
        </w:tc>
        <w:tc>
          <w:tcPr>
            <w:tcW w:w="2551" w:type="dxa"/>
            <w:vAlign w:val="center"/>
          </w:tcPr>
          <w:p>
            <w:pPr>
              <w:pStyle w:val="13"/>
            </w:pPr>
            <w:r>
              <w:t>4.47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2.20</w:t>
            </w:r>
          </w:p>
        </w:tc>
        <w:tc>
          <w:tcPr>
            <w:tcW w:w="2551" w:type="dxa"/>
            <w:vAlign w:val="center"/>
          </w:tcPr>
          <w:p>
            <w:pPr>
              <w:pStyle w:val="13"/>
            </w:pPr>
          </w:p>
        </w:tc>
        <w:tc>
          <w:tcPr>
            <w:tcW w:w="2551"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2.20</w:t>
            </w:r>
          </w:p>
        </w:tc>
        <w:tc>
          <w:tcPr>
            <w:tcW w:w="2551" w:type="dxa"/>
            <w:vAlign w:val="center"/>
          </w:tcPr>
          <w:p>
            <w:pPr>
              <w:pStyle w:val="13"/>
            </w:pPr>
          </w:p>
        </w:tc>
        <w:tc>
          <w:tcPr>
            <w:tcW w:w="2551" w:type="dxa"/>
            <w:vAlign w:val="center"/>
          </w:tcPr>
          <w:p>
            <w:pPr>
              <w:pStyle w:val="13"/>
            </w:pPr>
            <w:r>
              <w:t>2.20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101石家庄市鹿泉区人民代表大会常务委员会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101石家庄市鹿泉区人民代表大会常务委员会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101石家庄市鹿泉区人民代表大会常务委员会</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13.80</w:t>
            </w:r>
          </w:p>
        </w:tc>
        <w:tc>
          <w:tcPr>
            <w:tcW w:w="2381" w:type="dxa"/>
            <w:vAlign w:val="center"/>
          </w:tcPr>
          <w:p>
            <w:pPr>
              <w:pStyle w:val="17"/>
            </w:pPr>
            <w:r>
              <w:t>13.80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13.80</w:t>
            </w:r>
          </w:p>
        </w:tc>
        <w:tc>
          <w:tcPr>
            <w:tcW w:w="2381" w:type="dxa"/>
            <w:vAlign w:val="center"/>
          </w:tcPr>
          <w:p>
            <w:pPr>
              <w:pStyle w:val="13"/>
            </w:pPr>
            <w:r>
              <w:t>13.80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10.80</w:t>
            </w:r>
          </w:p>
        </w:tc>
        <w:tc>
          <w:tcPr>
            <w:tcW w:w="2381" w:type="dxa"/>
            <w:vAlign w:val="center"/>
          </w:tcPr>
          <w:p>
            <w:pPr>
              <w:pStyle w:val="13"/>
            </w:pPr>
            <w:r>
              <w:t>10.80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10.80</w:t>
            </w:r>
          </w:p>
        </w:tc>
        <w:tc>
          <w:tcPr>
            <w:tcW w:w="2381" w:type="dxa"/>
            <w:vAlign w:val="center"/>
          </w:tcPr>
          <w:p>
            <w:pPr>
              <w:pStyle w:val="13"/>
            </w:pPr>
            <w:r>
              <w:t>10.80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石家庄市鹿泉区人民代表大会常务委员会2026年部门预算信息公开情况说明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石家庄市鹿泉区人民代表大会常务委员会2026年部门预算信息公开</w:t>
      </w:r>
    </w:p>
    <w:p>
      <w:pPr>
        <w:spacing w:before="0" w:after="0" w:line="240" w:lineRule="auto"/>
        <w:ind w:firstLine="0"/>
        <w:jc w:val="center"/>
        <w:outlineLvl w:val="9"/>
      </w:pPr>
      <w:r>
        <w:rPr>
          <w:rFonts w:ascii="方正小标宋_GBK" w:hAnsi="方正小标宋_GBK" w:eastAsia="方正小标宋_GBK" w:cs="方正小标宋_GBK"/>
          <w:color w:val="000000"/>
          <w:sz w:val="44"/>
        </w:rPr>
        <w:t>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按照《中华人民共和国预算法》、《地方预决算公开操作规程》和《关于进一步推进预算公开工作的实施意见》规定，现将石家庄市鹿泉区人民代表大会常务委员会2026年部门预算公开如下：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根据《石家庄市鹿泉区人民代表大会常务委员会职能配置、内设机构和人员编制规定》，石家庄市鹿泉区人民代表大会常务委员会的主要职责是：</w:t>
      </w:r>
    </w:p>
    <w:p>
      <w:pPr>
        <w:pStyle w:val="19"/>
      </w:pPr>
      <w:r>
        <w:t>一、人大监督</w:t>
      </w:r>
    </w:p>
    <w:p>
      <w:pPr>
        <w:pStyle w:val="19"/>
      </w:pPr>
      <w:r>
        <w:t>1、监督宪法和法律在我区行政区域内正确实施。2、进行执法调研和执法检查，围绕政府工作报告和“一府两院”专项工作报告涉及内容开展调查研究，开展专题询问和工作评议，对“一府两院”进行监督。3、监督区本级预算按照区人民代表大会通过的预算有效实施。4、监督经济和社会发展计划有效实施。5、组织专门委员会委员、各工作委员会及特聘专家进行对法律实施情况进行执法检查，组织区人大常委会及区人大代表进行执法检查和集中视察，开展代表建议督办，组织对常委会及代表培训。</w:t>
      </w:r>
    </w:p>
    <w:p>
      <w:pPr>
        <w:pStyle w:val="19"/>
      </w:pPr>
      <w:r>
        <w:t>二、人大会议</w:t>
      </w:r>
    </w:p>
    <w:p>
      <w:pPr>
        <w:pStyle w:val="19"/>
      </w:pPr>
      <w:r>
        <w:t>1、区人民代表大会和常务委员会各种会议的筹备、会务工作，负责会议文件起草、审核把关，常委会会议、主任会议及常委会党组会议决定事项、工作部署、重要文件及领导批示的传达和督办。2、通过听取和审议一府两院等工作报告，作出有关报告的决议。3、为保证我区重大决策的科学性和法定性，实施作出有关我区重大问题的决定。</w:t>
      </w:r>
    </w:p>
    <w:p>
      <w:pPr>
        <w:pStyle w:val="19"/>
      </w:pPr>
      <w:r>
        <w:t>三、选举和任免</w:t>
      </w:r>
    </w:p>
    <w:p>
      <w:pPr>
        <w:pStyle w:val="19"/>
      </w:pPr>
      <w:r>
        <w:t>1、监督代表法、选举法及其实施办法的贯彻实施，承担人大换届选举及人事任免具体工作，指导区、乡人大换届选举工作，负责对区政府组成人员和区人民法院、区人民检察院主要负责人的述职评议工作。2、承担区级国家机关领导人的选举和常委会人事任免的具体工作。3、联系省、石家庄市及我区人大代表提出代表活动计划，组织代表活动，总结代表活动及发挥作用的经验。</w:t>
      </w:r>
    </w:p>
    <w:p>
      <w:pPr>
        <w:pStyle w:val="19"/>
      </w:pPr>
      <w:r>
        <w:t>四、人大事务管理。</w:t>
      </w:r>
    </w:p>
    <w:p>
      <w:pPr>
        <w:pStyle w:val="19"/>
        <w:rPr>
          <w:rFonts w:hint="eastAsia" w:eastAsia="方正仿宋_GBK"/>
          <w:lang w:val="en-US" w:eastAsia="zh-CN"/>
        </w:rPr>
      </w:pPr>
      <w:r>
        <w:t>1、负责新闻宣传和机关信息化建设，人民代表大会及常委会会议表决系统、机关基础设施建设与维护。2、负责机关文书处理、档案管理、印信管理和保密工作，搞好财务、后勤保障工作。3、落实好人大离退休人员的政治生活待遇，定期走访老干部，做好老干部后勤服务工作。4、负责对全区人大系统信息建设和办公自动化建设的指导、规划、组织协调和人员培训工作。5、接待群众来信来访，加强与上级人大信访办的联系、协调工作，畅通信访渠道。6、负责人大常委会会议及主任会议的筹备、安排和组织等工作</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石家庄市鹿泉区人民代表大会常务委员会本级</w:t>
            </w:r>
          </w:p>
        </w:tc>
        <w:tc>
          <w:tcPr>
            <w:tcW w:w="1843" w:type="dxa"/>
            <w:vAlign w:val="center"/>
          </w:tcPr>
          <w:p>
            <w:pPr>
              <w:pStyle w:val="15"/>
            </w:pPr>
            <w:r>
              <w:t>行政</w:t>
            </w:r>
          </w:p>
        </w:tc>
        <w:tc>
          <w:tcPr>
            <w:tcW w:w="2126" w:type="dxa"/>
            <w:vAlign w:val="center"/>
          </w:tcPr>
          <w:p>
            <w:pPr>
              <w:pStyle w:val="15"/>
            </w:pPr>
            <w:r>
              <w:t>正处（县）级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按照预算管理有关规定，目前部门预算的编制实行综合预算管理，即全部收入和支出都反映在预算中。石家庄市鹿泉区人民代表大会常务委员会机关及所属事业单位的收支包含在部门预算中。</w:t>
      </w:r>
    </w:p>
    <w:p>
      <w:pPr>
        <w:pStyle w:val="20"/>
      </w:pPr>
      <w:r>
        <w:t>1、收入说明</w:t>
      </w:r>
    </w:p>
    <w:p>
      <w:pPr>
        <w:pStyle w:val="20"/>
      </w:pPr>
      <w:r>
        <w:t>反映本部门当年全部收入。2026年预算收入936.00万元，其中：一般公共预算收入936.00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石家庄市鹿泉区人民代表大会常务委员会年度部门预算中支出预算的总体情况。2026年支出预算936.00万元，其中基本支出831.42万元，包括人员经费733.68万元和日常公用经费97.74万元；项目支出104.58万元，主要为人民代表大会会议费，代表经费，会议接待，涉军人员工资及社保，预算联网监督，专项业务费</w:t>
      </w:r>
      <w:r>
        <w:rPr>
          <w:rFonts w:hint="eastAsia"/>
          <w:lang w:eastAsia="zh-CN"/>
        </w:rPr>
        <w:t>，</w:t>
      </w:r>
      <w:r>
        <w:t>区乡两级人民代表大会换届前期费用等支出。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936.00万元，较2025年预算减少12.62万元，其中：基本支出增加29.84万元，主要为人员工资调整。项目支出减少42.46万元，主要为减少了代表订报刊杂志、人大制度研究会运行费用及代表之家（站）活动费三个项目支出预算。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2026年，我部门机关运行经费共计安排97.74万元，主要用于日常维修、办公用房水电费、办公用房取暖费、办公用房物业管理费等日常运行支出。</w:t>
      </w:r>
    </w:p>
    <w:p>
      <w:pPr>
        <w:pStyle w:val="21"/>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7"/>
      </w:pPr>
      <w:r>
        <w:t>2026年，我部门财政拨款“三公”经费预算安排13.80万元，其中因公出国（境）费0.00万元；公务用车购置及运维费10.80万元（其中：公务用车购置费为0.00万元，公务用车运维费10.80万元)；公务接待费3.00万元。与2025年相比减少4.70万元，变化的主要原因是减少公务接待费预算。</w:t>
      </w:r>
    </w:p>
    <w:p>
      <w:pPr>
        <w:pStyle w:val="27"/>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根据鹿泉区人民代表大会会议通过的工作报告，在区人民代表大会闭会期间，根据我区的具体情况和实际需要，审议决定我区政治、经济、科学、教育、文化、卫生、环境与资源保护、民政、民族等工作的重大事项以及人民群众普遍关注和迫切要求解决的重大问题；审查和批准国民经济和社会发展计划、预算在执行过程中所必须作的部分调整方案。监督区人民政府、区监察委员会、区人民法院和区检察院的工作。</w:t>
      </w:r>
      <w:r>
        <w:rPr>
          <w:rFonts w:hint="eastAsia"/>
          <w:lang w:val="en-US" w:eastAsia="zh-CN"/>
        </w:rPr>
        <w:t>2026年是“十五五”规划开局之年，党的二十届四中全会明确提出了“十五五”时期的总体要求和重点工作，为我们做好各项工作指明了前进方向。区人大常委会要</w:t>
      </w:r>
      <w:r>
        <w:rPr>
          <w:rFonts w:hint="default"/>
          <w:lang w:val="en-US" w:eastAsia="zh-CN"/>
        </w:rPr>
        <w:t>坚持以习近平新时代中国特色社会主义思想为指导，</w:t>
      </w:r>
      <w:r>
        <w:rPr>
          <w:rFonts w:hint="eastAsia"/>
          <w:lang w:val="en-US" w:eastAsia="zh-CN"/>
        </w:rPr>
        <w:t>继续</w:t>
      </w:r>
      <w:r>
        <w:rPr>
          <w:rFonts w:hint="default"/>
          <w:lang w:val="en-US" w:eastAsia="zh-CN"/>
        </w:rPr>
        <w:t>贯彻落实党的二十大</w:t>
      </w:r>
      <w:r>
        <w:rPr>
          <w:rFonts w:hint="eastAsia"/>
          <w:lang w:val="en-US" w:eastAsia="zh-CN"/>
        </w:rPr>
        <w:t>和二十届历次全会</w:t>
      </w:r>
      <w:r>
        <w:rPr>
          <w:rFonts w:hint="default"/>
          <w:lang w:val="en-US" w:eastAsia="zh-CN"/>
        </w:rPr>
        <w:t>精神，</w:t>
      </w:r>
      <w:r>
        <w:rPr>
          <w:rFonts w:hint="eastAsia"/>
        </w:rPr>
        <w:t>坚持和发展全过程人民民主，</w:t>
      </w:r>
      <w:r>
        <w:rPr>
          <w:rFonts w:hint="eastAsia"/>
          <w:lang w:eastAsia="zh-CN"/>
        </w:rPr>
        <w:t>围绕中心、服务大局，</w:t>
      </w:r>
      <w:r>
        <w:rPr>
          <w:rFonts w:hint="eastAsia"/>
          <w:lang w:val="en-US" w:eastAsia="zh-CN"/>
        </w:rPr>
        <w:t>依法履职、担当尽责，准确把握难得的历史机遇，找准所处的发展方位，以一往无前的奋斗姿态和永不懈怠的精神状态，</w:t>
      </w:r>
      <w:r>
        <w:rPr>
          <w:rFonts w:hint="eastAsia"/>
        </w:rPr>
        <w:t>为</w:t>
      </w:r>
      <w:r>
        <w:rPr>
          <w:rFonts w:hint="eastAsia"/>
          <w:lang w:eastAsia="zh-CN"/>
        </w:rPr>
        <w:t>推动全区各项事业再攀新高注入人大力量</w:t>
      </w:r>
      <w:r>
        <w:rPr>
          <w:rFonts w:hint="default"/>
          <w:lang w:val="en-US" w:eastAsia="zh-CN"/>
        </w:rPr>
        <w:t>。</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1、监督工作</w:t>
      </w:r>
    </w:p>
    <w:p>
      <w:pPr>
        <w:pStyle w:val="24"/>
      </w:pPr>
      <w:r>
        <w:t>绩效目标：按照区</w:t>
      </w:r>
      <w:r>
        <w:rPr>
          <w:rFonts w:hint="eastAsia"/>
          <w:lang w:eastAsia="zh-CN"/>
        </w:rPr>
        <w:t>人民代表大会常务委员会</w:t>
      </w:r>
      <w:r>
        <w:t>202</w:t>
      </w:r>
      <w:r>
        <w:rPr>
          <w:rFonts w:hint="eastAsia"/>
          <w:lang w:val="en-US" w:eastAsia="zh-CN"/>
        </w:rPr>
        <w:t>6</w:t>
      </w:r>
      <w:r>
        <w:t>年监督工作思路，完成监督工作任务。</w:t>
      </w:r>
    </w:p>
    <w:p>
      <w:pPr>
        <w:pStyle w:val="24"/>
      </w:pPr>
      <w:r>
        <w:t>绩效指标：监督工作任务完成率</w:t>
      </w:r>
    </w:p>
    <w:p>
      <w:pPr>
        <w:pStyle w:val="24"/>
      </w:pPr>
      <w:r>
        <w:t>2、人大会议</w:t>
      </w:r>
    </w:p>
    <w:p>
      <w:pPr>
        <w:pStyle w:val="24"/>
      </w:pPr>
      <w:r>
        <w:t>绩效目标：召开区人民代表大会</w:t>
      </w:r>
      <w:r>
        <w:rPr>
          <w:rFonts w:hint="eastAsia"/>
          <w:lang w:val="en-US" w:eastAsia="zh-CN"/>
        </w:rPr>
        <w:t>2</w:t>
      </w:r>
      <w:r>
        <w:t>次，区人大</w:t>
      </w:r>
      <w:r>
        <w:rPr>
          <w:rFonts w:hint="eastAsia"/>
          <w:lang w:eastAsia="zh-CN"/>
        </w:rPr>
        <w:t>常务委员会</w:t>
      </w:r>
      <w:r>
        <w:t>会议6次，机关各部门根据工作需要召开会议。</w:t>
      </w:r>
    </w:p>
    <w:p>
      <w:pPr>
        <w:pStyle w:val="24"/>
      </w:pPr>
      <w:r>
        <w:t xml:space="preserve">绩效指标：会议召开率、会议任务完成率 </w:t>
      </w:r>
    </w:p>
    <w:p>
      <w:pPr>
        <w:pStyle w:val="24"/>
      </w:pPr>
      <w:r>
        <w:t>3、选举任免工作</w:t>
      </w:r>
    </w:p>
    <w:p>
      <w:pPr>
        <w:pStyle w:val="24"/>
      </w:pPr>
      <w:r>
        <w:t>绩效目标：依法依规完成人大选举及</w:t>
      </w:r>
      <w:r>
        <w:rPr>
          <w:rFonts w:hint="eastAsia"/>
          <w:lang w:eastAsia="zh-CN"/>
        </w:rPr>
        <w:t>常务委员会</w:t>
      </w:r>
      <w:r>
        <w:t>人事任免工作。</w:t>
      </w:r>
    </w:p>
    <w:p>
      <w:pPr>
        <w:pStyle w:val="24"/>
      </w:pPr>
      <w:r>
        <w:t>绩效指标：工作完成率、任务实现率</w:t>
      </w:r>
    </w:p>
    <w:p>
      <w:pPr>
        <w:pStyle w:val="24"/>
      </w:pPr>
      <w:r>
        <w:t>4、人大代表工作</w:t>
      </w:r>
    </w:p>
    <w:p>
      <w:pPr>
        <w:pStyle w:val="24"/>
      </w:pPr>
      <w:r>
        <w:t>绩效目标：按照工作需要，依法依规组织区人大代表、区人大</w:t>
      </w:r>
      <w:r>
        <w:rPr>
          <w:rFonts w:hint="eastAsia"/>
          <w:lang w:eastAsia="zh-CN"/>
        </w:rPr>
        <w:t>常务委员会</w:t>
      </w:r>
      <w:r>
        <w:t>组成人员及区人大代表进行执法检查和集中视察；开展代表建议督办；组织对</w:t>
      </w:r>
      <w:r>
        <w:rPr>
          <w:rFonts w:hint="eastAsia"/>
          <w:lang w:eastAsia="zh-CN"/>
        </w:rPr>
        <w:t>常务委员会</w:t>
      </w:r>
      <w:r>
        <w:t>组成人员及代表培训。</w:t>
      </w:r>
    </w:p>
    <w:p>
      <w:pPr>
        <w:pStyle w:val="24"/>
      </w:pPr>
      <w:r>
        <w:t>绩效指标： 执法检查和集中视察任务完成率 、代表建议督办完成率、培训计划完成率</w:t>
      </w:r>
    </w:p>
    <w:p>
      <w:pPr>
        <w:pStyle w:val="24"/>
      </w:pPr>
      <w:r>
        <w:t>5、人大事务管理</w:t>
      </w:r>
    </w:p>
    <w:p>
      <w:pPr>
        <w:pStyle w:val="24"/>
      </w:pPr>
      <w:r>
        <w:t>绩效目标：按照202</w:t>
      </w:r>
      <w:r>
        <w:rPr>
          <w:rFonts w:hint="eastAsia"/>
          <w:lang w:val="en-US" w:eastAsia="zh-CN"/>
        </w:rPr>
        <w:t>6</w:t>
      </w:r>
      <w:r>
        <w:t>年区人大</w:t>
      </w:r>
      <w:r>
        <w:rPr>
          <w:rFonts w:hint="eastAsia"/>
          <w:lang w:eastAsia="zh-CN"/>
        </w:rPr>
        <w:t>常务委员会</w:t>
      </w:r>
      <w:r>
        <w:t>机关工作思路，完成机关人事、财务、会务、接待、公文办理、党建、信访、宣传、纪检监察组及机关纪委、离退休人员服务、信息化建设与维护、基础设施建设与维护、文印、后勤服务以及领导交办的其他工作，努力将区人大</w:t>
      </w:r>
      <w:r>
        <w:rPr>
          <w:rFonts w:hint="eastAsia"/>
          <w:lang w:eastAsia="zh-CN"/>
        </w:rPr>
        <w:t>常务委员会</w:t>
      </w:r>
      <w:r>
        <w:t>机关建设成为作风一流、业务一流、服务一流、纪律一流的代表机关和工作机关。</w:t>
      </w:r>
    </w:p>
    <w:p>
      <w:pPr>
        <w:pStyle w:val="24"/>
      </w:pPr>
      <w:r>
        <w:t>绩效指标：工作任务完成率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1、加强制度建设。建立健全机关预算绩效管理制度，为全年预算绩效目标的实现奠定制度基础。</w:t>
      </w:r>
    </w:p>
    <w:p>
      <w:pPr>
        <w:pStyle w:val="25"/>
      </w:pPr>
      <w:r>
        <w:t>2、规范财务管理。进一步完善财务管理制度，通过科学编制预算、优化支出结构、加快政府采购、加快项目建设、及时拨付资金，确保经费支出进度达到规定标准。</w:t>
      </w:r>
    </w:p>
    <w:p>
      <w:pPr>
        <w:pStyle w:val="25"/>
      </w:pPr>
      <w:r>
        <w:t>3、加强内部监督。加强内部监督制度建设，对绩效运行、重大支出事项、资产处置及其他重要经济业务事项决策和执行进行监督，定期开展财务内部审计，确保财政资金使用安全合规。</w:t>
      </w:r>
    </w:p>
    <w:p>
      <w:pPr>
        <w:pStyle w:val="25"/>
      </w:pPr>
      <w:r>
        <w:t>4、加强绩效监控。积极开展绩效运行监控，发现问题及时采取措施，确保绩效目标如期保质实现。</w:t>
      </w:r>
    </w:p>
    <w:p>
      <w:pPr>
        <w:pStyle w:val="25"/>
      </w:pPr>
      <w:r>
        <w:t>5、做好绩效自评。按要求开展部门预算绩效自评和重点项目评价工作，对评价中发现的问题及时整改。</w:t>
      </w:r>
    </w:p>
    <w:p>
      <w:pPr>
        <w:pStyle w:val="25"/>
        <w:rPr>
          <w:rFonts w:hint="eastAsia" w:eastAsia="方正仿宋_GBK"/>
          <w:lang w:val="en-US" w:eastAsia="zh-CN"/>
        </w:rPr>
        <w:sectPr>
          <w:pgSz w:w="16840" w:h="11900" w:orient="landscape"/>
          <w:pgMar w:top="1361" w:right="1020" w:bottom="1361" w:left="1020" w:header="720" w:footer="720" w:gutter="0"/>
        </w:sectPr>
      </w:pPr>
      <w:r>
        <w:t>6、加强宣传培训。加强人员培训，加大宣传力度，强化预算绩效管理意识，促进预算绩效管理水平提升。</w:t>
      </w:r>
      <w:r>
        <w:rPr>
          <w:rFonts w:hint="eastAsia"/>
          <w:lang w:val="en-US" w:eastAsia="zh-CN"/>
        </w:rPr>
        <w:t xml:space="preserve"> </w:t>
      </w:r>
    </w:p>
    <w:p>
      <w:pPr>
        <w:spacing w:before="10" w:after="10" w:line="360" w:lineRule="auto"/>
        <w:ind w:firstLine="640" w:firstLineChars="200"/>
        <w:jc w:val="left"/>
        <w:outlineLvl w:val="2"/>
        <w:rPr>
          <w:rFonts w:hint="eastAsia" w:eastAsia="黑体"/>
          <w:lang w:eastAsia="zh-CN"/>
        </w:rPr>
      </w:pPr>
      <w:bookmarkStart w:id="14" w:name="_Toc_3_3_0000000015"/>
      <w:r>
        <w:rPr>
          <w:rFonts w:ascii="黑体" w:hAnsi="黑体" w:eastAsia="黑体" w:cs="黑体"/>
          <w:color w:val="000000"/>
          <w:sz w:val="32"/>
        </w:rPr>
        <w:t>六、部门主管专项资金预算安排情况及绩效目标</w:t>
      </w:r>
      <w:bookmarkEnd w:id="14"/>
    </w:p>
    <w:p>
      <w:pPr>
        <w:pStyle w:val="25"/>
        <w:ind w:left="0" w:leftChars="0" w:firstLine="560" w:firstLineChars="200"/>
        <w:rPr>
          <w:rFonts w:hint="eastAsia" w:ascii="Times New Roman" w:hAnsi="Times New Roman" w:cs="Times New Roman"/>
          <w:lang w:eastAsia="zh-CN"/>
        </w:rPr>
        <w:sectPr>
          <w:pgSz w:w="16840" w:h="11900" w:orient="landscape"/>
          <w:pgMar w:top="1361" w:right="1020" w:bottom="1134" w:left="1020" w:header="720" w:footer="720" w:gutter="0"/>
        </w:sectPr>
      </w:pPr>
      <w:r>
        <w:rPr>
          <w:rFonts w:hint="eastAsia" w:ascii="Times New Roman" w:hAnsi="Times New Roman" w:cs="Times New Roman"/>
          <w:lang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b/>
          <w:color w:val="000000"/>
          <w:sz w:val="28"/>
        </w:rPr>
        <w:t>1、2026年代表经费绩效目标表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13011026P00002210015Q</w:t>
            </w:r>
          </w:p>
        </w:tc>
        <w:tc>
          <w:tcPr>
            <w:tcW w:w="2835" w:type="dxa"/>
            <w:vAlign w:val="center"/>
          </w:tcPr>
          <w:p>
            <w:pPr>
              <w:pStyle w:val="12"/>
            </w:pPr>
            <w:r>
              <w:t>项目名称</w:t>
            </w:r>
          </w:p>
        </w:tc>
        <w:tc>
          <w:tcPr>
            <w:tcW w:w="6095" w:type="dxa"/>
            <w:gridSpan w:val="3"/>
            <w:vAlign w:val="center"/>
          </w:tcPr>
          <w:p>
            <w:pPr>
              <w:pStyle w:val="14"/>
            </w:pPr>
            <w:r>
              <w:t>2026年代表经费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rPr>
                <w:rFonts w:hint="eastAsia" w:eastAsia="方正书宋_GBK"/>
                <w:lang w:eastAsia="zh-CN"/>
              </w:rPr>
            </w:pPr>
            <w:r>
              <w:t>组织5级200名代表集中培训，为代表购买法律、法规和代表履职方面的书籍、杂志，组织代表进行视察，提高人大代表参政议政能力，为我区经济发展和群众关心的热点难点问题，更好的建言献策。为代表订阅《中国人大》、《公民与法治》，提高代表履职能力。切实增强代表在闭会期间的履职实效</w:t>
            </w:r>
            <w:r>
              <w:rPr>
                <w:rFonts w:hint="eastAsia"/>
                <w:lang w:eastAsia="zh-CN"/>
              </w:rPr>
              <w:t>，</w:t>
            </w:r>
            <w:r>
              <w:t>组织代表进家站，充分发挥代表作用</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1.组织5级200名代表集中培训，为代表购买法律、法规和代表履职方面的书籍、杂志，组织代表进行视察，提高人大代表参政议政能力，为我区经济发展和群众关心的热点难点问题，更好的建言献策。</w:t>
            </w:r>
          </w:p>
          <w:p>
            <w:pPr>
              <w:pStyle w:val="14"/>
            </w:pPr>
            <w:r>
              <w:t>2.为代表订阅《中国人大》、《公民与法治》，提高代表履职能力。</w:t>
            </w:r>
          </w:p>
          <w:p>
            <w:pPr>
              <w:pStyle w:val="14"/>
              <w:rPr>
                <w:rFonts w:hint="eastAsia" w:eastAsia="方正书宋_GBK"/>
                <w:lang w:eastAsia="zh-CN"/>
              </w:rPr>
            </w:pPr>
            <w:r>
              <w:t>3.切实增强代表在闭会期间的履职实效</w:t>
            </w:r>
            <w:r>
              <w:rPr>
                <w:rFonts w:hint="eastAsia"/>
                <w:lang w:eastAsia="zh-CN"/>
              </w:rPr>
              <w:t>，</w:t>
            </w:r>
            <w:r>
              <w:t>组织代表进家站，充分发挥代表作用</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组织培训次数</w:t>
            </w:r>
          </w:p>
        </w:tc>
        <w:tc>
          <w:tcPr>
            <w:tcW w:w="5386" w:type="dxa"/>
            <w:vAlign w:val="center"/>
          </w:tcPr>
          <w:p>
            <w:pPr>
              <w:pStyle w:val="14"/>
            </w:pPr>
            <w:r>
              <w:t>组织培训次数</w:t>
            </w:r>
          </w:p>
        </w:tc>
        <w:tc>
          <w:tcPr>
            <w:tcW w:w="2268" w:type="dxa"/>
            <w:vAlign w:val="center"/>
          </w:tcPr>
          <w:p>
            <w:pPr>
              <w:pStyle w:val="14"/>
            </w:pPr>
            <w:r>
              <w:t>≥1次</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培训率</w:t>
            </w:r>
          </w:p>
        </w:tc>
        <w:tc>
          <w:tcPr>
            <w:tcW w:w="5386" w:type="dxa"/>
            <w:vAlign w:val="center"/>
          </w:tcPr>
          <w:p>
            <w:pPr>
              <w:pStyle w:val="14"/>
            </w:pPr>
            <w:r>
              <w:t>参加培训的代表数占总代表数的比率</w:t>
            </w:r>
          </w:p>
        </w:tc>
        <w:tc>
          <w:tcPr>
            <w:tcW w:w="2268" w:type="dxa"/>
            <w:vAlign w:val="center"/>
          </w:tcPr>
          <w:p>
            <w:pPr>
              <w:pStyle w:val="14"/>
            </w:pPr>
            <w:r>
              <w:t>≥95%</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人均成本</w:t>
            </w:r>
          </w:p>
        </w:tc>
        <w:tc>
          <w:tcPr>
            <w:tcW w:w="5386" w:type="dxa"/>
            <w:vAlign w:val="center"/>
          </w:tcPr>
          <w:p>
            <w:pPr>
              <w:pStyle w:val="14"/>
            </w:pPr>
            <w:r>
              <w:t>每位代表费用支出成本</w:t>
            </w:r>
          </w:p>
        </w:tc>
        <w:tc>
          <w:tcPr>
            <w:tcW w:w="2268" w:type="dxa"/>
            <w:vAlign w:val="center"/>
          </w:tcPr>
          <w:p>
            <w:pPr>
              <w:pStyle w:val="14"/>
            </w:pPr>
            <w:r>
              <w:t>≤1250元</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订阅数量</w:t>
            </w:r>
          </w:p>
        </w:tc>
        <w:tc>
          <w:tcPr>
            <w:tcW w:w="5386" w:type="dxa"/>
            <w:vAlign w:val="center"/>
          </w:tcPr>
          <w:p>
            <w:pPr>
              <w:pStyle w:val="14"/>
            </w:pPr>
            <w:r>
              <w:t>《公民与法治》《中国人大》订阅份数</w:t>
            </w:r>
          </w:p>
        </w:tc>
        <w:tc>
          <w:tcPr>
            <w:tcW w:w="2268" w:type="dxa"/>
            <w:vAlign w:val="center"/>
          </w:tcPr>
          <w:p>
            <w:pPr>
              <w:pStyle w:val="14"/>
            </w:pPr>
            <w:r>
              <w:t>≥200份</w:t>
            </w:r>
          </w:p>
        </w:tc>
        <w:tc>
          <w:tcPr>
            <w:tcW w:w="1276" w:type="dxa"/>
            <w:vAlign w:val="center"/>
          </w:tcPr>
          <w:p>
            <w:pPr>
              <w:pStyle w:val="14"/>
            </w:pPr>
            <w:r>
              <w:t>代表法和上级要求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订阅完成率</w:t>
            </w:r>
          </w:p>
        </w:tc>
        <w:tc>
          <w:tcPr>
            <w:tcW w:w="5386" w:type="dxa"/>
            <w:vAlign w:val="center"/>
          </w:tcPr>
          <w:p>
            <w:pPr>
              <w:pStyle w:val="14"/>
            </w:pPr>
            <w:r>
              <w:t>代表杂志接收人数占总代表数的比例</w:t>
            </w:r>
          </w:p>
        </w:tc>
        <w:tc>
          <w:tcPr>
            <w:tcW w:w="2268" w:type="dxa"/>
            <w:vAlign w:val="center"/>
          </w:tcPr>
          <w:p>
            <w:pPr>
              <w:pStyle w:val="14"/>
            </w:pPr>
            <w:r>
              <w:t>≥95%</w:t>
            </w:r>
          </w:p>
        </w:tc>
        <w:tc>
          <w:tcPr>
            <w:tcW w:w="1276" w:type="dxa"/>
            <w:vAlign w:val="center"/>
          </w:tcPr>
          <w:p>
            <w:pPr>
              <w:pStyle w:val="14"/>
            </w:pPr>
            <w:r>
              <w:t>代表法和上级要求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订阅完成及时率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代表法和上级要求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人大代表履职能力的提升</w:t>
            </w:r>
          </w:p>
        </w:tc>
        <w:tc>
          <w:tcPr>
            <w:tcW w:w="5386" w:type="dxa"/>
            <w:vAlign w:val="center"/>
          </w:tcPr>
          <w:p>
            <w:pPr>
              <w:pStyle w:val="14"/>
            </w:pPr>
            <w:r>
              <w:t>人大代表履职能力的提升</w:t>
            </w:r>
          </w:p>
        </w:tc>
        <w:tc>
          <w:tcPr>
            <w:tcW w:w="2268" w:type="dxa"/>
            <w:vAlign w:val="center"/>
          </w:tcPr>
          <w:p>
            <w:pPr>
              <w:pStyle w:val="14"/>
            </w:pPr>
            <w:r>
              <w:t>履职能力提升</w:t>
            </w:r>
          </w:p>
        </w:tc>
        <w:tc>
          <w:tcPr>
            <w:tcW w:w="1276" w:type="dxa"/>
            <w:vAlign w:val="center"/>
          </w:tcPr>
          <w:p>
            <w:pPr>
              <w:pStyle w:val="14"/>
            </w:pPr>
            <w:r>
              <w:t>石人常【2018】45号文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人大代表参会率</w:t>
            </w:r>
          </w:p>
        </w:tc>
        <w:tc>
          <w:tcPr>
            <w:tcW w:w="5386" w:type="dxa"/>
            <w:vAlign w:val="center"/>
          </w:tcPr>
          <w:p>
            <w:pPr>
              <w:pStyle w:val="14"/>
            </w:pPr>
            <w:r>
              <w:t>人大代表参会率</w:t>
            </w:r>
          </w:p>
        </w:tc>
        <w:tc>
          <w:tcPr>
            <w:tcW w:w="2268" w:type="dxa"/>
            <w:vAlign w:val="center"/>
          </w:tcPr>
          <w:p>
            <w:pPr>
              <w:pStyle w:val="14"/>
            </w:pPr>
            <w:r>
              <w:t>≥90%</w:t>
            </w:r>
          </w:p>
        </w:tc>
        <w:tc>
          <w:tcPr>
            <w:tcW w:w="1276" w:type="dxa"/>
            <w:vAlign w:val="center"/>
          </w:tcPr>
          <w:p>
            <w:pPr>
              <w:pStyle w:val="14"/>
            </w:pPr>
            <w:r>
              <w:t>石人常【2018】45号文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人大代表满意度</w:t>
            </w:r>
          </w:p>
        </w:tc>
        <w:tc>
          <w:tcPr>
            <w:tcW w:w="5386" w:type="dxa"/>
            <w:vAlign w:val="center"/>
          </w:tcPr>
          <w:p>
            <w:pPr>
              <w:pStyle w:val="14"/>
            </w:pPr>
            <w:r>
              <w:t>人大代表满意度</w:t>
            </w:r>
          </w:p>
        </w:tc>
        <w:tc>
          <w:tcPr>
            <w:tcW w:w="2268" w:type="dxa"/>
            <w:vAlign w:val="center"/>
          </w:tcPr>
          <w:p>
            <w:pPr>
              <w:pStyle w:val="14"/>
            </w:pPr>
            <w:r>
              <w:t>≥95%</w:t>
            </w:r>
          </w:p>
        </w:tc>
        <w:tc>
          <w:tcPr>
            <w:tcW w:w="1276" w:type="dxa"/>
            <w:vAlign w:val="center"/>
          </w:tcPr>
          <w:p>
            <w:pPr>
              <w:pStyle w:val="14"/>
            </w:pPr>
            <w:r>
              <w:t>历年经验</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2、2026年会议接待绩效目标表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13011026P00002210013H</w:t>
            </w:r>
          </w:p>
        </w:tc>
        <w:tc>
          <w:tcPr>
            <w:tcW w:w="2835" w:type="dxa"/>
            <w:vAlign w:val="center"/>
          </w:tcPr>
          <w:p>
            <w:pPr>
              <w:pStyle w:val="12"/>
            </w:pPr>
            <w:r>
              <w:t>项目名称</w:t>
            </w:r>
          </w:p>
        </w:tc>
        <w:tc>
          <w:tcPr>
            <w:tcW w:w="6095" w:type="dxa"/>
            <w:gridSpan w:val="3"/>
            <w:vAlign w:val="center"/>
          </w:tcPr>
          <w:p>
            <w:pPr>
              <w:pStyle w:val="14"/>
            </w:pPr>
            <w:r>
              <w:t>2026年会议接待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w:t>
            </w:r>
          </w:p>
        </w:tc>
        <w:tc>
          <w:tcPr>
            <w:tcW w:w="2835" w:type="dxa"/>
            <w:vAlign w:val="center"/>
          </w:tcPr>
          <w:p>
            <w:pPr>
              <w:pStyle w:val="12"/>
            </w:pPr>
            <w:r>
              <w:t>其中：财政    资金</w:t>
            </w:r>
          </w:p>
        </w:tc>
        <w:tc>
          <w:tcPr>
            <w:tcW w:w="2551" w:type="dxa"/>
            <w:vAlign w:val="center"/>
          </w:tcPr>
          <w:p>
            <w:pPr>
              <w:pStyle w:val="14"/>
            </w:pPr>
            <w:r>
              <w:t>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迎接省市及外地人大安排的调研、视察，兄弟县市人大到我区工作交流、参观考察等，严格按照接待标准执行，在限定的接待预算费用内，完成接待任务。</w:t>
            </w:r>
            <w:r>
              <w:tab/>
            </w:r>
            <w:r>
              <w:tab/>
            </w:r>
            <w:r>
              <w:tab/>
            </w:r>
            <w:r>
              <w:tab/>
            </w:r>
            <w:r>
              <w:tab/>
            </w:r>
            <w:r>
              <w:tab/>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1.迎接省市及外地人大安排的调研、视察，兄弟县市人大到我区工作交流、参观考察等，严格按照接待标准执行，在限定的接待预算费用内，完成接待任务。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迎接上级安排的接待次数</w:t>
            </w:r>
          </w:p>
        </w:tc>
        <w:tc>
          <w:tcPr>
            <w:tcW w:w="5386" w:type="dxa"/>
            <w:vAlign w:val="center"/>
          </w:tcPr>
          <w:p>
            <w:pPr>
              <w:pStyle w:val="14"/>
            </w:pPr>
            <w:r>
              <w:t>迎接上级安排的接待次数</w:t>
            </w:r>
          </w:p>
        </w:tc>
        <w:tc>
          <w:tcPr>
            <w:tcW w:w="2268" w:type="dxa"/>
            <w:vAlign w:val="center"/>
          </w:tcPr>
          <w:p>
            <w:pPr>
              <w:pStyle w:val="14"/>
            </w:pPr>
            <w:r>
              <w:t>≤10次</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接待任务完成率</w:t>
            </w:r>
          </w:p>
        </w:tc>
        <w:tc>
          <w:tcPr>
            <w:tcW w:w="5386" w:type="dxa"/>
            <w:vAlign w:val="center"/>
          </w:tcPr>
          <w:p>
            <w:pPr>
              <w:pStyle w:val="14"/>
            </w:pPr>
            <w:r>
              <w:t>接待任务占来访任务比率</w:t>
            </w:r>
          </w:p>
        </w:tc>
        <w:tc>
          <w:tcPr>
            <w:tcW w:w="2268" w:type="dxa"/>
            <w:vAlign w:val="center"/>
          </w:tcPr>
          <w:p>
            <w:pPr>
              <w:pStyle w:val="14"/>
            </w:pPr>
            <w:r>
              <w:t>≤70%</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人均接待标准</w:t>
            </w:r>
          </w:p>
        </w:tc>
        <w:tc>
          <w:tcPr>
            <w:tcW w:w="5386" w:type="dxa"/>
            <w:vAlign w:val="center"/>
          </w:tcPr>
          <w:p>
            <w:pPr>
              <w:pStyle w:val="14"/>
            </w:pPr>
            <w:r>
              <w:t>人均接待标准</w:t>
            </w:r>
          </w:p>
        </w:tc>
        <w:tc>
          <w:tcPr>
            <w:tcW w:w="2268" w:type="dxa"/>
            <w:vAlign w:val="center"/>
          </w:tcPr>
          <w:p>
            <w:pPr>
              <w:pStyle w:val="14"/>
            </w:pPr>
            <w:r>
              <w:t>≤80元/人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接待任务完成时间</w:t>
            </w:r>
          </w:p>
        </w:tc>
        <w:tc>
          <w:tcPr>
            <w:tcW w:w="5386" w:type="dxa"/>
            <w:vAlign w:val="center"/>
          </w:tcPr>
          <w:p>
            <w:pPr>
              <w:pStyle w:val="14"/>
            </w:pPr>
            <w:r>
              <w:t>接待任务完成时间</w:t>
            </w:r>
          </w:p>
        </w:tc>
        <w:tc>
          <w:tcPr>
            <w:tcW w:w="2268" w:type="dxa"/>
            <w:vAlign w:val="center"/>
          </w:tcPr>
          <w:p>
            <w:pPr>
              <w:pStyle w:val="14"/>
            </w:pPr>
            <w:r>
              <w:t>及时接待</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上级人大及兄弟县市对接待的满意度</w:t>
            </w:r>
          </w:p>
        </w:tc>
        <w:tc>
          <w:tcPr>
            <w:tcW w:w="5386" w:type="dxa"/>
            <w:vAlign w:val="center"/>
          </w:tcPr>
          <w:p>
            <w:pPr>
              <w:pStyle w:val="14"/>
            </w:pPr>
            <w:r>
              <w:t>上级人大及兄弟县市对接待的满意度</w:t>
            </w:r>
          </w:p>
        </w:tc>
        <w:tc>
          <w:tcPr>
            <w:tcW w:w="2268" w:type="dxa"/>
            <w:vAlign w:val="center"/>
          </w:tcPr>
          <w:p>
            <w:pPr>
              <w:pStyle w:val="14"/>
            </w:pPr>
            <w:r>
              <w:t>≥90%</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被接待人员的满意度</w:t>
            </w:r>
          </w:p>
        </w:tc>
        <w:tc>
          <w:tcPr>
            <w:tcW w:w="5386" w:type="dxa"/>
            <w:vAlign w:val="center"/>
          </w:tcPr>
          <w:p>
            <w:pPr>
              <w:pStyle w:val="14"/>
            </w:pPr>
            <w:r>
              <w:t>被接待人员的满意度</w:t>
            </w:r>
          </w:p>
        </w:tc>
        <w:tc>
          <w:tcPr>
            <w:tcW w:w="2268" w:type="dxa"/>
            <w:vAlign w:val="center"/>
          </w:tcPr>
          <w:p>
            <w:pPr>
              <w:pStyle w:val="14"/>
            </w:pPr>
            <w:r>
              <w:t>≥90%</w:t>
            </w:r>
          </w:p>
        </w:tc>
        <w:tc>
          <w:tcPr>
            <w:tcW w:w="127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3、2026年区乡两级人代会换届前期费用绩效目标表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13011026P00002210011A</w:t>
            </w:r>
          </w:p>
        </w:tc>
        <w:tc>
          <w:tcPr>
            <w:tcW w:w="2835" w:type="dxa"/>
            <w:vAlign w:val="center"/>
          </w:tcPr>
          <w:p>
            <w:pPr>
              <w:pStyle w:val="12"/>
            </w:pPr>
            <w:r>
              <w:t>项目名称</w:t>
            </w:r>
          </w:p>
        </w:tc>
        <w:tc>
          <w:tcPr>
            <w:tcW w:w="6095" w:type="dxa"/>
            <w:gridSpan w:val="3"/>
            <w:vAlign w:val="center"/>
          </w:tcPr>
          <w:p>
            <w:pPr>
              <w:pStyle w:val="14"/>
            </w:pPr>
            <w:r>
              <w:t>2026年区乡两级人代会换届前期费用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按照《选举法》要求，顺利完成换届选举任务。</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1.按照《选举法》要求，顺利完成换届选举任务。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选出代表数量</w:t>
            </w:r>
          </w:p>
        </w:tc>
        <w:tc>
          <w:tcPr>
            <w:tcW w:w="5386" w:type="dxa"/>
            <w:vAlign w:val="center"/>
          </w:tcPr>
          <w:p>
            <w:pPr>
              <w:pStyle w:val="14"/>
            </w:pPr>
            <w:r>
              <w:t>选出区级、乡级代表数</w:t>
            </w:r>
          </w:p>
        </w:tc>
        <w:tc>
          <w:tcPr>
            <w:tcW w:w="2268" w:type="dxa"/>
            <w:vAlign w:val="center"/>
          </w:tcPr>
          <w:p>
            <w:pPr>
              <w:pStyle w:val="14"/>
            </w:pPr>
            <w:r>
              <w:t>1004人</w:t>
            </w:r>
          </w:p>
        </w:tc>
        <w:tc>
          <w:tcPr>
            <w:tcW w:w="1276" w:type="dxa"/>
            <w:vAlign w:val="center"/>
          </w:tcPr>
          <w:p>
            <w:pPr>
              <w:pStyle w:val="14"/>
            </w:pPr>
            <w:r>
              <w:t>选举法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选民参与人数</w:t>
            </w:r>
          </w:p>
        </w:tc>
        <w:tc>
          <w:tcPr>
            <w:tcW w:w="5386" w:type="dxa"/>
            <w:vAlign w:val="center"/>
          </w:tcPr>
          <w:p>
            <w:pPr>
              <w:pStyle w:val="14"/>
            </w:pPr>
            <w:r>
              <w:t>选民参与人数</w:t>
            </w:r>
          </w:p>
        </w:tc>
        <w:tc>
          <w:tcPr>
            <w:tcW w:w="2268" w:type="dxa"/>
            <w:vAlign w:val="center"/>
          </w:tcPr>
          <w:p>
            <w:pPr>
              <w:pStyle w:val="14"/>
            </w:pPr>
            <w:r>
              <w:t>≥50万人</w:t>
            </w:r>
          </w:p>
        </w:tc>
        <w:tc>
          <w:tcPr>
            <w:tcW w:w="1276" w:type="dxa"/>
            <w:vAlign w:val="center"/>
          </w:tcPr>
          <w:p>
            <w:pPr>
              <w:pStyle w:val="14"/>
            </w:pPr>
            <w:r>
              <w:t>选举法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任务完成及时率</w:t>
            </w:r>
          </w:p>
        </w:tc>
        <w:tc>
          <w:tcPr>
            <w:tcW w:w="5386" w:type="dxa"/>
            <w:vAlign w:val="center"/>
          </w:tcPr>
          <w:p>
            <w:pPr>
              <w:pStyle w:val="14"/>
            </w:pPr>
            <w:r>
              <w:t>任务完成及时率</w:t>
            </w:r>
          </w:p>
        </w:tc>
        <w:tc>
          <w:tcPr>
            <w:tcW w:w="2268" w:type="dxa"/>
            <w:vAlign w:val="center"/>
          </w:tcPr>
          <w:p>
            <w:pPr>
              <w:pStyle w:val="14"/>
            </w:pPr>
            <w:r>
              <w:t>11月底之前</w:t>
            </w:r>
          </w:p>
        </w:tc>
        <w:tc>
          <w:tcPr>
            <w:tcW w:w="1276" w:type="dxa"/>
            <w:vAlign w:val="center"/>
          </w:tcPr>
          <w:p>
            <w:pPr>
              <w:pStyle w:val="14"/>
            </w:pPr>
            <w:r>
              <w:t>选举法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人均费用</w:t>
            </w:r>
          </w:p>
        </w:tc>
        <w:tc>
          <w:tcPr>
            <w:tcW w:w="5386" w:type="dxa"/>
            <w:vAlign w:val="center"/>
          </w:tcPr>
          <w:p>
            <w:pPr>
              <w:pStyle w:val="14"/>
            </w:pPr>
            <w:r>
              <w:t>人均费用</w:t>
            </w:r>
          </w:p>
        </w:tc>
        <w:tc>
          <w:tcPr>
            <w:tcW w:w="2268" w:type="dxa"/>
            <w:vAlign w:val="center"/>
          </w:tcPr>
          <w:p>
            <w:pPr>
              <w:pStyle w:val="14"/>
            </w:pPr>
            <w:r>
              <w:t>≤0.5元</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人大代表履职能力</w:t>
            </w:r>
          </w:p>
        </w:tc>
        <w:tc>
          <w:tcPr>
            <w:tcW w:w="5386" w:type="dxa"/>
            <w:vAlign w:val="center"/>
          </w:tcPr>
          <w:p>
            <w:pPr>
              <w:pStyle w:val="14"/>
            </w:pPr>
            <w:r>
              <w:t>人大代表履职能力</w:t>
            </w:r>
          </w:p>
        </w:tc>
        <w:tc>
          <w:tcPr>
            <w:tcW w:w="2268" w:type="dxa"/>
            <w:vAlign w:val="center"/>
          </w:tcPr>
          <w:p>
            <w:pPr>
              <w:pStyle w:val="14"/>
            </w:pPr>
            <w:r>
              <w:t>有效提升</w:t>
            </w:r>
          </w:p>
        </w:tc>
        <w:tc>
          <w:tcPr>
            <w:tcW w:w="1276" w:type="dxa"/>
            <w:vAlign w:val="center"/>
          </w:tcPr>
          <w:p>
            <w:pPr>
              <w:pStyle w:val="14"/>
            </w:pPr>
            <w:r>
              <w:t>选举法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选民满意度</w:t>
            </w:r>
          </w:p>
        </w:tc>
        <w:tc>
          <w:tcPr>
            <w:tcW w:w="5386" w:type="dxa"/>
            <w:vAlign w:val="center"/>
          </w:tcPr>
          <w:p>
            <w:pPr>
              <w:pStyle w:val="14"/>
            </w:pPr>
            <w:r>
              <w:t>选民对选举结果的满意度</w:t>
            </w:r>
          </w:p>
        </w:tc>
        <w:tc>
          <w:tcPr>
            <w:tcW w:w="2268" w:type="dxa"/>
            <w:vAlign w:val="center"/>
          </w:tcPr>
          <w:p>
            <w:pPr>
              <w:pStyle w:val="14"/>
            </w:pPr>
            <w:r>
              <w:t>≥90%</w:t>
            </w:r>
          </w:p>
        </w:tc>
        <w:tc>
          <w:tcPr>
            <w:tcW w:w="1276" w:type="dxa"/>
            <w:vAlign w:val="center"/>
          </w:tcPr>
          <w:p>
            <w:pPr>
              <w:pStyle w:val="14"/>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4、2026年人代会会议费绩效目标表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13011026P000022100049</w:t>
            </w:r>
          </w:p>
        </w:tc>
        <w:tc>
          <w:tcPr>
            <w:tcW w:w="2835" w:type="dxa"/>
            <w:vAlign w:val="center"/>
          </w:tcPr>
          <w:p>
            <w:pPr>
              <w:pStyle w:val="12"/>
            </w:pPr>
            <w:r>
              <w:t>项目名称</w:t>
            </w:r>
          </w:p>
        </w:tc>
        <w:tc>
          <w:tcPr>
            <w:tcW w:w="6095" w:type="dxa"/>
            <w:gridSpan w:val="3"/>
            <w:vAlign w:val="center"/>
          </w:tcPr>
          <w:p>
            <w:pPr>
              <w:pStyle w:val="14"/>
            </w:pPr>
            <w:r>
              <w:t>2026年人代会会议费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38.00</w:t>
            </w:r>
          </w:p>
        </w:tc>
        <w:tc>
          <w:tcPr>
            <w:tcW w:w="2835" w:type="dxa"/>
            <w:vAlign w:val="center"/>
          </w:tcPr>
          <w:p>
            <w:pPr>
              <w:pStyle w:val="12"/>
            </w:pPr>
            <w:r>
              <w:t>其中：财政    资金</w:t>
            </w:r>
          </w:p>
        </w:tc>
        <w:tc>
          <w:tcPr>
            <w:tcW w:w="2551" w:type="dxa"/>
            <w:vAlign w:val="center"/>
          </w:tcPr>
          <w:p>
            <w:pPr>
              <w:pStyle w:val="14"/>
            </w:pPr>
            <w:r>
              <w:t>38.00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组织300人参加人代会，依法选举有关人员，收集代表提出的议案和建议，保证国家权利体现人民的意志。</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1.组织300人参加人代会，依法选举有关人员，收集代表提出的议案和建议，保证国家权利体现人民的意志。</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会议按期完成率</w:t>
            </w:r>
          </w:p>
        </w:tc>
        <w:tc>
          <w:tcPr>
            <w:tcW w:w="5386" w:type="dxa"/>
            <w:vAlign w:val="center"/>
          </w:tcPr>
          <w:p>
            <w:pPr>
              <w:pStyle w:val="14"/>
            </w:pPr>
            <w:r>
              <w:t>按期完成的会议次数/会议计划数*100%</w:t>
            </w:r>
          </w:p>
        </w:tc>
        <w:tc>
          <w:tcPr>
            <w:tcW w:w="2268" w:type="dxa"/>
            <w:vAlign w:val="center"/>
          </w:tcPr>
          <w:p>
            <w:pPr>
              <w:pStyle w:val="14"/>
            </w:pPr>
            <w:r>
              <w:t>100%</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参会人数</w:t>
            </w:r>
          </w:p>
        </w:tc>
        <w:tc>
          <w:tcPr>
            <w:tcW w:w="5386" w:type="dxa"/>
            <w:vAlign w:val="center"/>
          </w:tcPr>
          <w:p>
            <w:pPr>
              <w:pStyle w:val="14"/>
            </w:pPr>
            <w:r>
              <w:t>参加会议人数</w:t>
            </w:r>
          </w:p>
        </w:tc>
        <w:tc>
          <w:tcPr>
            <w:tcW w:w="2268" w:type="dxa"/>
            <w:vAlign w:val="center"/>
          </w:tcPr>
          <w:p>
            <w:pPr>
              <w:pStyle w:val="14"/>
            </w:pPr>
            <w:r>
              <w:t>≥300人</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会议各项任务完成情况</w:t>
            </w:r>
          </w:p>
        </w:tc>
        <w:tc>
          <w:tcPr>
            <w:tcW w:w="5386" w:type="dxa"/>
            <w:vAlign w:val="center"/>
          </w:tcPr>
          <w:p>
            <w:pPr>
              <w:pStyle w:val="14"/>
            </w:pPr>
            <w:r>
              <w:t>会议各项任务完成情况</w:t>
            </w:r>
          </w:p>
        </w:tc>
        <w:tc>
          <w:tcPr>
            <w:tcW w:w="2268" w:type="dxa"/>
            <w:vAlign w:val="center"/>
          </w:tcPr>
          <w:p>
            <w:pPr>
              <w:pStyle w:val="14"/>
            </w:pPr>
            <w:r>
              <w:t>圆满完成</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参会人员每人每天会议费支出</w:t>
            </w:r>
          </w:p>
        </w:tc>
        <w:tc>
          <w:tcPr>
            <w:tcW w:w="5386" w:type="dxa"/>
            <w:vAlign w:val="center"/>
          </w:tcPr>
          <w:p>
            <w:pPr>
              <w:pStyle w:val="14"/>
            </w:pPr>
            <w:r>
              <w:t>参会人员每人每天会议费支出标准</w:t>
            </w:r>
          </w:p>
        </w:tc>
        <w:tc>
          <w:tcPr>
            <w:tcW w:w="2268" w:type="dxa"/>
            <w:vAlign w:val="center"/>
          </w:tcPr>
          <w:p>
            <w:pPr>
              <w:pStyle w:val="14"/>
            </w:pPr>
            <w:r>
              <w:t>≤100元</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参会人员业务提升情况</w:t>
            </w:r>
          </w:p>
        </w:tc>
        <w:tc>
          <w:tcPr>
            <w:tcW w:w="5386" w:type="dxa"/>
            <w:vAlign w:val="center"/>
          </w:tcPr>
          <w:p>
            <w:pPr>
              <w:pStyle w:val="14"/>
            </w:pPr>
            <w:r>
              <w:t>参会人员业务提升情况</w:t>
            </w:r>
          </w:p>
        </w:tc>
        <w:tc>
          <w:tcPr>
            <w:tcW w:w="2268" w:type="dxa"/>
            <w:vAlign w:val="center"/>
          </w:tcPr>
          <w:p>
            <w:pPr>
              <w:pStyle w:val="14"/>
            </w:pPr>
            <w:r>
              <w:t>有效提升</w:t>
            </w:r>
          </w:p>
        </w:tc>
        <w:tc>
          <w:tcPr>
            <w:tcW w:w="127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代表满意度</w:t>
            </w:r>
          </w:p>
        </w:tc>
        <w:tc>
          <w:tcPr>
            <w:tcW w:w="5386" w:type="dxa"/>
            <w:vAlign w:val="center"/>
          </w:tcPr>
          <w:p>
            <w:pPr>
              <w:pStyle w:val="14"/>
            </w:pPr>
            <w:r>
              <w:t>代表满意度</w:t>
            </w:r>
          </w:p>
        </w:tc>
        <w:tc>
          <w:tcPr>
            <w:tcW w:w="2268" w:type="dxa"/>
            <w:vAlign w:val="center"/>
          </w:tcPr>
          <w:p>
            <w:pPr>
              <w:pStyle w:val="14"/>
            </w:pPr>
            <w:r>
              <w:t>≥95%</w:t>
            </w:r>
          </w:p>
        </w:tc>
        <w:tc>
          <w:tcPr>
            <w:tcW w:w="1276" w:type="dxa"/>
            <w:vAlign w:val="center"/>
          </w:tcPr>
          <w:p>
            <w:pPr>
              <w:pStyle w:val="14"/>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5、2026年涉军人员工资及社保绩效目标表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794"/>
        <w:gridCol w:w="3876"/>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4062" w:type="dxa"/>
            <w:gridSpan w:val="2"/>
            <w:vAlign w:val="center"/>
          </w:tcPr>
          <w:p>
            <w:pPr>
              <w:pStyle w:val="14"/>
            </w:pPr>
            <w:r>
              <w:t>13011026P00154010039B</w:t>
            </w:r>
          </w:p>
        </w:tc>
        <w:tc>
          <w:tcPr>
            <w:tcW w:w="3876" w:type="dxa"/>
            <w:vAlign w:val="center"/>
          </w:tcPr>
          <w:p>
            <w:pPr>
              <w:pStyle w:val="12"/>
            </w:pPr>
            <w:r>
              <w:t>项目名称</w:t>
            </w:r>
          </w:p>
        </w:tc>
        <w:tc>
          <w:tcPr>
            <w:tcW w:w="6095" w:type="dxa"/>
            <w:gridSpan w:val="3"/>
            <w:vAlign w:val="center"/>
          </w:tcPr>
          <w:p>
            <w:pPr>
              <w:pStyle w:val="14"/>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1794" w:type="dxa"/>
            <w:vAlign w:val="center"/>
          </w:tcPr>
          <w:p>
            <w:pPr>
              <w:pStyle w:val="14"/>
            </w:pPr>
            <w:r>
              <w:t>11.58</w:t>
            </w:r>
          </w:p>
        </w:tc>
        <w:tc>
          <w:tcPr>
            <w:tcW w:w="3876" w:type="dxa"/>
            <w:vAlign w:val="center"/>
          </w:tcPr>
          <w:p>
            <w:pPr>
              <w:pStyle w:val="12"/>
            </w:pPr>
            <w:r>
              <w:t>其中：财政    资金</w:t>
            </w:r>
          </w:p>
        </w:tc>
        <w:tc>
          <w:tcPr>
            <w:tcW w:w="2551" w:type="dxa"/>
            <w:vAlign w:val="center"/>
          </w:tcPr>
          <w:p>
            <w:pPr>
              <w:pStyle w:val="14"/>
            </w:pPr>
            <w:r>
              <w:t>11.58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发放两名涉军公益</w:t>
            </w:r>
            <w:r>
              <w:rPr>
                <w:rFonts w:hint="eastAsia"/>
                <w:lang w:eastAsia="zh-CN"/>
              </w:rPr>
              <w:t>性</w:t>
            </w:r>
            <w:r>
              <w:t>岗位人员补助工资及社保费缴纳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4062" w:type="dxa"/>
            <w:gridSpan w:val="2"/>
            <w:vAlign w:val="center"/>
          </w:tcPr>
          <w:p>
            <w:pPr>
              <w:pStyle w:val="12"/>
            </w:pPr>
            <w:r>
              <w:t>3月底</w:t>
            </w:r>
          </w:p>
        </w:tc>
        <w:tc>
          <w:tcPr>
            <w:tcW w:w="3876"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4062" w:type="dxa"/>
            <w:gridSpan w:val="2"/>
            <w:vAlign w:val="center"/>
          </w:tcPr>
          <w:p>
            <w:pPr>
              <w:pStyle w:val="15"/>
            </w:pPr>
            <w:r>
              <w:t>25%</w:t>
            </w:r>
          </w:p>
        </w:tc>
        <w:tc>
          <w:tcPr>
            <w:tcW w:w="3876"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1.发放两名涉军公益</w:t>
            </w:r>
            <w:r>
              <w:rPr>
                <w:rFonts w:hint="eastAsia"/>
                <w:lang w:eastAsia="zh-CN"/>
              </w:rPr>
              <w:t>性</w:t>
            </w:r>
            <w:r>
              <w:t>岗位人员补助工资及社保费缴纳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332"/>
        <w:gridCol w:w="1620"/>
        <w:gridCol w:w="2280"/>
        <w:gridCol w:w="1650"/>
        <w:gridCol w:w="71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332" w:type="dxa"/>
            <w:vAlign w:val="center"/>
          </w:tcPr>
          <w:p>
            <w:pPr>
              <w:pStyle w:val="12"/>
            </w:pPr>
            <w:r>
              <w:t>二级指标</w:t>
            </w:r>
          </w:p>
        </w:tc>
        <w:tc>
          <w:tcPr>
            <w:tcW w:w="1620" w:type="dxa"/>
            <w:vAlign w:val="center"/>
          </w:tcPr>
          <w:p>
            <w:pPr>
              <w:pStyle w:val="12"/>
            </w:pPr>
            <w:r>
              <w:t>三级指标</w:t>
            </w:r>
          </w:p>
        </w:tc>
        <w:tc>
          <w:tcPr>
            <w:tcW w:w="2280" w:type="dxa"/>
            <w:vAlign w:val="center"/>
          </w:tcPr>
          <w:p>
            <w:pPr>
              <w:pStyle w:val="12"/>
            </w:pPr>
            <w:r>
              <w:t>绩效指标描述</w:t>
            </w:r>
          </w:p>
        </w:tc>
        <w:tc>
          <w:tcPr>
            <w:tcW w:w="1650" w:type="dxa"/>
            <w:vAlign w:val="center"/>
          </w:tcPr>
          <w:p>
            <w:pPr>
              <w:pStyle w:val="12"/>
            </w:pPr>
            <w:r>
              <w:t>指标值</w:t>
            </w:r>
          </w:p>
        </w:tc>
        <w:tc>
          <w:tcPr>
            <w:tcW w:w="7151"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332" w:type="dxa"/>
            <w:vAlign w:val="center"/>
          </w:tcPr>
          <w:p>
            <w:pPr>
              <w:pStyle w:val="14"/>
            </w:pPr>
            <w:r>
              <w:t>成本指标</w:t>
            </w:r>
          </w:p>
        </w:tc>
        <w:tc>
          <w:tcPr>
            <w:tcW w:w="1620" w:type="dxa"/>
            <w:vAlign w:val="center"/>
          </w:tcPr>
          <w:p>
            <w:pPr>
              <w:pStyle w:val="14"/>
            </w:pPr>
            <w:r>
              <w:t>公益性岗位补贴人均标准</w:t>
            </w:r>
          </w:p>
        </w:tc>
        <w:tc>
          <w:tcPr>
            <w:tcW w:w="2280" w:type="dxa"/>
            <w:vAlign w:val="center"/>
          </w:tcPr>
          <w:p>
            <w:pPr>
              <w:pStyle w:val="14"/>
            </w:pPr>
            <w:r>
              <w:t>公益性岗位补贴人均标准</w:t>
            </w:r>
          </w:p>
        </w:tc>
        <w:tc>
          <w:tcPr>
            <w:tcW w:w="1650" w:type="dxa"/>
            <w:vAlign w:val="center"/>
          </w:tcPr>
          <w:p>
            <w:pPr>
              <w:pStyle w:val="14"/>
            </w:pPr>
            <w:r>
              <w:t>≥5.77万元/人</w:t>
            </w:r>
          </w:p>
        </w:tc>
        <w:tc>
          <w:tcPr>
            <w:tcW w:w="7151" w:type="dxa"/>
            <w:vAlign w:val="center"/>
          </w:tcPr>
          <w:p>
            <w:pPr>
              <w:pStyle w:val="14"/>
            </w:pPr>
            <w:r>
              <w:t>按照《鹿泉区关于进一步做好部分退役人员帮扶求助的若干措施》（鹿办文【2017】31号文件第二条第一款“实行公益</w:t>
            </w:r>
            <w:r>
              <w:rPr>
                <w:rFonts w:hint="eastAsia"/>
                <w:lang w:eastAsia="zh-CN"/>
              </w:rPr>
              <w:t>性</w:t>
            </w:r>
            <w:r>
              <w:t>岗位托底安置”。）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32" w:type="dxa"/>
            <w:vAlign w:val="center"/>
          </w:tcPr>
          <w:p>
            <w:pPr>
              <w:pStyle w:val="14"/>
            </w:pPr>
            <w:r>
              <w:t>数量指标</w:t>
            </w:r>
          </w:p>
        </w:tc>
        <w:tc>
          <w:tcPr>
            <w:tcW w:w="1620" w:type="dxa"/>
            <w:vAlign w:val="center"/>
          </w:tcPr>
          <w:p>
            <w:pPr>
              <w:pStyle w:val="14"/>
            </w:pPr>
            <w:r>
              <w:t>涉军公益补助人数</w:t>
            </w:r>
          </w:p>
        </w:tc>
        <w:tc>
          <w:tcPr>
            <w:tcW w:w="2280" w:type="dxa"/>
            <w:vAlign w:val="center"/>
          </w:tcPr>
          <w:p>
            <w:pPr>
              <w:pStyle w:val="14"/>
            </w:pPr>
            <w:r>
              <w:t>达到补助条件的涉军人员数量</w:t>
            </w:r>
          </w:p>
        </w:tc>
        <w:tc>
          <w:tcPr>
            <w:tcW w:w="1650" w:type="dxa"/>
            <w:vAlign w:val="center"/>
          </w:tcPr>
          <w:p>
            <w:pPr>
              <w:pStyle w:val="14"/>
            </w:pPr>
            <w:r>
              <w:t>2人</w:t>
            </w:r>
          </w:p>
        </w:tc>
        <w:tc>
          <w:tcPr>
            <w:tcW w:w="7151" w:type="dxa"/>
            <w:vAlign w:val="center"/>
          </w:tcPr>
          <w:p>
            <w:pPr>
              <w:pStyle w:val="14"/>
            </w:pPr>
            <w:r>
              <w:t>按照《鹿泉区关于进一步做好部分退役人员帮扶求助的若干措施》（鹿办文【2017】31号文件第二条第一款“实行公益</w:t>
            </w:r>
            <w:r>
              <w:rPr>
                <w:rFonts w:hint="eastAsia"/>
                <w:lang w:eastAsia="zh-CN"/>
              </w:rPr>
              <w:t>性</w:t>
            </w:r>
            <w:r>
              <w:t>岗位托底安置”。）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32" w:type="dxa"/>
            <w:vAlign w:val="center"/>
          </w:tcPr>
          <w:p>
            <w:pPr>
              <w:pStyle w:val="14"/>
            </w:pPr>
            <w:r>
              <w:t>质量指标</w:t>
            </w:r>
          </w:p>
        </w:tc>
        <w:tc>
          <w:tcPr>
            <w:tcW w:w="1620" w:type="dxa"/>
            <w:vAlign w:val="center"/>
          </w:tcPr>
          <w:p>
            <w:pPr>
              <w:pStyle w:val="14"/>
            </w:pPr>
            <w:r>
              <w:t>退役军人补助覆盖率</w:t>
            </w:r>
          </w:p>
        </w:tc>
        <w:tc>
          <w:tcPr>
            <w:tcW w:w="2280" w:type="dxa"/>
            <w:vAlign w:val="center"/>
          </w:tcPr>
          <w:p>
            <w:pPr>
              <w:pStyle w:val="14"/>
            </w:pPr>
            <w:r>
              <w:t>实际补助人数占符合条件补助人数比例</w:t>
            </w:r>
          </w:p>
        </w:tc>
        <w:tc>
          <w:tcPr>
            <w:tcW w:w="1650" w:type="dxa"/>
            <w:vAlign w:val="center"/>
          </w:tcPr>
          <w:p>
            <w:pPr>
              <w:pStyle w:val="14"/>
            </w:pPr>
            <w:r>
              <w:t>≥98%</w:t>
            </w:r>
          </w:p>
        </w:tc>
        <w:tc>
          <w:tcPr>
            <w:tcW w:w="7151" w:type="dxa"/>
            <w:vAlign w:val="center"/>
          </w:tcPr>
          <w:p>
            <w:pPr>
              <w:pStyle w:val="14"/>
            </w:pPr>
            <w:r>
              <w:t>按照《鹿泉区关于进一步做好部分退役人员帮扶求助的若干措施》（鹿办文【2017】31号文件第二条第一款“实行公益</w:t>
            </w:r>
            <w:r>
              <w:rPr>
                <w:rFonts w:hint="eastAsia"/>
                <w:lang w:eastAsia="zh-CN"/>
              </w:rPr>
              <w:t>性</w:t>
            </w:r>
            <w:r>
              <w:t>岗位托底安置”。）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32" w:type="dxa"/>
            <w:vAlign w:val="center"/>
          </w:tcPr>
          <w:p>
            <w:pPr>
              <w:pStyle w:val="14"/>
            </w:pPr>
            <w:r>
              <w:t>时效指标</w:t>
            </w:r>
          </w:p>
        </w:tc>
        <w:tc>
          <w:tcPr>
            <w:tcW w:w="1620" w:type="dxa"/>
            <w:vAlign w:val="center"/>
          </w:tcPr>
          <w:p>
            <w:pPr>
              <w:pStyle w:val="14"/>
            </w:pPr>
            <w:r>
              <w:t>补贴发放及时率</w:t>
            </w:r>
          </w:p>
        </w:tc>
        <w:tc>
          <w:tcPr>
            <w:tcW w:w="2280" w:type="dxa"/>
            <w:vAlign w:val="center"/>
          </w:tcPr>
          <w:p>
            <w:pPr>
              <w:pStyle w:val="14"/>
            </w:pPr>
            <w:r>
              <w:t>补贴发放及时率</w:t>
            </w:r>
          </w:p>
        </w:tc>
        <w:tc>
          <w:tcPr>
            <w:tcW w:w="1650" w:type="dxa"/>
            <w:vAlign w:val="center"/>
          </w:tcPr>
          <w:p>
            <w:pPr>
              <w:pStyle w:val="14"/>
            </w:pPr>
            <w:r>
              <w:t>≥98%</w:t>
            </w:r>
          </w:p>
        </w:tc>
        <w:tc>
          <w:tcPr>
            <w:tcW w:w="7151" w:type="dxa"/>
            <w:vAlign w:val="center"/>
          </w:tcPr>
          <w:p>
            <w:pPr>
              <w:pStyle w:val="14"/>
            </w:pPr>
            <w:r>
              <w:t>按照《鹿泉区关于进一步做好部分退役人员帮扶求助的若干措施》（鹿办文【2017】31号文件第二条第一款“实行公益</w:t>
            </w:r>
            <w:r>
              <w:rPr>
                <w:rFonts w:hint="eastAsia"/>
                <w:lang w:eastAsia="zh-CN"/>
              </w:rPr>
              <w:t>性</w:t>
            </w:r>
            <w:r>
              <w:t>岗位托底安置”。）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332" w:type="dxa"/>
            <w:vAlign w:val="center"/>
          </w:tcPr>
          <w:p>
            <w:pPr>
              <w:pStyle w:val="14"/>
            </w:pPr>
            <w:r>
              <w:t>社会效益指标</w:t>
            </w:r>
          </w:p>
        </w:tc>
        <w:tc>
          <w:tcPr>
            <w:tcW w:w="1620" w:type="dxa"/>
            <w:vAlign w:val="center"/>
          </w:tcPr>
          <w:p>
            <w:pPr>
              <w:pStyle w:val="14"/>
            </w:pPr>
            <w:r>
              <w:t>享受补助人数</w:t>
            </w:r>
          </w:p>
        </w:tc>
        <w:tc>
          <w:tcPr>
            <w:tcW w:w="2280" w:type="dxa"/>
            <w:vAlign w:val="center"/>
          </w:tcPr>
          <w:p>
            <w:pPr>
              <w:pStyle w:val="14"/>
            </w:pPr>
            <w:r>
              <w:t>实际公益</w:t>
            </w:r>
            <w:r>
              <w:rPr>
                <w:rFonts w:hint="eastAsia"/>
                <w:lang w:eastAsia="zh-CN"/>
              </w:rPr>
              <w:t>性</w:t>
            </w:r>
            <w:r>
              <w:t>岗托底安置的涉军人员数量</w:t>
            </w:r>
          </w:p>
        </w:tc>
        <w:tc>
          <w:tcPr>
            <w:tcW w:w="1650" w:type="dxa"/>
            <w:vAlign w:val="center"/>
          </w:tcPr>
          <w:p>
            <w:pPr>
              <w:pStyle w:val="14"/>
            </w:pPr>
            <w:r>
              <w:t>2人</w:t>
            </w:r>
          </w:p>
        </w:tc>
        <w:tc>
          <w:tcPr>
            <w:tcW w:w="7151" w:type="dxa"/>
            <w:vAlign w:val="center"/>
          </w:tcPr>
          <w:p>
            <w:pPr>
              <w:pStyle w:val="14"/>
            </w:pPr>
            <w:r>
              <w:t>按照《鹿泉区关于进一步做好部分退役人员帮扶求助的若干措施》（鹿办文【2017】31号文件第二条第一款“实行公益</w:t>
            </w:r>
            <w:r>
              <w:rPr>
                <w:rFonts w:hint="eastAsia"/>
                <w:lang w:eastAsia="zh-CN"/>
              </w:rPr>
              <w:t>性</w:t>
            </w:r>
            <w:r>
              <w:t>岗位托底安置”。）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332" w:type="dxa"/>
            <w:vAlign w:val="center"/>
          </w:tcPr>
          <w:p>
            <w:pPr>
              <w:pStyle w:val="14"/>
            </w:pPr>
            <w:r>
              <w:t>可持续影响指标</w:t>
            </w:r>
          </w:p>
        </w:tc>
        <w:tc>
          <w:tcPr>
            <w:tcW w:w="1620" w:type="dxa"/>
            <w:vAlign w:val="center"/>
          </w:tcPr>
          <w:p>
            <w:pPr>
              <w:pStyle w:val="14"/>
            </w:pPr>
            <w:r>
              <w:t>提高退役军人对安置满意度</w:t>
            </w:r>
          </w:p>
        </w:tc>
        <w:tc>
          <w:tcPr>
            <w:tcW w:w="2280" w:type="dxa"/>
            <w:vAlign w:val="center"/>
          </w:tcPr>
          <w:p>
            <w:pPr>
              <w:pStyle w:val="14"/>
            </w:pPr>
            <w:r>
              <w:t>通过回访，提高退役军人对安置满意度</w:t>
            </w:r>
          </w:p>
        </w:tc>
        <w:tc>
          <w:tcPr>
            <w:tcW w:w="1650" w:type="dxa"/>
            <w:vAlign w:val="center"/>
          </w:tcPr>
          <w:p>
            <w:pPr>
              <w:pStyle w:val="14"/>
            </w:pPr>
            <w:r>
              <w:t>≥95%</w:t>
            </w:r>
          </w:p>
        </w:tc>
        <w:tc>
          <w:tcPr>
            <w:tcW w:w="7151" w:type="dxa"/>
            <w:vAlign w:val="center"/>
          </w:tcPr>
          <w:p>
            <w:pPr>
              <w:pStyle w:val="14"/>
            </w:pPr>
            <w:r>
              <w:t>按照《鹿泉区关于进一步做好部分退役人员帮扶求助的若干措施》（鹿办文【2017】31号文件第二条第一款“实行公益</w:t>
            </w:r>
            <w:r>
              <w:rPr>
                <w:rFonts w:hint="eastAsia"/>
                <w:lang w:eastAsia="zh-CN"/>
              </w:rPr>
              <w:t>性</w:t>
            </w:r>
            <w:r>
              <w:t>岗位托底安置”。）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332" w:type="dxa"/>
            <w:vAlign w:val="center"/>
          </w:tcPr>
          <w:p>
            <w:pPr>
              <w:pStyle w:val="14"/>
            </w:pPr>
            <w:r>
              <w:t>服务对象满意度指标</w:t>
            </w:r>
          </w:p>
        </w:tc>
        <w:tc>
          <w:tcPr>
            <w:tcW w:w="1620" w:type="dxa"/>
            <w:vAlign w:val="center"/>
          </w:tcPr>
          <w:p>
            <w:pPr>
              <w:pStyle w:val="14"/>
            </w:pPr>
            <w:r>
              <w:t>涉军人员满意度</w:t>
            </w:r>
          </w:p>
        </w:tc>
        <w:tc>
          <w:tcPr>
            <w:tcW w:w="2280" w:type="dxa"/>
            <w:vAlign w:val="center"/>
          </w:tcPr>
          <w:p>
            <w:pPr>
              <w:pStyle w:val="14"/>
            </w:pPr>
            <w:r>
              <w:t>涉军人员满意度</w:t>
            </w:r>
          </w:p>
        </w:tc>
        <w:tc>
          <w:tcPr>
            <w:tcW w:w="1650" w:type="dxa"/>
            <w:vAlign w:val="center"/>
          </w:tcPr>
          <w:p>
            <w:pPr>
              <w:pStyle w:val="14"/>
            </w:pPr>
            <w:r>
              <w:t>≥95%</w:t>
            </w:r>
          </w:p>
        </w:tc>
        <w:tc>
          <w:tcPr>
            <w:tcW w:w="7151" w:type="dxa"/>
            <w:vAlign w:val="center"/>
          </w:tcPr>
          <w:p>
            <w:pPr>
              <w:pStyle w:val="14"/>
            </w:pPr>
            <w:r>
              <w:t>按照《鹿泉区关于进一步做好部分退役人员帮扶求助的若干措施》（鹿办文【2017】31号文件第二条第一款“实行公益</w:t>
            </w:r>
            <w:r>
              <w:rPr>
                <w:rFonts w:hint="eastAsia"/>
                <w:lang w:eastAsia="zh-CN"/>
              </w:rPr>
              <w:t>性</w:t>
            </w:r>
            <w:r>
              <w:t>岗位托底安置”。）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6、2026年预算联网监督绩效目标表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13011026P00002210010N</w:t>
            </w:r>
          </w:p>
        </w:tc>
        <w:tc>
          <w:tcPr>
            <w:tcW w:w="2835" w:type="dxa"/>
            <w:vAlign w:val="center"/>
          </w:tcPr>
          <w:p>
            <w:pPr>
              <w:pStyle w:val="12"/>
            </w:pPr>
            <w:r>
              <w:t>项目名称</w:t>
            </w:r>
          </w:p>
        </w:tc>
        <w:tc>
          <w:tcPr>
            <w:tcW w:w="6095" w:type="dxa"/>
            <w:gridSpan w:val="3"/>
            <w:vAlign w:val="center"/>
          </w:tcPr>
          <w:p>
            <w:pPr>
              <w:pStyle w:val="14"/>
            </w:pPr>
            <w:r>
              <w:t>2026年预算联网监督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定期对人大预算联网监督系统进行运行维护，保证系统服务器稳定运行、网络连接畅通、软件功能正常。</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1.定期对人大预算联网监督系统进行运行维护，保证系统服务器稳定运行、网络连接畅通、软件功能正常。</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系统运行维护次数</w:t>
            </w:r>
          </w:p>
        </w:tc>
        <w:tc>
          <w:tcPr>
            <w:tcW w:w="5386" w:type="dxa"/>
            <w:vAlign w:val="center"/>
          </w:tcPr>
          <w:p>
            <w:pPr>
              <w:pStyle w:val="14"/>
            </w:pPr>
            <w:r>
              <w:t>系统运行维护次数</w:t>
            </w:r>
          </w:p>
        </w:tc>
        <w:tc>
          <w:tcPr>
            <w:tcW w:w="2268" w:type="dxa"/>
            <w:vAlign w:val="center"/>
          </w:tcPr>
          <w:p>
            <w:pPr>
              <w:pStyle w:val="14"/>
            </w:pPr>
            <w:r>
              <w:t>≥2次</w:t>
            </w:r>
          </w:p>
        </w:tc>
        <w:tc>
          <w:tcPr>
            <w:tcW w:w="1276"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系统运行故障率</w:t>
            </w:r>
          </w:p>
        </w:tc>
        <w:tc>
          <w:tcPr>
            <w:tcW w:w="5386" w:type="dxa"/>
            <w:vAlign w:val="center"/>
          </w:tcPr>
          <w:p>
            <w:pPr>
              <w:pStyle w:val="14"/>
            </w:pPr>
            <w:r>
              <w:t>系统运行故障率</w:t>
            </w:r>
          </w:p>
        </w:tc>
        <w:tc>
          <w:tcPr>
            <w:tcW w:w="2268" w:type="dxa"/>
            <w:vAlign w:val="center"/>
          </w:tcPr>
          <w:p>
            <w:pPr>
              <w:pStyle w:val="14"/>
            </w:pPr>
            <w:r>
              <w:t>≤5%</w:t>
            </w:r>
          </w:p>
        </w:tc>
        <w:tc>
          <w:tcPr>
            <w:tcW w:w="1276"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≥95%</w:t>
            </w:r>
          </w:p>
        </w:tc>
        <w:tc>
          <w:tcPr>
            <w:tcW w:w="1276"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系统运行维护资金成本</w:t>
            </w:r>
          </w:p>
        </w:tc>
        <w:tc>
          <w:tcPr>
            <w:tcW w:w="2268" w:type="dxa"/>
            <w:vAlign w:val="center"/>
          </w:tcPr>
          <w:p>
            <w:pPr>
              <w:pStyle w:val="14"/>
            </w:pPr>
            <w:r>
              <w:t>≤2万元</w:t>
            </w:r>
          </w:p>
        </w:tc>
        <w:tc>
          <w:tcPr>
            <w:tcW w:w="1276"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增强人大预算决算审查的针对性</w:t>
            </w:r>
          </w:p>
        </w:tc>
        <w:tc>
          <w:tcPr>
            <w:tcW w:w="5386" w:type="dxa"/>
            <w:vAlign w:val="center"/>
          </w:tcPr>
          <w:p>
            <w:pPr>
              <w:pStyle w:val="14"/>
            </w:pPr>
            <w:r>
              <w:t>增强人大预算决算审查的针对性</w:t>
            </w:r>
          </w:p>
        </w:tc>
        <w:tc>
          <w:tcPr>
            <w:tcW w:w="2268" w:type="dxa"/>
            <w:vAlign w:val="center"/>
          </w:tcPr>
          <w:p>
            <w:pPr>
              <w:pStyle w:val="14"/>
            </w:pPr>
            <w:r>
              <w:t>有效增强</w:t>
            </w:r>
          </w:p>
        </w:tc>
        <w:tc>
          <w:tcPr>
            <w:tcW w:w="1276"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使用联网监督系统人员满意度</w:t>
            </w:r>
          </w:p>
        </w:tc>
        <w:tc>
          <w:tcPr>
            <w:tcW w:w="5386" w:type="dxa"/>
            <w:vAlign w:val="center"/>
          </w:tcPr>
          <w:p>
            <w:pPr>
              <w:pStyle w:val="14"/>
            </w:pPr>
            <w:r>
              <w:t>使用联网监督系统人员满意度</w:t>
            </w:r>
          </w:p>
        </w:tc>
        <w:tc>
          <w:tcPr>
            <w:tcW w:w="2268" w:type="dxa"/>
            <w:vAlign w:val="center"/>
          </w:tcPr>
          <w:p>
            <w:pPr>
              <w:pStyle w:val="14"/>
            </w:pPr>
            <w:r>
              <w:t>≥90%</w:t>
            </w:r>
          </w:p>
        </w:tc>
        <w:tc>
          <w:tcPr>
            <w:tcW w:w="1276" w:type="dxa"/>
            <w:vAlign w:val="center"/>
          </w:tcPr>
          <w:p>
            <w:pPr>
              <w:pStyle w:val="14"/>
            </w:pPr>
            <w:r>
              <w:t>工作经验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7、2026年专项业务费绩效目标表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13011026P00002210016C</w:t>
            </w:r>
          </w:p>
        </w:tc>
        <w:tc>
          <w:tcPr>
            <w:tcW w:w="2835" w:type="dxa"/>
            <w:vAlign w:val="center"/>
          </w:tcPr>
          <w:p>
            <w:pPr>
              <w:pStyle w:val="12"/>
            </w:pPr>
            <w:r>
              <w:t>项目名称</w:t>
            </w:r>
          </w:p>
        </w:tc>
        <w:tc>
          <w:tcPr>
            <w:tcW w:w="6095" w:type="dxa"/>
            <w:gridSpan w:val="3"/>
            <w:vAlign w:val="center"/>
          </w:tcPr>
          <w:p>
            <w:pPr>
              <w:pStyle w:val="14"/>
            </w:pPr>
            <w:r>
              <w:t>2026年专项业务费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组织我区出席全国、河北省、石家庄市人代会的代表参加培训2次，每季度省市代表活动一次，切实增强代表履职能力。</w:t>
            </w:r>
            <w:r>
              <w:tab/>
            </w:r>
            <w:r>
              <w:tab/>
            </w:r>
            <w:r>
              <w:tab/>
            </w:r>
            <w:r>
              <w:tab/>
            </w:r>
          </w:p>
          <w:p>
            <w:pPr>
              <w:pStyle w:val="14"/>
              <w:rPr>
                <w:rFonts w:hint="eastAsia" w:eastAsia="方正书宋_GBK"/>
                <w:lang w:eastAsia="zh-CN"/>
              </w:rPr>
            </w:pPr>
            <w:r>
              <w:t>加强对人民代表大会制度理论和实践问题研究，探索完善新形势下人大工作创新与发展的途径和方法</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1.组织我区出席全国、河北省、石家庄市人代会的代表参加培训2次，每季度省市代表活动一次，切实增强代表履职能力。</w:t>
            </w:r>
          </w:p>
          <w:p>
            <w:pPr>
              <w:pStyle w:val="14"/>
              <w:rPr>
                <w:rFonts w:hint="eastAsia" w:eastAsia="方正书宋_GBK"/>
                <w:lang w:eastAsia="zh-CN"/>
              </w:rPr>
            </w:pPr>
            <w:r>
              <w:t>2.加强对人民代表大会制度理论和实践问题研究，探索完善新形势下人大工作创新与发展的途径和方法</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开展活动次数</w:t>
            </w:r>
          </w:p>
        </w:tc>
        <w:tc>
          <w:tcPr>
            <w:tcW w:w="5386" w:type="dxa"/>
            <w:vAlign w:val="center"/>
          </w:tcPr>
          <w:p>
            <w:pPr>
              <w:pStyle w:val="14"/>
            </w:pPr>
            <w:r>
              <w:t>开展活动次数</w:t>
            </w:r>
          </w:p>
        </w:tc>
        <w:tc>
          <w:tcPr>
            <w:tcW w:w="2268" w:type="dxa"/>
            <w:vAlign w:val="center"/>
          </w:tcPr>
          <w:p>
            <w:pPr>
              <w:pStyle w:val="14"/>
            </w:pPr>
            <w:r>
              <w:t>≥4次</w:t>
            </w:r>
          </w:p>
        </w:tc>
        <w:tc>
          <w:tcPr>
            <w:tcW w:w="127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组织会议次数</w:t>
            </w:r>
          </w:p>
        </w:tc>
        <w:tc>
          <w:tcPr>
            <w:tcW w:w="5386" w:type="dxa"/>
            <w:vAlign w:val="center"/>
          </w:tcPr>
          <w:p>
            <w:pPr>
              <w:pStyle w:val="14"/>
            </w:pPr>
            <w:r>
              <w:t>组织会议次数</w:t>
            </w:r>
          </w:p>
        </w:tc>
        <w:tc>
          <w:tcPr>
            <w:tcW w:w="2268" w:type="dxa"/>
            <w:vAlign w:val="center"/>
          </w:tcPr>
          <w:p>
            <w:pPr>
              <w:pStyle w:val="14"/>
            </w:pPr>
            <w:r>
              <w:t>≥2次</w:t>
            </w:r>
          </w:p>
        </w:tc>
        <w:tc>
          <w:tcPr>
            <w:tcW w:w="127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组织活动及会议完成率</w:t>
            </w:r>
          </w:p>
        </w:tc>
        <w:tc>
          <w:tcPr>
            <w:tcW w:w="5386" w:type="dxa"/>
            <w:vAlign w:val="center"/>
          </w:tcPr>
          <w:p>
            <w:pPr>
              <w:pStyle w:val="14"/>
            </w:pPr>
            <w:r>
              <w:t>组织活动及会议完成率</w:t>
            </w:r>
          </w:p>
        </w:tc>
        <w:tc>
          <w:tcPr>
            <w:tcW w:w="2268" w:type="dxa"/>
            <w:vAlign w:val="center"/>
          </w:tcPr>
          <w:p>
            <w:pPr>
              <w:pStyle w:val="14"/>
            </w:pPr>
            <w:r>
              <w:t>≥95%</w:t>
            </w:r>
          </w:p>
        </w:tc>
        <w:tc>
          <w:tcPr>
            <w:tcW w:w="127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组织会议及活动时间</w:t>
            </w:r>
          </w:p>
        </w:tc>
        <w:tc>
          <w:tcPr>
            <w:tcW w:w="5386" w:type="dxa"/>
            <w:vAlign w:val="center"/>
          </w:tcPr>
          <w:p>
            <w:pPr>
              <w:pStyle w:val="14"/>
            </w:pPr>
            <w:r>
              <w:t>组织会议及活动时间</w:t>
            </w:r>
          </w:p>
        </w:tc>
        <w:tc>
          <w:tcPr>
            <w:tcW w:w="2268" w:type="dxa"/>
            <w:vAlign w:val="center"/>
          </w:tcPr>
          <w:p>
            <w:pPr>
              <w:pStyle w:val="14"/>
            </w:pPr>
            <w:r>
              <w:t>11月底之前</w:t>
            </w:r>
          </w:p>
        </w:tc>
        <w:tc>
          <w:tcPr>
            <w:tcW w:w="127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运行成本</w:t>
            </w:r>
          </w:p>
        </w:tc>
        <w:tc>
          <w:tcPr>
            <w:tcW w:w="5386" w:type="dxa"/>
            <w:vAlign w:val="center"/>
          </w:tcPr>
          <w:p>
            <w:pPr>
              <w:pStyle w:val="14"/>
            </w:pPr>
            <w:r>
              <w:t>组织运行成本</w:t>
            </w:r>
          </w:p>
        </w:tc>
        <w:tc>
          <w:tcPr>
            <w:tcW w:w="2268" w:type="dxa"/>
            <w:vAlign w:val="center"/>
          </w:tcPr>
          <w:p>
            <w:pPr>
              <w:pStyle w:val="14"/>
            </w:pPr>
            <w:r>
              <w:t>≤15万元</w:t>
            </w:r>
          </w:p>
        </w:tc>
        <w:tc>
          <w:tcPr>
            <w:tcW w:w="127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履职能力提升</w:t>
            </w:r>
          </w:p>
        </w:tc>
        <w:tc>
          <w:tcPr>
            <w:tcW w:w="5386" w:type="dxa"/>
            <w:vAlign w:val="center"/>
          </w:tcPr>
          <w:p>
            <w:pPr>
              <w:pStyle w:val="14"/>
            </w:pPr>
            <w:r>
              <w:t>人大制度理论和实践问题研究能力提升</w:t>
            </w:r>
          </w:p>
        </w:tc>
        <w:tc>
          <w:tcPr>
            <w:tcW w:w="2268" w:type="dxa"/>
            <w:vAlign w:val="center"/>
          </w:tcPr>
          <w:p>
            <w:pPr>
              <w:pStyle w:val="14"/>
            </w:pPr>
            <w:r>
              <w:t>有效提升</w:t>
            </w:r>
          </w:p>
        </w:tc>
        <w:tc>
          <w:tcPr>
            <w:tcW w:w="1276"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会员满意度</w:t>
            </w:r>
          </w:p>
        </w:tc>
        <w:tc>
          <w:tcPr>
            <w:tcW w:w="5386" w:type="dxa"/>
            <w:vAlign w:val="center"/>
          </w:tcPr>
          <w:p>
            <w:pPr>
              <w:pStyle w:val="14"/>
            </w:pPr>
            <w:r>
              <w:t>会员对人大制度研究会工作满意度</w:t>
            </w:r>
          </w:p>
        </w:tc>
        <w:tc>
          <w:tcPr>
            <w:tcW w:w="2268" w:type="dxa"/>
            <w:vAlign w:val="center"/>
          </w:tcPr>
          <w:p>
            <w:pPr>
              <w:pStyle w:val="14"/>
            </w:pPr>
            <w:r>
              <w:t>≥95%</w:t>
            </w:r>
          </w:p>
        </w:tc>
        <w:tc>
          <w:tcPr>
            <w:tcW w:w="1276" w:type="dxa"/>
            <w:vAlign w:val="center"/>
          </w:tcPr>
          <w:p>
            <w:pPr>
              <w:pStyle w:val="14"/>
            </w:pPr>
            <w:r>
              <w:t>年初计划</w:t>
            </w:r>
          </w:p>
        </w:tc>
      </w:tr>
    </w:tbl>
    <w:p>
      <w:pPr>
        <w:sectPr>
          <w:pgSz w:w="16840" w:h="11900" w:orient="landscape"/>
          <w:pgMar w:top="1361" w:right="1020" w:bottom="1134" w:left="1020" w:header="720" w:footer="720" w:gutter="0"/>
        </w:sect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0" w:after="0"/>
        <w:ind w:firstLine="560"/>
        <w:jc w:val="left"/>
        <w:outlineLvl w:val="9"/>
        <w:rPr>
          <w:rFonts w:ascii="方正仿宋_GBK" w:hAnsi="方正仿宋_GBK" w:eastAsia="方正仿宋_GBK" w:cs="方正仿宋_GBK"/>
          <w:color w:val="000000"/>
          <w:sz w:val="28"/>
        </w:r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101石家庄市鹿泉区人民代表大会常务委员会</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10.30</w:t>
            </w:r>
          </w:p>
        </w:tc>
        <w:tc>
          <w:tcPr>
            <w:tcW w:w="964" w:type="dxa"/>
            <w:vAlign w:val="center"/>
          </w:tcPr>
          <w:p>
            <w:pPr>
              <w:pStyle w:val="17"/>
            </w:pPr>
            <w:r>
              <w:t>10.30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石家庄市鹿泉区人民代表大会常务委员会本级小计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10.30</w:t>
            </w:r>
          </w:p>
        </w:tc>
        <w:tc>
          <w:tcPr>
            <w:tcW w:w="964" w:type="dxa"/>
            <w:vAlign w:val="center"/>
          </w:tcPr>
          <w:p>
            <w:pPr>
              <w:pStyle w:val="17"/>
            </w:pPr>
            <w:r>
              <w:t>10.30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78.24</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4</w:t>
            </w:r>
          </w:p>
        </w:tc>
        <w:tc>
          <w:tcPr>
            <w:tcW w:w="850" w:type="dxa"/>
            <w:vAlign w:val="center"/>
          </w:tcPr>
          <w:p>
            <w:pPr>
              <w:pStyle w:val="13"/>
            </w:pPr>
            <w:r>
              <w:t>0.38</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78.24</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4</w:t>
            </w:r>
          </w:p>
        </w:tc>
        <w:tc>
          <w:tcPr>
            <w:tcW w:w="850" w:type="dxa"/>
            <w:vAlign w:val="center"/>
          </w:tcPr>
          <w:p>
            <w:pPr>
              <w:pStyle w:val="13"/>
            </w:pPr>
            <w:r>
              <w:t>1.10</w:t>
            </w:r>
          </w:p>
        </w:tc>
        <w:tc>
          <w:tcPr>
            <w:tcW w:w="964" w:type="dxa"/>
            <w:vAlign w:val="center"/>
          </w:tcPr>
          <w:p>
            <w:pPr>
              <w:pStyle w:val="13"/>
            </w:pPr>
            <w:r>
              <w:t>4.40</w:t>
            </w:r>
          </w:p>
        </w:tc>
        <w:tc>
          <w:tcPr>
            <w:tcW w:w="964" w:type="dxa"/>
            <w:vAlign w:val="center"/>
          </w:tcPr>
          <w:p>
            <w:pPr>
              <w:pStyle w:val="13"/>
            </w:pPr>
            <w:r>
              <w:t>4.40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78.24</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3</w:t>
            </w:r>
          </w:p>
        </w:tc>
        <w:tc>
          <w:tcPr>
            <w:tcW w:w="850" w:type="dxa"/>
            <w:vAlign w:val="center"/>
          </w:tcPr>
          <w:p>
            <w:pPr>
              <w:pStyle w:val="13"/>
            </w:pPr>
            <w:r>
              <w:t>0.40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19.50</w:t>
            </w:r>
          </w:p>
        </w:tc>
        <w:tc>
          <w:tcPr>
            <w:tcW w:w="1134" w:type="dxa"/>
            <w:vAlign w:val="center"/>
          </w:tcPr>
          <w:p>
            <w:pPr>
              <w:pStyle w:val="14"/>
            </w:pPr>
            <w:r>
              <w:t>其他制冷空调设备</w:t>
            </w:r>
          </w:p>
        </w:tc>
        <w:tc>
          <w:tcPr>
            <w:tcW w:w="1134" w:type="dxa"/>
            <w:vAlign w:val="center"/>
          </w:tcPr>
          <w:p>
            <w:pPr>
              <w:pStyle w:val="14"/>
            </w:pPr>
            <w:r>
              <w:t>A02052399</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0.30</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19.50</w:t>
            </w:r>
          </w:p>
        </w:tc>
        <w:tc>
          <w:tcPr>
            <w:tcW w:w="1134" w:type="dxa"/>
            <w:vAlign w:val="center"/>
          </w:tcPr>
          <w:p>
            <w:pPr>
              <w:pStyle w:val="14"/>
            </w:pPr>
            <w:r>
              <w:t>其他制冷空调设备</w:t>
            </w:r>
          </w:p>
        </w:tc>
        <w:tc>
          <w:tcPr>
            <w:tcW w:w="1134" w:type="dxa"/>
            <w:vAlign w:val="center"/>
          </w:tcPr>
          <w:p>
            <w:pPr>
              <w:pStyle w:val="14"/>
            </w:pPr>
            <w:r>
              <w:t>A02052399</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0.80</w:t>
            </w:r>
          </w:p>
        </w:tc>
        <w:tc>
          <w:tcPr>
            <w:tcW w:w="964" w:type="dxa"/>
            <w:vAlign w:val="center"/>
          </w:tcPr>
          <w:p>
            <w:pPr>
              <w:pStyle w:val="13"/>
            </w:pPr>
            <w:r>
              <w:t>1.60</w:t>
            </w:r>
          </w:p>
        </w:tc>
        <w:tc>
          <w:tcPr>
            <w:tcW w:w="964" w:type="dxa"/>
            <w:vAlign w:val="center"/>
          </w:tcPr>
          <w:p>
            <w:pPr>
              <w:pStyle w:val="13"/>
            </w:pPr>
            <w:r>
              <w:t>1.60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19.50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0.20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2026年代表经费</w:t>
            </w:r>
          </w:p>
        </w:tc>
        <w:tc>
          <w:tcPr>
            <w:tcW w:w="964" w:type="dxa"/>
            <w:vAlign w:val="center"/>
          </w:tcPr>
          <w:p>
            <w:pPr>
              <w:pStyle w:val="13"/>
            </w:pPr>
            <w:r>
              <w:t>30.00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2</w:t>
            </w:r>
          </w:p>
        </w:tc>
        <w:tc>
          <w:tcPr>
            <w:tcW w:w="850" w:type="dxa"/>
            <w:vAlign w:val="center"/>
          </w:tcPr>
          <w:p>
            <w:pPr>
              <w:pStyle w:val="13"/>
            </w:pPr>
            <w:r>
              <w:t>0.20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2026年人代会会议费</w:t>
            </w:r>
          </w:p>
        </w:tc>
        <w:tc>
          <w:tcPr>
            <w:tcW w:w="964" w:type="dxa"/>
            <w:vAlign w:val="center"/>
          </w:tcPr>
          <w:p>
            <w:pPr>
              <w:pStyle w:val="13"/>
            </w:pPr>
            <w:r>
              <w:t>38.00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2</w:t>
            </w:r>
          </w:p>
        </w:tc>
        <w:tc>
          <w:tcPr>
            <w:tcW w:w="850" w:type="dxa"/>
            <w:vAlign w:val="center"/>
          </w:tcPr>
          <w:p>
            <w:pPr>
              <w:pStyle w:val="13"/>
            </w:pPr>
            <w:r>
              <w:t>0.20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石家庄市鹿泉区人民代表大会常务委员会（含所属单位）上年末固定资产金额为</w:t>
      </w:r>
      <w:r>
        <w:rPr>
          <w:rFonts w:hint="eastAsia" w:eastAsia="方正仿宋_GBK" w:cs="Times New Roman"/>
          <w:b w:val="0"/>
          <w:color w:val="000000"/>
          <w:sz w:val="28"/>
          <w:lang w:val="en-US" w:eastAsia="zh-CN"/>
        </w:rPr>
        <w:t>164.17</w:t>
      </w:r>
      <w:r>
        <w:rPr>
          <w:rFonts w:ascii="Times New Roman" w:hAnsi="Times New Roman" w:eastAsia="方正仿宋_GBK" w:cs="Times New Roman"/>
          <w:b w:val="0"/>
          <w:color w:val="000000"/>
          <w:sz w:val="28"/>
        </w:rPr>
        <w:t>万元（详见下表）。本年度拟购置固定资产总额为2.20万元，已按要求列入政府采购预算，详见政府采购预算表。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101石家庄市鹿泉区人民代表大会常务委员会</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ind w:firstLine="0" w:firstLineChars="0"/>
            </w:pPr>
            <w:r>
              <w:rPr>
                <w:rFonts w:hint="eastAsia"/>
                <w:lang w:val="en-US" w:eastAsia="zh-CN"/>
              </w:rPr>
              <w:t>297</w:t>
            </w:r>
          </w:p>
        </w:tc>
        <w:tc>
          <w:tcPr>
            <w:tcW w:w="2835" w:type="dxa"/>
            <w:vAlign w:val="center"/>
          </w:tcPr>
          <w:p>
            <w:pPr>
              <w:pStyle w:val="13"/>
              <w:ind w:firstLine="0" w:firstLineChars="0"/>
            </w:pPr>
            <w:r>
              <w:rPr>
                <w:rFonts w:hint="eastAsia"/>
                <w:lang w:val="en-US" w:eastAsia="zh-CN"/>
              </w:rPr>
              <w:t>164.17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4</w:t>
            </w:r>
          </w:p>
        </w:tc>
        <w:tc>
          <w:tcPr>
            <w:tcW w:w="2835" w:type="dxa"/>
            <w:vAlign w:val="center"/>
          </w:tcPr>
          <w:p>
            <w:pPr>
              <w:pStyle w:val="13"/>
            </w:pPr>
            <w:r>
              <w:t>63.09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293</w:t>
            </w:r>
          </w:p>
        </w:tc>
        <w:tc>
          <w:tcPr>
            <w:tcW w:w="2835" w:type="dxa"/>
            <w:vAlign w:val="center"/>
          </w:tcPr>
          <w:p>
            <w:pPr>
              <w:pStyle w:val="13"/>
            </w:pPr>
            <w:r>
              <w:t>101.08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w:t>
      </w:r>
      <w:bookmarkStart w:id="20" w:name="_GoBack"/>
      <w:bookmarkEnd w:id="20"/>
      <w:r>
        <w:rPr>
          <w:rFonts w:ascii="Times New Roman" w:hAnsi="Times New Roman" w:eastAsia="方正仿宋_GBK" w:cs="Times New Roman"/>
          <w:b w:val="0"/>
          <w:color w:val="000000"/>
          <w:sz w:val="28"/>
        </w:rPr>
        <w:t>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D52BC6"/>
    <w:rsid w:val="70A629C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heme="minorEastAsia" w:cstheme="minorBidi"/>
      <w:sz w:val="24"/>
      <w:szCs w:val="24"/>
      <w:lang w:val="en-US" w:eastAsia="uk-UA" w:bidi="ar-SA"/>
    </w:rPr>
  </w:style>
  <w:style w:type="paragraph" w:styleId="2">
    <w:name w:val="heading 2"/>
    <w:basedOn w:val="1"/>
    <w:next w:val="1"/>
    <w:qFormat/>
    <w:uiPriority w:val="0"/>
    <w:pPr>
      <w:spacing w:beforeAutospacing="1" w:afterAutospacing="1"/>
      <w:jc w:val="left"/>
      <w:outlineLvl w:val="1"/>
    </w:pPr>
    <w:rPr>
      <w:rFonts w:hint="eastAsia" w:ascii="宋体" w:hAnsi="宋体" w:eastAsia="宋体" w:cs="Times New Roman"/>
      <w:b/>
      <w:kern w:val="0"/>
      <w:szCs w:val="36"/>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38</Pages>
  <TotalTime>0</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2026-03-05T09:55:00Z</dcterms:created>
  <dc:creator>Administrator</dc:creator>
  <cp:lastModifiedBy>Administrator</cp:lastModifiedBy>
  <dcterms:modified xsi:type="dcterms:W3CDTF">2026-03-07T16:41:13Z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