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一、中共石家庄市鹿泉区委宣传部本级收支预算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一、中共石家庄市鹿泉区委宣传部本级收支预算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211001中共石家庄市鹿泉区委宣传部本级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1049.38</w:t>
            </w:r>
          </w:p>
        </w:tc>
        <w:tc>
          <w:tcPr>
            <w:tcW w:w="4535" w:type="dxa"/>
            <w:vAlign w:val="center"/>
          </w:tcPr>
          <w:p>
            <w:pPr>
              <w:pStyle w:val="12"/>
            </w:pPr>
            <w:r>
              <w:t>一、一般公共服务支出</w:t>
            </w:r>
          </w:p>
        </w:tc>
        <w:tc>
          <w:tcPr>
            <w:tcW w:w="2126" w:type="dxa"/>
            <w:vAlign w:val="center"/>
          </w:tcPr>
          <w:p>
            <w:pPr>
              <w:pStyle w:val="11"/>
            </w:pPr>
            <w:r>
              <w:t>711.74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7.00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83.72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1056.38</w:t>
            </w:r>
          </w:p>
        </w:tc>
        <w:tc>
          <w:tcPr>
            <w:tcW w:w="4535" w:type="dxa"/>
            <w:vAlign w:val="center"/>
          </w:tcPr>
          <w:p>
            <w:pPr>
              <w:pStyle w:val="14"/>
            </w:pPr>
            <w:r>
              <w:t>本年支出合计</w:t>
            </w:r>
          </w:p>
        </w:tc>
        <w:tc>
          <w:tcPr>
            <w:tcW w:w="2126" w:type="dxa"/>
            <w:vAlign w:val="center"/>
          </w:tcPr>
          <w:p>
            <w:pPr>
              <w:pStyle w:val="15"/>
            </w:pPr>
            <w:r>
              <w:t>1056.39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0.01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1056.39</w:t>
            </w:r>
          </w:p>
        </w:tc>
        <w:tc>
          <w:tcPr>
            <w:tcW w:w="4535" w:type="dxa"/>
            <w:vAlign w:val="center"/>
          </w:tcPr>
          <w:p>
            <w:pPr>
              <w:pStyle w:val="14"/>
            </w:pPr>
            <w:r>
              <w:t>支出总计</w:t>
            </w:r>
          </w:p>
        </w:tc>
        <w:tc>
          <w:tcPr>
            <w:tcW w:w="2126" w:type="dxa"/>
            <w:vAlign w:val="center"/>
          </w:tcPr>
          <w:p>
            <w:pPr>
              <w:pStyle w:val="15"/>
            </w:pPr>
            <w:r>
              <w:t>1056.39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211001中共石家庄市鹿泉区委宣传部本级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1056.39</w:t>
            </w:r>
          </w:p>
        </w:tc>
        <w:tc>
          <w:tcPr>
            <w:tcW w:w="1134" w:type="dxa"/>
            <w:vAlign w:val="center"/>
          </w:tcPr>
          <w:p>
            <w:pPr>
              <w:pStyle w:val="15"/>
            </w:pPr>
            <w:r>
              <w:t>1056.38</w:t>
            </w:r>
          </w:p>
        </w:tc>
        <w:tc>
          <w:tcPr>
            <w:tcW w:w="1134" w:type="dxa"/>
            <w:vAlign w:val="center"/>
          </w:tcPr>
          <w:p>
            <w:pPr>
              <w:pStyle w:val="15"/>
            </w:pPr>
            <w:r>
              <w:t>1056.38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711.74</w:t>
            </w:r>
          </w:p>
        </w:tc>
        <w:tc>
          <w:tcPr>
            <w:tcW w:w="1134" w:type="dxa"/>
            <w:vAlign w:val="center"/>
          </w:tcPr>
          <w:p>
            <w:pPr>
              <w:pStyle w:val="11"/>
            </w:pPr>
            <w:r>
              <w:t>711.74</w:t>
            </w:r>
          </w:p>
        </w:tc>
        <w:tc>
          <w:tcPr>
            <w:tcW w:w="1134" w:type="dxa"/>
            <w:vAlign w:val="center"/>
          </w:tcPr>
          <w:p>
            <w:pPr>
              <w:pStyle w:val="11"/>
            </w:pPr>
            <w:r>
              <w:t>711.74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711.74</w:t>
            </w:r>
          </w:p>
        </w:tc>
        <w:tc>
          <w:tcPr>
            <w:tcW w:w="1134" w:type="dxa"/>
            <w:vAlign w:val="center"/>
          </w:tcPr>
          <w:p>
            <w:pPr>
              <w:pStyle w:val="11"/>
            </w:pPr>
            <w:r>
              <w:t>711.74</w:t>
            </w:r>
          </w:p>
        </w:tc>
        <w:tc>
          <w:tcPr>
            <w:tcW w:w="1134" w:type="dxa"/>
            <w:vAlign w:val="center"/>
          </w:tcPr>
          <w:p>
            <w:pPr>
              <w:pStyle w:val="11"/>
            </w:pPr>
            <w:r>
              <w:t>711.74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2013301</w:t>
            </w:r>
          </w:p>
        </w:tc>
        <w:tc>
          <w:tcPr>
            <w:tcW w:w="1559" w:type="dxa"/>
            <w:vAlign w:val="center"/>
          </w:tcPr>
          <w:p>
            <w:pPr>
              <w:pStyle w:val="12"/>
            </w:pPr>
            <w:r>
              <w:t>行政运行</w:t>
            </w:r>
          </w:p>
        </w:tc>
        <w:tc>
          <w:tcPr>
            <w:tcW w:w="1134" w:type="dxa"/>
            <w:vAlign w:val="center"/>
          </w:tcPr>
          <w:p>
            <w:pPr>
              <w:pStyle w:val="11"/>
            </w:pPr>
            <w:r>
              <w:t>426.10</w:t>
            </w:r>
          </w:p>
        </w:tc>
        <w:tc>
          <w:tcPr>
            <w:tcW w:w="1134" w:type="dxa"/>
            <w:vAlign w:val="center"/>
          </w:tcPr>
          <w:p>
            <w:pPr>
              <w:pStyle w:val="11"/>
            </w:pPr>
            <w:r>
              <w:t>426.10</w:t>
            </w:r>
          </w:p>
        </w:tc>
        <w:tc>
          <w:tcPr>
            <w:tcW w:w="1134" w:type="dxa"/>
            <w:vAlign w:val="center"/>
          </w:tcPr>
          <w:p>
            <w:pPr>
              <w:pStyle w:val="11"/>
            </w:pPr>
            <w:r>
              <w:t>426.10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2013302</w:t>
            </w:r>
          </w:p>
        </w:tc>
        <w:tc>
          <w:tcPr>
            <w:tcW w:w="1559" w:type="dxa"/>
            <w:vAlign w:val="center"/>
          </w:tcPr>
          <w:p>
            <w:pPr>
              <w:pStyle w:val="12"/>
            </w:pPr>
            <w:r>
              <w:t>一般行政管理事务</w:t>
            </w:r>
          </w:p>
        </w:tc>
        <w:tc>
          <w:tcPr>
            <w:tcW w:w="1134" w:type="dxa"/>
            <w:vAlign w:val="center"/>
          </w:tcPr>
          <w:p>
            <w:pPr>
              <w:pStyle w:val="11"/>
            </w:pPr>
            <w:r>
              <w:t>114.72</w:t>
            </w:r>
          </w:p>
        </w:tc>
        <w:tc>
          <w:tcPr>
            <w:tcW w:w="1134" w:type="dxa"/>
            <w:vAlign w:val="center"/>
          </w:tcPr>
          <w:p>
            <w:pPr>
              <w:pStyle w:val="11"/>
            </w:pPr>
            <w:r>
              <w:t>114.72</w:t>
            </w:r>
          </w:p>
        </w:tc>
        <w:tc>
          <w:tcPr>
            <w:tcW w:w="1134" w:type="dxa"/>
            <w:vAlign w:val="center"/>
          </w:tcPr>
          <w:p>
            <w:pPr>
              <w:pStyle w:val="11"/>
            </w:pPr>
            <w:r>
              <w:t>114.72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2013399</w:t>
            </w:r>
          </w:p>
        </w:tc>
        <w:tc>
          <w:tcPr>
            <w:tcW w:w="1559" w:type="dxa"/>
            <w:vAlign w:val="center"/>
          </w:tcPr>
          <w:p>
            <w:pPr>
              <w:pStyle w:val="12"/>
            </w:pPr>
            <w:r>
              <w:t>其他宣传事务支出</w:t>
            </w:r>
          </w:p>
        </w:tc>
        <w:tc>
          <w:tcPr>
            <w:tcW w:w="1134" w:type="dxa"/>
            <w:vAlign w:val="center"/>
          </w:tcPr>
          <w:p>
            <w:pPr>
              <w:pStyle w:val="11"/>
            </w:pPr>
            <w:r>
              <w:t>170.92</w:t>
            </w:r>
          </w:p>
        </w:tc>
        <w:tc>
          <w:tcPr>
            <w:tcW w:w="1134" w:type="dxa"/>
            <w:vAlign w:val="center"/>
          </w:tcPr>
          <w:p>
            <w:pPr>
              <w:pStyle w:val="11"/>
            </w:pPr>
            <w:r>
              <w:t>170.92</w:t>
            </w:r>
          </w:p>
        </w:tc>
        <w:tc>
          <w:tcPr>
            <w:tcW w:w="1134" w:type="dxa"/>
            <w:vAlign w:val="center"/>
          </w:tcPr>
          <w:p>
            <w:pPr>
              <w:pStyle w:val="11"/>
            </w:pPr>
            <w:r>
              <w:t>170.92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83.72</w:t>
            </w:r>
          </w:p>
        </w:tc>
        <w:tc>
          <w:tcPr>
            <w:tcW w:w="1134" w:type="dxa"/>
            <w:vAlign w:val="center"/>
          </w:tcPr>
          <w:p>
            <w:pPr>
              <w:pStyle w:val="11"/>
            </w:pPr>
            <w:r>
              <w:t>83.71</w:t>
            </w:r>
          </w:p>
        </w:tc>
        <w:tc>
          <w:tcPr>
            <w:tcW w:w="1134" w:type="dxa"/>
            <w:vAlign w:val="center"/>
          </w:tcPr>
          <w:p>
            <w:pPr>
              <w:pStyle w:val="11"/>
            </w:pPr>
            <w:r>
              <w:t>83.71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39.96</w:t>
            </w:r>
          </w:p>
        </w:tc>
        <w:tc>
          <w:tcPr>
            <w:tcW w:w="1134" w:type="dxa"/>
            <w:vAlign w:val="center"/>
          </w:tcPr>
          <w:p>
            <w:pPr>
              <w:pStyle w:val="11"/>
            </w:pPr>
            <w:r>
              <w:t>39.96</w:t>
            </w:r>
          </w:p>
        </w:tc>
        <w:tc>
          <w:tcPr>
            <w:tcW w:w="1134" w:type="dxa"/>
            <w:vAlign w:val="center"/>
          </w:tcPr>
          <w:p>
            <w:pPr>
              <w:pStyle w:val="11"/>
            </w:pPr>
            <w:r>
              <w:t>39.96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20706</w:t>
            </w:r>
          </w:p>
        </w:tc>
        <w:tc>
          <w:tcPr>
            <w:tcW w:w="1559" w:type="dxa"/>
            <w:vAlign w:val="center"/>
          </w:tcPr>
          <w:p>
            <w:pPr>
              <w:pStyle w:val="12"/>
            </w:pPr>
            <w:r>
              <w:t>新闻出版电影</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2070607</w:t>
            </w:r>
          </w:p>
        </w:tc>
        <w:tc>
          <w:tcPr>
            <w:tcW w:w="1559" w:type="dxa"/>
            <w:vAlign w:val="center"/>
          </w:tcPr>
          <w:p>
            <w:pPr>
              <w:pStyle w:val="12"/>
            </w:pPr>
            <w:r>
              <w:t>电影</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20707</w:t>
            </w:r>
          </w:p>
        </w:tc>
        <w:tc>
          <w:tcPr>
            <w:tcW w:w="1559" w:type="dxa"/>
            <w:vAlign w:val="center"/>
          </w:tcPr>
          <w:p>
            <w:pPr>
              <w:pStyle w:val="12"/>
            </w:pPr>
            <w:r>
              <w:t>国家电影事业发展专项资金安排的支出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2070701</w:t>
            </w:r>
          </w:p>
        </w:tc>
        <w:tc>
          <w:tcPr>
            <w:tcW w:w="1559" w:type="dxa"/>
            <w:vAlign w:val="center"/>
          </w:tcPr>
          <w:p>
            <w:pPr>
              <w:pStyle w:val="12"/>
            </w:pPr>
            <w:r>
              <w:t>资助国产影片放映</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36.75</w:t>
            </w:r>
          </w:p>
        </w:tc>
        <w:tc>
          <w:tcPr>
            <w:tcW w:w="1134" w:type="dxa"/>
            <w:vAlign w:val="center"/>
          </w:tcPr>
          <w:p>
            <w:pPr>
              <w:pStyle w:val="11"/>
            </w:pPr>
            <w:r>
              <w:t>36.75</w:t>
            </w:r>
          </w:p>
        </w:tc>
        <w:tc>
          <w:tcPr>
            <w:tcW w:w="1134" w:type="dxa"/>
            <w:vAlign w:val="center"/>
          </w:tcPr>
          <w:p>
            <w:pPr>
              <w:pStyle w:val="11"/>
            </w:pPr>
            <w:r>
              <w:t>36.75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2079903</w:t>
            </w:r>
          </w:p>
        </w:tc>
        <w:tc>
          <w:tcPr>
            <w:tcW w:w="1559" w:type="dxa"/>
            <w:vAlign w:val="center"/>
          </w:tcPr>
          <w:p>
            <w:pPr>
              <w:pStyle w:val="12"/>
            </w:pPr>
            <w:r>
              <w:t>文化产业发展专项支出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21.75</w:t>
            </w:r>
          </w:p>
        </w:tc>
        <w:tc>
          <w:tcPr>
            <w:tcW w:w="1134" w:type="dxa"/>
            <w:vAlign w:val="center"/>
          </w:tcPr>
          <w:p>
            <w:pPr>
              <w:pStyle w:val="11"/>
            </w:pPr>
            <w:r>
              <w:t>21.75</w:t>
            </w:r>
          </w:p>
        </w:tc>
        <w:tc>
          <w:tcPr>
            <w:tcW w:w="1134" w:type="dxa"/>
            <w:vAlign w:val="center"/>
          </w:tcPr>
          <w:p>
            <w:pPr>
              <w:pStyle w:val="11"/>
            </w:pPr>
            <w:r>
              <w:t>21.75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196.13</w:t>
            </w:r>
          </w:p>
        </w:tc>
        <w:tc>
          <w:tcPr>
            <w:tcW w:w="1134" w:type="dxa"/>
            <w:vAlign w:val="center"/>
          </w:tcPr>
          <w:p>
            <w:pPr>
              <w:pStyle w:val="11"/>
            </w:pPr>
            <w:r>
              <w:t>196.13</w:t>
            </w:r>
          </w:p>
        </w:tc>
        <w:tc>
          <w:tcPr>
            <w:tcW w:w="1134" w:type="dxa"/>
            <w:vAlign w:val="center"/>
          </w:tcPr>
          <w:p>
            <w:pPr>
              <w:pStyle w:val="11"/>
            </w:pPr>
            <w:r>
              <w:t>196.13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179.63</w:t>
            </w:r>
          </w:p>
        </w:tc>
        <w:tc>
          <w:tcPr>
            <w:tcW w:w="1134" w:type="dxa"/>
            <w:vAlign w:val="center"/>
          </w:tcPr>
          <w:p>
            <w:pPr>
              <w:pStyle w:val="11"/>
            </w:pPr>
            <w:r>
              <w:t>179.63</w:t>
            </w:r>
          </w:p>
        </w:tc>
        <w:tc>
          <w:tcPr>
            <w:tcW w:w="1134" w:type="dxa"/>
            <w:vAlign w:val="center"/>
          </w:tcPr>
          <w:p>
            <w:pPr>
              <w:pStyle w:val="11"/>
            </w:pPr>
            <w:r>
              <w:t>179.63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136.43</w:t>
            </w:r>
          </w:p>
        </w:tc>
        <w:tc>
          <w:tcPr>
            <w:tcW w:w="1134" w:type="dxa"/>
            <w:vAlign w:val="center"/>
          </w:tcPr>
          <w:p>
            <w:pPr>
              <w:pStyle w:val="11"/>
            </w:pPr>
            <w:r>
              <w:t>136.43</w:t>
            </w:r>
          </w:p>
        </w:tc>
        <w:tc>
          <w:tcPr>
            <w:tcW w:w="1134" w:type="dxa"/>
            <w:vAlign w:val="center"/>
          </w:tcPr>
          <w:p>
            <w:pPr>
              <w:pStyle w:val="11"/>
            </w:pPr>
            <w:r>
              <w:t>136.43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39.84</w:t>
            </w:r>
          </w:p>
        </w:tc>
        <w:tc>
          <w:tcPr>
            <w:tcW w:w="1134" w:type="dxa"/>
            <w:vAlign w:val="center"/>
          </w:tcPr>
          <w:p>
            <w:pPr>
              <w:pStyle w:val="11"/>
            </w:pPr>
            <w:r>
              <w:t>39.84</w:t>
            </w:r>
          </w:p>
        </w:tc>
        <w:tc>
          <w:tcPr>
            <w:tcW w:w="1134" w:type="dxa"/>
            <w:vAlign w:val="center"/>
          </w:tcPr>
          <w:p>
            <w:pPr>
              <w:pStyle w:val="11"/>
            </w:pPr>
            <w:r>
              <w:t>39.84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3.36</w:t>
            </w:r>
          </w:p>
        </w:tc>
        <w:tc>
          <w:tcPr>
            <w:tcW w:w="1134" w:type="dxa"/>
            <w:vAlign w:val="center"/>
          </w:tcPr>
          <w:p>
            <w:pPr>
              <w:pStyle w:val="11"/>
            </w:pPr>
            <w:r>
              <w:t>3.36</w:t>
            </w:r>
          </w:p>
        </w:tc>
        <w:tc>
          <w:tcPr>
            <w:tcW w:w="1134" w:type="dxa"/>
            <w:vAlign w:val="center"/>
          </w:tcPr>
          <w:p>
            <w:pPr>
              <w:pStyle w:val="11"/>
            </w:pPr>
            <w:r>
              <w:t>3.36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25.91</w:t>
            </w:r>
          </w:p>
        </w:tc>
        <w:tc>
          <w:tcPr>
            <w:tcW w:w="1134" w:type="dxa"/>
            <w:vAlign w:val="center"/>
          </w:tcPr>
          <w:p>
            <w:pPr>
              <w:pStyle w:val="11"/>
            </w:pPr>
            <w:r>
              <w:t>25.91</w:t>
            </w:r>
          </w:p>
        </w:tc>
        <w:tc>
          <w:tcPr>
            <w:tcW w:w="1134" w:type="dxa"/>
            <w:vAlign w:val="center"/>
          </w:tcPr>
          <w:p>
            <w:pPr>
              <w:pStyle w:val="11"/>
            </w:pPr>
            <w:r>
              <w:t>25.91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25.91</w:t>
            </w:r>
          </w:p>
        </w:tc>
        <w:tc>
          <w:tcPr>
            <w:tcW w:w="1134" w:type="dxa"/>
            <w:vAlign w:val="center"/>
          </w:tcPr>
          <w:p>
            <w:pPr>
              <w:pStyle w:val="11"/>
            </w:pPr>
            <w:r>
              <w:t>25.91</w:t>
            </w:r>
          </w:p>
        </w:tc>
        <w:tc>
          <w:tcPr>
            <w:tcW w:w="1134" w:type="dxa"/>
            <w:vAlign w:val="center"/>
          </w:tcPr>
          <w:p>
            <w:pPr>
              <w:pStyle w:val="11"/>
            </w:pPr>
            <w:r>
              <w:t>25.91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25.91</w:t>
            </w:r>
          </w:p>
        </w:tc>
        <w:tc>
          <w:tcPr>
            <w:tcW w:w="1134" w:type="dxa"/>
            <w:vAlign w:val="center"/>
          </w:tcPr>
          <w:p>
            <w:pPr>
              <w:pStyle w:val="11"/>
            </w:pPr>
            <w:r>
              <w:t>25.91</w:t>
            </w:r>
          </w:p>
        </w:tc>
        <w:tc>
          <w:tcPr>
            <w:tcW w:w="1134" w:type="dxa"/>
            <w:vAlign w:val="center"/>
          </w:tcPr>
          <w:p>
            <w:pPr>
              <w:pStyle w:val="11"/>
            </w:pPr>
            <w:r>
              <w:t>25.91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38.89</w:t>
            </w:r>
          </w:p>
        </w:tc>
        <w:tc>
          <w:tcPr>
            <w:tcW w:w="1134" w:type="dxa"/>
            <w:vAlign w:val="center"/>
          </w:tcPr>
          <w:p>
            <w:pPr>
              <w:pStyle w:val="11"/>
            </w:pPr>
            <w:r>
              <w:t>38.89</w:t>
            </w:r>
          </w:p>
        </w:tc>
        <w:tc>
          <w:tcPr>
            <w:tcW w:w="1134" w:type="dxa"/>
            <w:vAlign w:val="center"/>
          </w:tcPr>
          <w:p>
            <w:pPr>
              <w:pStyle w:val="11"/>
            </w:pPr>
            <w:r>
              <w:t>38.89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38.89</w:t>
            </w:r>
          </w:p>
        </w:tc>
        <w:tc>
          <w:tcPr>
            <w:tcW w:w="1134" w:type="dxa"/>
            <w:vAlign w:val="center"/>
          </w:tcPr>
          <w:p>
            <w:pPr>
              <w:pStyle w:val="11"/>
            </w:pPr>
            <w:r>
              <w:t>38.89</w:t>
            </w:r>
          </w:p>
        </w:tc>
        <w:tc>
          <w:tcPr>
            <w:tcW w:w="1134" w:type="dxa"/>
            <w:vAlign w:val="center"/>
          </w:tcPr>
          <w:p>
            <w:pPr>
              <w:pStyle w:val="11"/>
            </w:pPr>
            <w:r>
              <w:t>38.89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38.89</w:t>
            </w:r>
          </w:p>
        </w:tc>
        <w:tc>
          <w:tcPr>
            <w:tcW w:w="1134" w:type="dxa"/>
            <w:vAlign w:val="center"/>
          </w:tcPr>
          <w:p>
            <w:pPr>
              <w:pStyle w:val="11"/>
            </w:pPr>
            <w:r>
              <w:t>38.89</w:t>
            </w:r>
          </w:p>
        </w:tc>
        <w:tc>
          <w:tcPr>
            <w:tcW w:w="1134" w:type="dxa"/>
            <w:vAlign w:val="center"/>
          </w:tcPr>
          <w:p>
            <w:pPr>
              <w:pStyle w:val="11"/>
            </w:pPr>
            <w:r>
              <w:t>38.89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211001中共石家庄市鹿泉区委宣传部本级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1056.39</w:t>
            </w:r>
          </w:p>
        </w:tc>
        <w:tc>
          <w:tcPr>
            <w:tcW w:w="1361" w:type="dxa"/>
            <w:vAlign w:val="center"/>
          </w:tcPr>
          <w:p>
            <w:pPr>
              <w:pStyle w:val="15"/>
            </w:pPr>
            <w:r>
              <w:t>670.53</w:t>
            </w:r>
          </w:p>
        </w:tc>
        <w:tc>
          <w:tcPr>
            <w:tcW w:w="1361" w:type="dxa"/>
            <w:vAlign w:val="center"/>
          </w:tcPr>
          <w:p>
            <w:pPr>
              <w:pStyle w:val="15"/>
            </w:pPr>
            <w:r>
              <w:t>385.86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711.74</w:t>
            </w:r>
          </w:p>
        </w:tc>
        <w:tc>
          <w:tcPr>
            <w:tcW w:w="1361" w:type="dxa"/>
            <w:vAlign w:val="center"/>
          </w:tcPr>
          <w:p>
            <w:pPr>
              <w:pStyle w:val="11"/>
            </w:pPr>
            <w:r>
              <w:t>426.10</w:t>
            </w:r>
          </w:p>
        </w:tc>
        <w:tc>
          <w:tcPr>
            <w:tcW w:w="1361" w:type="dxa"/>
            <w:vAlign w:val="center"/>
          </w:tcPr>
          <w:p>
            <w:pPr>
              <w:pStyle w:val="11"/>
            </w:pPr>
            <w:r>
              <w:t>285.64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711.74</w:t>
            </w:r>
          </w:p>
        </w:tc>
        <w:tc>
          <w:tcPr>
            <w:tcW w:w="1361" w:type="dxa"/>
            <w:vAlign w:val="center"/>
          </w:tcPr>
          <w:p>
            <w:pPr>
              <w:pStyle w:val="11"/>
            </w:pPr>
            <w:r>
              <w:t>426.10</w:t>
            </w:r>
          </w:p>
        </w:tc>
        <w:tc>
          <w:tcPr>
            <w:tcW w:w="1361" w:type="dxa"/>
            <w:vAlign w:val="center"/>
          </w:tcPr>
          <w:p>
            <w:pPr>
              <w:pStyle w:val="11"/>
            </w:pPr>
            <w:r>
              <w:t>285.64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2013301</w:t>
            </w:r>
          </w:p>
        </w:tc>
        <w:tc>
          <w:tcPr>
            <w:tcW w:w="4535" w:type="dxa"/>
            <w:vAlign w:val="center"/>
          </w:tcPr>
          <w:p>
            <w:pPr>
              <w:pStyle w:val="12"/>
            </w:pPr>
            <w:r>
              <w:t>行政运行</w:t>
            </w:r>
          </w:p>
        </w:tc>
        <w:tc>
          <w:tcPr>
            <w:tcW w:w="1361" w:type="dxa"/>
            <w:vAlign w:val="center"/>
          </w:tcPr>
          <w:p>
            <w:pPr>
              <w:pStyle w:val="11"/>
            </w:pPr>
            <w:r>
              <w:t>426.10</w:t>
            </w:r>
          </w:p>
        </w:tc>
        <w:tc>
          <w:tcPr>
            <w:tcW w:w="1361" w:type="dxa"/>
            <w:vAlign w:val="center"/>
          </w:tcPr>
          <w:p>
            <w:pPr>
              <w:pStyle w:val="11"/>
            </w:pPr>
            <w:r>
              <w:t>426.10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2013302</w:t>
            </w:r>
          </w:p>
        </w:tc>
        <w:tc>
          <w:tcPr>
            <w:tcW w:w="4535" w:type="dxa"/>
            <w:vAlign w:val="center"/>
          </w:tcPr>
          <w:p>
            <w:pPr>
              <w:pStyle w:val="12"/>
            </w:pPr>
            <w:r>
              <w:t>一般行政管理事务</w:t>
            </w:r>
          </w:p>
        </w:tc>
        <w:tc>
          <w:tcPr>
            <w:tcW w:w="1361" w:type="dxa"/>
            <w:vAlign w:val="center"/>
          </w:tcPr>
          <w:p>
            <w:pPr>
              <w:pStyle w:val="11"/>
            </w:pPr>
            <w:r>
              <w:t>114.72</w:t>
            </w:r>
          </w:p>
        </w:tc>
        <w:tc>
          <w:tcPr>
            <w:tcW w:w="1361" w:type="dxa"/>
            <w:vAlign w:val="center"/>
          </w:tcPr>
          <w:p>
            <w:pPr>
              <w:pStyle w:val="11"/>
            </w:pPr>
          </w:p>
        </w:tc>
        <w:tc>
          <w:tcPr>
            <w:tcW w:w="1361" w:type="dxa"/>
            <w:vAlign w:val="center"/>
          </w:tcPr>
          <w:p>
            <w:pPr>
              <w:pStyle w:val="11"/>
            </w:pPr>
            <w:r>
              <w:t>114.72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2013399</w:t>
            </w:r>
          </w:p>
        </w:tc>
        <w:tc>
          <w:tcPr>
            <w:tcW w:w="4535" w:type="dxa"/>
            <w:vAlign w:val="center"/>
          </w:tcPr>
          <w:p>
            <w:pPr>
              <w:pStyle w:val="12"/>
            </w:pPr>
            <w:r>
              <w:t>其他宣传事务支出</w:t>
            </w:r>
          </w:p>
        </w:tc>
        <w:tc>
          <w:tcPr>
            <w:tcW w:w="1361" w:type="dxa"/>
            <w:vAlign w:val="center"/>
          </w:tcPr>
          <w:p>
            <w:pPr>
              <w:pStyle w:val="11"/>
            </w:pPr>
            <w:r>
              <w:t>170.92</w:t>
            </w:r>
          </w:p>
        </w:tc>
        <w:tc>
          <w:tcPr>
            <w:tcW w:w="1361" w:type="dxa"/>
            <w:vAlign w:val="center"/>
          </w:tcPr>
          <w:p>
            <w:pPr>
              <w:pStyle w:val="11"/>
            </w:pPr>
          </w:p>
        </w:tc>
        <w:tc>
          <w:tcPr>
            <w:tcW w:w="1361" w:type="dxa"/>
            <w:vAlign w:val="center"/>
          </w:tcPr>
          <w:p>
            <w:pPr>
              <w:pStyle w:val="11"/>
            </w:pPr>
            <w:r>
              <w:t>170.92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83.72</w:t>
            </w:r>
          </w:p>
        </w:tc>
        <w:tc>
          <w:tcPr>
            <w:tcW w:w="1361" w:type="dxa"/>
            <w:vAlign w:val="center"/>
          </w:tcPr>
          <w:p>
            <w:pPr>
              <w:pStyle w:val="11"/>
            </w:pPr>
          </w:p>
        </w:tc>
        <w:tc>
          <w:tcPr>
            <w:tcW w:w="1361" w:type="dxa"/>
            <w:vAlign w:val="center"/>
          </w:tcPr>
          <w:p>
            <w:pPr>
              <w:pStyle w:val="11"/>
            </w:pPr>
            <w:r>
              <w:t>83.72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39.96</w:t>
            </w:r>
          </w:p>
        </w:tc>
        <w:tc>
          <w:tcPr>
            <w:tcW w:w="1361" w:type="dxa"/>
            <w:vAlign w:val="center"/>
          </w:tcPr>
          <w:p>
            <w:pPr>
              <w:pStyle w:val="11"/>
            </w:pPr>
          </w:p>
        </w:tc>
        <w:tc>
          <w:tcPr>
            <w:tcW w:w="1361" w:type="dxa"/>
            <w:vAlign w:val="center"/>
          </w:tcPr>
          <w:p>
            <w:pPr>
              <w:pStyle w:val="11"/>
            </w:pPr>
            <w:r>
              <w:t>39.96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24.96</w:t>
            </w:r>
          </w:p>
        </w:tc>
        <w:tc>
          <w:tcPr>
            <w:tcW w:w="1361" w:type="dxa"/>
            <w:vAlign w:val="center"/>
          </w:tcPr>
          <w:p>
            <w:pPr>
              <w:pStyle w:val="11"/>
            </w:pPr>
          </w:p>
        </w:tc>
        <w:tc>
          <w:tcPr>
            <w:tcW w:w="1361" w:type="dxa"/>
            <w:vAlign w:val="center"/>
          </w:tcPr>
          <w:p>
            <w:pPr>
              <w:pStyle w:val="11"/>
            </w:pPr>
            <w:r>
              <w:t>24.96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20706</w:t>
            </w:r>
          </w:p>
        </w:tc>
        <w:tc>
          <w:tcPr>
            <w:tcW w:w="4535" w:type="dxa"/>
            <w:vAlign w:val="center"/>
          </w:tcPr>
          <w:p>
            <w:pPr>
              <w:pStyle w:val="12"/>
            </w:pPr>
            <w:r>
              <w:t>新闻出版电影</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2070607</w:t>
            </w:r>
          </w:p>
        </w:tc>
        <w:tc>
          <w:tcPr>
            <w:tcW w:w="4535" w:type="dxa"/>
            <w:vAlign w:val="center"/>
          </w:tcPr>
          <w:p>
            <w:pPr>
              <w:pStyle w:val="12"/>
            </w:pPr>
            <w:r>
              <w:t>电影</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20707</w:t>
            </w:r>
          </w:p>
        </w:tc>
        <w:tc>
          <w:tcPr>
            <w:tcW w:w="4535" w:type="dxa"/>
            <w:vAlign w:val="center"/>
          </w:tcPr>
          <w:p>
            <w:pPr>
              <w:pStyle w:val="12"/>
            </w:pPr>
            <w:r>
              <w:t>国家电影事业发展专项资金安排的支出</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2070701</w:t>
            </w:r>
          </w:p>
        </w:tc>
        <w:tc>
          <w:tcPr>
            <w:tcW w:w="4535" w:type="dxa"/>
            <w:vAlign w:val="center"/>
          </w:tcPr>
          <w:p>
            <w:pPr>
              <w:pStyle w:val="12"/>
            </w:pPr>
            <w:r>
              <w:t>资助国产影片放映</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36.75</w:t>
            </w:r>
          </w:p>
        </w:tc>
        <w:tc>
          <w:tcPr>
            <w:tcW w:w="1361" w:type="dxa"/>
            <w:vAlign w:val="center"/>
          </w:tcPr>
          <w:p>
            <w:pPr>
              <w:pStyle w:val="11"/>
            </w:pPr>
          </w:p>
        </w:tc>
        <w:tc>
          <w:tcPr>
            <w:tcW w:w="1361" w:type="dxa"/>
            <w:vAlign w:val="center"/>
          </w:tcPr>
          <w:p>
            <w:pPr>
              <w:pStyle w:val="11"/>
            </w:pPr>
            <w:r>
              <w:t>36.75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2079903</w:t>
            </w:r>
          </w:p>
        </w:tc>
        <w:tc>
          <w:tcPr>
            <w:tcW w:w="4535" w:type="dxa"/>
            <w:vAlign w:val="center"/>
          </w:tcPr>
          <w:p>
            <w:pPr>
              <w:pStyle w:val="12"/>
            </w:pPr>
            <w:r>
              <w:t>文化产业发展专项支出</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21.75</w:t>
            </w:r>
          </w:p>
        </w:tc>
        <w:tc>
          <w:tcPr>
            <w:tcW w:w="1361" w:type="dxa"/>
            <w:vAlign w:val="center"/>
          </w:tcPr>
          <w:p>
            <w:pPr>
              <w:pStyle w:val="11"/>
            </w:pPr>
          </w:p>
        </w:tc>
        <w:tc>
          <w:tcPr>
            <w:tcW w:w="1361" w:type="dxa"/>
            <w:vAlign w:val="center"/>
          </w:tcPr>
          <w:p>
            <w:pPr>
              <w:pStyle w:val="11"/>
            </w:pPr>
            <w:r>
              <w:t>21.75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196.13</w:t>
            </w:r>
          </w:p>
        </w:tc>
        <w:tc>
          <w:tcPr>
            <w:tcW w:w="1361" w:type="dxa"/>
            <w:vAlign w:val="center"/>
          </w:tcPr>
          <w:p>
            <w:pPr>
              <w:pStyle w:val="11"/>
            </w:pPr>
            <w:r>
              <w:t>179.63</w:t>
            </w: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179.63</w:t>
            </w:r>
          </w:p>
        </w:tc>
        <w:tc>
          <w:tcPr>
            <w:tcW w:w="1361" w:type="dxa"/>
            <w:vAlign w:val="center"/>
          </w:tcPr>
          <w:p>
            <w:pPr>
              <w:pStyle w:val="11"/>
            </w:pPr>
            <w:r>
              <w:t>179.63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136.43</w:t>
            </w:r>
          </w:p>
        </w:tc>
        <w:tc>
          <w:tcPr>
            <w:tcW w:w="1361" w:type="dxa"/>
            <w:vAlign w:val="center"/>
          </w:tcPr>
          <w:p>
            <w:pPr>
              <w:pStyle w:val="11"/>
            </w:pPr>
            <w:r>
              <w:t>136.43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39.84</w:t>
            </w:r>
          </w:p>
        </w:tc>
        <w:tc>
          <w:tcPr>
            <w:tcW w:w="1361" w:type="dxa"/>
            <w:vAlign w:val="center"/>
          </w:tcPr>
          <w:p>
            <w:pPr>
              <w:pStyle w:val="11"/>
            </w:pPr>
            <w:r>
              <w:t>39.84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3.36</w:t>
            </w:r>
          </w:p>
        </w:tc>
        <w:tc>
          <w:tcPr>
            <w:tcW w:w="1361" w:type="dxa"/>
            <w:vAlign w:val="center"/>
          </w:tcPr>
          <w:p>
            <w:pPr>
              <w:pStyle w:val="11"/>
            </w:pPr>
            <w:r>
              <w:t>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25.91</w:t>
            </w:r>
          </w:p>
        </w:tc>
        <w:tc>
          <w:tcPr>
            <w:tcW w:w="1361" w:type="dxa"/>
            <w:vAlign w:val="center"/>
          </w:tcPr>
          <w:p>
            <w:pPr>
              <w:pStyle w:val="11"/>
            </w:pPr>
            <w:r>
              <w:t>25.91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25.91</w:t>
            </w:r>
          </w:p>
        </w:tc>
        <w:tc>
          <w:tcPr>
            <w:tcW w:w="1361" w:type="dxa"/>
            <w:vAlign w:val="center"/>
          </w:tcPr>
          <w:p>
            <w:pPr>
              <w:pStyle w:val="11"/>
            </w:pPr>
            <w:r>
              <w:t>25.91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25.91</w:t>
            </w:r>
          </w:p>
        </w:tc>
        <w:tc>
          <w:tcPr>
            <w:tcW w:w="1361" w:type="dxa"/>
            <w:vAlign w:val="center"/>
          </w:tcPr>
          <w:p>
            <w:pPr>
              <w:pStyle w:val="11"/>
            </w:pPr>
            <w:r>
              <w:t>25.91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38.89</w:t>
            </w:r>
          </w:p>
        </w:tc>
        <w:tc>
          <w:tcPr>
            <w:tcW w:w="1361" w:type="dxa"/>
            <w:vAlign w:val="center"/>
          </w:tcPr>
          <w:p>
            <w:pPr>
              <w:pStyle w:val="11"/>
            </w:pPr>
            <w:r>
              <w:t>38.89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38.89</w:t>
            </w:r>
          </w:p>
        </w:tc>
        <w:tc>
          <w:tcPr>
            <w:tcW w:w="1361" w:type="dxa"/>
            <w:vAlign w:val="center"/>
          </w:tcPr>
          <w:p>
            <w:pPr>
              <w:pStyle w:val="11"/>
            </w:pPr>
            <w:r>
              <w:t>38.89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38.89</w:t>
            </w:r>
          </w:p>
        </w:tc>
        <w:tc>
          <w:tcPr>
            <w:tcW w:w="1361" w:type="dxa"/>
            <w:vAlign w:val="center"/>
          </w:tcPr>
          <w:p>
            <w:pPr>
              <w:pStyle w:val="11"/>
            </w:pPr>
            <w:r>
              <w:t>38.89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211001中共石家庄市鹿泉区委宣传部本级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1049.38</w:t>
            </w:r>
          </w:p>
        </w:tc>
        <w:tc>
          <w:tcPr>
            <w:tcW w:w="3402" w:type="dxa"/>
            <w:vAlign w:val="center"/>
          </w:tcPr>
          <w:p>
            <w:pPr>
              <w:pStyle w:val="12"/>
            </w:pPr>
            <w:r>
              <w:t>一、一般公共服务支出</w:t>
            </w:r>
          </w:p>
        </w:tc>
        <w:tc>
          <w:tcPr>
            <w:tcW w:w="1474" w:type="dxa"/>
            <w:vAlign w:val="center"/>
          </w:tcPr>
          <w:p>
            <w:pPr>
              <w:pStyle w:val="11"/>
            </w:pPr>
            <w:r>
              <w:t>711.74</w:t>
            </w:r>
          </w:p>
        </w:tc>
        <w:tc>
          <w:tcPr>
            <w:tcW w:w="1474" w:type="dxa"/>
            <w:vAlign w:val="center"/>
          </w:tcPr>
          <w:p>
            <w:pPr>
              <w:pStyle w:val="11"/>
            </w:pPr>
            <w:r>
              <w:t>711.74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7.00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83.72</w:t>
            </w:r>
          </w:p>
        </w:tc>
        <w:tc>
          <w:tcPr>
            <w:tcW w:w="1474" w:type="dxa"/>
            <w:vAlign w:val="center"/>
          </w:tcPr>
          <w:p>
            <w:pPr>
              <w:pStyle w:val="11"/>
            </w:pPr>
            <w:r>
              <w:t>76.72</w:t>
            </w:r>
          </w:p>
        </w:tc>
        <w:tc>
          <w:tcPr>
            <w:tcW w:w="1474" w:type="dxa"/>
            <w:vAlign w:val="center"/>
          </w:tcPr>
          <w:p>
            <w:pPr>
              <w:pStyle w:val="11"/>
            </w:pPr>
            <w:r>
              <w:t>7.00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196.13</w:t>
            </w:r>
          </w:p>
        </w:tc>
        <w:tc>
          <w:tcPr>
            <w:tcW w:w="1474" w:type="dxa"/>
            <w:vAlign w:val="center"/>
          </w:tcPr>
          <w:p>
            <w:pPr>
              <w:pStyle w:val="11"/>
            </w:pPr>
            <w:r>
              <w:t>196.13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25.91</w:t>
            </w:r>
          </w:p>
        </w:tc>
        <w:tc>
          <w:tcPr>
            <w:tcW w:w="1474" w:type="dxa"/>
            <w:vAlign w:val="center"/>
          </w:tcPr>
          <w:p>
            <w:pPr>
              <w:pStyle w:val="11"/>
            </w:pPr>
            <w:r>
              <w:t>25.91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38.89</w:t>
            </w:r>
          </w:p>
        </w:tc>
        <w:tc>
          <w:tcPr>
            <w:tcW w:w="1474" w:type="dxa"/>
            <w:vAlign w:val="center"/>
          </w:tcPr>
          <w:p>
            <w:pPr>
              <w:pStyle w:val="11"/>
            </w:pPr>
            <w:r>
              <w:t>38.89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1056.38</w:t>
            </w:r>
          </w:p>
        </w:tc>
        <w:tc>
          <w:tcPr>
            <w:tcW w:w="3402" w:type="dxa"/>
            <w:vAlign w:val="center"/>
          </w:tcPr>
          <w:p>
            <w:pPr>
              <w:pStyle w:val="14"/>
            </w:pPr>
            <w:r>
              <w:t>本年支出合计</w:t>
            </w:r>
          </w:p>
        </w:tc>
        <w:tc>
          <w:tcPr>
            <w:tcW w:w="1474" w:type="dxa"/>
            <w:vAlign w:val="center"/>
          </w:tcPr>
          <w:p>
            <w:pPr>
              <w:pStyle w:val="15"/>
            </w:pPr>
            <w:r>
              <w:t>1056.39</w:t>
            </w:r>
          </w:p>
        </w:tc>
        <w:tc>
          <w:tcPr>
            <w:tcW w:w="1474" w:type="dxa"/>
            <w:vAlign w:val="center"/>
          </w:tcPr>
          <w:p>
            <w:pPr>
              <w:pStyle w:val="15"/>
            </w:pPr>
            <w:r>
              <w:t>1049.39</w:t>
            </w:r>
          </w:p>
        </w:tc>
        <w:tc>
          <w:tcPr>
            <w:tcW w:w="1474" w:type="dxa"/>
            <w:vAlign w:val="center"/>
          </w:tcPr>
          <w:p>
            <w:pPr>
              <w:pStyle w:val="15"/>
            </w:pPr>
            <w:r>
              <w:t>7.00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0.01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0.01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1056.39</w:t>
            </w:r>
          </w:p>
        </w:tc>
        <w:tc>
          <w:tcPr>
            <w:tcW w:w="3402" w:type="dxa"/>
            <w:vAlign w:val="center"/>
          </w:tcPr>
          <w:p>
            <w:pPr>
              <w:pStyle w:val="14"/>
            </w:pPr>
            <w:r>
              <w:t>支出总计</w:t>
            </w:r>
          </w:p>
        </w:tc>
        <w:tc>
          <w:tcPr>
            <w:tcW w:w="1474" w:type="dxa"/>
            <w:vAlign w:val="center"/>
          </w:tcPr>
          <w:p>
            <w:pPr>
              <w:pStyle w:val="15"/>
            </w:pPr>
            <w:r>
              <w:t>1056.39</w:t>
            </w:r>
          </w:p>
        </w:tc>
        <w:tc>
          <w:tcPr>
            <w:tcW w:w="1474" w:type="dxa"/>
            <w:vAlign w:val="center"/>
          </w:tcPr>
          <w:p>
            <w:pPr>
              <w:pStyle w:val="15"/>
            </w:pPr>
            <w:r>
              <w:t>1049.39</w:t>
            </w:r>
          </w:p>
        </w:tc>
        <w:tc>
          <w:tcPr>
            <w:tcW w:w="1474" w:type="dxa"/>
            <w:vAlign w:val="center"/>
          </w:tcPr>
          <w:p>
            <w:pPr>
              <w:pStyle w:val="15"/>
            </w:pPr>
            <w:r>
              <w:t>7.00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211001中共石家庄市鹿泉区委宣传部本级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1049.39</w:t>
            </w:r>
          </w:p>
        </w:tc>
        <w:tc>
          <w:tcPr>
            <w:tcW w:w="2551" w:type="dxa"/>
            <w:vAlign w:val="center"/>
          </w:tcPr>
          <w:p>
            <w:pPr>
              <w:pStyle w:val="15"/>
            </w:pPr>
            <w:r>
              <w:t>670.53</w:t>
            </w:r>
          </w:p>
        </w:tc>
        <w:tc>
          <w:tcPr>
            <w:tcW w:w="2551" w:type="dxa"/>
            <w:vAlign w:val="center"/>
          </w:tcPr>
          <w:p>
            <w:pPr>
              <w:pStyle w:val="15"/>
            </w:pPr>
            <w:r>
              <w:t>378.86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711.74</w:t>
            </w:r>
          </w:p>
        </w:tc>
        <w:tc>
          <w:tcPr>
            <w:tcW w:w="2551" w:type="dxa"/>
            <w:vAlign w:val="center"/>
          </w:tcPr>
          <w:p>
            <w:pPr>
              <w:pStyle w:val="11"/>
            </w:pPr>
            <w:r>
              <w:t>426.10</w:t>
            </w:r>
          </w:p>
        </w:tc>
        <w:tc>
          <w:tcPr>
            <w:tcW w:w="2551" w:type="dxa"/>
            <w:vAlign w:val="center"/>
          </w:tcPr>
          <w:p>
            <w:pPr>
              <w:pStyle w:val="11"/>
            </w:pPr>
            <w:r>
              <w:t>285.64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711.74</w:t>
            </w:r>
          </w:p>
        </w:tc>
        <w:tc>
          <w:tcPr>
            <w:tcW w:w="2551" w:type="dxa"/>
            <w:vAlign w:val="center"/>
          </w:tcPr>
          <w:p>
            <w:pPr>
              <w:pStyle w:val="11"/>
            </w:pPr>
            <w:r>
              <w:t>426.10</w:t>
            </w:r>
          </w:p>
        </w:tc>
        <w:tc>
          <w:tcPr>
            <w:tcW w:w="2551" w:type="dxa"/>
            <w:vAlign w:val="center"/>
          </w:tcPr>
          <w:p>
            <w:pPr>
              <w:pStyle w:val="11"/>
            </w:pPr>
            <w:r>
              <w:t>285.64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2013301</w:t>
            </w:r>
          </w:p>
        </w:tc>
        <w:tc>
          <w:tcPr>
            <w:tcW w:w="4535" w:type="dxa"/>
            <w:vAlign w:val="center"/>
          </w:tcPr>
          <w:p>
            <w:pPr>
              <w:pStyle w:val="12"/>
            </w:pPr>
            <w:r>
              <w:t>行政运行</w:t>
            </w:r>
          </w:p>
        </w:tc>
        <w:tc>
          <w:tcPr>
            <w:tcW w:w="2551" w:type="dxa"/>
            <w:vAlign w:val="center"/>
          </w:tcPr>
          <w:p>
            <w:pPr>
              <w:pStyle w:val="11"/>
            </w:pPr>
            <w:r>
              <w:t>426.10</w:t>
            </w:r>
          </w:p>
        </w:tc>
        <w:tc>
          <w:tcPr>
            <w:tcW w:w="2551" w:type="dxa"/>
            <w:vAlign w:val="center"/>
          </w:tcPr>
          <w:p>
            <w:pPr>
              <w:pStyle w:val="11"/>
            </w:pPr>
            <w:r>
              <w:t>426.10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2013302</w:t>
            </w:r>
          </w:p>
        </w:tc>
        <w:tc>
          <w:tcPr>
            <w:tcW w:w="4535" w:type="dxa"/>
            <w:vAlign w:val="center"/>
          </w:tcPr>
          <w:p>
            <w:pPr>
              <w:pStyle w:val="12"/>
            </w:pPr>
            <w:r>
              <w:t>一般行政管理事务</w:t>
            </w:r>
          </w:p>
        </w:tc>
        <w:tc>
          <w:tcPr>
            <w:tcW w:w="2551" w:type="dxa"/>
            <w:vAlign w:val="center"/>
          </w:tcPr>
          <w:p>
            <w:pPr>
              <w:pStyle w:val="11"/>
            </w:pPr>
            <w:r>
              <w:t>114.72</w:t>
            </w:r>
          </w:p>
        </w:tc>
        <w:tc>
          <w:tcPr>
            <w:tcW w:w="2551" w:type="dxa"/>
            <w:vAlign w:val="center"/>
          </w:tcPr>
          <w:p>
            <w:pPr>
              <w:pStyle w:val="11"/>
            </w:pPr>
          </w:p>
        </w:tc>
        <w:tc>
          <w:tcPr>
            <w:tcW w:w="2551" w:type="dxa"/>
            <w:vAlign w:val="center"/>
          </w:tcPr>
          <w:p>
            <w:pPr>
              <w:pStyle w:val="11"/>
            </w:pPr>
            <w:r>
              <w:t>114.72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2013399</w:t>
            </w:r>
          </w:p>
        </w:tc>
        <w:tc>
          <w:tcPr>
            <w:tcW w:w="4535" w:type="dxa"/>
            <w:vAlign w:val="center"/>
          </w:tcPr>
          <w:p>
            <w:pPr>
              <w:pStyle w:val="12"/>
            </w:pPr>
            <w:r>
              <w:t>其他宣传事务支出</w:t>
            </w:r>
          </w:p>
        </w:tc>
        <w:tc>
          <w:tcPr>
            <w:tcW w:w="2551" w:type="dxa"/>
            <w:vAlign w:val="center"/>
          </w:tcPr>
          <w:p>
            <w:pPr>
              <w:pStyle w:val="11"/>
            </w:pPr>
            <w:r>
              <w:t>170.92</w:t>
            </w:r>
          </w:p>
        </w:tc>
        <w:tc>
          <w:tcPr>
            <w:tcW w:w="2551" w:type="dxa"/>
            <w:vAlign w:val="center"/>
          </w:tcPr>
          <w:p>
            <w:pPr>
              <w:pStyle w:val="11"/>
            </w:pPr>
          </w:p>
        </w:tc>
        <w:tc>
          <w:tcPr>
            <w:tcW w:w="2551" w:type="dxa"/>
            <w:vAlign w:val="center"/>
          </w:tcPr>
          <w:p>
            <w:pPr>
              <w:pStyle w:val="11"/>
            </w:pPr>
            <w:r>
              <w:t>170.92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76.72</w:t>
            </w:r>
          </w:p>
        </w:tc>
        <w:tc>
          <w:tcPr>
            <w:tcW w:w="2551" w:type="dxa"/>
            <w:vAlign w:val="center"/>
          </w:tcPr>
          <w:p>
            <w:pPr>
              <w:pStyle w:val="11"/>
            </w:pPr>
          </w:p>
        </w:tc>
        <w:tc>
          <w:tcPr>
            <w:tcW w:w="2551" w:type="dxa"/>
            <w:vAlign w:val="center"/>
          </w:tcPr>
          <w:p>
            <w:pPr>
              <w:pStyle w:val="11"/>
            </w:pPr>
            <w:r>
              <w:t>76.72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39.96</w:t>
            </w:r>
          </w:p>
        </w:tc>
        <w:tc>
          <w:tcPr>
            <w:tcW w:w="2551" w:type="dxa"/>
            <w:vAlign w:val="center"/>
          </w:tcPr>
          <w:p>
            <w:pPr>
              <w:pStyle w:val="11"/>
            </w:pPr>
          </w:p>
        </w:tc>
        <w:tc>
          <w:tcPr>
            <w:tcW w:w="2551" w:type="dxa"/>
            <w:vAlign w:val="center"/>
          </w:tcPr>
          <w:p>
            <w:pPr>
              <w:pStyle w:val="11"/>
            </w:pPr>
            <w:r>
              <w:t>39.96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24.96</w:t>
            </w:r>
          </w:p>
        </w:tc>
        <w:tc>
          <w:tcPr>
            <w:tcW w:w="2551" w:type="dxa"/>
            <w:vAlign w:val="center"/>
          </w:tcPr>
          <w:p>
            <w:pPr>
              <w:pStyle w:val="11"/>
            </w:pPr>
          </w:p>
        </w:tc>
        <w:tc>
          <w:tcPr>
            <w:tcW w:w="2551" w:type="dxa"/>
            <w:vAlign w:val="center"/>
          </w:tcPr>
          <w:p>
            <w:pPr>
              <w:pStyle w:val="11"/>
            </w:pPr>
            <w:r>
              <w:t>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20706</w:t>
            </w:r>
          </w:p>
        </w:tc>
        <w:tc>
          <w:tcPr>
            <w:tcW w:w="4535" w:type="dxa"/>
            <w:vAlign w:val="center"/>
          </w:tcPr>
          <w:p>
            <w:pPr>
              <w:pStyle w:val="12"/>
            </w:pPr>
            <w:r>
              <w:t>新闻出版电影</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2070607</w:t>
            </w:r>
          </w:p>
        </w:tc>
        <w:tc>
          <w:tcPr>
            <w:tcW w:w="4535" w:type="dxa"/>
            <w:vAlign w:val="center"/>
          </w:tcPr>
          <w:p>
            <w:pPr>
              <w:pStyle w:val="12"/>
            </w:pPr>
            <w:r>
              <w:t>电影</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36.75</w:t>
            </w:r>
          </w:p>
        </w:tc>
        <w:tc>
          <w:tcPr>
            <w:tcW w:w="2551" w:type="dxa"/>
            <w:vAlign w:val="center"/>
          </w:tcPr>
          <w:p>
            <w:pPr>
              <w:pStyle w:val="11"/>
            </w:pPr>
          </w:p>
        </w:tc>
        <w:tc>
          <w:tcPr>
            <w:tcW w:w="2551" w:type="dxa"/>
            <w:vAlign w:val="center"/>
          </w:tcPr>
          <w:p>
            <w:pPr>
              <w:pStyle w:val="11"/>
            </w:pPr>
            <w:r>
              <w:t>36.75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2079903</w:t>
            </w:r>
          </w:p>
        </w:tc>
        <w:tc>
          <w:tcPr>
            <w:tcW w:w="4535" w:type="dxa"/>
            <w:vAlign w:val="center"/>
          </w:tcPr>
          <w:p>
            <w:pPr>
              <w:pStyle w:val="12"/>
            </w:pPr>
            <w:r>
              <w:t>文化产业发展专项支出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21.75</w:t>
            </w:r>
          </w:p>
        </w:tc>
        <w:tc>
          <w:tcPr>
            <w:tcW w:w="2551" w:type="dxa"/>
            <w:vAlign w:val="center"/>
          </w:tcPr>
          <w:p>
            <w:pPr>
              <w:pStyle w:val="11"/>
            </w:pPr>
          </w:p>
        </w:tc>
        <w:tc>
          <w:tcPr>
            <w:tcW w:w="2551" w:type="dxa"/>
            <w:vAlign w:val="center"/>
          </w:tcPr>
          <w:p>
            <w:pPr>
              <w:pStyle w:val="11"/>
            </w:pPr>
            <w:r>
              <w:t>21.75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196.13</w:t>
            </w:r>
          </w:p>
        </w:tc>
        <w:tc>
          <w:tcPr>
            <w:tcW w:w="2551" w:type="dxa"/>
            <w:vAlign w:val="center"/>
          </w:tcPr>
          <w:p>
            <w:pPr>
              <w:pStyle w:val="11"/>
            </w:pPr>
            <w:r>
              <w:t>179.63</w:t>
            </w:r>
          </w:p>
        </w:tc>
        <w:tc>
          <w:tcPr>
            <w:tcW w:w="2551"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179.63</w:t>
            </w:r>
          </w:p>
        </w:tc>
        <w:tc>
          <w:tcPr>
            <w:tcW w:w="2551" w:type="dxa"/>
            <w:vAlign w:val="center"/>
          </w:tcPr>
          <w:p>
            <w:pPr>
              <w:pStyle w:val="11"/>
            </w:pPr>
            <w:r>
              <w:t>179.63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136.43</w:t>
            </w:r>
          </w:p>
        </w:tc>
        <w:tc>
          <w:tcPr>
            <w:tcW w:w="2551" w:type="dxa"/>
            <w:vAlign w:val="center"/>
          </w:tcPr>
          <w:p>
            <w:pPr>
              <w:pStyle w:val="11"/>
            </w:pPr>
            <w:r>
              <w:t>136.43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39.84</w:t>
            </w:r>
          </w:p>
        </w:tc>
        <w:tc>
          <w:tcPr>
            <w:tcW w:w="2551" w:type="dxa"/>
            <w:vAlign w:val="center"/>
          </w:tcPr>
          <w:p>
            <w:pPr>
              <w:pStyle w:val="11"/>
            </w:pPr>
            <w:r>
              <w:t>39.84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3.36</w:t>
            </w:r>
          </w:p>
        </w:tc>
        <w:tc>
          <w:tcPr>
            <w:tcW w:w="2551" w:type="dxa"/>
            <w:vAlign w:val="center"/>
          </w:tcPr>
          <w:p>
            <w:pPr>
              <w:pStyle w:val="11"/>
            </w:pPr>
            <w:r>
              <w:t>3.36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16.50</w:t>
            </w:r>
          </w:p>
        </w:tc>
        <w:tc>
          <w:tcPr>
            <w:tcW w:w="2551" w:type="dxa"/>
            <w:vAlign w:val="center"/>
          </w:tcPr>
          <w:p>
            <w:pPr>
              <w:pStyle w:val="11"/>
            </w:pPr>
          </w:p>
        </w:tc>
        <w:tc>
          <w:tcPr>
            <w:tcW w:w="2551"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16.50</w:t>
            </w:r>
          </w:p>
        </w:tc>
        <w:tc>
          <w:tcPr>
            <w:tcW w:w="2551" w:type="dxa"/>
            <w:vAlign w:val="center"/>
          </w:tcPr>
          <w:p>
            <w:pPr>
              <w:pStyle w:val="11"/>
            </w:pPr>
          </w:p>
        </w:tc>
        <w:tc>
          <w:tcPr>
            <w:tcW w:w="2551"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25.91</w:t>
            </w:r>
          </w:p>
        </w:tc>
        <w:tc>
          <w:tcPr>
            <w:tcW w:w="2551" w:type="dxa"/>
            <w:vAlign w:val="center"/>
          </w:tcPr>
          <w:p>
            <w:pPr>
              <w:pStyle w:val="11"/>
            </w:pPr>
            <w:r>
              <w:t>25.91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25.91</w:t>
            </w:r>
          </w:p>
        </w:tc>
        <w:tc>
          <w:tcPr>
            <w:tcW w:w="2551" w:type="dxa"/>
            <w:vAlign w:val="center"/>
          </w:tcPr>
          <w:p>
            <w:pPr>
              <w:pStyle w:val="11"/>
            </w:pPr>
            <w:r>
              <w:t>25.91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25.91</w:t>
            </w:r>
          </w:p>
        </w:tc>
        <w:tc>
          <w:tcPr>
            <w:tcW w:w="2551" w:type="dxa"/>
            <w:vAlign w:val="center"/>
          </w:tcPr>
          <w:p>
            <w:pPr>
              <w:pStyle w:val="11"/>
            </w:pPr>
            <w:r>
              <w:t>25.91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38.89</w:t>
            </w:r>
          </w:p>
        </w:tc>
        <w:tc>
          <w:tcPr>
            <w:tcW w:w="2551" w:type="dxa"/>
            <w:vAlign w:val="center"/>
          </w:tcPr>
          <w:p>
            <w:pPr>
              <w:pStyle w:val="11"/>
            </w:pPr>
            <w:r>
              <w:t>38.89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38.89</w:t>
            </w:r>
          </w:p>
        </w:tc>
        <w:tc>
          <w:tcPr>
            <w:tcW w:w="2551" w:type="dxa"/>
            <w:vAlign w:val="center"/>
          </w:tcPr>
          <w:p>
            <w:pPr>
              <w:pStyle w:val="11"/>
            </w:pPr>
            <w:r>
              <w:t>38.89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38.89</w:t>
            </w:r>
          </w:p>
        </w:tc>
        <w:tc>
          <w:tcPr>
            <w:tcW w:w="2551" w:type="dxa"/>
            <w:vAlign w:val="center"/>
          </w:tcPr>
          <w:p>
            <w:pPr>
              <w:pStyle w:val="11"/>
            </w:pPr>
            <w:r>
              <w:t>38.89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211001中共石家庄市鹿泉区委宣传部本级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670.53</w:t>
            </w:r>
          </w:p>
        </w:tc>
        <w:tc>
          <w:tcPr>
            <w:tcW w:w="2551" w:type="dxa"/>
            <w:vAlign w:val="center"/>
          </w:tcPr>
          <w:p>
            <w:pPr>
              <w:pStyle w:val="15"/>
            </w:pPr>
            <w:r>
              <w:t>559.70</w:t>
            </w:r>
          </w:p>
        </w:tc>
        <w:tc>
          <w:tcPr>
            <w:tcW w:w="2551" w:type="dxa"/>
            <w:vAlign w:val="center"/>
          </w:tcPr>
          <w:p>
            <w:pPr>
              <w:pStyle w:val="15"/>
            </w:pPr>
            <w:r>
              <w:t>110.83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414.57</w:t>
            </w:r>
          </w:p>
        </w:tc>
        <w:tc>
          <w:tcPr>
            <w:tcW w:w="2551" w:type="dxa"/>
            <w:vAlign w:val="center"/>
          </w:tcPr>
          <w:p>
            <w:pPr>
              <w:pStyle w:val="11"/>
            </w:pPr>
            <w:r>
              <w:t>414.57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114.40</w:t>
            </w:r>
          </w:p>
        </w:tc>
        <w:tc>
          <w:tcPr>
            <w:tcW w:w="2551" w:type="dxa"/>
            <w:vAlign w:val="center"/>
          </w:tcPr>
          <w:p>
            <w:pPr>
              <w:pStyle w:val="11"/>
            </w:pPr>
            <w:r>
              <w:t>114.40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67.16</w:t>
            </w:r>
          </w:p>
        </w:tc>
        <w:tc>
          <w:tcPr>
            <w:tcW w:w="2551" w:type="dxa"/>
            <w:vAlign w:val="center"/>
          </w:tcPr>
          <w:p>
            <w:pPr>
              <w:pStyle w:val="11"/>
            </w:pPr>
            <w:r>
              <w:t>67.16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67.44</w:t>
            </w:r>
          </w:p>
        </w:tc>
        <w:tc>
          <w:tcPr>
            <w:tcW w:w="2551" w:type="dxa"/>
            <w:vAlign w:val="center"/>
          </w:tcPr>
          <w:p>
            <w:pPr>
              <w:pStyle w:val="11"/>
            </w:pPr>
            <w:r>
              <w:t>67.44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56.17</w:t>
            </w:r>
          </w:p>
        </w:tc>
        <w:tc>
          <w:tcPr>
            <w:tcW w:w="2551" w:type="dxa"/>
            <w:vAlign w:val="center"/>
          </w:tcPr>
          <w:p>
            <w:pPr>
              <w:pStyle w:val="11"/>
            </w:pPr>
            <w:r>
              <w:t>56.17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39.84</w:t>
            </w:r>
          </w:p>
        </w:tc>
        <w:tc>
          <w:tcPr>
            <w:tcW w:w="2551" w:type="dxa"/>
            <w:vAlign w:val="center"/>
          </w:tcPr>
          <w:p>
            <w:pPr>
              <w:pStyle w:val="11"/>
            </w:pPr>
            <w:r>
              <w:t>39.84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3.36</w:t>
            </w:r>
          </w:p>
        </w:tc>
        <w:tc>
          <w:tcPr>
            <w:tcW w:w="2551" w:type="dxa"/>
            <w:vAlign w:val="center"/>
          </w:tcPr>
          <w:p>
            <w:pPr>
              <w:pStyle w:val="11"/>
            </w:pPr>
            <w:r>
              <w:t>3.36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13.34</w:t>
            </w:r>
          </w:p>
        </w:tc>
        <w:tc>
          <w:tcPr>
            <w:tcW w:w="2551" w:type="dxa"/>
            <w:vAlign w:val="center"/>
          </w:tcPr>
          <w:p>
            <w:pPr>
              <w:pStyle w:val="11"/>
            </w:pPr>
            <w:r>
              <w:t>13.34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12.57</w:t>
            </w:r>
          </w:p>
        </w:tc>
        <w:tc>
          <w:tcPr>
            <w:tcW w:w="2551" w:type="dxa"/>
            <w:vAlign w:val="center"/>
          </w:tcPr>
          <w:p>
            <w:pPr>
              <w:pStyle w:val="11"/>
            </w:pPr>
            <w:r>
              <w:t>12.57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1.40</w:t>
            </w:r>
          </w:p>
        </w:tc>
        <w:tc>
          <w:tcPr>
            <w:tcW w:w="2551" w:type="dxa"/>
            <w:vAlign w:val="center"/>
          </w:tcPr>
          <w:p>
            <w:pPr>
              <w:pStyle w:val="11"/>
            </w:pPr>
            <w:r>
              <w:t>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38.89</w:t>
            </w:r>
          </w:p>
        </w:tc>
        <w:tc>
          <w:tcPr>
            <w:tcW w:w="2551" w:type="dxa"/>
            <w:vAlign w:val="center"/>
          </w:tcPr>
          <w:p>
            <w:pPr>
              <w:pStyle w:val="11"/>
            </w:pPr>
            <w:r>
              <w:t>38.89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110.16</w:t>
            </w:r>
          </w:p>
        </w:tc>
        <w:tc>
          <w:tcPr>
            <w:tcW w:w="2551" w:type="dxa"/>
            <w:vAlign w:val="center"/>
          </w:tcPr>
          <w:p>
            <w:pPr>
              <w:pStyle w:val="11"/>
            </w:pPr>
          </w:p>
        </w:tc>
        <w:tc>
          <w:tcPr>
            <w:tcW w:w="2551" w:type="dxa"/>
            <w:vAlign w:val="center"/>
          </w:tcPr>
          <w:p>
            <w:pPr>
              <w:pStyle w:val="11"/>
            </w:pPr>
            <w:r>
              <w:t>110.16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13.13</w:t>
            </w:r>
          </w:p>
        </w:tc>
        <w:tc>
          <w:tcPr>
            <w:tcW w:w="2551" w:type="dxa"/>
            <w:vAlign w:val="center"/>
          </w:tcPr>
          <w:p>
            <w:pPr>
              <w:pStyle w:val="11"/>
            </w:pPr>
          </w:p>
        </w:tc>
        <w:tc>
          <w:tcPr>
            <w:tcW w:w="2551" w:type="dxa"/>
            <w:vAlign w:val="center"/>
          </w:tcPr>
          <w:p>
            <w:pPr>
              <w:pStyle w:val="11"/>
            </w:pPr>
            <w:r>
              <w:t>13.13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8.62</w:t>
            </w:r>
          </w:p>
        </w:tc>
        <w:tc>
          <w:tcPr>
            <w:tcW w:w="2551" w:type="dxa"/>
            <w:vAlign w:val="center"/>
          </w:tcPr>
          <w:p>
            <w:pPr>
              <w:pStyle w:val="11"/>
            </w:pPr>
          </w:p>
        </w:tc>
        <w:tc>
          <w:tcPr>
            <w:tcW w:w="2551" w:type="dxa"/>
            <w:vAlign w:val="center"/>
          </w:tcPr>
          <w:p>
            <w:pPr>
              <w:pStyle w:val="11"/>
            </w:pPr>
            <w:r>
              <w:t>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65.83</w:t>
            </w:r>
          </w:p>
        </w:tc>
        <w:tc>
          <w:tcPr>
            <w:tcW w:w="2551" w:type="dxa"/>
            <w:vAlign w:val="center"/>
          </w:tcPr>
          <w:p>
            <w:pPr>
              <w:pStyle w:val="11"/>
            </w:pPr>
          </w:p>
        </w:tc>
        <w:tc>
          <w:tcPr>
            <w:tcW w:w="2551" w:type="dxa"/>
            <w:vAlign w:val="center"/>
          </w:tcPr>
          <w:p>
            <w:pPr>
              <w:pStyle w:val="11"/>
            </w:pPr>
            <w:r>
              <w:t>65.83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2.29</w:t>
            </w:r>
          </w:p>
        </w:tc>
        <w:tc>
          <w:tcPr>
            <w:tcW w:w="2551" w:type="dxa"/>
            <w:vAlign w:val="center"/>
          </w:tcPr>
          <w:p>
            <w:pPr>
              <w:pStyle w:val="11"/>
            </w:pPr>
          </w:p>
        </w:tc>
        <w:tc>
          <w:tcPr>
            <w:tcW w:w="2551" w:type="dxa"/>
            <w:vAlign w:val="center"/>
          </w:tcPr>
          <w:p>
            <w:pPr>
              <w:pStyle w:val="11"/>
            </w:pPr>
            <w:r>
              <w:t>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10.92</w:t>
            </w:r>
          </w:p>
        </w:tc>
        <w:tc>
          <w:tcPr>
            <w:tcW w:w="2551" w:type="dxa"/>
            <w:vAlign w:val="center"/>
          </w:tcPr>
          <w:p>
            <w:pPr>
              <w:pStyle w:val="11"/>
            </w:pPr>
          </w:p>
        </w:tc>
        <w:tc>
          <w:tcPr>
            <w:tcW w:w="2551" w:type="dxa"/>
            <w:vAlign w:val="center"/>
          </w:tcPr>
          <w:p>
            <w:pPr>
              <w:pStyle w:val="11"/>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6.67</w:t>
            </w:r>
          </w:p>
        </w:tc>
        <w:tc>
          <w:tcPr>
            <w:tcW w:w="2551" w:type="dxa"/>
            <w:vAlign w:val="center"/>
          </w:tcPr>
          <w:p>
            <w:pPr>
              <w:pStyle w:val="11"/>
            </w:pPr>
          </w:p>
        </w:tc>
        <w:tc>
          <w:tcPr>
            <w:tcW w:w="2551" w:type="dxa"/>
            <w:vAlign w:val="center"/>
          </w:tcPr>
          <w:p>
            <w:pPr>
              <w:pStyle w:val="11"/>
            </w:pPr>
            <w:r>
              <w:t>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145.14</w:t>
            </w:r>
          </w:p>
        </w:tc>
        <w:tc>
          <w:tcPr>
            <w:tcW w:w="2551" w:type="dxa"/>
            <w:vAlign w:val="center"/>
          </w:tcPr>
          <w:p>
            <w:pPr>
              <w:pStyle w:val="11"/>
            </w:pPr>
            <w:r>
              <w:t>145.14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135.63</w:t>
            </w:r>
          </w:p>
        </w:tc>
        <w:tc>
          <w:tcPr>
            <w:tcW w:w="2551" w:type="dxa"/>
            <w:vAlign w:val="center"/>
          </w:tcPr>
          <w:p>
            <w:pPr>
              <w:pStyle w:val="11"/>
            </w:pPr>
            <w:r>
              <w:t>135.63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0.67</w:t>
            </w:r>
          </w:p>
        </w:tc>
        <w:tc>
          <w:tcPr>
            <w:tcW w:w="2551" w:type="dxa"/>
            <w:vAlign w:val="center"/>
          </w:tcPr>
          <w:p>
            <w:pPr>
              <w:pStyle w:val="11"/>
            </w:pPr>
          </w:p>
        </w:tc>
        <w:tc>
          <w:tcPr>
            <w:tcW w:w="2551" w:type="dxa"/>
            <w:vAlign w:val="center"/>
          </w:tcPr>
          <w:p>
            <w:pPr>
              <w:pStyle w:val="11"/>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0.67</w:t>
            </w:r>
          </w:p>
        </w:tc>
        <w:tc>
          <w:tcPr>
            <w:tcW w:w="2551" w:type="dxa"/>
            <w:vAlign w:val="center"/>
          </w:tcPr>
          <w:p>
            <w:pPr>
              <w:pStyle w:val="11"/>
            </w:pPr>
          </w:p>
        </w:tc>
        <w:tc>
          <w:tcPr>
            <w:tcW w:w="2551" w:type="dxa"/>
            <w:vAlign w:val="center"/>
          </w:tcPr>
          <w:p>
            <w:pPr>
              <w:pStyle w:val="11"/>
            </w:pPr>
            <w:r>
              <w:t>0.67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211001中共石家庄市鹿泉区委宣传部本级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7.00</w:t>
            </w:r>
          </w:p>
        </w:tc>
        <w:tc>
          <w:tcPr>
            <w:tcW w:w="2551" w:type="dxa"/>
            <w:vAlign w:val="center"/>
          </w:tcPr>
          <w:p>
            <w:pPr>
              <w:pStyle w:val="15"/>
            </w:pPr>
          </w:p>
        </w:tc>
        <w:tc>
          <w:tcPr>
            <w:tcW w:w="2551"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20707</w:t>
            </w:r>
          </w:p>
        </w:tc>
        <w:tc>
          <w:tcPr>
            <w:tcW w:w="4535" w:type="dxa"/>
            <w:vAlign w:val="center"/>
          </w:tcPr>
          <w:p>
            <w:pPr>
              <w:pStyle w:val="12"/>
            </w:pPr>
            <w:r>
              <w:t>国家电影事业发展专项资金安排的支出</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2070701</w:t>
            </w:r>
          </w:p>
        </w:tc>
        <w:tc>
          <w:tcPr>
            <w:tcW w:w="4535" w:type="dxa"/>
            <w:vAlign w:val="center"/>
          </w:tcPr>
          <w:p>
            <w:pPr>
              <w:pStyle w:val="12"/>
            </w:pPr>
            <w:r>
              <w:t>资助国产影片放映</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211001中共石家庄市鹿泉区委宣传部本级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211001中共石家庄市鹿泉区委宣传部本级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中共石家庄市鹿泉区委宣传部本级2026年单位预算信息公开情况说明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按照《中华人民共和国预算法》、《地方预决算公开操作规程》和《关于进一步推进预算公开工作的实施意见》规定，现将中共石家庄市鹿泉区委宣传部本级2026年单位预算公开如下：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根据《中共石家庄市鹿泉区委宣传部职能配置、内设机构和人员编制规定》，中共石家庄市鹿泉区委宣传部的主要职责是：</w:t>
      </w:r>
    </w:p>
    <w:p>
      <w:pPr>
        <w:pStyle w:val="17"/>
      </w:pPr>
      <w:r>
        <w:t>（一）拟订全区宣传思想文化工作重大方针政策和事业发展总体规划，统筹协调推进宣传思想文化领域法治建设，按照区委统一部署，协调宣传思想文化系统各部门之间的工作。</w:t>
      </w:r>
    </w:p>
    <w:p>
      <w:pPr>
        <w:pStyle w:val="17"/>
      </w:pPr>
      <w:r>
        <w:t>（二）统筹协调全区党的意识形态工作，贯彻落实区委关于意识形态工作决策部署，组织协调意识形态工作责任制落实和日常监督检查。</w:t>
      </w:r>
    </w:p>
    <w:p>
      <w:pPr>
        <w:pStyle w:val="17"/>
      </w:pPr>
      <w:r>
        <w:t>（三）统筹指导协调全区理论研究、理论学习、理论宣传工作，组织推动理论武装工作，推动落实马克思主义理论研究和建设工程任务，负责区委理论学习中心组理论学习的有关工作。</w:t>
      </w:r>
    </w:p>
    <w:p>
      <w:pPr>
        <w:pStyle w:val="17"/>
      </w:pPr>
      <w: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pPr>
        <w:pStyle w:val="17"/>
      </w:pPr>
      <w:r>
        <w:t>（五）统筹分析研判和引导全区社会舆论，指导协调全区相关新闻单位的工作，组织全区突发公共事件应急新闻工作。</w:t>
      </w:r>
    </w:p>
    <w:p>
      <w:pPr>
        <w:pStyle w:val="17"/>
      </w:pPr>
      <w: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pPr>
        <w:pStyle w:val="17"/>
      </w:pPr>
      <w:r>
        <w:t>（七）从宏观上统筹指导协调全区互联网宣传和信息内容管理工作。统筹数字新媒体的建设和管理。</w:t>
      </w:r>
    </w:p>
    <w:p>
      <w:pPr>
        <w:pStyle w:val="17"/>
      </w:pPr>
      <w:r>
        <w:t>（八）从宏观上统筹指导协调推动全区精神文化产品的创作和生产，协调组织中华优秀传统文化传承发展有关工作，指导协调推动群众文化建设。</w:t>
      </w:r>
    </w:p>
    <w:p>
      <w:pPr>
        <w:pStyle w:val="17"/>
      </w:pPr>
      <w:r>
        <w:t>（九）负责管理全区电影行政事务，指导监管电影制片、发行、放映工作，组织对电影内容进行审查，指导协调全区性重大电影活动。</w:t>
      </w:r>
    </w:p>
    <w:p>
      <w:pPr>
        <w:pStyle w:val="17"/>
      </w:pPr>
      <w:r>
        <w:t>（十）对全区新闻出版、广播影视、文化艺术业改革发展研究提出政策性建议，统筹指导协调文化体制改革和文化事业、文化产业及旅游业发展。承担区文化体制改革专项小组办公室日常工作。</w:t>
      </w:r>
    </w:p>
    <w:p>
      <w:pPr>
        <w:pStyle w:val="17"/>
      </w:pPr>
      <w:r>
        <w:t>（十一）统筹指导全区舆情信息工作，组织协调开展区内外舆情信息收集分析研判工作，跟踪了解、研究掌握宣传舆情动态。</w:t>
      </w:r>
    </w:p>
    <w:p>
      <w:pPr>
        <w:pStyle w:val="17"/>
      </w:pPr>
      <w:r>
        <w:t>（十二）统筹研究拟订有关全区精神文明建设的方针、政策。规划部署全区精神文明建设工作，组织指导全区群众性精神文明创建活动。</w:t>
      </w:r>
    </w:p>
    <w:p>
      <w:pPr>
        <w:pStyle w:val="17"/>
      </w:pPr>
      <w:r>
        <w:t>（十三）统筹协调全区对外宣传工作。指导协调有关部门研究拟订全区对外宣传事业发展规划，组织协调我区对外宣传文化交流工作，会同有关部门做好境外记者采访事务方面工作。</w:t>
      </w:r>
    </w:p>
    <w:p>
      <w:pPr>
        <w:pStyle w:val="17"/>
      </w:pPr>
      <w:r>
        <w:t>（十四）统筹协调组织开展新闻发布工作。承担区委新闻发布有关组织协调工作，负责区政府新闻发布组织实施工作。指导协调区政府各部门和各乡（镇、区）的新闻发布工作，推动新闻发言人制度落实。</w:t>
      </w:r>
    </w:p>
    <w:p>
      <w:pPr>
        <w:pStyle w:val="17"/>
      </w:pPr>
      <w:r>
        <w:t>（十五）统筹指导协调全区哲学社会科学发展工作。组织制定发展战略、中长期规划和专项计划。负责社会科学课题申报和成果应用转化工作。</w:t>
      </w:r>
    </w:p>
    <w:p>
      <w:pPr>
        <w:pStyle w:val="17"/>
      </w:pPr>
      <w:r>
        <w:t>（十六）负责有关重要宣传舆论阵地和重要岗位领导干部管理工作。统筹组织开展宣传思想文化系统干部教育培训和人才工作。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中共石家庄市鹿泉区委宣传部本级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1056.39万元，其中：一般公共预算收入1049.38万元，基金预算收入7.00万元，国有资本经营预算收入0.00万元，财政专户核拨收入0.00万元，单位资金收入0.00万元，上年结转结余0.01万元。</w:t>
      </w:r>
    </w:p>
    <w:p>
      <w:pPr>
        <w:pStyle w:val="18"/>
      </w:pPr>
      <w:r>
        <w:t>2、支出说明</w:t>
      </w:r>
    </w:p>
    <w:p>
      <w:pPr>
        <w:pStyle w:val="18"/>
      </w:pPr>
      <w:r>
        <w:t>收支预算总表支出栏、基本支出表、项目支出表按经济分类和支出功能分类科目编制，反映中共石家庄市鹿泉区委宣传部本级年度单位预算中支出预算的总体情况。2026年支出预算1056.39万元，其中基本支出670.53万元，包括人员经费559.70万元和日常公用经费110.83万元；项目支出385.86万元，主要为精神文明建设费、新时代文明实践中心运转经费、宣传费、文化市场繁荣发展资金等支出；预计下年使用的单位资金结余0.00万元。委托业务费共计安排291.92万元，主要用于因技术原因确需对外委托的辅助性工作和确有必要对外委托开展咨询、评审、规划等工作。</w:t>
      </w:r>
    </w:p>
    <w:p>
      <w:pPr>
        <w:pStyle w:val="18"/>
      </w:pPr>
      <w:r>
        <w:t>3、比上年增减情况</w:t>
      </w:r>
    </w:p>
    <w:p>
      <w:pPr>
        <w:pStyle w:val="18"/>
      </w:pPr>
      <w:r>
        <w:t>2026年预算收支安排1056.39万元，较2025年预算减少122.12万元，其中：基本支出减少25.88万元，主要为人员经费、公用经费相应都有减少；项目支出减少96.24万元，主要为2026年项目相应都有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2026年，我单位机关运行经费共计安排110.83万元，主要用于日常维修、办公用房水电费、办公用房取暖费、办公用房物业管理费等日常运行支出。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减少1.00万元，增减变化的主要原因是</w:t>
      </w:r>
      <w:r>
        <w:rPr>
          <w:rFonts w:hint="eastAsia"/>
          <w:lang w:eastAsia="zh-CN"/>
        </w:rPr>
        <w:t>公务接待费</w:t>
      </w:r>
      <w:r>
        <w:t>与2025年相比减少</w:t>
      </w:r>
      <w:bookmarkStart w:id="1" w:name="_GoBack"/>
      <w:bookmarkEnd w:id="1"/>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1、（2026）60周岁以上老放映员补助款</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13011026P003242100110</w:t>
            </w:r>
          </w:p>
        </w:tc>
        <w:tc>
          <w:tcPr>
            <w:tcW w:w="2835" w:type="dxa"/>
            <w:vAlign w:val="center"/>
          </w:tcPr>
          <w:p>
            <w:pPr>
              <w:pStyle w:val="10"/>
            </w:pPr>
            <w:r>
              <w:t>项目名称</w:t>
            </w:r>
          </w:p>
        </w:tc>
        <w:tc>
          <w:tcPr>
            <w:tcW w:w="6095" w:type="dxa"/>
            <w:gridSpan w:val="3"/>
            <w:vAlign w:val="center"/>
          </w:tcPr>
          <w:p>
            <w:pPr>
              <w:pStyle w:val="12"/>
            </w:pPr>
            <w:r>
              <w:t>（2026）60周岁以上老放映员补助款</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11.92</w:t>
            </w:r>
          </w:p>
        </w:tc>
        <w:tc>
          <w:tcPr>
            <w:tcW w:w="2835" w:type="dxa"/>
            <w:vAlign w:val="center"/>
          </w:tcPr>
          <w:p>
            <w:pPr>
              <w:pStyle w:val="10"/>
            </w:pPr>
            <w:r>
              <w:t>其中：财政    资金</w:t>
            </w:r>
          </w:p>
        </w:tc>
        <w:tc>
          <w:tcPr>
            <w:tcW w:w="2551" w:type="dxa"/>
            <w:vAlign w:val="center"/>
          </w:tcPr>
          <w:p>
            <w:pPr>
              <w:pStyle w:val="12"/>
            </w:pPr>
            <w:r>
              <w:t>11.92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用于确保2026年50名60周岁以上老放映员生活补助资金的足额、按时发放，确保政策落实到位。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1.用于确保2026年50名60周岁以上老放映员生活补助资金的足额、按时发放，确保政策落实到位。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60周岁以上老放映员生活补助资金发放人数</w:t>
            </w:r>
          </w:p>
        </w:tc>
        <w:tc>
          <w:tcPr>
            <w:tcW w:w="2268" w:type="dxa"/>
            <w:vAlign w:val="center"/>
          </w:tcPr>
          <w:p>
            <w:pPr>
              <w:pStyle w:val="12"/>
            </w:pPr>
            <w:r>
              <w:t>≤50人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生活补助资金发放到位率</w:t>
            </w:r>
          </w:p>
        </w:tc>
        <w:tc>
          <w:tcPr>
            <w:tcW w:w="5386" w:type="dxa"/>
            <w:vAlign w:val="center"/>
          </w:tcPr>
          <w:p>
            <w:pPr>
              <w:pStyle w:val="12"/>
            </w:pPr>
            <w:r>
              <w:t>60周岁以上老放映员生活补助资金发放到位率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按时发放率</w:t>
            </w:r>
          </w:p>
        </w:tc>
        <w:tc>
          <w:tcPr>
            <w:tcW w:w="5386" w:type="dxa"/>
            <w:vAlign w:val="center"/>
          </w:tcPr>
          <w:p>
            <w:pPr>
              <w:pStyle w:val="12"/>
            </w:pPr>
            <w:r>
              <w:t>按时发放人数占发放总人数的比例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生活补助资金发放标准</w:t>
            </w:r>
          </w:p>
        </w:tc>
        <w:tc>
          <w:tcPr>
            <w:tcW w:w="5386" w:type="dxa"/>
            <w:vAlign w:val="center"/>
          </w:tcPr>
          <w:p>
            <w:pPr>
              <w:pStyle w:val="12"/>
            </w:pPr>
            <w:r>
              <w:t>全年单人生活补助资金发放标准</w:t>
            </w:r>
          </w:p>
        </w:tc>
        <w:tc>
          <w:tcPr>
            <w:tcW w:w="2268" w:type="dxa"/>
            <w:vAlign w:val="center"/>
          </w:tcPr>
          <w:p>
            <w:pPr>
              <w:pStyle w:val="12"/>
            </w:pPr>
            <w:r>
              <w:t>每月20元*放映工作月数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老放映员人数</w:t>
            </w:r>
          </w:p>
        </w:tc>
        <w:tc>
          <w:tcPr>
            <w:tcW w:w="5386" w:type="dxa"/>
            <w:vAlign w:val="center"/>
          </w:tcPr>
          <w:p>
            <w:pPr>
              <w:pStyle w:val="12"/>
            </w:pPr>
            <w:r>
              <w:t>全年60周岁以上原乡镇（公社）电影放映员生活补贴受益人数</w:t>
            </w:r>
          </w:p>
        </w:tc>
        <w:tc>
          <w:tcPr>
            <w:tcW w:w="2268" w:type="dxa"/>
            <w:vAlign w:val="center"/>
          </w:tcPr>
          <w:p>
            <w:pPr>
              <w:pStyle w:val="12"/>
            </w:pPr>
            <w:r>
              <w:t>≤50人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老放映员满意度</w:t>
            </w:r>
          </w:p>
        </w:tc>
        <w:tc>
          <w:tcPr>
            <w:tcW w:w="5386" w:type="dxa"/>
            <w:vAlign w:val="center"/>
          </w:tcPr>
          <w:p>
            <w:pPr>
              <w:pStyle w:val="12"/>
            </w:pPr>
            <w:r>
              <w:t xml:space="preserve"> 60周岁以上老放映员中对发放生活补助满意和较满意的比率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2、（2026）电影放映服务中心场地租赁费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13011026P00151210118Y</w:t>
            </w:r>
          </w:p>
        </w:tc>
        <w:tc>
          <w:tcPr>
            <w:tcW w:w="2835" w:type="dxa"/>
            <w:vAlign w:val="center"/>
          </w:tcPr>
          <w:p>
            <w:pPr>
              <w:pStyle w:val="10"/>
            </w:pPr>
            <w:r>
              <w:t>项目名称</w:t>
            </w:r>
          </w:p>
        </w:tc>
        <w:tc>
          <w:tcPr>
            <w:tcW w:w="6095" w:type="dxa"/>
            <w:gridSpan w:val="3"/>
            <w:vAlign w:val="center"/>
          </w:tcPr>
          <w:p>
            <w:pPr>
              <w:pStyle w:val="12"/>
            </w:pPr>
            <w:r>
              <w:t>（2026）电影放映服务中心场地租赁费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5.92</w:t>
            </w:r>
          </w:p>
        </w:tc>
        <w:tc>
          <w:tcPr>
            <w:tcW w:w="2835" w:type="dxa"/>
            <w:vAlign w:val="center"/>
          </w:tcPr>
          <w:p>
            <w:pPr>
              <w:pStyle w:val="10"/>
            </w:pPr>
            <w:r>
              <w:t>其中：财政    资金</w:t>
            </w:r>
          </w:p>
        </w:tc>
        <w:tc>
          <w:tcPr>
            <w:tcW w:w="2551" w:type="dxa"/>
            <w:vAlign w:val="center"/>
          </w:tcPr>
          <w:p>
            <w:pPr>
              <w:pStyle w:val="12"/>
            </w:pPr>
            <w:r>
              <w:t>5.92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根据城投公司及机关事务局要求，租赁工信局南四楼面积164.37平方米，用于鹿泉区电影放映服务中心办公。收费标准：不高于1.3元/平方米/天，年租金为不高于76925.16元。项目用于支付2026年的租赁费。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1.根据城投公司及机关事务局要求，租赁工信局南四楼面积164.37平方米，用于鹿泉区电影放映服务中心办公。收费标准：不高于1.3元/平方米/天，年租金为不高于76925.16元。项目用于支付2026年的租赁费。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租赁办公面积数量</w:t>
            </w:r>
          </w:p>
        </w:tc>
        <w:tc>
          <w:tcPr>
            <w:tcW w:w="5386" w:type="dxa"/>
            <w:vAlign w:val="center"/>
          </w:tcPr>
          <w:p>
            <w:pPr>
              <w:pStyle w:val="12"/>
            </w:pPr>
            <w:r>
              <w:t>电影放映服务中心租赁办公面积</w:t>
            </w:r>
          </w:p>
        </w:tc>
        <w:tc>
          <w:tcPr>
            <w:tcW w:w="2268" w:type="dxa"/>
            <w:vAlign w:val="center"/>
          </w:tcPr>
          <w:p>
            <w:pPr>
              <w:pStyle w:val="12"/>
            </w:pPr>
            <w:r>
              <w:t>164.37平方米</w:t>
            </w:r>
          </w:p>
        </w:tc>
        <w:tc>
          <w:tcPr>
            <w:tcW w:w="1276" w:type="dxa"/>
            <w:vAlign w:val="center"/>
          </w:tcPr>
          <w:p>
            <w:pPr>
              <w:pStyle w:val="12"/>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租赁办公场地天数</w:t>
            </w:r>
          </w:p>
        </w:tc>
        <w:tc>
          <w:tcPr>
            <w:tcW w:w="5386" w:type="dxa"/>
            <w:vAlign w:val="center"/>
          </w:tcPr>
          <w:p>
            <w:pPr>
              <w:pStyle w:val="12"/>
            </w:pPr>
            <w:r>
              <w:t>电影放映服务中心租赁办公场地天数</w:t>
            </w:r>
          </w:p>
        </w:tc>
        <w:tc>
          <w:tcPr>
            <w:tcW w:w="2268" w:type="dxa"/>
            <w:vAlign w:val="center"/>
          </w:tcPr>
          <w:p>
            <w:pPr>
              <w:pStyle w:val="12"/>
            </w:pPr>
            <w:r>
              <w:t>360天</w:t>
            </w:r>
          </w:p>
        </w:tc>
        <w:tc>
          <w:tcPr>
            <w:tcW w:w="1276" w:type="dxa"/>
            <w:vAlign w:val="center"/>
          </w:tcPr>
          <w:p>
            <w:pPr>
              <w:pStyle w:val="12"/>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电影放映服务中心日常工作运转保障率</w:t>
            </w:r>
          </w:p>
        </w:tc>
        <w:tc>
          <w:tcPr>
            <w:tcW w:w="2268" w:type="dxa"/>
            <w:vAlign w:val="center"/>
          </w:tcPr>
          <w:p>
            <w:pPr>
              <w:pStyle w:val="12"/>
            </w:pPr>
            <w:r>
              <w:t>100%</w:t>
            </w:r>
          </w:p>
        </w:tc>
        <w:tc>
          <w:tcPr>
            <w:tcW w:w="1276" w:type="dxa"/>
            <w:vAlign w:val="center"/>
          </w:tcPr>
          <w:p>
            <w:pPr>
              <w:pStyle w:val="12"/>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租用场地费用到位及时率</w:t>
            </w:r>
          </w:p>
        </w:tc>
        <w:tc>
          <w:tcPr>
            <w:tcW w:w="5386" w:type="dxa"/>
            <w:vAlign w:val="center"/>
          </w:tcPr>
          <w:p>
            <w:pPr>
              <w:pStyle w:val="12"/>
            </w:pPr>
            <w:r>
              <w:t>电影放映服务中心租用场地费用到位及时率</w:t>
            </w:r>
          </w:p>
        </w:tc>
        <w:tc>
          <w:tcPr>
            <w:tcW w:w="2268" w:type="dxa"/>
            <w:vAlign w:val="center"/>
          </w:tcPr>
          <w:p>
            <w:pPr>
              <w:pStyle w:val="12"/>
            </w:pPr>
            <w:r>
              <w:t>100%</w:t>
            </w:r>
          </w:p>
        </w:tc>
        <w:tc>
          <w:tcPr>
            <w:tcW w:w="1276" w:type="dxa"/>
            <w:vAlign w:val="center"/>
          </w:tcPr>
          <w:p>
            <w:pPr>
              <w:pStyle w:val="12"/>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租用场地标准</w:t>
            </w:r>
          </w:p>
        </w:tc>
        <w:tc>
          <w:tcPr>
            <w:tcW w:w="5386" w:type="dxa"/>
            <w:vAlign w:val="center"/>
          </w:tcPr>
          <w:p>
            <w:pPr>
              <w:pStyle w:val="12"/>
            </w:pPr>
            <w:r>
              <w:t>电影放映服务中心租用办公场地费用标准</w:t>
            </w:r>
          </w:p>
        </w:tc>
        <w:tc>
          <w:tcPr>
            <w:tcW w:w="2268" w:type="dxa"/>
            <w:vAlign w:val="center"/>
          </w:tcPr>
          <w:p>
            <w:pPr>
              <w:pStyle w:val="12"/>
            </w:pPr>
            <w:r>
              <w:t>≤1.3元/平方米/天</w:t>
            </w:r>
          </w:p>
        </w:tc>
        <w:tc>
          <w:tcPr>
            <w:tcW w:w="1276" w:type="dxa"/>
            <w:vAlign w:val="center"/>
          </w:tcPr>
          <w:p>
            <w:pPr>
              <w:pStyle w:val="12"/>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正常运转</w:t>
            </w:r>
          </w:p>
        </w:tc>
        <w:tc>
          <w:tcPr>
            <w:tcW w:w="5386" w:type="dxa"/>
            <w:vAlign w:val="center"/>
          </w:tcPr>
          <w:p>
            <w:pPr>
              <w:pStyle w:val="12"/>
            </w:pPr>
            <w:r>
              <w:t>电影放映服务中心工作正常运转</w:t>
            </w:r>
          </w:p>
        </w:tc>
        <w:tc>
          <w:tcPr>
            <w:tcW w:w="2268" w:type="dxa"/>
            <w:vAlign w:val="center"/>
          </w:tcPr>
          <w:p>
            <w:pPr>
              <w:pStyle w:val="12"/>
            </w:pPr>
            <w:r>
              <w:t>持续维持日常工作正常</w:t>
            </w:r>
          </w:p>
        </w:tc>
        <w:tc>
          <w:tcPr>
            <w:tcW w:w="1276" w:type="dxa"/>
            <w:vAlign w:val="center"/>
          </w:tcPr>
          <w:p>
            <w:pPr>
              <w:pStyle w:val="12"/>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服务职工对办公场地的满意度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3、（2026）国防教育专项经费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13011026P001636100267</w:t>
            </w:r>
          </w:p>
        </w:tc>
        <w:tc>
          <w:tcPr>
            <w:tcW w:w="2835" w:type="dxa"/>
            <w:vAlign w:val="center"/>
          </w:tcPr>
          <w:p>
            <w:pPr>
              <w:pStyle w:val="10"/>
            </w:pPr>
            <w:r>
              <w:t>项目名称</w:t>
            </w:r>
          </w:p>
        </w:tc>
        <w:tc>
          <w:tcPr>
            <w:tcW w:w="6095" w:type="dxa"/>
            <w:gridSpan w:val="3"/>
            <w:vAlign w:val="center"/>
          </w:tcPr>
          <w:p>
            <w:pPr>
              <w:pStyle w:val="12"/>
            </w:pPr>
            <w:r>
              <w:t>（2026）国防教育专项经费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开展国防教育宣传活动不少于2次，制作购买国防教育宣传资料不少于5000份，多种形式普及国防教育知识，提高全民爱国热情，管理维护国防教育主题公园1个和国防教育展室1个。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1.开展国防教育宣传活动不少于2次，制作购买国防教育宣传资料不少于5000份，多种形式普及国防教育知识，提高全民爱国热情，管理维护国防教育主题公园1个和国防教育展室1个。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宣传活动次数</w:t>
            </w:r>
          </w:p>
        </w:tc>
        <w:tc>
          <w:tcPr>
            <w:tcW w:w="5386" w:type="dxa"/>
            <w:vAlign w:val="center"/>
          </w:tcPr>
          <w:p>
            <w:pPr>
              <w:pStyle w:val="12"/>
            </w:pPr>
            <w:r>
              <w:t>开展国防教育宣传活动次数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宣传资料的数量</w:t>
            </w:r>
          </w:p>
        </w:tc>
        <w:tc>
          <w:tcPr>
            <w:tcW w:w="5386" w:type="dxa"/>
            <w:vAlign w:val="center"/>
          </w:tcPr>
          <w:p>
            <w:pPr>
              <w:pStyle w:val="12"/>
            </w:pPr>
            <w:r>
              <w:t>制作、购买国防教育宣传资料的数量</w:t>
            </w:r>
          </w:p>
        </w:tc>
        <w:tc>
          <w:tcPr>
            <w:tcW w:w="2268" w:type="dxa"/>
            <w:vAlign w:val="center"/>
          </w:tcPr>
          <w:p>
            <w:pPr>
              <w:pStyle w:val="12"/>
            </w:pPr>
            <w:r>
              <w:t>≥5000份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管理维护数量</w:t>
            </w:r>
          </w:p>
        </w:tc>
        <w:tc>
          <w:tcPr>
            <w:tcW w:w="5386" w:type="dxa"/>
            <w:vAlign w:val="center"/>
          </w:tcPr>
          <w:p>
            <w:pPr>
              <w:pStyle w:val="12"/>
            </w:pPr>
            <w:r>
              <w:t>管理维护国防教育主题公园的个数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管理维护数量</w:t>
            </w:r>
          </w:p>
        </w:tc>
        <w:tc>
          <w:tcPr>
            <w:tcW w:w="5386" w:type="dxa"/>
            <w:vAlign w:val="center"/>
          </w:tcPr>
          <w:p>
            <w:pPr>
              <w:pStyle w:val="12"/>
            </w:pPr>
            <w:r>
              <w:t>管理维护国防教育展室的个数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印制宣传资料合格率</w:t>
            </w:r>
          </w:p>
        </w:tc>
        <w:tc>
          <w:tcPr>
            <w:tcW w:w="5386" w:type="dxa"/>
            <w:vAlign w:val="center"/>
          </w:tcPr>
          <w:p>
            <w:pPr>
              <w:pStyle w:val="12"/>
            </w:pPr>
            <w:r>
              <w:t>印制国防教育合格宣传资料占印制资料总数的比例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宣传活动按时完成率</w:t>
            </w:r>
          </w:p>
        </w:tc>
        <w:tc>
          <w:tcPr>
            <w:tcW w:w="5386" w:type="dxa"/>
            <w:vAlign w:val="center"/>
          </w:tcPr>
          <w:p>
            <w:pPr>
              <w:pStyle w:val="12"/>
            </w:pPr>
            <w:r>
              <w:t>实际开展国防教育宣传活动次数占预期开展活动次数的比例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宣传资料的总成本</w:t>
            </w:r>
          </w:p>
        </w:tc>
        <w:tc>
          <w:tcPr>
            <w:tcW w:w="5386" w:type="dxa"/>
            <w:vAlign w:val="center"/>
          </w:tcPr>
          <w:p>
            <w:pPr>
              <w:pStyle w:val="12"/>
            </w:pPr>
            <w:r>
              <w:t>制作、购买国防教育宣传资料的总成本</w:t>
            </w:r>
          </w:p>
        </w:tc>
        <w:tc>
          <w:tcPr>
            <w:tcW w:w="2268" w:type="dxa"/>
            <w:vAlign w:val="center"/>
          </w:tcPr>
          <w:p>
            <w:pPr>
              <w:pStyle w:val="12"/>
            </w:pPr>
            <w:r>
              <w:t>≤20000元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宣传活动成本</w:t>
            </w:r>
          </w:p>
        </w:tc>
        <w:tc>
          <w:tcPr>
            <w:tcW w:w="5386" w:type="dxa"/>
            <w:vAlign w:val="center"/>
          </w:tcPr>
          <w:p>
            <w:pPr>
              <w:pStyle w:val="12"/>
            </w:pPr>
            <w:r>
              <w:t>开展国防教育宣传活动平均成本</w:t>
            </w:r>
          </w:p>
        </w:tc>
        <w:tc>
          <w:tcPr>
            <w:tcW w:w="2268" w:type="dxa"/>
            <w:vAlign w:val="center"/>
          </w:tcPr>
          <w:p>
            <w:pPr>
              <w:pStyle w:val="12"/>
            </w:pPr>
            <w:r>
              <w:t>≤20000元/次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管理维护成本</w:t>
            </w:r>
          </w:p>
        </w:tc>
        <w:tc>
          <w:tcPr>
            <w:tcW w:w="5386" w:type="dxa"/>
            <w:vAlign w:val="center"/>
          </w:tcPr>
          <w:p>
            <w:pPr>
              <w:pStyle w:val="12"/>
            </w:pPr>
            <w:r>
              <w:t>管理维护国防教育主题公园和展室成本控制</w:t>
            </w:r>
          </w:p>
        </w:tc>
        <w:tc>
          <w:tcPr>
            <w:tcW w:w="2268" w:type="dxa"/>
            <w:vAlign w:val="center"/>
          </w:tcPr>
          <w:p>
            <w:pPr>
              <w:pStyle w:val="12"/>
            </w:pPr>
            <w:r>
              <w:t>≤20000元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活动参与人数</w:t>
            </w:r>
          </w:p>
        </w:tc>
        <w:tc>
          <w:tcPr>
            <w:tcW w:w="5386" w:type="dxa"/>
            <w:vAlign w:val="center"/>
          </w:tcPr>
          <w:p>
            <w:pPr>
              <w:pStyle w:val="12"/>
            </w:pPr>
            <w:r>
              <w:t>开展国防教育活动参与人数</w:t>
            </w:r>
          </w:p>
        </w:tc>
        <w:tc>
          <w:tcPr>
            <w:tcW w:w="2268" w:type="dxa"/>
            <w:vAlign w:val="center"/>
          </w:tcPr>
          <w:p>
            <w:pPr>
              <w:pStyle w:val="12"/>
            </w:pPr>
            <w:r>
              <w:t>≥1000人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全民国防教育意识增强</w:t>
            </w:r>
          </w:p>
        </w:tc>
        <w:tc>
          <w:tcPr>
            <w:tcW w:w="5386" w:type="dxa"/>
            <w:vAlign w:val="center"/>
          </w:tcPr>
          <w:p>
            <w:pPr>
              <w:pStyle w:val="12"/>
            </w:pPr>
            <w:r>
              <w:t>全民国防教育意识增强</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群众对国防教育宣传活动的满意程度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4、（2026）精神文明建设费用绩效目标表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13011026P00163610030D</w:t>
            </w:r>
          </w:p>
        </w:tc>
        <w:tc>
          <w:tcPr>
            <w:tcW w:w="2835" w:type="dxa"/>
            <w:vAlign w:val="center"/>
          </w:tcPr>
          <w:p>
            <w:pPr>
              <w:pStyle w:val="10"/>
            </w:pPr>
            <w:r>
              <w:t>项目名称</w:t>
            </w:r>
          </w:p>
        </w:tc>
        <w:tc>
          <w:tcPr>
            <w:tcW w:w="6095" w:type="dxa"/>
            <w:gridSpan w:val="3"/>
            <w:vAlign w:val="center"/>
          </w:tcPr>
          <w:p>
            <w:pPr>
              <w:pStyle w:val="12"/>
            </w:pPr>
            <w:r>
              <w:t>（2026）精神文明建设费用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双争”主题活动不少于1场；开展移风易俗宣传活动精神文明宣传活动不少于2场；加大社会主义核心价值观宣传力度，举办各类社会主义核心价值观活动、开展“我们的节日”传统文化活动不少于2场。制作、购买各类宣传资料、宣传品不少于2000份。开展各类创建活动、阵地建设。常态化开展公益活动、文明养犬等一系列常态化文明城市创建活动不少于2次。形成全民支持创建、参与创建的良好态势。制作、维护、更换创建文明城市公益广告、双争公益广告、关爱保护未成年公益广告不少于2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双争”主题活动不少于1场；开展移风易俗宣传活动精神文明宣传活动不少于2场；加大社会主义核心价值观宣传力度，举办各类社会主义核心价值观活动、开展“我们的节日”传统文化活动不少于2场。制作、购买各类宣传资料、宣传品不少于2000份。开展各类创建活动、阵地建设。常态化开展公益活动、文明养犬等一系列常态化文明城市创建活动不少于2次。形成全民支持创建、参与创建的良好态势。制作、维护、更换创建文明城市公益广告、双争公益广告、关爱保护未成年公益广告不少于2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开展双争活动数量</w:t>
            </w:r>
          </w:p>
        </w:tc>
        <w:tc>
          <w:tcPr>
            <w:tcW w:w="5386" w:type="dxa"/>
            <w:vAlign w:val="center"/>
          </w:tcPr>
          <w:p>
            <w:pPr>
              <w:pStyle w:val="12"/>
            </w:pPr>
            <w:r>
              <w:t>开展“双争”主题活动数量</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开展宣传活动数量</w:t>
            </w:r>
          </w:p>
        </w:tc>
        <w:tc>
          <w:tcPr>
            <w:tcW w:w="5386" w:type="dxa"/>
            <w:vAlign w:val="center"/>
          </w:tcPr>
          <w:p>
            <w:pPr>
              <w:pStyle w:val="12"/>
            </w:pPr>
            <w:r>
              <w:t>开展精神文明宣传活动</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举办社会主义核心价值观活动数量</w:t>
            </w:r>
          </w:p>
        </w:tc>
        <w:tc>
          <w:tcPr>
            <w:tcW w:w="5386" w:type="dxa"/>
            <w:vAlign w:val="center"/>
          </w:tcPr>
          <w:p>
            <w:pPr>
              <w:pStyle w:val="12"/>
            </w:pPr>
            <w:r>
              <w:t>举办各类社会主义核心价值观活动、开展“我们的节日”传统文化活动</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购买制作宣传资料数量</w:t>
            </w:r>
          </w:p>
        </w:tc>
        <w:tc>
          <w:tcPr>
            <w:tcW w:w="5386" w:type="dxa"/>
            <w:vAlign w:val="center"/>
          </w:tcPr>
          <w:p>
            <w:pPr>
              <w:pStyle w:val="12"/>
            </w:pPr>
            <w:r>
              <w:t>购买制作宣传品、宣传资料数量</w:t>
            </w:r>
          </w:p>
        </w:tc>
        <w:tc>
          <w:tcPr>
            <w:tcW w:w="2268" w:type="dxa"/>
            <w:vAlign w:val="center"/>
          </w:tcPr>
          <w:p>
            <w:pPr>
              <w:pStyle w:val="12"/>
            </w:pPr>
            <w:r>
              <w:t>≥2000份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开展活动次数</w:t>
            </w:r>
          </w:p>
        </w:tc>
        <w:tc>
          <w:tcPr>
            <w:tcW w:w="5386" w:type="dxa"/>
            <w:vAlign w:val="center"/>
          </w:tcPr>
          <w:p>
            <w:pPr>
              <w:pStyle w:val="12"/>
            </w:pPr>
            <w:r>
              <w:t>开展公益活动、文明交通、文明养犬等一系列常态化文明城市创建活动</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维护公益广告数量</w:t>
            </w:r>
          </w:p>
        </w:tc>
        <w:tc>
          <w:tcPr>
            <w:tcW w:w="5386" w:type="dxa"/>
            <w:vAlign w:val="center"/>
          </w:tcPr>
          <w:p>
            <w:pPr>
              <w:pStyle w:val="12"/>
            </w:pPr>
            <w:r>
              <w:t>每年更换、维护褪色、破损公益广告的数量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购买制作宣传资料合格率</w:t>
            </w:r>
          </w:p>
        </w:tc>
        <w:tc>
          <w:tcPr>
            <w:tcW w:w="5386" w:type="dxa"/>
            <w:vAlign w:val="center"/>
          </w:tcPr>
          <w:p>
            <w:pPr>
              <w:pStyle w:val="12"/>
            </w:pPr>
            <w:r>
              <w:t>购买制作合格宣传品的数量占实际购买、制作宣传品总数的比例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宣传资料合格率</w:t>
            </w:r>
          </w:p>
        </w:tc>
        <w:tc>
          <w:tcPr>
            <w:tcW w:w="5386" w:type="dxa"/>
            <w:vAlign w:val="center"/>
          </w:tcPr>
          <w:p>
            <w:pPr>
              <w:pStyle w:val="12"/>
            </w:pPr>
            <w:r>
              <w:t>制作发放合格宣传资料的数量占制作发放宣传资料总数的比例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活动完成率</w:t>
            </w:r>
          </w:p>
        </w:tc>
        <w:tc>
          <w:tcPr>
            <w:tcW w:w="5386" w:type="dxa"/>
            <w:vAlign w:val="center"/>
          </w:tcPr>
          <w:p>
            <w:pPr>
              <w:pStyle w:val="12"/>
            </w:pPr>
            <w:r>
              <w:t>实际开展各项活动次数占预期开展活动次数的比例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活动完成率</w:t>
            </w:r>
          </w:p>
        </w:tc>
        <w:tc>
          <w:tcPr>
            <w:tcW w:w="5386" w:type="dxa"/>
            <w:vAlign w:val="center"/>
          </w:tcPr>
          <w:p>
            <w:pPr>
              <w:pStyle w:val="12"/>
            </w:pPr>
            <w:r>
              <w:t>实际开展文明城市创建活动数量占预期开展活动总数的比例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宣传品、宣传资料成本</w:t>
            </w:r>
          </w:p>
        </w:tc>
        <w:tc>
          <w:tcPr>
            <w:tcW w:w="5386" w:type="dxa"/>
            <w:vAlign w:val="center"/>
          </w:tcPr>
          <w:p>
            <w:pPr>
              <w:pStyle w:val="12"/>
            </w:pPr>
            <w:r>
              <w:t>购买、制作各类宣传品、资料的平均成本</w:t>
            </w:r>
          </w:p>
        </w:tc>
        <w:tc>
          <w:tcPr>
            <w:tcW w:w="2268" w:type="dxa"/>
            <w:vAlign w:val="center"/>
          </w:tcPr>
          <w:p>
            <w:pPr>
              <w:pStyle w:val="12"/>
            </w:pPr>
            <w:r>
              <w:t>≤20元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开展活动成本</w:t>
            </w:r>
          </w:p>
        </w:tc>
        <w:tc>
          <w:tcPr>
            <w:tcW w:w="5386" w:type="dxa"/>
            <w:vAlign w:val="center"/>
          </w:tcPr>
          <w:p>
            <w:pPr>
              <w:pStyle w:val="12"/>
            </w:pPr>
            <w:r>
              <w:t>开展活动的平均成本</w:t>
            </w:r>
          </w:p>
        </w:tc>
        <w:tc>
          <w:tcPr>
            <w:tcW w:w="2268" w:type="dxa"/>
            <w:vAlign w:val="center"/>
          </w:tcPr>
          <w:p>
            <w:pPr>
              <w:pStyle w:val="12"/>
            </w:pPr>
            <w:r>
              <w:t>≤2万元/次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提高全区精神文明建设水平</w:t>
            </w:r>
          </w:p>
        </w:tc>
        <w:tc>
          <w:tcPr>
            <w:tcW w:w="5386" w:type="dxa"/>
            <w:vAlign w:val="center"/>
          </w:tcPr>
          <w:p>
            <w:pPr>
              <w:pStyle w:val="12"/>
            </w:pPr>
            <w:r>
              <w:t>通过系列活动提高全区精神文明建设水平</w:t>
            </w:r>
          </w:p>
        </w:tc>
        <w:tc>
          <w:tcPr>
            <w:tcW w:w="2268" w:type="dxa"/>
            <w:vAlign w:val="center"/>
          </w:tcPr>
          <w:p>
            <w:pPr>
              <w:pStyle w:val="12"/>
            </w:pPr>
            <w:r>
              <w:t>逐步推动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知晓率</w:t>
            </w:r>
          </w:p>
        </w:tc>
        <w:tc>
          <w:tcPr>
            <w:tcW w:w="5386" w:type="dxa"/>
            <w:vAlign w:val="center"/>
          </w:tcPr>
          <w:p>
            <w:pPr>
              <w:pStyle w:val="12"/>
            </w:pPr>
            <w:r>
              <w:t>提升市民对文明城市创建工作的知晓率</w:t>
            </w:r>
          </w:p>
        </w:tc>
        <w:tc>
          <w:tcPr>
            <w:tcW w:w="2268" w:type="dxa"/>
            <w:vAlign w:val="center"/>
          </w:tcPr>
          <w:p>
            <w:pPr>
              <w:pStyle w:val="12"/>
            </w:pPr>
            <w:r>
              <w:t>不断提升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群众对各类活动的满意度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5、（2026）农村公益电影放映经费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13011026P000068100021</w:t>
            </w:r>
          </w:p>
        </w:tc>
        <w:tc>
          <w:tcPr>
            <w:tcW w:w="2835" w:type="dxa"/>
            <w:vAlign w:val="center"/>
          </w:tcPr>
          <w:p>
            <w:pPr>
              <w:pStyle w:val="10"/>
            </w:pPr>
            <w:r>
              <w:t>项目名称</w:t>
            </w:r>
          </w:p>
        </w:tc>
        <w:tc>
          <w:tcPr>
            <w:tcW w:w="6095" w:type="dxa"/>
            <w:gridSpan w:val="3"/>
            <w:vAlign w:val="center"/>
          </w:tcPr>
          <w:p>
            <w:pPr>
              <w:pStyle w:val="12"/>
            </w:pPr>
            <w:r>
              <w:t>（2026）农村公益电影放映经费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16.72</w:t>
            </w:r>
          </w:p>
        </w:tc>
        <w:tc>
          <w:tcPr>
            <w:tcW w:w="2835" w:type="dxa"/>
            <w:vAlign w:val="center"/>
          </w:tcPr>
          <w:p>
            <w:pPr>
              <w:pStyle w:val="10"/>
            </w:pPr>
            <w:r>
              <w:t>其中：财政    资金</w:t>
            </w:r>
          </w:p>
        </w:tc>
        <w:tc>
          <w:tcPr>
            <w:tcW w:w="2551" w:type="dxa"/>
            <w:vAlign w:val="center"/>
          </w:tcPr>
          <w:p>
            <w:pPr>
              <w:pStyle w:val="12"/>
            </w:pPr>
            <w:r>
              <w:t>16.72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按照“一村一月一电影”的目标任务，开展农村公益电影放映工作。全区共208个行政村，每村每月每场电影200元，中央补助100元，区级补助100元，共计2496场电影，需资金249600元。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1.按照“一村一月一电影”的目标任务，开展农村公益电影放映工作。全区共208个行政村，每村每月每场电影200元，中央补助100元，区级补助100元，共计2496场电影，需资金249600元。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放映场次</w:t>
            </w:r>
          </w:p>
        </w:tc>
        <w:tc>
          <w:tcPr>
            <w:tcW w:w="5386" w:type="dxa"/>
            <w:vAlign w:val="center"/>
          </w:tcPr>
          <w:p>
            <w:pPr>
              <w:pStyle w:val="12"/>
            </w:pPr>
            <w:r>
              <w:t>全年农村公益电影总放映场次</w:t>
            </w:r>
          </w:p>
        </w:tc>
        <w:tc>
          <w:tcPr>
            <w:tcW w:w="2268" w:type="dxa"/>
            <w:vAlign w:val="center"/>
          </w:tcPr>
          <w:p>
            <w:pPr>
              <w:pStyle w:val="12"/>
            </w:pPr>
            <w:r>
              <w:t>2496场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公益电影覆盖率</w:t>
            </w:r>
          </w:p>
        </w:tc>
        <w:tc>
          <w:tcPr>
            <w:tcW w:w="5386" w:type="dxa"/>
            <w:vAlign w:val="center"/>
          </w:tcPr>
          <w:p>
            <w:pPr>
              <w:pStyle w:val="12"/>
            </w:pPr>
            <w:r>
              <w:t>全年行政村公益电影放映覆盖率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电影放映完成率</w:t>
            </w:r>
          </w:p>
        </w:tc>
        <w:tc>
          <w:tcPr>
            <w:tcW w:w="5386" w:type="dxa"/>
            <w:vAlign w:val="center"/>
          </w:tcPr>
          <w:p>
            <w:pPr>
              <w:pStyle w:val="12"/>
            </w:pPr>
            <w:r>
              <w:t>农村公益电影实际放映场次占计划放映场次的比例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农村公益电影按时完成率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公益电影放映补助标准</w:t>
            </w:r>
          </w:p>
        </w:tc>
        <w:tc>
          <w:tcPr>
            <w:tcW w:w="5386" w:type="dxa"/>
            <w:vAlign w:val="center"/>
          </w:tcPr>
          <w:p>
            <w:pPr>
              <w:pStyle w:val="12"/>
            </w:pPr>
            <w:r>
              <w:t>公益电影放映区级补助标准</w:t>
            </w:r>
          </w:p>
        </w:tc>
        <w:tc>
          <w:tcPr>
            <w:tcW w:w="2268" w:type="dxa"/>
            <w:vAlign w:val="center"/>
          </w:tcPr>
          <w:p>
            <w:pPr>
              <w:pStyle w:val="12"/>
            </w:pPr>
            <w:r>
              <w:t>≤100元/场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观影人数</w:t>
            </w:r>
          </w:p>
        </w:tc>
        <w:tc>
          <w:tcPr>
            <w:tcW w:w="5386" w:type="dxa"/>
            <w:vAlign w:val="center"/>
          </w:tcPr>
          <w:p>
            <w:pPr>
              <w:pStyle w:val="12"/>
            </w:pPr>
            <w:r>
              <w:t>全年农村公益电影放映总观影人数</w:t>
            </w:r>
          </w:p>
        </w:tc>
        <w:tc>
          <w:tcPr>
            <w:tcW w:w="2268" w:type="dxa"/>
            <w:vAlign w:val="center"/>
          </w:tcPr>
          <w:p>
            <w:pPr>
              <w:pStyle w:val="12"/>
            </w:pPr>
            <w:r>
              <w:t>≥20000人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观众满意数量占总观众数的比例</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6、（2026）培训费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13011026P00322610044N</w:t>
            </w:r>
          </w:p>
        </w:tc>
        <w:tc>
          <w:tcPr>
            <w:tcW w:w="2835" w:type="dxa"/>
            <w:vAlign w:val="center"/>
          </w:tcPr>
          <w:p>
            <w:pPr>
              <w:pStyle w:val="10"/>
            </w:pPr>
            <w:r>
              <w:t>项目名称</w:t>
            </w:r>
          </w:p>
        </w:tc>
        <w:tc>
          <w:tcPr>
            <w:tcW w:w="6095" w:type="dxa"/>
            <w:gridSpan w:val="3"/>
            <w:vAlign w:val="center"/>
          </w:tcPr>
          <w:p>
            <w:pPr>
              <w:pStyle w:val="12"/>
            </w:pPr>
            <w:r>
              <w:t>（2026）培训费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用于单位组织培训不少于1次，全年培训人数不少于500人；公务接待不少于1次。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1.用于单位组织培训不少于1次，全年培训人数不少于500人；公务接待不少于1次。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安排培训数量</w:t>
            </w:r>
          </w:p>
        </w:tc>
        <w:tc>
          <w:tcPr>
            <w:tcW w:w="5386" w:type="dxa"/>
            <w:vAlign w:val="center"/>
          </w:tcPr>
          <w:p>
            <w:pPr>
              <w:pStyle w:val="12"/>
            </w:pPr>
            <w:r>
              <w:t>全年安排培训数量</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全年安排培训人数</w:t>
            </w:r>
          </w:p>
        </w:tc>
        <w:tc>
          <w:tcPr>
            <w:tcW w:w="2268" w:type="dxa"/>
            <w:vAlign w:val="center"/>
          </w:tcPr>
          <w:p>
            <w:pPr>
              <w:pStyle w:val="12"/>
            </w:pPr>
            <w:r>
              <w:t>≥500人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公务接待次数</w:t>
            </w:r>
          </w:p>
        </w:tc>
        <w:tc>
          <w:tcPr>
            <w:tcW w:w="5386" w:type="dxa"/>
            <w:vAlign w:val="center"/>
          </w:tcPr>
          <w:p>
            <w:pPr>
              <w:pStyle w:val="12"/>
            </w:pPr>
            <w:r>
              <w:t>全年公务接待次数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培训人员到位率</w:t>
            </w:r>
          </w:p>
        </w:tc>
        <w:tc>
          <w:tcPr>
            <w:tcW w:w="5386" w:type="dxa"/>
            <w:vAlign w:val="center"/>
          </w:tcPr>
          <w:p>
            <w:pPr>
              <w:pStyle w:val="12"/>
            </w:pPr>
            <w:r>
              <w:t>组织培训人员到位率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培训及时性</w:t>
            </w:r>
          </w:p>
        </w:tc>
        <w:tc>
          <w:tcPr>
            <w:tcW w:w="5386" w:type="dxa"/>
            <w:vAlign w:val="center"/>
          </w:tcPr>
          <w:p>
            <w:pPr>
              <w:pStyle w:val="12"/>
            </w:pPr>
            <w:r>
              <w:t>培训按计划及时开展</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培训人均成本</w:t>
            </w:r>
          </w:p>
        </w:tc>
        <w:tc>
          <w:tcPr>
            <w:tcW w:w="2268" w:type="dxa"/>
            <w:vAlign w:val="center"/>
          </w:tcPr>
          <w:p>
            <w:pPr>
              <w:pStyle w:val="12"/>
            </w:pPr>
            <w:r>
              <w:t>≤40元/天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严格控制资金支出</w:t>
            </w:r>
          </w:p>
        </w:tc>
        <w:tc>
          <w:tcPr>
            <w:tcW w:w="5386" w:type="dxa"/>
            <w:vAlign w:val="center"/>
          </w:tcPr>
          <w:p>
            <w:pPr>
              <w:pStyle w:val="12"/>
            </w:pPr>
            <w:r>
              <w:t>按照培训有关规定，控制支出成本</w:t>
            </w:r>
          </w:p>
        </w:tc>
        <w:tc>
          <w:tcPr>
            <w:tcW w:w="2268" w:type="dxa"/>
            <w:vAlign w:val="center"/>
          </w:tcPr>
          <w:p>
            <w:pPr>
              <w:pStyle w:val="12"/>
            </w:pPr>
            <w:r>
              <w:t>控制在预算内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按培训标准组织培训</w:t>
            </w:r>
          </w:p>
        </w:tc>
        <w:tc>
          <w:tcPr>
            <w:tcW w:w="5386" w:type="dxa"/>
            <w:vAlign w:val="center"/>
          </w:tcPr>
          <w:p>
            <w:pPr>
              <w:pStyle w:val="12"/>
            </w:pPr>
            <w:r>
              <w:t>无超标准范围组织培训</w:t>
            </w:r>
          </w:p>
        </w:tc>
        <w:tc>
          <w:tcPr>
            <w:tcW w:w="2268" w:type="dxa"/>
            <w:vAlign w:val="center"/>
          </w:tcPr>
          <w:p>
            <w:pPr>
              <w:pStyle w:val="12"/>
            </w:pPr>
            <w:r>
              <w:t>无超标准范围培训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提升培训人员服务质量</w:t>
            </w:r>
          </w:p>
        </w:tc>
        <w:tc>
          <w:tcPr>
            <w:tcW w:w="5386" w:type="dxa"/>
            <w:vAlign w:val="center"/>
          </w:tcPr>
          <w:p>
            <w:pPr>
              <w:pStyle w:val="12"/>
            </w:pPr>
            <w:r>
              <w:t>提升培训人员对文明实践活动服务质量</w:t>
            </w:r>
          </w:p>
        </w:tc>
        <w:tc>
          <w:tcPr>
            <w:tcW w:w="2268" w:type="dxa"/>
            <w:vAlign w:val="center"/>
          </w:tcPr>
          <w:p>
            <w:pPr>
              <w:pStyle w:val="12"/>
            </w:pPr>
            <w:r>
              <w:t>不断提升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参加培训人员对培训内容的满意度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7、（2026）区委理论学习中心组学习费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13011026P00163610027T</w:t>
            </w:r>
          </w:p>
        </w:tc>
        <w:tc>
          <w:tcPr>
            <w:tcW w:w="2835" w:type="dxa"/>
            <w:vAlign w:val="center"/>
          </w:tcPr>
          <w:p>
            <w:pPr>
              <w:pStyle w:val="10"/>
            </w:pPr>
            <w:r>
              <w:t>项目名称</w:t>
            </w:r>
          </w:p>
        </w:tc>
        <w:tc>
          <w:tcPr>
            <w:tcW w:w="6095" w:type="dxa"/>
            <w:gridSpan w:val="3"/>
            <w:vAlign w:val="center"/>
          </w:tcPr>
          <w:p>
            <w:pPr>
              <w:pStyle w:val="12"/>
            </w:pPr>
            <w:r>
              <w:t>（2026）区委理论学习中心组学习费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区委理论学习中心组阵地建设，组织开展区委理论学习中心组学习不少于10次，邀请专家教授讲课1次以上，购买、印刷学习书籍资料800份以上，及一步提升领导干部理论素养。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1.区委理论学习中心组阵地建设，组织开展区委理论学习中心组学习不少于10次，邀请专家教授讲课1次以上，购买、印刷学习书籍资料800份以上，及一步提升领导干部理论素养。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学习次数</w:t>
            </w:r>
          </w:p>
        </w:tc>
        <w:tc>
          <w:tcPr>
            <w:tcW w:w="5386" w:type="dxa"/>
            <w:vAlign w:val="center"/>
          </w:tcPr>
          <w:p>
            <w:pPr>
              <w:pStyle w:val="12"/>
            </w:pPr>
            <w:r>
              <w:t>组织中心组学习次数</w:t>
            </w:r>
          </w:p>
        </w:tc>
        <w:tc>
          <w:tcPr>
            <w:tcW w:w="2268" w:type="dxa"/>
            <w:vAlign w:val="center"/>
          </w:tcPr>
          <w:p>
            <w:pPr>
              <w:pStyle w:val="12"/>
            </w:pPr>
            <w:r>
              <w:t>≥10次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授课次数</w:t>
            </w:r>
          </w:p>
        </w:tc>
        <w:tc>
          <w:tcPr>
            <w:tcW w:w="5386" w:type="dxa"/>
            <w:vAlign w:val="center"/>
          </w:tcPr>
          <w:p>
            <w:pPr>
              <w:pStyle w:val="12"/>
            </w:pPr>
            <w:r>
              <w:t>邀请专家授课次数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资料合格率</w:t>
            </w:r>
          </w:p>
        </w:tc>
        <w:tc>
          <w:tcPr>
            <w:tcW w:w="5386" w:type="dxa"/>
            <w:vAlign w:val="center"/>
          </w:tcPr>
          <w:p>
            <w:pPr>
              <w:pStyle w:val="12"/>
            </w:pPr>
            <w:r>
              <w:t>购买、印刷学习资料合格率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学习任务完成率</w:t>
            </w:r>
          </w:p>
        </w:tc>
        <w:tc>
          <w:tcPr>
            <w:tcW w:w="5386" w:type="dxa"/>
            <w:vAlign w:val="center"/>
          </w:tcPr>
          <w:p>
            <w:pPr>
              <w:pStyle w:val="12"/>
            </w:pPr>
            <w:r>
              <w:t>学习任务完成率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讲课成本</w:t>
            </w:r>
          </w:p>
        </w:tc>
        <w:tc>
          <w:tcPr>
            <w:tcW w:w="5386" w:type="dxa"/>
            <w:vAlign w:val="center"/>
          </w:tcPr>
          <w:p>
            <w:pPr>
              <w:pStyle w:val="12"/>
            </w:pPr>
            <w:r>
              <w:t>邀请专家授课讲课成本</w:t>
            </w:r>
          </w:p>
        </w:tc>
        <w:tc>
          <w:tcPr>
            <w:tcW w:w="2268" w:type="dxa"/>
            <w:vAlign w:val="center"/>
          </w:tcPr>
          <w:p>
            <w:pPr>
              <w:pStyle w:val="12"/>
            </w:pPr>
            <w:r>
              <w:t>≤20000元/次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书籍资料成本</w:t>
            </w:r>
          </w:p>
        </w:tc>
        <w:tc>
          <w:tcPr>
            <w:tcW w:w="5386" w:type="dxa"/>
            <w:vAlign w:val="center"/>
          </w:tcPr>
          <w:p>
            <w:pPr>
              <w:pStyle w:val="12"/>
            </w:pPr>
            <w:r>
              <w:t>购买、印制学习书籍资料成本</w:t>
            </w:r>
          </w:p>
        </w:tc>
        <w:tc>
          <w:tcPr>
            <w:tcW w:w="2268" w:type="dxa"/>
            <w:vAlign w:val="center"/>
          </w:tcPr>
          <w:p>
            <w:pPr>
              <w:pStyle w:val="12"/>
            </w:pPr>
            <w:r>
              <w:t>≤100元/份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理论素养提升</w:t>
            </w:r>
          </w:p>
        </w:tc>
        <w:tc>
          <w:tcPr>
            <w:tcW w:w="5386" w:type="dxa"/>
            <w:vAlign w:val="center"/>
          </w:tcPr>
          <w:p>
            <w:pPr>
              <w:pStyle w:val="12"/>
            </w:pPr>
            <w:r>
              <w:t>领导干部理论素养提升</w:t>
            </w:r>
          </w:p>
        </w:tc>
        <w:tc>
          <w:tcPr>
            <w:tcW w:w="2268" w:type="dxa"/>
            <w:vAlign w:val="center"/>
          </w:tcPr>
          <w:p>
            <w:pPr>
              <w:pStyle w:val="12"/>
            </w:pPr>
            <w:r>
              <w:t>不断提升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学习人数</w:t>
            </w:r>
          </w:p>
        </w:tc>
        <w:tc>
          <w:tcPr>
            <w:tcW w:w="5386" w:type="dxa"/>
            <w:vAlign w:val="center"/>
          </w:tcPr>
          <w:p>
            <w:pPr>
              <w:pStyle w:val="12"/>
            </w:pPr>
            <w:r>
              <w:t>中心组学习人数</w:t>
            </w:r>
          </w:p>
        </w:tc>
        <w:tc>
          <w:tcPr>
            <w:tcW w:w="2268" w:type="dxa"/>
            <w:vAlign w:val="center"/>
          </w:tcPr>
          <w:p>
            <w:pPr>
              <w:pStyle w:val="12"/>
            </w:pPr>
            <w:r>
              <w:t>≥35人/次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8、（2026）扫黄打非工作经费绩效目标表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13011026P00163610023C</w:t>
            </w:r>
          </w:p>
        </w:tc>
        <w:tc>
          <w:tcPr>
            <w:tcW w:w="2835" w:type="dxa"/>
            <w:vAlign w:val="center"/>
          </w:tcPr>
          <w:p>
            <w:pPr>
              <w:pStyle w:val="10"/>
            </w:pPr>
            <w:r>
              <w:t>项目名称</w:t>
            </w:r>
          </w:p>
        </w:tc>
        <w:tc>
          <w:tcPr>
            <w:tcW w:w="6095" w:type="dxa"/>
            <w:gridSpan w:val="3"/>
            <w:vAlign w:val="center"/>
          </w:tcPr>
          <w:p>
            <w:pPr>
              <w:pStyle w:val="12"/>
            </w:pPr>
            <w:r>
              <w:t>（2026）扫黄打非工作经费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用于基层站点提升，开展专项行动，开展文化市场检查2次以上；用于开展宣传活动2次以上，制作宣传资料、海报不少于1000份；新闻出版版权股日常工作督导运转费用支出。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1.用于基层站点提升，开展专项行动，开展文化市场检查2次以上；用于开展宣传活动2次以上，制作宣传资料、海报不少于1000份；新闻出版版权股日常工作督导运转费用支出。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宣传活动数量</w:t>
            </w:r>
          </w:p>
        </w:tc>
        <w:tc>
          <w:tcPr>
            <w:tcW w:w="5386" w:type="dxa"/>
            <w:vAlign w:val="center"/>
          </w:tcPr>
          <w:p>
            <w:pPr>
              <w:pStyle w:val="12"/>
            </w:pPr>
            <w:r>
              <w:t>开展扫黄打非宣传活动数量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购买制作宣传资料数量</w:t>
            </w:r>
          </w:p>
        </w:tc>
        <w:tc>
          <w:tcPr>
            <w:tcW w:w="5386" w:type="dxa"/>
            <w:vAlign w:val="center"/>
          </w:tcPr>
          <w:p>
            <w:pPr>
              <w:pStyle w:val="12"/>
            </w:pPr>
            <w:r>
              <w:t>购买制作扫黄打非宣传资料数量</w:t>
            </w:r>
          </w:p>
        </w:tc>
        <w:tc>
          <w:tcPr>
            <w:tcW w:w="2268" w:type="dxa"/>
            <w:vAlign w:val="center"/>
          </w:tcPr>
          <w:p>
            <w:pPr>
              <w:pStyle w:val="12"/>
            </w:pPr>
            <w:r>
              <w:t>≥1000份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文化市场检查次数</w:t>
            </w:r>
          </w:p>
        </w:tc>
        <w:tc>
          <w:tcPr>
            <w:tcW w:w="5386" w:type="dxa"/>
            <w:vAlign w:val="center"/>
          </w:tcPr>
          <w:p>
            <w:pPr>
              <w:pStyle w:val="12"/>
            </w:pPr>
            <w:r>
              <w:t>开展“扫黄打非”文化市场检查数量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基层站点提升</w:t>
            </w:r>
          </w:p>
        </w:tc>
        <w:tc>
          <w:tcPr>
            <w:tcW w:w="5386" w:type="dxa"/>
            <w:vAlign w:val="center"/>
          </w:tcPr>
          <w:p>
            <w:pPr>
              <w:pStyle w:val="12"/>
            </w:pPr>
            <w:r>
              <w:t>基层站点提升个数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购买、印制宣传资料合格率</w:t>
            </w:r>
          </w:p>
        </w:tc>
        <w:tc>
          <w:tcPr>
            <w:tcW w:w="5386" w:type="dxa"/>
            <w:vAlign w:val="center"/>
          </w:tcPr>
          <w:p>
            <w:pPr>
              <w:pStyle w:val="12"/>
            </w:pPr>
            <w:r>
              <w:t>购买、印制合格的物品数量占购买、印制总数量的比例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各项宣传活动完成率</w:t>
            </w:r>
          </w:p>
        </w:tc>
        <w:tc>
          <w:tcPr>
            <w:tcW w:w="5386" w:type="dxa"/>
            <w:vAlign w:val="center"/>
          </w:tcPr>
          <w:p>
            <w:pPr>
              <w:pStyle w:val="12"/>
            </w:pPr>
            <w:r>
              <w:t>全年实际完成各项宣传活动的数量占计划各项宣传活动总数量的比例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日常运转成本控制</w:t>
            </w:r>
          </w:p>
        </w:tc>
        <w:tc>
          <w:tcPr>
            <w:tcW w:w="5386" w:type="dxa"/>
            <w:vAlign w:val="center"/>
          </w:tcPr>
          <w:p>
            <w:pPr>
              <w:pStyle w:val="12"/>
            </w:pPr>
            <w:r>
              <w:t>新闻出版版权股股室日常运转成本控制</w:t>
            </w:r>
          </w:p>
        </w:tc>
        <w:tc>
          <w:tcPr>
            <w:tcW w:w="2268" w:type="dxa"/>
            <w:vAlign w:val="center"/>
          </w:tcPr>
          <w:p>
            <w:pPr>
              <w:pStyle w:val="12"/>
            </w:pPr>
            <w:r>
              <w:t>不超2024年预算金额的20%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基层站点提升成本</w:t>
            </w:r>
          </w:p>
        </w:tc>
        <w:tc>
          <w:tcPr>
            <w:tcW w:w="5386" w:type="dxa"/>
            <w:vAlign w:val="center"/>
          </w:tcPr>
          <w:p>
            <w:pPr>
              <w:pStyle w:val="12"/>
            </w:pPr>
            <w:r>
              <w:t>基层站点提升成本控制</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宣传活动成本</w:t>
            </w:r>
          </w:p>
        </w:tc>
        <w:tc>
          <w:tcPr>
            <w:tcW w:w="5386" w:type="dxa"/>
            <w:vAlign w:val="center"/>
          </w:tcPr>
          <w:p>
            <w:pPr>
              <w:pStyle w:val="12"/>
            </w:pPr>
            <w:r>
              <w:t>开展“扫黄打非”宣传活动平均成本</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参加活动人数</w:t>
            </w:r>
          </w:p>
        </w:tc>
        <w:tc>
          <w:tcPr>
            <w:tcW w:w="5386" w:type="dxa"/>
            <w:vAlign w:val="center"/>
          </w:tcPr>
          <w:p>
            <w:pPr>
              <w:pStyle w:val="12"/>
            </w:pPr>
            <w:r>
              <w:t>年度内实际参加宣传活动的人数</w:t>
            </w:r>
          </w:p>
        </w:tc>
        <w:tc>
          <w:tcPr>
            <w:tcW w:w="2268" w:type="dxa"/>
            <w:vAlign w:val="center"/>
          </w:tcPr>
          <w:p>
            <w:pPr>
              <w:pStyle w:val="12"/>
            </w:pPr>
            <w:r>
              <w:t>≥200人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群众对扫黄打非宣传活动的满意程度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13011026P00322610045A</w:t>
            </w:r>
          </w:p>
        </w:tc>
        <w:tc>
          <w:tcPr>
            <w:tcW w:w="2835" w:type="dxa"/>
            <w:vAlign w:val="center"/>
          </w:tcPr>
          <w:p>
            <w:pPr>
              <w:pStyle w:val="10"/>
            </w:pPr>
            <w:r>
              <w:t>项目名称</w:t>
            </w:r>
          </w:p>
        </w:tc>
        <w:tc>
          <w:tcPr>
            <w:tcW w:w="6095" w:type="dxa"/>
            <w:gridSpan w:val="3"/>
            <w:vAlign w:val="center"/>
          </w:tcPr>
          <w:p>
            <w:pPr>
              <w:pStyle w:val="12"/>
            </w:pPr>
            <w:r>
              <w:t>（2026）涉军人员工资及社保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16.50</w:t>
            </w:r>
          </w:p>
        </w:tc>
        <w:tc>
          <w:tcPr>
            <w:tcW w:w="2835" w:type="dxa"/>
            <w:vAlign w:val="center"/>
          </w:tcPr>
          <w:p>
            <w:pPr>
              <w:pStyle w:val="10"/>
            </w:pPr>
            <w:r>
              <w:t>其中：财政    资金</w:t>
            </w:r>
          </w:p>
        </w:tc>
        <w:tc>
          <w:tcPr>
            <w:tcW w:w="2551" w:type="dxa"/>
            <w:vAlign w:val="center"/>
          </w:tcPr>
          <w:p>
            <w:pPr>
              <w:pStyle w:val="12"/>
            </w:pPr>
            <w:r>
              <w:t>16.50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按时发放退役军人工资补贴2人；足额发放工资补贴。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1.按时发放退役军人工资补贴2人；足额发放工资补贴。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补贴退役军人工资人数</w:t>
            </w:r>
          </w:p>
        </w:tc>
        <w:tc>
          <w:tcPr>
            <w:tcW w:w="5386" w:type="dxa"/>
            <w:vAlign w:val="center"/>
          </w:tcPr>
          <w:p>
            <w:pPr>
              <w:pStyle w:val="12"/>
            </w:pPr>
            <w:r>
              <w:t>补贴退役军人工资人数</w:t>
            </w:r>
          </w:p>
        </w:tc>
        <w:tc>
          <w:tcPr>
            <w:tcW w:w="2268" w:type="dxa"/>
            <w:vAlign w:val="center"/>
          </w:tcPr>
          <w:p>
            <w:pPr>
              <w:pStyle w:val="12"/>
            </w:pPr>
            <w:r>
              <w:t>2人</w:t>
            </w:r>
          </w:p>
        </w:tc>
        <w:tc>
          <w:tcPr>
            <w:tcW w:w="1276" w:type="dxa"/>
            <w:vAlign w:val="center"/>
          </w:tcPr>
          <w:p>
            <w:pPr>
              <w:pStyle w:val="12"/>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工资补贴到位率</w:t>
            </w:r>
          </w:p>
        </w:tc>
        <w:tc>
          <w:tcPr>
            <w:tcW w:w="5386" w:type="dxa"/>
            <w:vAlign w:val="center"/>
          </w:tcPr>
          <w:p>
            <w:pPr>
              <w:pStyle w:val="12"/>
            </w:pPr>
            <w:r>
              <w:t>退役军人工资补贴到位率</w:t>
            </w:r>
          </w:p>
        </w:tc>
        <w:tc>
          <w:tcPr>
            <w:tcW w:w="2268" w:type="dxa"/>
            <w:vAlign w:val="center"/>
          </w:tcPr>
          <w:p>
            <w:pPr>
              <w:pStyle w:val="12"/>
            </w:pPr>
            <w:r>
              <w:t>100%</w:t>
            </w:r>
          </w:p>
        </w:tc>
        <w:tc>
          <w:tcPr>
            <w:tcW w:w="1276" w:type="dxa"/>
            <w:vAlign w:val="center"/>
          </w:tcPr>
          <w:p>
            <w:pPr>
              <w:pStyle w:val="12"/>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工资补贴及时发放率</w:t>
            </w:r>
          </w:p>
        </w:tc>
        <w:tc>
          <w:tcPr>
            <w:tcW w:w="5386" w:type="dxa"/>
            <w:vAlign w:val="center"/>
          </w:tcPr>
          <w:p>
            <w:pPr>
              <w:pStyle w:val="12"/>
            </w:pPr>
            <w:r>
              <w:t>按时足额发放退役军人工资补贴</w:t>
            </w:r>
          </w:p>
        </w:tc>
        <w:tc>
          <w:tcPr>
            <w:tcW w:w="2268" w:type="dxa"/>
            <w:vAlign w:val="center"/>
          </w:tcPr>
          <w:p>
            <w:pPr>
              <w:pStyle w:val="12"/>
            </w:pPr>
            <w:r>
              <w:t>100%</w:t>
            </w:r>
          </w:p>
        </w:tc>
        <w:tc>
          <w:tcPr>
            <w:tcW w:w="1276" w:type="dxa"/>
            <w:vAlign w:val="center"/>
          </w:tcPr>
          <w:p>
            <w:pPr>
              <w:pStyle w:val="12"/>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取暖费补贴标准</w:t>
            </w:r>
          </w:p>
        </w:tc>
        <w:tc>
          <w:tcPr>
            <w:tcW w:w="5386" w:type="dxa"/>
            <w:vAlign w:val="center"/>
          </w:tcPr>
          <w:p>
            <w:pPr>
              <w:pStyle w:val="12"/>
            </w:pPr>
            <w:r>
              <w:t>退役军人按照文件要求退役安置取暖费补贴标准</w:t>
            </w:r>
          </w:p>
        </w:tc>
        <w:tc>
          <w:tcPr>
            <w:tcW w:w="2268" w:type="dxa"/>
            <w:vAlign w:val="center"/>
          </w:tcPr>
          <w:p>
            <w:pPr>
              <w:pStyle w:val="12"/>
            </w:pPr>
            <w:r>
              <w:t>2200元/年/人</w:t>
            </w:r>
          </w:p>
        </w:tc>
        <w:tc>
          <w:tcPr>
            <w:tcW w:w="1276" w:type="dxa"/>
            <w:vAlign w:val="center"/>
          </w:tcPr>
          <w:p>
            <w:pPr>
              <w:pStyle w:val="12"/>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工资发放标准</w:t>
            </w:r>
          </w:p>
        </w:tc>
        <w:tc>
          <w:tcPr>
            <w:tcW w:w="5386" w:type="dxa"/>
            <w:vAlign w:val="center"/>
          </w:tcPr>
          <w:p>
            <w:pPr>
              <w:pStyle w:val="12"/>
            </w:pPr>
            <w:r>
              <w:t>军转劳务派遣工资发放标准</w:t>
            </w:r>
          </w:p>
        </w:tc>
        <w:tc>
          <w:tcPr>
            <w:tcW w:w="2268" w:type="dxa"/>
            <w:vAlign w:val="center"/>
          </w:tcPr>
          <w:p>
            <w:pPr>
              <w:pStyle w:val="12"/>
            </w:pPr>
            <w:r>
              <w:t>4603.89元/月/人</w:t>
            </w:r>
          </w:p>
        </w:tc>
        <w:tc>
          <w:tcPr>
            <w:tcW w:w="1276" w:type="dxa"/>
            <w:vAlign w:val="center"/>
          </w:tcPr>
          <w:p>
            <w:pPr>
              <w:pStyle w:val="12"/>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安置退役军人数</w:t>
            </w:r>
          </w:p>
        </w:tc>
        <w:tc>
          <w:tcPr>
            <w:tcW w:w="5386" w:type="dxa"/>
            <w:vAlign w:val="center"/>
          </w:tcPr>
          <w:p>
            <w:pPr>
              <w:pStyle w:val="12"/>
            </w:pPr>
            <w:r>
              <w:t>实际安置退役军人劳务派遣的数量</w:t>
            </w:r>
          </w:p>
        </w:tc>
        <w:tc>
          <w:tcPr>
            <w:tcW w:w="2268" w:type="dxa"/>
            <w:vAlign w:val="center"/>
          </w:tcPr>
          <w:p>
            <w:pPr>
              <w:pStyle w:val="12"/>
            </w:pPr>
            <w:r>
              <w:t>2人</w:t>
            </w:r>
          </w:p>
        </w:tc>
        <w:tc>
          <w:tcPr>
            <w:tcW w:w="1276" w:type="dxa"/>
            <w:vAlign w:val="center"/>
          </w:tcPr>
          <w:p>
            <w:pPr>
              <w:pStyle w:val="12"/>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退役军人对工资发放的满意度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10、（2026）市、区级爱国主义教育基地管护费绩效目标表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13011026P00163610016B</w:t>
            </w:r>
          </w:p>
        </w:tc>
        <w:tc>
          <w:tcPr>
            <w:tcW w:w="2835" w:type="dxa"/>
            <w:vAlign w:val="center"/>
          </w:tcPr>
          <w:p>
            <w:pPr>
              <w:pStyle w:val="10"/>
            </w:pPr>
            <w:r>
              <w:t>项目名称</w:t>
            </w:r>
          </w:p>
        </w:tc>
        <w:tc>
          <w:tcPr>
            <w:tcW w:w="6095" w:type="dxa"/>
            <w:gridSpan w:val="3"/>
            <w:vAlign w:val="center"/>
          </w:tcPr>
          <w:p>
            <w:pPr>
              <w:pStyle w:val="12"/>
            </w:pPr>
            <w:r>
              <w:t>（2026）市、区级爱国主义教育基地管护费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利用红色革命阵地来指导全区理论教育，组织与部署全区思想政治工作，承接参观爱国主义教育活动不少于30次。用于讲解员、管理员工资、水电费、维修墙面、路面等费用。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1.利用红色革命阵地来指导全区理论教育，组织与部署全区思想政治工作，承接参观爱国主义教育活动不少于30次。用于讲解员、管理员工资、水电费、维修墙面、路面等费用。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管护个数</w:t>
            </w:r>
          </w:p>
        </w:tc>
        <w:tc>
          <w:tcPr>
            <w:tcW w:w="5386" w:type="dxa"/>
            <w:vAlign w:val="center"/>
          </w:tcPr>
          <w:p>
            <w:pPr>
              <w:pStyle w:val="12"/>
            </w:pPr>
            <w:r>
              <w:t>管护市级爱国主义教育基地数量</w:t>
            </w:r>
          </w:p>
        </w:tc>
        <w:tc>
          <w:tcPr>
            <w:tcW w:w="2268" w:type="dxa"/>
            <w:vAlign w:val="center"/>
          </w:tcPr>
          <w:p>
            <w:pPr>
              <w:pStyle w:val="12"/>
            </w:pPr>
            <w:r>
              <w:t>≥1个</w:t>
            </w:r>
          </w:p>
        </w:tc>
        <w:tc>
          <w:tcPr>
            <w:tcW w:w="1276" w:type="dxa"/>
            <w:vAlign w:val="center"/>
          </w:tcPr>
          <w:p>
            <w:pPr>
              <w:pStyle w:val="12"/>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管护个数</w:t>
            </w:r>
          </w:p>
        </w:tc>
        <w:tc>
          <w:tcPr>
            <w:tcW w:w="5386" w:type="dxa"/>
            <w:vAlign w:val="center"/>
          </w:tcPr>
          <w:p>
            <w:pPr>
              <w:pStyle w:val="12"/>
            </w:pPr>
            <w:r>
              <w:t>管护认定为区级爱国主义教育基地数量</w:t>
            </w:r>
          </w:p>
        </w:tc>
        <w:tc>
          <w:tcPr>
            <w:tcW w:w="2268" w:type="dxa"/>
            <w:vAlign w:val="center"/>
          </w:tcPr>
          <w:p>
            <w:pPr>
              <w:pStyle w:val="12"/>
            </w:pPr>
            <w:r>
              <w:t>≥2个</w:t>
            </w:r>
          </w:p>
        </w:tc>
        <w:tc>
          <w:tcPr>
            <w:tcW w:w="1276" w:type="dxa"/>
            <w:vAlign w:val="center"/>
          </w:tcPr>
          <w:p>
            <w:pPr>
              <w:pStyle w:val="12"/>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参观次数</w:t>
            </w:r>
          </w:p>
        </w:tc>
        <w:tc>
          <w:tcPr>
            <w:tcW w:w="5386" w:type="dxa"/>
            <w:vAlign w:val="center"/>
          </w:tcPr>
          <w:p>
            <w:pPr>
              <w:pStyle w:val="12"/>
            </w:pPr>
            <w:r>
              <w:t>全年参观爱国主义教育基地次数</w:t>
            </w:r>
          </w:p>
        </w:tc>
        <w:tc>
          <w:tcPr>
            <w:tcW w:w="2268" w:type="dxa"/>
            <w:vAlign w:val="center"/>
          </w:tcPr>
          <w:p>
            <w:pPr>
              <w:pStyle w:val="12"/>
            </w:pPr>
            <w:r>
              <w:t>≥30次</w:t>
            </w:r>
          </w:p>
        </w:tc>
        <w:tc>
          <w:tcPr>
            <w:tcW w:w="1276" w:type="dxa"/>
            <w:vAlign w:val="center"/>
          </w:tcPr>
          <w:p>
            <w:pPr>
              <w:pStyle w:val="12"/>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维护、修缮面积数量</w:t>
            </w:r>
          </w:p>
        </w:tc>
        <w:tc>
          <w:tcPr>
            <w:tcW w:w="5386" w:type="dxa"/>
            <w:vAlign w:val="center"/>
          </w:tcPr>
          <w:p>
            <w:pPr>
              <w:pStyle w:val="12"/>
            </w:pPr>
            <w:r>
              <w:t>全年爱国主义教育基地维护、修缮地面、墙面的面积数量</w:t>
            </w:r>
          </w:p>
        </w:tc>
        <w:tc>
          <w:tcPr>
            <w:tcW w:w="2268" w:type="dxa"/>
            <w:vAlign w:val="center"/>
          </w:tcPr>
          <w:p>
            <w:pPr>
              <w:pStyle w:val="12"/>
            </w:pPr>
            <w:r>
              <w:t>≥200平方米</w:t>
            </w:r>
          </w:p>
        </w:tc>
        <w:tc>
          <w:tcPr>
            <w:tcW w:w="1276" w:type="dxa"/>
            <w:vAlign w:val="center"/>
          </w:tcPr>
          <w:p>
            <w:pPr>
              <w:pStyle w:val="12"/>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管护人数</w:t>
            </w:r>
          </w:p>
        </w:tc>
        <w:tc>
          <w:tcPr>
            <w:tcW w:w="5386" w:type="dxa"/>
            <w:vAlign w:val="center"/>
          </w:tcPr>
          <w:p>
            <w:pPr>
              <w:pStyle w:val="12"/>
            </w:pPr>
            <w:r>
              <w:t>爱国主义教育基地管护人数</w:t>
            </w:r>
          </w:p>
        </w:tc>
        <w:tc>
          <w:tcPr>
            <w:tcW w:w="2268" w:type="dxa"/>
            <w:vAlign w:val="center"/>
          </w:tcPr>
          <w:p>
            <w:pPr>
              <w:pStyle w:val="12"/>
            </w:pPr>
            <w:r>
              <w:t>≥4人</w:t>
            </w:r>
          </w:p>
        </w:tc>
        <w:tc>
          <w:tcPr>
            <w:tcW w:w="1276" w:type="dxa"/>
            <w:vAlign w:val="center"/>
          </w:tcPr>
          <w:p>
            <w:pPr>
              <w:pStyle w:val="12"/>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基地修缮验收通过率</w:t>
            </w:r>
          </w:p>
        </w:tc>
        <w:tc>
          <w:tcPr>
            <w:tcW w:w="5386" w:type="dxa"/>
            <w:vAlign w:val="center"/>
          </w:tcPr>
          <w:p>
            <w:pPr>
              <w:pStyle w:val="12"/>
            </w:pPr>
            <w:r>
              <w:t>爱国主义教育基地修缮合格的数量占爱国教育基地修缮总数的比例</w:t>
            </w:r>
          </w:p>
        </w:tc>
        <w:tc>
          <w:tcPr>
            <w:tcW w:w="2268" w:type="dxa"/>
            <w:vAlign w:val="center"/>
          </w:tcPr>
          <w:p>
            <w:pPr>
              <w:pStyle w:val="12"/>
            </w:pPr>
            <w:r>
              <w:t>≥90%</w:t>
            </w:r>
          </w:p>
        </w:tc>
        <w:tc>
          <w:tcPr>
            <w:tcW w:w="1276" w:type="dxa"/>
            <w:vAlign w:val="center"/>
          </w:tcPr>
          <w:p>
            <w:pPr>
              <w:pStyle w:val="12"/>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管护及时率</w:t>
            </w:r>
          </w:p>
        </w:tc>
        <w:tc>
          <w:tcPr>
            <w:tcW w:w="5386" w:type="dxa"/>
            <w:vAlign w:val="center"/>
          </w:tcPr>
          <w:p>
            <w:pPr>
              <w:pStyle w:val="12"/>
            </w:pPr>
            <w:r>
              <w:t>维护、修缮的面积数量占损坏总面积的比例</w:t>
            </w:r>
          </w:p>
        </w:tc>
        <w:tc>
          <w:tcPr>
            <w:tcW w:w="2268" w:type="dxa"/>
            <w:vAlign w:val="center"/>
          </w:tcPr>
          <w:p>
            <w:pPr>
              <w:pStyle w:val="12"/>
            </w:pPr>
            <w:r>
              <w:t>100%</w:t>
            </w:r>
          </w:p>
        </w:tc>
        <w:tc>
          <w:tcPr>
            <w:tcW w:w="1276" w:type="dxa"/>
            <w:vAlign w:val="center"/>
          </w:tcPr>
          <w:p>
            <w:pPr>
              <w:pStyle w:val="12"/>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工资标准</w:t>
            </w:r>
          </w:p>
        </w:tc>
        <w:tc>
          <w:tcPr>
            <w:tcW w:w="5386" w:type="dxa"/>
            <w:vAlign w:val="center"/>
          </w:tcPr>
          <w:p>
            <w:pPr>
              <w:pStyle w:val="12"/>
            </w:pPr>
            <w:r>
              <w:t>管护爱国主义教育基地人员工资平均标准</w:t>
            </w:r>
          </w:p>
        </w:tc>
        <w:tc>
          <w:tcPr>
            <w:tcW w:w="2268" w:type="dxa"/>
            <w:vAlign w:val="center"/>
          </w:tcPr>
          <w:p>
            <w:pPr>
              <w:pStyle w:val="12"/>
            </w:pPr>
            <w:r>
              <w:t>≤2500元/人/月</w:t>
            </w:r>
          </w:p>
        </w:tc>
        <w:tc>
          <w:tcPr>
            <w:tcW w:w="1276" w:type="dxa"/>
            <w:vAlign w:val="center"/>
          </w:tcPr>
          <w:p>
            <w:pPr>
              <w:pStyle w:val="12"/>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爱国主义教育基地参观学习人数</w:t>
            </w:r>
          </w:p>
        </w:tc>
        <w:tc>
          <w:tcPr>
            <w:tcW w:w="5386" w:type="dxa"/>
            <w:vAlign w:val="center"/>
          </w:tcPr>
          <w:p>
            <w:pPr>
              <w:pStyle w:val="12"/>
            </w:pPr>
            <w:r>
              <w:t>全年前往爱国主义教育基地参观学习的人数</w:t>
            </w:r>
          </w:p>
        </w:tc>
        <w:tc>
          <w:tcPr>
            <w:tcW w:w="2268" w:type="dxa"/>
            <w:vAlign w:val="center"/>
          </w:tcPr>
          <w:p>
            <w:pPr>
              <w:pStyle w:val="12"/>
            </w:pPr>
            <w:r>
              <w:t>≥5000人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提升参观人员的爱国热情</w:t>
            </w:r>
          </w:p>
        </w:tc>
        <w:tc>
          <w:tcPr>
            <w:tcW w:w="5386" w:type="dxa"/>
            <w:vAlign w:val="center"/>
          </w:tcPr>
          <w:p>
            <w:pPr>
              <w:pStyle w:val="12"/>
            </w:pPr>
            <w:r>
              <w:t>提升参观人员的爱国热情</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参观人员对爱国主义教育基地满意人数占全部参观人员的比例</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11、（2026）文化市场繁荣发展资金绩效目标表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13011026P001636100240</w:t>
            </w:r>
          </w:p>
        </w:tc>
        <w:tc>
          <w:tcPr>
            <w:tcW w:w="2835" w:type="dxa"/>
            <w:vAlign w:val="center"/>
          </w:tcPr>
          <w:p>
            <w:pPr>
              <w:pStyle w:val="10"/>
            </w:pPr>
            <w:r>
              <w:t>项目名称</w:t>
            </w:r>
          </w:p>
        </w:tc>
        <w:tc>
          <w:tcPr>
            <w:tcW w:w="6095" w:type="dxa"/>
            <w:gridSpan w:val="3"/>
            <w:vAlign w:val="center"/>
          </w:tcPr>
          <w:p>
            <w:pPr>
              <w:pStyle w:val="12"/>
            </w:pPr>
            <w:r>
              <w:t>（2026）文化市场繁荣发展资金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资金用于推动我区文化产业发展，扶持文化产业项目不少于3个，助力全区经济高质量发展。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1.资金用于推动我区文化产业发展，扶持文化产业项目不少于3个，助力全区经济高质量发展。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支持文化产业的数量</w:t>
            </w:r>
          </w:p>
          <w:p>
            <w:pPr>
              <w:pStyle w:val="12"/>
            </w:pPr>
          </w:p>
        </w:tc>
        <w:tc>
          <w:tcPr>
            <w:tcW w:w="5386" w:type="dxa"/>
            <w:vAlign w:val="center"/>
          </w:tcPr>
          <w:p>
            <w:pPr>
              <w:pStyle w:val="12"/>
            </w:pPr>
            <w:r>
              <w:t>推动文化产业项目发展扶持文化产业项目数量</w:t>
            </w:r>
          </w:p>
          <w:p>
            <w:pPr>
              <w:pStyle w:val="12"/>
            </w:pP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文化产业项目扶持标准</w:t>
            </w:r>
          </w:p>
          <w:p>
            <w:pPr>
              <w:pStyle w:val="12"/>
            </w:pPr>
          </w:p>
        </w:tc>
        <w:tc>
          <w:tcPr>
            <w:tcW w:w="5386" w:type="dxa"/>
            <w:vAlign w:val="center"/>
          </w:tcPr>
          <w:p>
            <w:pPr>
              <w:pStyle w:val="12"/>
            </w:pPr>
            <w:r>
              <w:t>按照《石家庄市文化产业发展引导资金管理办法》的要求支持重点文化产业项目加快建设</w:t>
            </w:r>
          </w:p>
          <w:p>
            <w:pPr>
              <w:pStyle w:val="12"/>
            </w:pPr>
          </w:p>
        </w:tc>
        <w:tc>
          <w:tcPr>
            <w:tcW w:w="2268" w:type="dxa"/>
            <w:vAlign w:val="center"/>
          </w:tcPr>
          <w:p>
            <w:pPr>
              <w:pStyle w:val="12"/>
            </w:pPr>
            <w:r>
              <w:t>《石家庄市文化产业发展引导资金管理办法》</w:t>
            </w:r>
          </w:p>
          <w:p>
            <w:pPr>
              <w:pStyle w:val="12"/>
            </w:pPr>
          </w:p>
        </w:tc>
        <w:tc>
          <w:tcPr>
            <w:tcW w:w="1276" w:type="dxa"/>
            <w:vAlign w:val="center"/>
          </w:tcPr>
          <w:p>
            <w:pPr>
              <w:pStyle w:val="12"/>
            </w:pPr>
            <w:r>
              <w:t>石财规〔2019〕2号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扶持资金到位及时率</w:t>
            </w:r>
          </w:p>
          <w:p>
            <w:pPr>
              <w:pStyle w:val="12"/>
            </w:pPr>
          </w:p>
        </w:tc>
        <w:tc>
          <w:tcPr>
            <w:tcW w:w="5386" w:type="dxa"/>
            <w:vAlign w:val="center"/>
          </w:tcPr>
          <w:p>
            <w:pPr>
              <w:pStyle w:val="12"/>
            </w:pPr>
            <w:r>
              <w:t>扶持资金到位及时率</w:t>
            </w:r>
          </w:p>
          <w:p>
            <w:pPr>
              <w:pStyle w:val="12"/>
            </w:pPr>
          </w:p>
        </w:tc>
        <w:tc>
          <w:tcPr>
            <w:tcW w:w="2268" w:type="dxa"/>
            <w:vAlign w:val="center"/>
          </w:tcPr>
          <w:p>
            <w:pPr>
              <w:pStyle w:val="12"/>
            </w:pPr>
            <w:r>
              <w:t>100%</w:t>
            </w:r>
          </w:p>
        </w:tc>
        <w:tc>
          <w:tcPr>
            <w:tcW w:w="1276" w:type="dxa"/>
            <w:vAlign w:val="center"/>
          </w:tcPr>
          <w:p>
            <w:pPr>
              <w:pStyle w:val="12"/>
            </w:pPr>
            <w:r>
              <w:t>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审计费用总成本</w:t>
            </w:r>
          </w:p>
          <w:p>
            <w:pPr>
              <w:pStyle w:val="12"/>
            </w:pPr>
          </w:p>
        </w:tc>
        <w:tc>
          <w:tcPr>
            <w:tcW w:w="5386" w:type="dxa"/>
            <w:vAlign w:val="center"/>
          </w:tcPr>
          <w:p>
            <w:pPr>
              <w:pStyle w:val="12"/>
            </w:pPr>
            <w:r>
              <w:t>对文化产业项目审计费用等总成本</w:t>
            </w:r>
          </w:p>
          <w:p>
            <w:pPr>
              <w:pStyle w:val="12"/>
            </w:pPr>
          </w:p>
        </w:tc>
        <w:tc>
          <w:tcPr>
            <w:tcW w:w="2268" w:type="dxa"/>
            <w:vAlign w:val="center"/>
          </w:tcPr>
          <w:p>
            <w:pPr>
              <w:pStyle w:val="12"/>
            </w:pPr>
            <w:r>
              <w:t>≤5万元</w:t>
            </w:r>
          </w:p>
        </w:tc>
        <w:tc>
          <w:tcPr>
            <w:tcW w:w="1276" w:type="dxa"/>
            <w:vAlign w:val="center"/>
          </w:tcPr>
          <w:p>
            <w:pPr>
              <w:pStyle w:val="12"/>
            </w:pPr>
            <w:r>
              <w:t>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文化产业项目资金扶持标准</w:t>
            </w:r>
          </w:p>
          <w:p>
            <w:pPr>
              <w:pStyle w:val="12"/>
            </w:pPr>
          </w:p>
        </w:tc>
        <w:tc>
          <w:tcPr>
            <w:tcW w:w="5386" w:type="dxa"/>
            <w:vAlign w:val="center"/>
          </w:tcPr>
          <w:p>
            <w:pPr>
              <w:pStyle w:val="12"/>
            </w:pPr>
            <w:r>
              <w:t>文化产业项目资金扶持标准</w:t>
            </w:r>
          </w:p>
          <w:p>
            <w:pPr>
              <w:pStyle w:val="12"/>
            </w:pPr>
          </w:p>
        </w:tc>
        <w:tc>
          <w:tcPr>
            <w:tcW w:w="2268" w:type="dxa"/>
            <w:vAlign w:val="center"/>
          </w:tcPr>
          <w:p>
            <w:pPr>
              <w:pStyle w:val="12"/>
            </w:pPr>
            <w:r>
              <w:t>扶持资金不超过项目投资总额的30%</w:t>
            </w:r>
          </w:p>
          <w:p>
            <w:pPr>
              <w:pStyle w:val="12"/>
            </w:pPr>
          </w:p>
        </w:tc>
        <w:tc>
          <w:tcPr>
            <w:tcW w:w="1276" w:type="dxa"/>
            <w:vAlign w:val="center"/>
          </w:tcPr>
          <w:p>
            <w:pPr>
              <w:pStyle w:val="12"/>
            </w:pPr>
            <w:r>
              <w:t>石财规〔2019〕2号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项目建成效果</w:t>
            </w:r>
          </w:p>
          <w:p>
            <w:pPr>
              <w:pStyle w:val="12"/>
            </w:pPr>
          </w:p>
        </w:tc>
        <w:tc>
          <w:tcPr>
            <w:tcW w:w="5386" w:type="dxa"/>
            <w:vAlign w:val="center"/>
          </w:tcPr>
          <w:p>
            <w:pPr>
              <w:pStyle w:val="12"/>
            </w:pPr>
            <w:r>
              <w:t>扶持的文化产业项目建成效果</w:t>
            </w:r>
          </w:p>
          <w:p>
            <w:pPr>
              <w:pStyle w:val="12"/>
            </w:pPr>
          </w:p>
        </w:tc>
        <w:tc>
          <w:tcPr>
            <w:tcW w:w="2268" w:type="dxa"/>
            <w:vAlign w:val="center"/>
          </w:tcPr>
          <w:p>
            <w:pPr>
              <w:pStyle w:val="12"/>
            </w:pPr>
            <w:r>
              <w:t>显著</w:t>
            </w:r>
          </w:p>
        </w:tc>
        <w:tc>
          <w:tcPr>
            <w:tcW w:w="1276" w:type="dxa"/>
            <w:vAlign w:val="center"/>
          </w:tcPr>
          <w:p>
            <w:pPr>
              <w:pStyle w:val="12"/>
            </w:pPr>
            <w:r>
              <w:t>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p>
            <w:pPr>
              <w:pStyle w:val="12"/>
            </w:pPr>
          </w:p>
        </w:tc>
        <w:tc>
          <w:tcPr>
            <w:tcW w:w="5386" w:type="dxa"/>
            <w:vAlign w:val="center"/>
          </w:tcPr>
          <w:p>
            <w:pPr>
              <w:pStyle w:val="12"/>
            </w:pPr>
            <w:r>
              <w:t>参观人员对扶持的文化产业项目的满意度</w:t>
            </w:r>
          </w:p>
          <w:p>
            <w:pPr>
              <w:pStyle w:val="12"/>
            </w:pP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12、（2026）新时代文明实践中心运转经费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13011026P00163610028E</w:t>
            </w:r>
          </w:p>
        </w:tc>
        <w:tc>
          <w:tcPr>
            <w:tcW w:w="2835" w:type="dxa"/>
            <w:vAlign w:val="center"/>
          </w:tcPr>
          <w:p>
            <w:pPr>
              <w:pStyle w:val="10"/>
            </w:pPr>
            <w:r>
              <w:t>项目名称</w:t>
            </w:r>
          </w:p>
        </w:tc>
        <w:tc>
          <w:tcPr>
            <w:tcW w:w="6095" w:type="dxa"/>
            <w:gridSpan w:val="3"/>
            <w:vAlign w:val="center"/>
          </w:tcPr>
          <w:p>
            <w:pPr>
              <w:pStyle w:val="12"/>
            </w:pPr>
            <w:r>
              <w:t>（2026）新时代文明实践中心运转经费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建设、提档升级文明实践中心（所、站、基地）不少于1个，培训文明实践骨干不少于50人，次数不少于1次；培育文明实践大讲堂、心灵互助帮帮团等一系列文明实践活动重点项目不少于1个，运营维护鹿泉智慧宣讲小程序1个，智能书屋维护1个，开展多样宣传文化、文明实践活动不少于10场，购买制作宣传品、纪念品等不少于1000个，新时代文明实践中心运转办公、设备采购等费用；开展社会科学普及活动，用于社科普及活动资料购买印刷、社科骨干培训等方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建设、提档升级文明实践中心（所、站、基地）不少于1个，培训文明实践骨干不少于50人，次数不少于1次；培育文明实践大讲堂、心灵互助帮帮团等一系列文明实践活动重点项目不少于1个，运营维护鹿泉智慧宣讲小程序1个，智能书屋维护1个，开展多样宣传文化、文明实践活动不少于10场，购买制作宣传品、纪念品等不少于1000个，新时代文明实践中心运转办公、设备采购等费用；开展社会科学普及活动，用于社科普及活动资料购买印刷、社科骨干培训等方面。</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建设、提档升级文明实践中心（所、站、基地）的数量</w:t>
            </w:r>
          </w:p>
        </w:tc>
        <w:tc>
          <w:tcPr>
            <w:tcW w:w="5386" w:type="dxa"/>
            <w:vAlign w:val="center"/>
          </w:tcPr>
          <w:p>
            <w:pPr>
              <w:pStyle w:val="12"/>
            </w:pPr>
            <w:r>
              <w:t>建设、提档升级文明实践中心（所、站、基地）的数量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培训文明实践骨干人数</w:t>
            </w:r>
          </w:p>
        </w:tc>
        <w:tc>
          <w:tcPr>
            <w:tcW w:w="5386" w:type="dxa"/>
            <w:vAlign w:val="center"/>
          </w:tcPr>
          <w:p>
            <w:pPr>
              <w:pStyle w:val="12"/>
            </w:pPr>
            <w:r>
              <w:t>培训文明实践骨干人数</w:t>
            </w:r>
          </w:p>
        </w:tc>
        <w:tc>
          <w:tcPr>
            <w:tcW w:w="2268" w:type="dxa"/>
            <w:vAlign w:val="center"/>
          </w:tcPr>
          <w:p>
            <w:pPr>
              <w:pStyle w:val="12"/>
            </w:pPr>
            <w:r>
              <w:t>≥50人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文明实践骨干培训次数</w:t>
            </w:r>
          </w:p>
        </w:tc>
        <w:tc>
          <w:tcPr>
            <w:tcW w:w="5386" w:type="dxa"/>
            <w:vAlign w:val="center"/>
          </w:tcPr>
          <w:p>
            <w:pPr>
              <w:pStyle w:val="12"/>
            </w:pPr>
            <w:r>
              <w:t>文明实践骨干培训次数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培育文明实践活动重点项目</w:t>
            </w:r>
          </w:p>
        </w:tc>
        <w:tc>
          <w:tcPr>
            <w:tcW w:w="5386" w:type="dxa"/>
            <w:vAlign w:val="center"/>
          </w:tcPr>
          <w:p>
            <w:pPr>
              <w:pStyle w:val="12"/>
            </w:pPr>
            <w:r>
              <w:t>培育文明实践活动重点项目</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运营维护鹿泉智慧宣讲小程序数量</w:t>
            </w:r>
          </w:p>
        </w:tc>
        <w:tc>
          <w:tcPr>
            <w:tcW w:w="5386" w:type="dxa"/>
            <w:vAlign w:val="center"/>
          </w:tcPr>
          <w:p>
            <w:pPr>
              <w:pStyle w:val="12"/>
            </w:pPr>
            <w:r>
              <w:t>运营维护鹿泉智慧宣讲小程序数量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维护智能书屋的数量</w:t>
            </w:r>
          </w:p>
        </w:tc>
        <w:tc>
          <w:tcPr>
            <w:tcW w:w="5386" w:type="dxa"/>
            <w:vAlign w:val="center"/>
          </w:tcPr>
          <w:p>
            <w:pPr>
              <w:pStyle w:val="12"/>
            </w:pPr>
            <w:r>
              <w:t>维护智能书屋的数量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开展活动数量</w:t>
            </w:r>
          </w:p>
        </w:tc>
        <w:tc>
          <w:tcPr>
            <w:tcW w:w="5386" w:type="dxa"/>
            <w:vAlign w:val="center"/>
          </w:tcPr>
          <w:p>
            <w:pPr>
              <w:pStyle w:val="12"/>
            </w:pPr>
            <w:r>
              <w:t>新时代文明实践中心开展多样的宣传文化、志愿服务活动的数量</w:t>
            </w:r>
          </w:p>
        </w:tc>
        <w:tc>
          <w:tcPr>
            <w:tcW w:w="2268" w:type="dxa"/>
            <w:vAlign w:val="center"/>
          </w:tcPr>
          <w:p>
            <w:pPr>
              <w:pStyle w:val="12"/>
            </w:pPr>
            <w:r>
              <w:t>≥10场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购买制作宣传品、纪念品的数量</w:t>
            </w:r>
          </w:p>
        </w:tc>
        <w:tc>
          <w:tcPr>
            <w:tcW w:w="5386" w:type="dxa"/>
            <w:vAlign w:val="center"/>
          </w:tcPr>
          <w:p>
            <w:pPr>
              <w:pStyle w:val="12"/>
            </w:pPr>
            <w:r>
              <w:t>购买制作宣传品、纪念品的数量</w:t>
            </w:r>
          </w:p>
        </w:tc>
        <w:tc>
          <w:tcPr>
            <w:tcW w:w="2268" w:type="dxa"/>
            <w:vAlign w:val="center"/>
          </w:tcPr>
          <w:p>
            <w:pPr>
              <w:pStyle w:val="12"/>
            </w:pPr>
            <w:r>
              <w:t>≥1000个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宣传品、纪念品的合格率</w:t>
            </w:r>
          </w:p>
        </w:tc>
        <w:tc>
          <w:tcPr>
            <w:tcW w:w="5386" w:type="dxa"/>
            <w:vAlign w:val="center"/>
          </w:tcPr>
          <w:p>
            <w:pPr>
              <w:pStyle w:val="12"/>
            </w:pPr>
            <w:r>
              <w:t>购买制作合格的宣传品、纪念品的数量占购买制作总数的比例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活动完成率</w:t>
            </w:r>
          </w:p>
        </w:tc>
        <w:tc>
          <w:tcPr>
            <w:tcW w:w="5386" w:type="dxa"/>
            <w:vAlign w:val="center"/>
          </w:tcPr>
          <w:p>
            <w:pPr>
              <w:pStyle w:val="12"/>
            </w:pPr>
            <w:r>
              <w:t>实际开展宣传文化活动的数量占计划开展活动数量的比例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日常运转费用成本</w:t>
            </w:r>
          </w:p>
        </w:tc>
        <w:tc>
          <w:tcPr>
            <w:tcW w:w="5386" w:type="dxa"/>
            <w:vAlign w:val="center"/>
          </w:tcPr>
          <w:p>
            <w:pPr>
              <w:pStyle w:val="12"/>
            </w:pPr>
            <w:r>
              <w:t>购置固定资产成本控制</w:t>
            </w:r>
          </w:p>
        </w:tc>
        <w:tc>
          <w:tcPr>
            <w:tcW w:w="2268" w:type="dxa"/>
            <w:vAlign w:val="center"/>
          </w:tcPr>
          <w:p>
            <w:pPr>
              <w:pStyle w:val="12"/>
            </w:pPr>
            <w:r>
              <w:t>不超2023年预算资金的30%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5386" w:type="dxa"/>
            <w:vAlign w:val="center"/>
          </w:tcPr>
          <w:p>
            <w:pPr>
              <w:pStyle w:val="12"/>
            </w:pPr>
            <w:r>
              <w:t>补助每位心理志愿者的成本</w:t>
            </w:r>
          </w:p>
        </w:tc>
        <w:tc>
          <w:tcPr>
            <w:tcW w:w="2268" w:type="dxa"/>
            <w:vAlign w:val="center"/>
          </w:tcPr>
          <w:p>
            <w:pPr>
              <w:pStyle w:val="12"/>
            </w:pPr>
            <w:r>
              <w:t>200元/场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5386" w:type="dxa"/>
            <w:vAlign w:val="center"/>
          </w:tcPr>
          <w:p>
            <w:pPr>
              <w:pStyle w:val="12"/>
            </w:pPr>
            <w:r>
              <w:t>补助每位文艺志愿者的成本</w:t>
            </w:r>
          </w:p>
        </w:tc>
        <w:tc>
          <w:tcPr>
            <w:tcW w:w="2268" w:type="dxa"/>
            <w:vAlign w:val="center"/>
          </w:tcPr>
          <w:p>
            <w:pPr>
              <w:pStyle w:val="12"/>
            </w:pPr>
            <w:r>
              <w:t>200元/场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开展社会科学普及活动成本</w:t>
            </w:r>
          </w:p>
        </w:tc>
        <w:tc>
          <w:tcPr>
            <w:tcW w:w="5386" w:type="dxa"/>
            <w:vAlign w:val="center"/>
          </w:tcPr>
          <w:p>
            <w:pPr>
              <w:pStyle w:val="12"/>
            </w:pPr>
            <w:r>
              <w:t>开展社会科学普及工作成本</w:t>
            </w:r>
          </w:p>
        </w:tc>
        <w:tc>
          <w:tcPr>
            <w:tcW w:w="2268" w:type="dxa"/>
            <w:vAlign w:val="center"/>
          </w:tcPr>
          <w:p>
            <w:pPr>
              <w:pStyle w:val="12"/>
            </w:pPr>
            <w:r>
              <w:t>≤30000元/次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开展活动成本</w:t>
            </w:r>
          </w:p>
        </w:tc>
        <w:tc>
          <w:tcPr>
            <w:tcW w:w="5386" w:type="dxa"/>
            <w:vAlign w:val="center"/>
          </w:tcPr>
          <w:p>
            <w:pPr>
              <w:pStyle w:val="12"/>
            </w:pPr>
            <w:r>
              <w:t>开展宣传活动的平均成本</w:t>
            </w:r>
          </w:p>
        </w:tc>
        <w:tc>
          <w:tcPr>
            <w:tcW w:w="2268" w:type="dxa"/>
            <w:vAlign w:val="center"/>
          </w:tcPr>
          <w:p>
            <w:pPr>
              <w:pStyle w:val="12"/>
            </w:pPr>
            <w:r>
              <w:t>≤2万元/场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对全区宣传文化事业发展的促进推动作用</w:t>
            </w:r>
          </w:p>
        </w:tc>
        <w:tc>
          <w:tcPr>
            <w:tcW w:w="5386" w:type="dxa"/>
            <w:vAlign w:val="center"/>
          </w:tcPr>
          <w:p>
            <w:pPr>
              <w:pStyle w:val="12"/>
            </w:pPr>
            <w:r>
              <w:t>通过新时代文明实践中心项目建设，带动全区宣传文化事业发展</w:t>
            </w:r>
          </w:p>
        </w:tc>
        <w:tc>
          <w:tcPr>
            <w:tcW w:w="2268" w:type="dxa"/>
            <w:vAlign w:val="center"/>
          </w:tcPr>
          <w:p>
            <w:pPr>
              <w:pStyle w:val="12"/>
            </w:pPr>
            <w:r>
              <w:t>积极作用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丰富活跃全区文化生活</w:t>
            </w:r>
          </w:p>
        </w:tc>
        <w:tc>
          <w:tcPr>
            <w:tcW w:w="5386" w:type="dxa"/>
            <w:vAlign w:val="center"/>
          </w:tcPr>
          <w:p>
            <w:pPr>
              <w:pStyle w:val="12"/>
            </w:pPr>
            <w:r>
              <w:t>丰富活跃全区文化生活</w:t>
            </w:r>
          </w:p>
        </w:tc>
        <w:tc>
          <w:tcPr>
            <w:tcW w:w="2268" w:type="dxa"/>
            <w:vAlign w:val="center"/>
          </w:tcPr>
          <w:p>
            <w:pPr>
              <w:pStyle w:val="12"/>
            </w:pPr>
            <w:r>
              <w:t>丰富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群众对新时代文明实践中心建设的满意度</w:t>
            </w:r>
          </w:p>
        </w:tc>
        <w:tc>
          <w:tcPr>
            <w:tcW w:w="2268" w:type="dxa"/>
            <w:vAlign w:val="center"/>
          </w:tcPr>
          <w:p>
            <w:pPr>
              <w:pStyle w:val="12"/>
            </w:pPr>
            <w:r>
              <w:t>≥85%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13、（2026）新闻出版版权工作经费绩效目标表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13011026P00163610025K</w:t>
            </w:r>
          </w:p>
        </w:tc>
        <w:tc>
          <w:tcPr>
            <w:tcW w:w="2835" w:type="dxa"/>
            <w:vAlign w:val="center"/>
          </w:tcPr>
          <w:p>
            <w:pPr>
              <w:pStyle w:val="10"/>
            </w:pPr>
            <w:r>
              <w:t>项目名称</w:t>
            </w:r>
          </w:p>
        </w:tc>
        <w:tc>
          <w:tcPr>
            <w:tcW w:w="6095" w:type="dxa"/>
            <w:gridSpan w:val="3"/>
            <w:vAlign w:val="center"/>
          </w:tcPr>
          <w:p>
            <w:pPr>
              <w:pStyle w:val="12"/>
            </w:pPr>
            <w:r>
              <w:t>（2026）新闻出版版权工作经费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用于继续推进我区软件正版化工作，购买正版软件场地授权、正版操作系统授权，开展版权宣传活动不少于1次；制作相关宣传资料不少3000份，切实提升我区新闻出版、版权工作水平。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1.用于继续推进我区软件正版化工作，购买正版软件场地授权、正版操作系统授权，开展版权宣传活动不少于1次；制作相关宣传资料不少3000份，切实提升我区新闻出版、版权工作水平。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开展版权宣传活动次数</w:t>
            </w:r>
          </w:p>
        </w:tc>
        <w:tc>
          <w:tcPr>
            <w:tcW w:w="5386" w:type="dxa"/>
            <w:vAlign w:val="center"/>
          </w:tcPr>
          <w:p>
            <w:pPr>
              <w:pStyle w:val="12"/>
            </w:pPr>
            <w:r>
              <w:t>开展版权宣传教育培训活动次数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制作宣传资料的数量</w:t>
            </w:r>
          </w:p>
        </w:tc>
        <w:tc>
          <w:tcPr>
            <w:tcW w:w="5386" w:type="dxa"/>
            <w:vAlign w:val="center"/>
          </w:tcPr>
          <w:p>
            <w:pPr>
              <w:pStyle w:val="12"/>
            </w:pPr>
            <w:r>
              <w:t>制作相关活动的宣传资料的数量</w:t>
            </w:r>
          </w:p>
        </w:tc>
        <w:tc>
          <w:tcPr>
            <w:tcW w:w="2268" w:type="dxa"/>
            <w:vAlign w:val="center"/>
          </w:tcPr>
          <w:p>
            <w:pPr>
              <w:pStyle w:val="12"/>
            </w:pPr>
            <w:r>
              <w:t>≥3000份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正版操作系统授权期限</w:t>
            </w:r>
          </w:p>
        </w:tc>
        <w:tc>
          <w:tcPr>
            <w:tcW w:w="5386" w:type="dxa"/>
            <w:vAlign w:val="center"/>
          </w:tcPr>
          <w:p>
            <w:pPr>
              <w:pStyle w:val="12"/>
            </w:pPr>
            <w:r>
              <w:t>正版操作系统授权期限</w:t>
            </w:r>
          </w:p>
        </w:tc>
        <w:tc>
          <w:tcPr>
            <w:tcW w:w="2268" w:type="dxa"/>
            <w:vAlign w:val="center"/>
          </w:tcPr>
          <w:p>
            <w:pPr>
              <w:pStyle w:val="12"/>
            </w:pPr>
            <w:r>
              <w:t>2026年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正版软件场地授权期限</w:t>
            </w:r>
          </w:p>
        </w:tc>
        <w:tc>
          <w:tcPr>
            <w:tcW w:w="5386" w:type="dxa"/>
            <w:vAlign w:val="center"/>
          </w:tcPr>
          <w:p>
            <w:pPr>
              <w:pStyle w:val="12"/>
            </w:pPr>
            <w:r>
              <w:t>正版软件场地授权期限</w:t>
            </w:r>
          </w:p>
        </w:tc>
        <w:tc>
          <w:tcPr>
            <w:tcW w:w="2268" w:type="dxa"/>
            <w:vAlign w:val="center"/>
          </w:tcPr>
          <w:p>
            <w:pPr>
              <w:pStyle w:val="12"/>
            </w:pPr>
            <w:r>
              <w:t>2026年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制作宣传资料合格率</w:t>
            </w:r>
          </w:p>
        </w:tc>
        <w:tc>
          <w:tcPr>
            <w:tcW w:w="5386" w:type="dxa"/>
            <w:vAlign w:val="center"/>
          </w:tcPr>
          <w:p>
            <w:pPr>
              <w:pStyle w:val="12"/>
            </w:pPr>
            <w:r>
              <w:t>制作合格的宣传资料数量占制作宣传资料总数的比例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场地授权覆盖率</w:t>
            </w:r>
          </w:p>
        </w:tc>
        <w:tc>
          <w:tcPr>
            <w:tcW w:w="5386" w:type="dxa"/>
            <w:vAlign w:val="center"/>
          </w:tcPr>
          <w:p>
            <w:pPr>
              <w:pStyle w:val="12"/>
            </w:pPr>
            <w:r>
              <w:t>正版软件和正版操作系统以场地授权方式覆盖本级政府全部机关事业单位</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安装及时率</w:t>
            </w:r>
          </w:p>
        </w:tc>
        <w:tc>
          <w:tcPr>
            <w:tcW w:w="5386" w:type="dxa"/>
            <w:vAlign w:val="center"/>
          </w:tcPr>
          <w:p>
            <w:pPr>
              <w:pStyle w:val="12"/>
            </w:pPr>
            <w:r>
              <w:t>安装正版操作系统、正版软件的及时率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正版软件场地授权成本控制</w:t>
            </w:r>
          </w:p>
        </w:tc>
        <w:tc>
          <w:tcPr>
            <w:tcW w:w="5386" w:type="dxa"/>
            <w:vAlign w:val="center"/>
          </w:tcPr>
          <w:p>
            <w:pPr>
              <w:pStyle w:val="12"/>
            </w:pPr>
            <w:r>
              <w:t>正版软件场地授权成本控制</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通过年底省市软件正版化督促检查工作</w:t>
            </w:r>
          </w:p>
        </w:tc>
        <w:tc>
          <w:tcPr>
            <w:tcW w:w="5386" w:type="dxa"/>
            <w:vAlign w:val="center"/>
          </w:tcPr>
          <w:p>
            <w:pPr>
              <w:pStyle w:val="12"/>
            </w:pPr>
            <w:r>
              <w:t>通过年底省市软件正版化督导检查工作</w:t>
            </w:r>
          </w:p>
        </w:tc>
        <w:tc>
          <w:tcPr>
            <w:tcW w:w="2268" w:type="dxa"/>
            <w:vAlign w:val="center"/>
          </w:tcPr>
          <w:p>
            <w:pPr>
              <w:pStyle w:val="12"/>
            </w:pPr>
            <w:r>
              <w:t>通过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印刷发行行业健康发展</w:t>
            </w:r>
          </w:p>
        </w:tc>
        <w:tc>
          <w:tcPr>
            <w:tcW w:w="5386" w:type="dxa"/>
            <w:vAlign w:val="center"/>
          </w:tcPr>
          <w:p>
            <w:pPr>
              <w:pStyle w:val="12"/>
            </w:pPr>
            <w:r>
              <w:t>提升印刷发行行业健康发展程度</w:t>
            </w:r>
          </w:p>
        </w:tc>
        <w:tc>
          <w:tcPr>
            <w:tcW w:w="2268" w:type="dxa"/>
            <w:vAlign w:val="center"/>
          </w:tcPr>
          <w:p>
            <w:pPr>
              <w:pStyle w:val="12"/>
            </w:pPr>
            <w:r>
              <w:t>不断提升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活动参与人员满意度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14、（2026）宣传费绩效目标表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13011026P001636100292</w:t>
            </w:r>
          </w:p>
        </w:tc>
        <w:tc>
          <w:tcPr>
            <w:tcW w:w="2835" w:type="dxa"/>
            <w:vAlign w:val="center"/>
          </w:tcPr>
          <w:p>
            <w:pPr>
              <w:pStyle w:val="10"/>
            </w:pPr>
            <w:r>
              <w:t>项目名称</w:t>
            </w:r>
          </w:p>
        </w:tc>
        <w:tc>
          <w:tcPr>
            <w:tcW w:w="6095" w:type="dxa"/>
            <w:gridSpan w:val="3"/>
            <w:vAlign w:val="center"/>
          </w:tcPr>
          <w:p>
            <w:pPr>
              <w:pStyle w:val="12"/>
            </w:pPr>
            <w:r>
              <w:t>（2026）宣传费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w:t>
            </w:r>
          </w:p>
        </w:tc>
        <w:tc>
          <w:tcPr>
            <w:tcW w:w="2835" w:type="dxa"/>
            <w:vAlign w:val="center"/>
          </w:tcPr>
          <w:p>
            <w:pPr>
              <w:pStyle w:val="10"/>
            </w:pPr>
            <w:r>
              <w:t>其中：财政    资金</w:t>
            </w:r>
          </w:p>
        </w:tc>
        <w:tc>
          <w:tcPr>
            <w:tcW w:w="2551" w:type="dxa"/>
            <w:vAlign w:val="center"/>
          </w:tcPr>
          <w:p>
            <w:pPr>
              <w:pStyle w:val="12"/>
            </w:pPr>
            <w:r>
              <w:t>160.00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宣传我区全面深入学习贯彻习近平新时代中国特色社会主义思想，围绕“全市电子信息产业集中承载地”的产业发展定位和“省会后花园”的城市功能定位，与河北日报、河北电视台、长城新媒体、纵览新闻、石家庄日报等10余个媒体平台合作，以专版、视频、直播等不少于3种形式，涵盖电视、报刊、客户端、网站等不少于4种平台，推出鹿泉宣传内容不少于100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宣传我区全面深入学习贯彻习近平新时代中国特色社会主义思想，围绕“全市电子信息产业集中承载地”的产业发展定位和“省会后花园”的城市功能定位，与河北日报、河北电视台、长城新媒体、纵览新闻、石家庄日报等10余个媒体平台合作，以专版、视频、直播等不少于3种形式，涵盖电视、报刊、客户端、网站等不少于4种平台，推出鹿泉宣传内容不少于100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合作单位数量</w:t>
            </w:r>
          </w:p>
        </w:tc>
        <w:tc>
          <w:tcPr>
            <w:tcW w:w="5386" w:type="dxa"/>
            <w:vAlign w:val="center"/>
          </w:tcPr>
          <w:p>
            <w:pPr>
              <w:pStyle w:val="12"/>
            </w:pPr>
            <w:r>
              <w:t>全年合作媒体单位数量</w:t>
            </w:r>
          </w:p>
        </w:tc>
        <w:tc>
          <w:tcPr>
            <w:tcW w:w="2268" w:type="dxa"/>
            <w:vAlign w:val="center"/>
          </w:tcPr>
          <w:p>
            <w:pPr>
              <w:pStyle w:val="12"/>
            </w:pPr>
            <w:r>
              <w:t>≥13家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刊登稿件次数</w:t>
            </w:r>
          </w:p>
        </w:tc>
        <w:tc>
          <w:tcPr>
            <w:tcW w:w="5386" w:type="dxa"/>
            <w:vAlign w:val="center"/>
          </w:tcPr>
          <w:p>
            <w:pPr>
              <w:pStyle w:val="12"/>
            </w:pPr>
            <w:r>
              <w:t>全年刊登稿件次数</w:t>
            </w:r>
          </w:p>
        </w:tc>
        <w:tc>
          <w:tcPr>
            <w:tcW w:w="2268" w:type="dxa"/>
            <w:vAlign w:val="center"/>
          </w:tcPr>
          <w:p>
            <w:pPr>
              <w:pStyle w:val="12"/>
            </w:pPr>
            <w:r>
              <w:t>≥100次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专题宣传、专版数量</w:t>
            </w:r>
          </w:p>
        </w:tc>
        <w:tc>
          <w:tcPr>
            <w:tcW w:w="5386" w:type="dxa"/>
            <w:vAlign w:val="center"/>
          </w:tcPr>
          <w:p>
            <w:pPr>
              <w:pStyle w:val="12"/>
            </w:pPr>
            <w:r>
              <w:t>全年专题宣传、刊发专版数量</w:t>
            </w:r>
          </w:p>
        </w:tc>
        <w:tc>
          <w:tcPr>
            <w:tcW w:w="2268" w:type="dxa"/>
            <w:vAlign w:val="center"/>
          </w:tcPr>
          <w:p>
            <w:pPr>
              <w:pStyle w:val="12"/>
            </w:pPr>
            <w:r>
              <w:t>≥6次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宣传渠道数量</w:t>
            </w:r>
          </w:p>
        </w:tc>
        <w:tc>
          <w:tcPr>
            <w:tcW w:w="5386" w:type="dxa"/>
            <w:vAlign w:val="center"/>
          </w:tcPr>
          <w:p>
            <w:pPr>
              <w:pStyle w:val="12"/>
            </w:pPr>
            <w:r>
              <w:t>通过电视、报刊、客户端、网站等宣传渠道数量</w:t>
            </w:r>
          </w:p>
        </w:tc>
        <w:tc>
          <w:tcPr>
            <w:tcW w:w="2268" w:type="dxa"/>
            <w:vAlign w:val="center"/>
          </w:tcPr>
          <w:p>
            <w:pPr>
              <w:pStyle w:val="12"/>
            </w:pPr>
            <w:r>
              <w:t>≥3种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宣传形式数量</w:t>
            </w:r>
          </w:p>
        </w:tc>
        <w:tc>
          <w:tcPr>
            <w:tcW w:w="5386" w:type="dxa"/>
            <w:vAlign w:val="center"/>
          </w:tcPr>
          <w:p>
            <w:pPr>
              <w:pStyle w:val="12"/>
            </w:pPr>
            <w:r>
              <w:t>通过图文、视频、直播等宣传形式数量</w:t>
            </w:r>
          </w:p>
        </w:tc>
        <w:tc>
          <w:tcPr>
            <w:tcW w:w="2268" w:type="dxa"/>
            <w:vAlign w:val="center"/>
          </w:tcPr>
          <w:p>
            <w:pPr>
              <w:pStyle w:val="12"/>
            </w:pPr>
            <w:r>
              <w:t>≥3种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全年刊登稿件完成率</w:t>
            </w:r>
          </w:p>
        </w:tc>
        <w:tc>
          <w:tcPr>
            <w:tcW w:w="5386" w:type="dxa"/>
            <w:vAlign w:val="center"/>
          </w:tcPr>
          <w:p>
            <w:pPr>
              <w:pStyle w:val="12"/>
            </w:pPr>
            <w:r>
              <w:t>全年稿件实际刊登数量占预期刊登数量的比例</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图文结合率</w:t>
            </w:r>
          </w:p>
        </w:tc>
        <w:tc>
          <w:tcPr>
            <w:tcW w:w="5386" w:type="dxa"/>
            <w:vAlign w:val="center"/>
          </w:tcPr>
          <w:p>
            <w:pPr>
              <w:pStyle w:val="12"/>
            </w:pPr>
            <w:r>
              <w:t>全年刊发稿件图文形式结合率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首发率</w:t>
            </w:r>
          </w:p>
        </w:tc>
        <w:tc>
          <w:tcPr>
            <w:tcW w:w="5386" w:type="dxa"/>
            <w:vAlign w:val="center"/>
          </w:tcPr>
          <w:p>
            <w:pPr>
              <w:pStyle w:val="12"/>
            </w:pPr>
            <w:r>
              <w:t>实际首发宣传活动报道的数量占所有报道数量的比例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合作成本</w:t>
            </w:r>
          </w:p>
        </w:tc>
        <w:tc>
          <w:tcPr>
            <w:tcW w:w="5386" w:type="dxa"/>
            <w:vAlign w:val="center"/>
          </w:tcPr>
          <w:p>
            <w:pPr>
              <w:pStyle w:val="12"/>
            </w:pPr>
            <w:r>
              <w:t>与媒体合作平均成本</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媒体报道鹿泉次数</w:t>
            </w:r>
          </w:p>
        </w:tc>
        <w:tc>
          <w:tcPr>
            <w:tcW w:w="5386" w:type="dxa"/>
            <w:vAlign w:val="center"/>
          </w:tcPr>
          <w:p>
            <w:pPr>
              <w:pStyle w:val="12"/>
            </w:pPr>
            <w:r>
              <w:t>省级以上媒体报道鹿泉次数</w:t>
            </w:r>
          </w:p>
        </w:tc>
        <w:tc>
          <w:tcPr>
            <w:tcW w:w="2268" w:type="dxa"/>
            <w:vAlign w:val="center"/>
          </w:tcPr>
          <w:p>
            <w:pPr>
              <w:pStyle w:val="12"/>
            </w:pPr>
            <w:r>
              <w:t>≥60次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新闻宣传和舆论引导水平提升</w:t>
            </w:r>
          </w:p>
        </w:tc>
        <w:tc>
          <w:tcPr>
            <w:tcW w:w="5386" w:type="dxa"/>
            <w:vAlign w:val="center"/>
          </w:tcPr>
          <w:p>
            <w:pPr>
              <w:pStyle w:val="12"/>
            </w:pPr>
            <w:r>
              <w:t>新闻宣传和舆论引导水平的提升</w:t>
            </w:r>
          </w:p>
        </w:tc>
        <w:tc>
          <w:tcPr>
            <w:tcW w:w="2268" w:type="dxa"/>
            <w:vAlign w:val="center"/>
          </w:tcPr>
          <w:p>
            <w:pPr>
              <w:pStyle w:val="12"/>
            </w:pPr>
            <w:r>
              <w:t>不断提升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对鹿泉宣传调查对象满意和较满意的人数占总人数的比例</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15、石财教【2025】115号关于提前下达2026年省级公共文化服务体系建设补助资金绩效目标表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13011026P000012111394</w:t>
            </w:r>
          </w:p>
        </w:tc>
        <w:tc>
          <w:tcPr>
            <w:tcW w:w="2835" w:type="dxa"/>
            <w:vAlign w:val="center"/>
          </w:tcPr>
          <w:p>
            <w:pPr>
              <w:pStyle w:val="10"/>
            </w:pPr>
            <w:r>
              <w:t>项目名称</w:t>
            </w:r>
          </w:p>
        </w:tc>
        <w:tc>
          <w:tcPr>
            <w:tcW w:w="6095" w:type="dxa"/>
            <w:gridSpan w:val="3"/>
            <w:vAlign w:val="center"/>
          </w:tcPr>
          <w:p>
            <w:pPr>
              <w:pStyle w:val="12"/>
            </w:pPr>
            <w:r>
              <w:t>石财教【2025】115号关于提前下达2026年省级公共文化服务体系建设补助资金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9.83</w:t>
            </w:r>
          </w:p>
        </w:tc>
        <w:tc>
          <w:tcPr>
            <w:tcW w:w="2835" w:type="dxa"/>
            <w:vAlign w:val="center"/>
          </w:tcPr>
          <w:p>
            <w:pPr>
              <w:pStyle w:val="10"/>
            </w:pPr>
            <w:r>
              <w:t>其中：财政    资金</w:t>
            </w:r>
          </w:p>
        </w:tc>
        <w:tc>
          <w:tcPr>
            <w:tcW w:w="2551" w:type="dxa"/>
            <w:vAlign w:val="center"/>
          </w:tcPr>
          <w:p>
            <w:pPr>
              <w:pStyle w:val="12"/>
            </w:pPr>
            <w:r>
              <w:t>9.83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2026年50名60周岁以上老放映员生活补助资金的足额、按时发放，确保政策落实到位。2026年原乡镇（公社）电影放映员生活补助资金共15.888万元，其中省级负担10%，1.5888万元。按照“一村一月一电影”的目标任务，开展农村公益电影放映工作，全区共208个行政村，共计2496场电影，省级补助8.24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2026年50名60周岁以上老放映员生活补助资金的足额、按时发放，确保政策落实到位。2026年原乡镇（公社）电影放映员生活补助资金共15.888万元，其中省级负担10%，1.5888万元。按照“一村一月一电影”的目标任务，开展农村公益电影放映工作，全区共208个行政村，共计2496场电影，省级补助8.24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60周岁以上老放映员生活补助资金发放人数</w:t>
            </w:r>
          </w:p>
        </w:tc>
        <w:tc>
          <w:tcPr>
            <w:tcW w:w="2268" w:type="dxa"/>
            <w:vAlign w:val="center"/>
          </w:tcPr>
          <w:p>
            <w:pPr>
              <w:pStyle w:val="12"/>
            </w:pPr>
            <w:r>
              <w:t>≤50人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放映场次</w:t>
            </w:r>
          </w:p>
        </w:tc>
        <w:tc>
          <w:tcPr>
            <w:tcW w:w="5386" w:type="dxa"/>
            <w:vAlign w:val="center"/>
          </w:tcPr>
          <w:p>
            <w:pPr>
              <w:pStyle w:val="12"/>
            </w:pPr>
            <w:r>
              <w:t>全年农村公益电影总放映场次</w:t>
            </w:r>
          </w:p>
        </w:tc>
        <w:tc>
          <w:tcPr>
            <w:tcW w:w="2268" w:type="dxa"/>
            <w:vAlign w:val="center"/>
          </w:tcPr>
          <w:p>
            <w:pPr>
              <w:pStyle w:val="12"/>
            </w:pPr>
            <w:r>
              <w:t>2496场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生活补助资金发放到位率</w:t>
            </w:r>
          </w:p>
        </w:tc>
        <w:tc>
          <w:tcPr>
            <w:tcW w:w="5386" w:type="dxa"/>
            <w:vAlign w:val="center"/>
          </w:tcPr>
          <w:p>
            <w:pPr>
              <w:pStyle w:val="12"/>
            </w:pPr>
            <w:r>
              <w:t>60周岁以上老放映员生活补助资金发放到位率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电影放映完成率</w:t>
            </w:r>
          </w:p>
        </w:tc>
        <w:tc>
          <w:tcPr>
            <w:tcW w:w="5386" w:type="dxa"/>
            <w:vAlign w:val="center"/>
          </w:tcPr>
          <w:p>
            <w:pPr>
              <w:pStyle w:val="12"/>
            </w:pPr>
            <w:r>
              <w:t>农村公益电影实际放映场次占计划放映场次的比例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按时发放率</w:t>
            </w:r>
          </w:p>
        </w:tc>
        <w:tc>
          <w:tcPr>
            <w:tcW w:w="5386" w:type="dxa"/>
            <w:vAlign w:val="center"/>
          </w:tcPr>
          <w:p>
            <w:pPr>
              <w:pStyle w:val="12"/>
            </w:pPr>
            <w:r>
              <w:t>按时发放人数占发放总人数的比例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60周岁以上老放映员省级补助资金标准</w:t>
            </w:r>
          </w:p>
        </w:tc>
        <w:tc>
          <w:tcPr>
            <w:tcW w:w="2268" w:type="dxa"/>
            <w:vAlign w:val="center"/>
          </w:tcPr>
          <w:p>
            <w:pPr>
              <w:pStyle w:val="12"/>
            </w:pPr>
            <w:r>
              <w:t>≤1.59万元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农村公益电影放映场次补贴标准</w:t>
            </w:r>
          </w:p>
        </w:tc>
        <w:tc>
          <w:tcPr>
            <w:tcW w:w="2268" w:type="dxa"/>
            <w:vAlign w:val="center"/>
          </w:tcPr>
          <w:p>
            <w:pPr>
              <w:pStyle w:val="12"/>
            </w:pPr>
            <w:r>
              <w:t>8.24万元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观影人数</w:t>
            </w:r>
          </w:p>
        </w:tc>
        <w:tc>
          <w:tcPr>
            <w:tcW w:w="5386" w:type="dxa"/>
            <w:vAlign w:val="center"/>
          </w:tcPr>
          <w:p>
            <w:pPr>
              <w:pStyle w:val="12"/>
            </w:pPr>
            <w:r>
              <w:t>全年农村公益电影放映总观影人数</w:t>
            </w:r>
          </w:p>
        </w:tc>
        <w:tc>
          <w:tcPr>
            <w:tcW w:w="2268" w:type="dxa"/>
            <w:vAlign w:val="center"/>
          </w:tcPr>
          <w:p>
            <w:pPr>
              <w:pStyle w:val="12"/>
            </w:pPr>
            <w:r>
              <w:t>≥20000人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老放映员人数</w:t>
            </w:r>
          </w:p>
        </w:tc>
        <w:tc>
          <w:tcPr>
            <w:tcW w:w="5386" w:type="dxa"/>
            <w:vAlign w:val="center"/>
          </w:tcPr>
          <w:p>
            <w:pPr>
              <w:pStyle w:val="12"/>
            </w:pPr>
            <w:r>
              <w:t>全年60周岁以上原乡镇（公社）电影放映员生活补贴受益人数</w:t>
            </w:r>
          </w:p>
        </w:tc>
        <w:tc>
          <w:tcPr>
            <w:tcW w:w="2268" w:type="dxa"/>
            <w:vAlign w:val="center"/>
          </w:tcPr>
          <w:p>
            <w:pPr>
              <w:pStyle w:val="12"/>
            </w:pPr>
            <w:r>
              <w:t>≤50人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观众满意数量占总观众数的比例</w:t>
            </w:r>
          </w:p>
        </w:tc>
        <w:tc>
          <w:tcPr>
            <w:tcW w:w="2268" w:type="dxa"/>
            <w:vAlign w:val="center"/>
          </w:tcPr>
          <w:p>
            <w:pPr>
              <w:pStyle w:val="12"/>
            </w:pPr>
            <w:r>
              <w:t>≥85%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老放映员满意度</w:t>
            </w:r>
          </w:p>
        </w:tc>
        <w:tc>
          <w:tcPr>
            <w:tcW w:w="5386" w:type="dxa"/>
            <w:vAlign w:val="center"/>
          </w:tcPr>
          <w:p>
            <w:pPr>
              <w:pStyle w:val="12"/>
            </w:pPr>
            <w:r>
              <w:t>老放映员中对发放生活补助满意比例</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16、石财教【2025】11号下达2025年农村公益电影放映经费原乡镇公社电影放映员生活补助资金绩效目标表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13011025P00001211151G</w:t>
            </w:r>
          </w:p>
        </w:tc>
        <w:tc>
          <w:tcPr>
            <w:tcW w:w="2835" w:type="dxa"/>
            <w:vAlign w:val="center"/>
          </w:tcPr>
          <w:p>
            <w:pPr>
              <w:pStyle w:val="10"/>
            </w:pPr>
            <w:r>
              <w:t>项目名称</w:t>
            </w:r>
          </w:p>
        </w:tc>
        <w:tc>
          <w:tcPr>
            <w:tcW w:w="6095" w:type="dxa"/>
            <w:gridSpan w:val="3"/>
            <w:vAlign w:val="center"/>
          </w:tcPr>
          <w:p>
            <w:pPr>
              <w:pStyle w:val="12"/>
            </w:pPr>
            <w:r>
              <w:t>石财教【2025】11号下达2025年农村公益电影放映经费原乡镇公社电影放映员生活补助资金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用于确保2025年50名60周岁以上老放映员生活补助的资金足额、按时发放，确保政策落实到位。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5000%</w:t>
            </w:r>
          </w:p>
        </w:tc>
        <w:tc>
          <w:tcPr>
            <w:tcW w:w="2551" w:type="dxa"/>
            <w:vAlign w:val="center"/>
          </w:tcPr>
          <w:p>
            <w:pPr>
              <w:pStyle w:val="13"/>
            </w:pPr>
            <w:r>
              <w:t>5000%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1.用于确保2025年50名60周岁以上老放映员生活补助的资金足额、按时发放，确保政策落实到位。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2025年年满60周岁的老放映员</w:t>
            </w:r>
          </w:p>
        </w:tc>
        <w:tc>
          <w:tcPr>
            <w:tcW w:w="2268" w:type="dxa"/>
            <w:vAlign w:val="center"/>
          </w:tcPr>
          <w:p>
            <w:pPr>
              <w:pStyle w:val="12"/>
            </w:pPr>
            <w:r>
              <w:t>≤50人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生活补助资金发放到位率</w:t>
            </w:r>
          </w:p>
        </w:tc>
        <w:tc>
          <w:tcPr>
            <w:tcW w:w="5386" w:type="dxa"/>
            <w:vAlign w:val="center"/>
          </w:tcPr>
          <w:p>
            <w:pPr>
              <w:pStyle w:val="12"/>
            </w:pPr>
            <w:r>
              <w:t>60周岁以上老放映员生活补助资金发放到位率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按时发放率</w:t>
            </w:r>
          </w:p>
        </w:tc>
        <w:tc>
          <w:tcPr>
            <w:tcW w:w="5386" w:type="dxa"/>
            <w:vAlign w:val="center"/>
          </w:tcPr>
          <w:p>
            <w:pPr>
              <w:pStyle w:val="12"/>
            </w:pPr>
            <w:r>
              <w:t>按时发放人数占发放总人数的比例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生活补助资金发放标准</w:t>
            </w:r>
          </w:p>
        </w:tc>
        <w:tc>
          <w:tcPr>
            <w:tcW w:w="5386" w:type="dxa"/>
            <w:vAlign w:val="center"/>
          </w:tcPr>
          <w:p>
            <w:pPr>
              <w:pStyle w:val="12"/>
            </w:pPr>
            <w:r>
              <w:t>全年单人生活补助资金发放标准</w:t>
            </w:r>
          </w:p>
        </w:tc>
        <w:tc>
          <w:tcPr>
            <w:tcW w:w="2268" w:type="dxa"/>
            <w:vAlign w:val="center"/>
          </w:tcPr>
          <w:p>
            <w:pPr>
              <w:pStyle w:val="12"/>
            </w:pPr>
            <w:r>
              <w:t>每月20元*放映工作月数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老放映员人数</w:t>
            </w:r>
          </w:p>
        </w:tc>
        <w:tc>
          <w:tcPr>
            <w:tcW w:w="5386" w:type="dxa"/>
            <w:vAlign w:val="center"/>
          </w:tcPr>
          <w:p>
            <w:pPr>
              <w:pStyle w:val="12"/>
            </w:pPr>
            <w:r>
              <w:t>全年60周岁以上原乡镇（公社）电影放映员生活补助</w:t>
            </w:r>
          </w:p>
        </w:tc>
        <w:tc>
          <w:tcPr>
            <w:tcW w:w="2268" w:type="dxa"/>
            <w:vAlign w:val="center"/>
          </w:tcPr>
          <w:p>
            <w:pPr>
              <w:pStyle w:val="12"/>
            </w:pPr>
            <w:r>
              <w:t>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老放映员满意度</w:t>
            </w:r>
          </w:p>
        </w:tc>
        <w:tc>
          <w:tcPr>
            <w:tcW w:w="5386" w:type="dxa"/>
            <w:vAlign w:val="center"/>
          </w:tcPr>
          <w:p>
            <w:pPr>
              <w:pStyle w:val="12"/>
            </w:pPr>
            <w:r>
              <w:t>享受补贴的老放映员对发放生活补助的满意比例</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17、石财教【2025】82号（新时代文明实践中心）提前下达2026年中央支持地方公共文化服务体系建设补助资金绩效目标表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13011026P000012111684</w:t>
            </w:r>
          </w:p>
        </w:tc>
        <w:tc>
          <w:tcPr>
            <w:tcW w:w="2835" w:type="dxa"/>
            <w:vAlign w:val="center"/>
          </w:tcPr>
          <w:p>
            <w:pPr>
              <w:pStyle w:val="10"/>
            </w:pPr>
            <w:r>
              <w:t>项目名称</w:t>
            </w:r>
          </w:p>
        </w:tc>
        <w:tc>
          <w:tcPr>
            <w:tcW w:w="6095" w:type="dxa"/>
            <w:gridSpan w:val="3"/>
            <w:vAlign w:val="center"/>
          </w:tcPr>
          <w:p>
            <w:pPr>
              <w:pStyle w:val="12"/>
            </w:pPr>
            <w:r>
              <w:t>石财教【2025】82号（新时代文明实践中心）提前下达2026年中央支持地方公共文化服务体系建设补助资金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培育文明实践志愿服务活动品牌不少于5个，购买制作项目活动用品不少于100个，开展文明实践活动场次的数量不少于7场。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1.培育文明实践志愿服务活动品牌不少于5个，购买制作项目活动用品不少于100个，开展文明实践活动场次的数量不少于7场。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培育活动品牌数量</w:t>
            </w:r>
          </w:p>
        </w:tc>
        <w:tc>
          <w:tcPr>
            <w:tcW w:w="5386" w:type="dxa"/>
            <w:vAlign w:val="center"/>
          </w:tcPr>
          <w:p>
            <w:pPr>
              <w:pStyle w:val="12"/>
            </w:pPr>
            <w:r>
              <w:t>培育文明实践志愿服务活动品牌数量</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开展活动数量</w:t>
            </w:r>
          </w:p>
        </w:tc>
        <w:tc>
          <w:tcPr>
            <w:tcW w:w="5386" w:type="dxa"/>
            <w:vAlign w:val="center"/>
          </w:tcPr>
          <w:p>
            <w:pPr>
              <w:pStyle w:val="12"/>
            </w:pPr>
            <w:r>
              <w:t>开展新时代文明实践活动场次</w:t>
            </w:r>
          </w:p>
        </w:tc>
        <w:tc>
          <w:tcPr>
            <w:tcW w:w="2268" w:type="dxa"/>
            <w:vAlign w:val="center"/>
          </w:tcPr>
          <w:p>
            <w:pPr>
              <w:pStyle w:val="12"/>
            </w:pPr>
            <w:r>
              <w:t>≥7场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活动用品的数量</w:t>
            </w:r>
          </w:p>
        </w:tc>
        <w:tc>
          <w:tcPr>
            <w:tcW w:w="5386" w:type="dxa"/>
            <w:vAlign w:val="center"/>
          </w:tcPr>
          <w:p>
            <w:pPr>
              <w:pStyle w:val="12"/>
            </w:pPr>
            <w:r>
              <w:t>购买制作项目活动用品的数量</w:t>
            </w:r>
          </w:p>
        </w:tc>
        <w:tc>
          <w:tcPr>
            <w:tcW w:w="2268" w:type="dxa"/>
            <w:vAlign w:val="center"/>
          </w:tcPr>
          <w:p>
            <w:pPr>
              <w:pStyle w:val="12"/>
            </w:pPr>
            <w:r>
              <w:t>≥100个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项目活动用品的合格率</w:t>
            </w:r>
          </w:p>
        </w:tc>
        <w:tc>
          <w:tcPr>
            <w:tcW w:w="5386" w:type="dxa"/>
            <w:vAlign w:val="center"/>
          </w:tcPr>
          <w:p>
            <w:pPr>
              <w:pStyle w:val="12"/>
            </w:pPr>
            <w:r>
              <w:t>购买制作合格的活动用品的数量占购买制作总数的比例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活动完成率</w:t>
            </w:r>
          </w:p>
        </w:tc>
        <w:tc>
          <w:tcPr>
            <w:tcW w:w="5386" w:type="dxa"/>
            <w:vAlign w:val="center"/>
          </w:tcPr>
          <w:p>
            <w:pPr>
              <w:pStyle w:val="12"/>
            </w:pPr>
            <w:r>
              <w:t>文明实践活动项目开展的完成率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活动覆盖率</w:t>
            </w:r>
          </w:p>
        </w:tc>
        <w:tc>
          <w:tcPr>
            <w:tcW w:w="5386" w:type="dxa"/>
            <w:vAlign w:val="center"/>
          </w:tcPr>
          <w:p>
            <w:pPr>
              <w:pStyle w:val="12"/>
            </w:pPr>
            <w:r>
              <w:t>文明实践活动项目的开展对乡镇的覆盖率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项目活动按时完成率</w:t>
            </w:r>
          </w:p>
        </w:tc>
        <w:tc>
          <w:tcPr>
            <w:tcW w:w="5386" w:type="dxa"/>
            <w:vAlign w:val="center"/>
          </w:tcPr>
          <w:p>
            <w:pPr>
              <w:pStyle w:val="12"/>
            </w:pPr>
            <w:r>
              <w:t>开展项目活动按时完成率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开展文明实践活动的平均成本</w:t>
            </w:r>
          </w:p>
        </w:tc>
        <w:tc>
          <w:tcPr>
            <w:tcW w:w="2268" w:type="dxa"/>
            <w:vAlign w:val="center"/>
          </w:tcPr>
          <w:p>
            <w:pPr>
              <w:pStyle w:val="12"/>
            </w:pPr>
            <w:r>
              <w:t>≤20000元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活动用品成本</w:t>
            </w:r>
          </w:p>
        </w:tc>
        <w:tc>
          <w:tcPr>
            <w:tcW w:w="5386" w:type="dxa"/>
            <w:vAlign w:val="center"/>
          </w:tcPr>
          <w:p>
            <w:pPr>
              <w:pStyle w:val="12"/>
            </w:pPr>
            <w:r>
              <w:t>购买、制作项目活动用品平均成本</w:t>
            </w:r>
          </w:p>
        </w:tc>
        <w:tc>
          <w:tcPr>
            <w:tcW w:w="2268" w:type="dxa"/>
            <w:vAlign w:val="center"/>
          </w:tcPr>
          <w:p>
            <w:pPr>
              <w:pStyle w:val="12"/>
            </w:pPr>
            <w:r>
              <w:t>≤10元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5386" w:type="dxa"/>
            <w:vAlign w:val="center"/>
          </w:tcPr>
          <w:p>
            <w:pPr>
              <w:pStyle w:val="12"/>
            </w:pPr>
            <w:r>
              <w:t>补助每位文艺志愿者的成本</w:t>
            </w:r>
          </w:p>
        </w:tc>
        <w:tc>
          <w:tcPr>
            <w:tcW w:w="2268" w:type="dxa"/>
            <w:vAlign w:val="center"/>
          </w:tcPr>
          <w:p>
            <w:pPr>
              <w:pStyle w:val="12"/>
            </w:pPr>
            <w:r>
              <w:t>≤200元/场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对全区宣传文化事业发展的促进推动作用</w:t>
            </w:r>
          </w:p>
        </w:tc>
        <w:tc>
          <w:tcPr>
            <w:tcW w:w="5386" w:type="dxa"/>
            <w:vAlign w:val="center"/>
          </w:tcPr>
          <w:p>
            <w:pPr>
              <w:pStyle w:val="12"/>
            </w:pPr>
            <w:r>
              <w:t>通过开展文明实践活动，带动全区宣传文化事业发展</w:t>
            </w:r>
          </w:p>
        </w:tc>
        <w:tc>
          <w:tcPr>
            <w:tcW w:w="2268" w:type="dxa"/>
            <w:vAlign w:val="center"/>
          </w:tcPr>
          <w:p>
            <w:pPr>
              <w:pStyle w:val="12"/>
            </w:pPr>
            <w:r>
              <w:t>积极推动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群众对文明实践活动的满意度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18、石财教【2025】82号提前下达2026年中央支持地方公共文化服务体系建设补助资金绩效目标表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13011026P00001211169P</w:t>
            </w:r>
          </w:p>
        </w:tc>
        <w:tc>
          <w:tcPr>
            <w:tcW w:w="2835" w:type="dxa"/>
            <w:vAlign w:val="center"/>
          </w:tcPr>
          <w:p>
            <w:pPr>
              <w:pStyle w:val="10"/>
            </w:pPr>
            <w:r>
              <w:t>项目名称</w:t>
            </w:r>
          </w:p>
        </w:tc>
        <w:tc>
          <w:tcPr>
            <w:tcW w:w="6095" w:type="dxa"/>
            <w:gridSpan w:val="3"/>
            <w:vAlign w:val="center"/>
          </w:tcPr>
          <w:p>
            <w:pPr>
              <w:pStyle w:val="12"/>
            </w:pPr>
            <w:r>
              <w:t>石财教【2025】82号提前下达2026年中央支持地方公共文化服务体系建设补助资金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24.96</w:t>
            </w:r>
          </w:p>
        </w:tc>
        <w:tc>
          <w:tcPr>
            <w:tcW w:w="2835" w:type="dxa"/>
            <w:vAlign w:val="center"/>
          </w:tcPr>
          <w:p>
            <w:pPr>
              <w:pStyle w:val="10"/>
            </w:pPr>
            <w:r>
              <w:t>其中：财政    资金</w:t>
            </w:r>
          </w:p>
        </w:tc>
        <w:tc>
          <w:tcPr>
            <w:tcW w:w="2551" w:type="dxa"/>
            <w:vAlign w:val="center"/>
          </w:tcPr>
          <w:p>
            <w:pPr>
              <w:pStyle w:val="12"/>
            </w:pPr>
            <w:r>
              <w:t>24.96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资金用于全区208个村2496场公益电影放映工作。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1.按照“一村一月一电影”的目标任务，开展农村公益电影放映工作，全区共208个行政村，每村每月每场电影200元，中央补助100元，省市区级补助100元，共计2496场电影，24.96万元。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全区行政村的数量</w:t>
            </w:r>
          </w:p>
        </w:tc>
        <w:tc>
          <w:tcPr>
            <w:tcW w:w="5386" w:type="dxa"/>
            <w:vAlign w:val="center"/>
          </w:tcPr>
          <w:p>
            <w:pPr>
              <w:pStyle w:val="12"/>
            </w:pPr>
            <w:r>
              <w:t>全区放映公益电影行政村的数量</w:t>
            </w:r>
          </w:p>
        </w:tc>
        <w:tc>
          <w:tcPr>
            <w:tcW w:w="2268" w:type="dxa"/>
            <w:vAlign w:val="center"/>
          </w:tcPr>
          <w:p>
            <w:pPr>
              <w:pStyle w:val="12"/>
            </w:pPr>
            <w:r>
              <w:t>208个</w:t>
            </w:r>
          </w:p>
        </w:tc>
        <w:tc>
          <w:tcPr>
            <w:tcW w:w="1276" w:type="dxa"/>
            <w:vAlign w:val="center"/>
          </w:tcPr>
          <w:p>
            <w:pPr>
              <w:pStyle w:val="12"/>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公益电影放映场次</w:t>
            </w:r>
          </w:p>
        </w:tc>
        <w:tc>
          <w:tcPr>
            <w:tcW w:w="5386" w:type="dxa"/>
            <w:vAlign w:val="center"/>
          </w:tcPr>
          <w:p>
            <w:pPr>
              <w:pStyle w:val="12"/>
            </w:pPr>
            <w:r>
              <w:t>公益电影每月每村放映场次</w:t>
            </w:r>
          </w:p>
        </w:tc>
        <w:tc>
          <w:tcPr>
            <w:tcW w:w="2268" w:type="dxa"/>
            <w:vAlign w:val="center"/>
          </w:tcPr>
          <w:p>
            <w:pPr>
              <w:pStyle w:val="12"/>
            </w:pPr>
            <w:r>
              <w:t>1场</w:t>
            </w:r>
          </w:p>
        </w:tc>
        <w:tc>
          <w:tcPr>
            <w:tcW w:w="1276" w:type="dxa"/>
            <w:vAlign w:val="center"/>
          </w:tcPr>
          <w:p>
            <w:pPr>
              <w:pStyle w:val="12"/>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电影放映完成率</w:t>
            </w:r>
          </w:p>
        </w:tc>
        <w:tc>
          <w:tcPr>
            <w:tcW w:w="5386" w:type="dxa"/>
            <w:vAlign w:val="center"/>
          </w:tcPr>
          <w:p>
            <w:pPr>
              <w:pStyle w:val="12"/>
            </w:pPr>
            <w:r>
              <w:t>农村公益电影实际放映场次占计划放映场次的比例</w:t>
            </w:r>
          </w:p>
        </w:tc>
        <w:tc>
          <w:tcPr>
            <w:tcW w:w="2268" w:type="dxa"/>
            <w:vAlign w:val="center"/>
          </w:tcPr>
          <w:p>
            <w:pPr>
              <w:pStyle w:val="12"/>
            </w:pPr>
            <w:r>
              <w:t>100%</w:t>
            </w:r>
          </w:p>
        </w:tc>
        <w:tc>
          <w:tcPr>
            <w:tcW w:w="1276" w:type="dxa"/>
            <w:vAlign w:val="center"/>
          </w:tcPr>
          <w:p>
            <w:pPr>
              <w:pStyle w:val="12"/>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农村公益电影按时完成率</w:t>
            </w:r>
          </w:p>
        </w:tc>
        <w:tc>
          <w:tcPr>
            <w:tcW w:w="2268" w:type="dxa"/>
            <w:vAlign w:val="center"/>
          </w:tcPr>
          <w:p>
            <w:pPr>
              <w:pStyle w:val="12"/>
            </w:pPr>
            <w:r>
              <w:t>100%</w:t>
            </w:r>
          </w:p>
        </w:tc>
        <w:tc>
          <w:tcPr>
            <w:tcW w:w="1276" w:type="dxa"/>
            <w:vAlign w:val="center"/>
          </w:tcPr>
          <w:p>
            <w:pPr>
              <w:pStyle w:val="12"/>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放映公益电影上级补贴标准</w:t>
            </w:r>
          </w:p>
        </w:tc>
        <w:tc>
          <w:tcPr>
            <w:tcW w:w="5386" w:type="dxa"/>
            <w:vAlign w:val="center"/>
          </w:tcPr>
          <w:p>
            <w:pPr>
              <w:pStyle w:val="12"/>
            </w:pPr>
            <w:r>
              <w:t>全区放映公益电影上级补贴标准</w:t>
            </w:r>
          </w:p>
        </w:tc>
        <w:tc>
          <w:tcPr>
            <w:tcW w:w="2268" w:type="dxa"/>
            <w:vAlign w:val="center"/>
          </w:tcPr>
          <w:p>
            <w:pPr>
              <w:pStyle w:val="12"/>
            </w:pPr>
            <w:r>
              <w:t>≤100元/场</w:t>
            </w:r>
          </w:p>
        </w:tc>
        <w:tc>
          <w:tcPr>
            <w:tcW w:w="1276" w:type="dxa"/>
            <w:vAlign w:val="center"/>
          </w:tcPr>
          <w:p>
            <w:pPr>
              <w:pStyle w:val="12"/>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观影人数</w:t>
            </w:r>
          </w:p>
        </w:tc>
        <w:tc>
          <w:tcPr>
            <w:tcW w:w="5386" w:type="dxa"/>
            <w:vAlign w:val="center"/>
          </w:tcPr>
          <w:p>
            <w:pPr>
              <w:pStyle w:val="12"/>
            </w:pPr>
            <w:r>
              <w:t>全年农村公益电影放映总观影人数</w:t>
            </w:r>
          </w:p>
        </w:tc>
        <w:tc>
          <w:tcPr>
            <w:tcW w:w="2268" w:type="dxa"/>
            <w:vAlign w:val="center"/>
          </w:tcPr>
          <w:p>
            <w:pPr>
              <w:pStyle w:val="12"/>
            </w:pPr>
            <w:r>
              <w:t>≥20000人</w:t>
            </w:r>
          </w:p>
        </w:tc>
        <w:tc>
          <w:tcPr>
            <w:tcW w:w="1276" w:type="dxa"/>
            <w:vAlign w:val="center"/>
          </w:tcPr>
          <w:p>
            <w:pPr>
              <w:pStyle w:val="12"/>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群众对公益电影放映满意度</w:t>
            </w:r>
          </w:p>
        </w:tc>
        <w:tc>
          <w:tcPr>
            <w:tcW w:w="2268" w:type="dxa"/>
            <w:vAlign w:val="center"/>
          </w:tcPr>
          <w:p>
            <w:pPr>
              <w:pStyle w:val="12"/>
            </w:pPr>
            <w:r>
              <w:t>≥85%</w:t>
            </w:r>
          </w:p>
        </w:tc>
        <w:tc>
          <w:tcPr>
            <w:tcW w:w="1276" w:type="dxa"/>
            <w:vAlign w:val="center"/>
          </w:tcPr>
          <w:p>
            <w:pPr>
              <w:pStyle w:val="12"/>
            </w:pPr>
            <w:r>
              <w:t>工作文件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19、石财教【2025】83号关于提前下达2026年中央级国家电影事业发展专项资金绩效目标表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13011026P00001211123J</w:t>
            </w:r>
          </w:p>
        </w:tc>
        <w:tc>
          <w:tcPr>
            <w:tcW w:w="2835" w:type="dxa"/>
            <w:vAlign w:val="center"/>
          </w:tcPr>
          <w:p>
            <w:pPr>
              <w:pStyle w:val="10"/>
            </w:pPr>
            <w:r>
              <w:t>项目名称</w:t>
            </w:r>
          </w:p>
        </w:tc>
        <w:tc>
          <w:tcPr>
            <w:tcW w:w="6095" w:type="dxa"/>
            <w:gridSpan w:val="3"/>
            <w:vAlign w:val="center"/>
          </w:tcPr>
          <w:p>
            <w:pPr>
              <w:pStyle w:val="12"/>
            </w:pPr>
            <w:r>
              <w:t>石财教【2025】83号关于提前下达2026年中央级国家电影事业发展专项资金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通过奖励1家放映国产电影成绩优秀的影院，鼓励影响放映国产优秀影片，繁荣发展电影市场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1.通过奖励1家放映国产电影成绩优秀的影院，鼓励影响放映国产优秀影片，繁荣发展电影市场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奖励影院数量</w:t>
            </w:r>
          </w:p>
        </w:tc>
        <w:tc>
          <w:tcPr>
            <w:tcW w:w="5386" w:type="dxa"/>
            <w:vAlign w:val="center"/>
          </w:tcPr>
          <w:p>
            <w:pPr>
              <w:pStyle w:val="12"/>
            </w:pPr>
            <w:r>
              <w:t>奖励影院数量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奖励影院占比</w:t>
            </w:r>
          </w:p>
        </w:tc>
        <w:tc>
          <w:tcPr>
            <w:tcW w:w="5386" w:type="dxa"/>
            <w:vAlign w:val="center"/>
          </w:tcPr>
          <w:p>
            <w:pPr>
              <w:pStyle w:val="12"/>
            </w:pPr>
            <w:r>
              <w:t>受奖励影院站全区影院比例</w:t>
            </w:r>
          </w:p>
        </w:tc>
        <w:tc>
          <w:tcPr>
            <w:tcW w:w="2268" w:type="dxa"/>
            <w:vAlign w:val="center"/>
          </w:tcPr>
          <w:p>
            <w:pPr>
              <w:pStyle w:val="12"/>
            </w:pPr>
            <w:r>
              <w:t>≤20%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资助奖励完成时间</w:t>
            </w:r>
          </w:p>
        </w:tc>
        <w:tc>
          <w:tcPr>
            <w:tcW w:w="5386" w:type="dxa"/>
            <w:vAlign w:val="center"/>
          </w:tcPr>
          <w:p>
            <w:pPr>
              <w:pStyle w:val="12"/>
            </w:pPr>
            <w:r>
              <w:t>资助奖励资金到位时间</w:t>
            </w:r>
          </w:p>
        </w:tc>
        <w:tc>
          <w:tcPr>
            <w:tcW w:w="2268" w:type="dxa"/>
            <w:vAlign w:val="center"/>
          </w:tcPr>
          <w:p>
            <w:pPr>
              <w:pStyle w:val="12"/>
            </w:pPr>
            <w:r>
              <w:t>2026年12月31日前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放映奖励金额</w:t>
            </w:r>
          </w:p>
        </w:tc>
        <w:tc>
          <w:tcPr>
            <w:tcW w:w="5386" w:type="dxa"/>
            <w:vAlign w:val="center"/>
          </w:tcPr>
          <w:p>
            <w:pPr>
              <w:pStyle w:val="12"/>
            </w:pPr>
            <w:r>
              <w:t>国产影片放映奖励金额</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营造良好观影风气，促进社会和谐进步</w:t>
            </w:r>
          </w:p>
        </w:tc>
        <w:tc>
          <w:tcPr>
            <w:tcW w:w="5386" w:type="dxa"/>
            <w:vAlign w:val="center"/>
          </w:tcPr>
          <w:p>
            <w:pPr>
              <w:pStyle w:val="12"/>
            </w:pPr>
            <w:r>
              <w:t>营造良好观影风气，促进社会和谐进步</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服务对象对补助标准的满意度</w:t>
            </w:r>
          </w:p>
        </w:tc>
        <w:tc>
          <w:tcPr>
            <w:tcW w:w="2268" w:type="dxa"/>
            <w:vAlign w:val="center"/>
          </w:tcPr>
          <w:p>
            <w:pPr>
              <w:pStyle w:val="12"/>
            </w:pPr>
            <w:r>
              <w:t>≥90%</w:t>
            </w:r>
          </w:p>
        </w:tc>
        <w:tc>
          <w:tcPr>
            <w:tcW w:w="1276" w:type="dxa"/>
            <w:vAlign w:val="center"/>
          </w:tcPr>
          <w:p>
            <w:pPr>
              <w:pStyle w:val="12"/>
            </w:pPr>
            <w:r>
              <w:t>3-5年历史经验和调查问卷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20、石财教【2025】84关于提前下达省级国家电影事业发展专项资金绩效目标表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13011026P00001211140F</w:t>
            </w:r>
          </w:p>
        </w:tc>
        <w:tc>
          <w:tcPr>
            <w:tcW w:w="2835" w:type="dxa"/>
            <w:vAlign w:val="center"/>
          </w:tcPr>
          <w:p>
            <w:pPr>
              <w:pStyle w:val="10"/>
            </w:pPr>
            <w:r>
              <w:t>项目名称</w:t>
            </w:r>
          </w:p>
        </w:tc>
        <w:tc>
          <w:tcPr>
            <w:tcW w:w="6095" w:type="dxa"/>
            <w:gridSpan w:val="3"/>
            <w:vAlign w:val="center"/>
          </w:tcPr>
          <w:p>
            <w:pPr>
              <w:pStyle w:val="12"/>
            </w:pPr>
            <w:r>
              <w:t>石财教【2025】84关于提前下达省级国家电影事业发展专项资金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通过对2025年放映国产影片时长占比不低于67%的影院予以奖励，鼓励影院多放映国产影片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1.通过对2025年放映国产影片时长占比不低于67%的影院予以奖励，鼓励影院多放映国产影片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奖励放映国产影片影院数量</w:t>
            </w:r>
          </w:p>
        </w:tc>
        <w:tc>
          <w:tcPr>
            <w:tcW w:w="5386" w:type="dxa"/>
            <w:vAlign w:val="center"/>
          </w:tcPr>
          <w:p>
            <w:pPr>
              <w:pStyle w:val="12"/>
            </w:pPr>
            <w:r>
              <w:t>奖励放映国产影片影院数量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国产影片时长占比</w:t>
            </w:r>
          </w:p>
        </w:tc>
        <w:tc>
          <w:tcPr>
            <w:tcW w:w="5386" w:type="dxa"/>
            <w:vAlign w:val="center"/>
          </w:tcPr>
          <w:p>
            <w:pPr>
              <w:pStyle w:val="12"/>
            </w:pPr>
            <w:r>
              <w:t>全年影院放映国产影片时长站总时长的比例</w:t>
            </w:r>
          </w:p>
        </w:tc>
        <w:tc>
          <w:tcPr>
            <w:tcW w:w="2268" w:type="dxa"/>
            <w:vAlign w:val="center"/>
          </w:tcPr>
          <w:p>
            <w:pPr>
              <w:pStyle w:val="12"/>
            </w:pPr>
            <w:r>
              <w:t>≥67%</w:t>
            </w:r>
          </w:p>
        </w:tc>
        <w:tc>
          <w:tcPr>
            <w:tcW w:w="1276" w:type="dxa"/>
            <w:vAlign w:val="center"/>
          </w:tcPr>
          <w:p>
            <w:pPr>
              <w:pStyle w:val="12"/>
            </w:pPr>
            <w:r>
              <w:t>电影专资委〔2021〕1号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奖励资金到位时间</w:t>
            </w:r>
          </w:p>
        </w:tc>
        <w:tc>
          <w:tcPr>
            <w:tcW w:w="2268" w:type="dxa"/>
            <w:vAlign w:val="center"/>
          </w:tcPr>
          <w:p>
            <w:pPr>
              <w:pStyle w:val="12"/>
            </w:pPr>
            <w:r>
              <w:t>2026年12月31日前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放映奖励金额</w:t>
            </w:r>
          </w:p>
        </w:tc>
        <w:tc>
          <w:tcPr>
            <w:tcW w:w="5386" w:type="dxa"/>
            <w:vAlign w:val="center"/>
          </w:tcPr>
          <w:p>
            <w:pPr>
              <w:pStyle w:val="12"/>
            </w:pPr>
            <w:r>
              <w:t>国产影片放映奖励金额</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促进电影市场繁荣发展</w:t>
            </w:r>
          </w:p>
        </w:tc>
        <w:tc>
          <w:tcPr>
            <w:tcW w:w="5386" w:type="dxa"/>
            <w:vAlign w:val="center"/>
          </w:tcPr>
          <w:p>
            <w:pPr>
              <w:pStyle w:val="12"/>
            </w:pPr>
            <w:r>
              <w:t>促进国产电影市场繁荣发展</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营造良好观影氛围</w:t>
            </w:r>
          </w:p>
        </w:tc>
        <w:tc>
          <w:tcPr>
            <w:tcW w:w="5386" w:type="dxa"/>
            <w:vAlign w:val="center"/>
          </w:tcPr>
          <w:p>
            <w:pPr>
              <w:pStyle w:val="12"/>
            </w:pPr>
            <w:r>
              <w:t>营造良好观影风气，丰富社会文化生活</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资助对象的满意度</w:t>
            </w:r>
          </w:p>
        </w:tc>
        <w:tc>
          <w:tcPr>
            <w:tcW w:w="5386" w:type="dxa"/>
            <w:vAlign w:val="center"/>
          </w:tcPr>
          <w:p>
            <w:pPr>
              <w:pStyle w:val="12"/>
            </w:pPr>
            <w:r>
              <w:t>受资助影院对补助标准的满意度</w:t>
            </w:r>
          </w:p>
        </w:tc>
        <w:tc>
          <w:tcPr>
            <w:tcW w:w="2268" w:type="dxa"/>
            <w:vAlign w:val="center"/>
          </w:tcPr>
          <w:p>
            <w:pPr>
              <w:pStyle w:val="12"/>
            </w:pPr>
            <w:r>
              <w:t>≥90%</w:t>
            </w:r>
          </w:p>
        </w:tc>
        <w:tc>
          <w:tcPr>
            <w:tcW w:w="1276" w:type="dxa"/>
            <w:vAlign w:val="center"/>
          </w:tcPr>
          <w:p>
            <w:pPr>
              <w:pStyle w:val="12"/>
            </w:pPr>
            <w:r>
              <w:t>3-5年历史经验和调查问卷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211001中共石家庄市鹿泉区委宣传部本级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4.50</w:t>
            </w:r>
          </w:p>
        </w:tc>
        <w:tc>
          <w:tcPr>
            <w:tcW w:w="964" w:type="dxa"/>
            <w:vAlign w:val="center"/>
          </w:tcPr>
          <w:p>
            <w:pPr>
              <w:pStyle w:val="15"/>
            </w:pPr>
            <w:r>
              <w:t>4.50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中共石家庄市鹿泉区委宣传部本级小计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4.50</w:t>
            </w:r>
          </w:p>
        </w:tc>
        <w:tc>
          <w:tcPr>
            <w:tcW w:w="964" w:type="dxa"/>
            <w:vAlign w:val="center"/>
          </w:tcPr>
          <w:p>
            <w:pPr>
              <w:pStyle w:val="15"/>
            </w:pPr>
            <w:r>
              <w:t>4.50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97.03</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0.32</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97.03</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公用经费二</w:t>
            </w:r>
          </w:p>
        </w:tc>
        <w:tc>
          <w:tcPr>
            <w:tcW w:w="964" w:type="dxa"/>
            <w:vAlign w:val="center"/>
          </w:tcPr>
          <w:p>
            <w:pPr>
              <w:pStyle w:val="11"/>
            </w:pPr>
            <w:r>
              <w:t>97.03</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13.80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13.80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13.80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0.03</w:t>
            </w:r>
          </w:p>
        </w:tc>
        <w:tc>
          <w:tcPr>
            <w:tcW w:w="964" w:type="dxa"/>
            <w:vAlign w:val="center"/>
          </w:tcPr>
          <w:p>
            <w:pPr>
              <w:pStyle w:val="11"/>
            </w:pPr>
            <w:r>
              <w:t>0.03</w:t>
            </w:r>
          </w:p>
        </w:tc>
        <w:tc>
          <w:tcPr>
            <w:tcW w:w="964" w:type="dxa"/>
            <w:vAlign w:val="center"/>
          </w:tcPr>
          <w:p>
            <w:pPr>
              <w:pStyle w:val="11"/>
            </w:pPr>
            <w:r>
              <w:t>0.03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13.80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0.07</w:t>
            </w:r>
          </w:p>
        </w:tc>
        <w:tc>
          <w:tcPr>
            <w:tcW w:w="964" w:type="dxa"/>
            <w:vAlign w:val="center"/>
          </w:tcPr>
          <w:p>
            <w:pPr>
              <w:pStyle w:val="11"/>
            </w:pPr>
            <w:r>
              <w:t>0.14</w:t>
            </w:r>
          </w:p>
        </w:tc>
        <w:tc>
          <w:tcPr>
            <w:tcW w:w="964" w:type="dxa"/>
            <w:vAlign w:val="center"/>
          </w:tcPr>
          <w:p>
            <w:pPr>
              <w:pStyle w:val="11"/>
            </w:pPr>
            <w:r>
              <w:t>0.14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13.80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13.80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81</w:t>
            </w:r>
          </w:p>
        </w:tc>
        <w:tc>
          <w:tcPr>
            <w:tcW w:w="850" w:type="dxa"/>
            <w:vAlign w:val="center"/>
          </w:tcPr>
          <w:p>
            <w:pPr>
              <w:pStyle w:val="11"/>
            </w:pPr>
            <w:r>
              <w:t>0.01</w:t>
            </w:r>
          </w:p>
        </w:tc>
        <w:tc>
          <w:tcPr>
            <w:tcW w:w="964" w:type="dxa"/>
            <w:vAlign w:val="center"/>
          </w:tcPr>
          <w:p>
            <w:pPr>
              <w:pStyle w:val="11"/>
            </w:pPr>
            <w:r>
              <w:t>1.21</w:t>
            </w:r>
          </w:p>
        </w:tc>
        <w:tc>
          <w:tcPr>
            <w:tcW w:w="964" w:type="dxa"/>
            <w:vAlign w:val="center"/>
          </w:tcPr>
          <w:p>
            <w:pPr>
              <w:pStyle w:val="11"/>
            </w:pPr>
            <w:r>
              <w:t>1.21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13.80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张</w:t>
            </w:r>
          </w:p>
        </w:tc>
        <w:tc>
          <w:tcPr>
            <w:tcW w:w="850" w:type="dxa"/>
            <w:vAlign w:val="center"/>
          </w:tcPr>
          <w:p>
            <w:pPr>
              <w:pStyle w:val="11"/>
            </w:pPr>
            <w:r>
              <w:t>5000</w:t>
            </w:r>
          </w:p>
        </w:tc>
        <w:tc>
          <w:tcPr>
            <w:tcW w:w="850" w:type="dxa"/>
            <w:vAlign w:val="center"/>
          </w:tcPr>
          <w:p>
            <w:pPr>
              <w:pStyle w:val="11"/>
            </w:pPr>
            <w:r>
              <w:t>0.00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中共石家庄市鹿泉区委宣传部本级上年末固定资产金额为209.00万元（详见下表）。本年度拟购置固定资产总额为0.00万元，已按要求列入政府采购预算，详见政府采购预算表。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211001中共石家庄市鹿泉区委宣传部本级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811</w:t>
            </w:r>
          </w:p>
        </w:tc>
        <w:tc>
          <w:tcPr>
            <w:tcW w:w="2835" w:type="dxa"/>
            <w:vAlign w:val="center"/>
          </w:tcPr>
          <w:p>
            <w:pPr>
              <w:pStyle w:val="11"/>
            </w:pPr>
            <w:r>
              <w:t>208.00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D3277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20147</Words>
  <Characters>24206</Characters>
  <TotalTime>0</TotalTime>
  <ScaleCrop>false</ScaleCrop>
  <LinksUpToDate>false</LinksUpToDate>
  <CharactersWithSpaces>24505</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2026-02-27T10:39:00Z</dcterms:created>
  <dc:creator>Administrator</dc:creator>
  <cp:lastModifiedBy>Administrator</cp:lastModifiedBy>
  <dcterms:modified xsi:type="dcterms:W3CDTF">2026-02-27T07:35:28Z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A4E7ACEA35F54B70A824C22513061CAB</vt:lpwstr>
  </property>
</Properties>
</file>