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一、中共石家庄市鹿泉区委区直机关工作委员会本级收支预算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一、中共石家庄市鹿泉区委区直机关工作委员会本级收支预算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308.17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217.29</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60.33</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12.80</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17.75</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308.17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308.17</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308.17</w:t>
            </w:r>
          </w:p>
        </w:tc>
        <w:tc>
          <w:tcPr>
            <w:tcW w:w="4535" w:type="dxa"/>
            <w:vAlign w:val="center"/>
          </w:tcPr>
          <w:p>
            <w:pPr>
              <w:pStyle w:val="单元格样式6"/>
            </w:pPr>
            <w:r>
              <w:t xml:space="preserve">支出总计</w:t>
            </w:r>
          </w:p>
        </w:tc>
        <w:tc>
          <w:tcPr>
            <w:tcW w:w="2126" w:type="dxa"/>
            <w:vAlign w:val="center"/>
          </w:tcPr>
          <w:p>
            <w:pPr>
              <w:pStyle w:val="单元格样式7"/>
            </w:pPr>
            <w:r>
              <w:t xml:space="preserve">308.17</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308.17</w:t>
            </w:r>
          </w:p>
        </w:tc>
        <w:tc>
          <w:tcPr>
            <w:tcW w:w="1134" w:type="dxa"/>
            <w:vAlign w:val="center"/>
          </w:tcPr>
          <w:p>
            <w:pPr>
              <w:pStyle w:val="单元格样式7"/>
            </w:pPr>
            <w:r>
              <w:t xml:space="preserve">308.17</w:t>
            </w:r>
          </w:p>
        </w:tc>
        <w:tc>
          <w:tcPr>
            <w:tcW w:w="1134" w:type="dxa"/>
            <w:vAlign w:val="center"/>
          </w:tcPr>
          <w:p>
            <w:pPr>
              <w:pStyle w:val="单元格样式7"/>
            </w:pPr>
            <w:r>
              <w:t xml:space="preserve">308.17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217.29</w:t>
            </w:r>
          </w:p>
        </w:tc>
        <w:tc>
          <w:tcPr>
            <w:tcW w:w="1134" w:type="dxa"/>
            <w:vAlign w:val="center"/>
          </w:tcPr>
          <w:p>
            <w:pPr>
              <w:pStyle w:val="单元格样式4"/>
            </w:pPr>
            <w:r>
              <w:t xml:space="preserve">217.29</w:t>
            </w:r>
          </w:p>
        </w:tc>
        <w:tc>
          <w:tcPr>
            <w:tcW w:w="1134" w:type="dxa"/>
            <w:vAlign w:val="center"/>
          </w:tcPr>
          <w:p>
            <w:pPr>
              <w:pStyle w:val="单元格样式4"/>
            </w:pPr>
            <w:r>
              <w:t xml:space="preserve">217.29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20131</w:t>
            </w:r>
          </w:p>
        </w:tc>
        <w:tc>
          <w:tcPr>
            <w:tcW w:w="1559" w:type="dxa"/>
            <w:vAlign w:val="center"/>
          </w:tcPr>
          <w:p>
            <w:pPr>
              <w:pStyle w:val="单元格样式2"/>
            </w:pPr>
            <w:r>
              <w:t xml:space="preserve">党委办公厅（室）及相关机构事务</w:t>
            </w:r>
          </w:p>
        </w:tc>
        <w:tc>
          <w:tcPr>
            <w:tcW w:w="1134" w:type="dxa"/>
            <w:vAlign w:val="center"/>
          </w:tcPr>
          <w:p>
            <w:pPr>
              <w:pStyle w:val="单元格样式4"/>
            </w:pPr>
            <w:r>
              <w:t xml:space="preserve">176.29</w:t>
            </w:r>
          </w:p>
        </w:tc>
        <w:tc>
          <w:tcPr>
            <w:tcW w:w="1134" w:type="dxa"/>
            <w:vAlign w:val="center"/>
          </w:tcPr>
          <w:p>
            <w:pPr>
              <w:pStyle w:val="单元格样式4"/>
            </w:pPr>
            <w:r>
              <w:t xml:space="preserve">176.29</w:t>
            </w:r>
          </w:p>
        </w:tc>
        <w:tc>
          <w:tcPr>
            <w:tcW w:w="1134" w:type="dxa"/>
            <w:vAlign w:val="center"/>
          </w:tcPr>
          <w:p>
            <w:pPr>
              <w:pStyle w:val="单元格样式4"/>
            </w:pPr>
            <w:r>
              <w:t xml:space="preserve">176.29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176.29</w:t>
            </w:r>
          </w:p>
        </w:tc>
        <w:tc>
          <w:tcPr>
            <w:tcW w:w="1134" w:type="dxa"/>
            <w:vAlign w:val="center"/>
          </w:tcPr>
          <w:p>
            <w:pPr>
              <w:pStyle w:val="单元格样式4"/>
            </w:pPr>
            <w:r>
              <w:t xml:space="preserve">176.29</w:t>
            </w:r>
          </w:p>
        </w:tc>
        <w:tc>
          <w:tcPr>
            <w:tcW w:w="1134" w:type="dxa"/>
            <w:vAlign w:val="center"/>
          </w:tcPr>
          <w:p>
            <w:pPr>
              <w:pStyle w:val="单元格样式4"/>
            </w:pPr>
            <w:r>
              <w:t xml:space="preserve">176.29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20136</w:t>
            </w:r>
          </w:p>
        </w:tc>
        <w:tc>
          <w:tcPr>
            <w:tcW w:w="1559" w:type="dxa"/>
            <w:vAlign w:val="center"/>
          </w:tcPr>
          <w:p>
            <w:pPr>
              <w:pStyle w:val="单元格样式2"/>
            </w:pPr>
            <w:r>
              <w:t xml:space="preserve">其他共产党事务支出</w:t>
            </w:r>
          </w:p>
        </w:tc>
        <w:tc>
          <w:tcPr>
            <w:tcW w:w="1134" w:type="dxa"/>
            <w:vAlign w:val="center"/>
          </w:tcPr>
          <w:p>
            <w:pPr>
              <w:pStyle w:val="单元格样式4"/>
            </w:pPr>
            <w:r>
              <w:t xml:space="preserve">41.00</w:t>
            </w:r>
          </w:p>
        </w:tc>
        <w:tc>
          <w:tcPr>
            <w:tcW w:w="1134" w:type="dxa"/>
            <w:vAlign w:val="center"/>
          </w:tcPr>
          <w:p>
            <w:pPr>
              <w:pStyle w:val="单元格样式4"/>
            </w:pPr>
            <w:r>
              <w:t xml:space="preserve">41.00</w:t>
            </w:r>
          </w:p>
        </w:tc>
        <w:tc>
          <w:tcPr>
            <w:tcW w:w="1134" w:type="dxa"/>
            <w:vAlign w:val="center"/>
          </w:tcPr>
          <w:p>
            <w:pPr>
              <w:pStyle w:val="单元格样式4"/>
            </w:pPr>
            <w:r>
              <w:t xml:space="preserve">41.00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2013699</w:t>
            </w:r>
          </w:p>
        </w:tc>
        <w:tc>
          <w:tcPr>
            <w:tcW w:w="1559" w:type="dxa"/>
            <w:vAlign w:val="center"/>
          </w:tcPr>
          <w:p>
            <w:pPr>
              <w:pStyle w:val="单元格样式2"/>
            </w:pPr>
            <w:r>
              <w:t xml:space="preserve">其他共产党事务支出</w:t>
            </w:r>
          </w:p>
        </w:tc>
        <w:tc>
          <w:tcPr>
            <w:tcW w:w="1134" w:type="dxa"/>
            <w:vAlign w:val="center"/>
          </w:tcPr>
          <w:p>
            <w:pPr>
              <w:pStyle w:val="单元格样式4"/>
            </w:pPr>
            <w:r>
              <w:t xml:space="preserve">41.00</w:t>
            </w:r>
          </w:p>
        </w:tc>
        <w:tc>
          <w:tcPr>
            <w:tcW w:w="1134" w:type="dxa"/>
            <w:vAlign w:val="center"/>
          </w:tcPr>
          <w:p>
            <w:pPr>
              <w:pStyle w:val="单元格样式4"/>
            </w:pPr>
            <w:r>
              <w:t xml:space="preserve">41.00</w:t>
            </w:r>
          </w:p>
        </w:tc>
        <w:tc>
          <w:tcPr>
            <w:tcW w:w="1134" w:type="dxa"/>
            <w:vAlign w:val="center"/>
          </w:tcPr>
          <w:p>
            <w:pPr>
              <w:pStyle w:val="单元格样式4"/>
            </w:pPr>
            <w:r>
              <w:t xml:space="preserve">41.00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60.33</w:t>
            </w:r>
          </w:p>
        </w:tc>
        <w:tc>
          <w:tcPr>
            <w:tcW w:w="1134" w:type="dxa"/>
            <w:vAlign w:val="center"/>
          </w:tcPr>
          <w:p>
            <w:pPr>
              <w:pStyle w:val="单元格样式4"/>
            </w:pPr>
            <w:r>
              <w:t xml:space="preserve">60.33</w:t>
            </w:r>
          </w:p>
        </w:tc>
        <w:tc>
          <w:tcPr>
            <w:tcW w:w="1134" w:type="dxa"/>
            <w:vAlign w:val="center"/>
          </w:tcPr>
          <w:p>
            <w:pPr>
              <w:pStyle w:val="单元格样式4"/>
            </w:pPr>
            <w:r>
              <w:t xml:space="preserve">60.33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48.33</w:t>
            </w:r>
          </w:p>
        </w:tc>
        <w:tc>
          <w:tcPr>
            <w:tcW w:w="1134" w:type="dxa"/>
            <w:vAlign w:val="center"/>
          </w:tcPr>
          <w:p>
            <w:pPr>
              <w:pStyle w:val="单元格样式4"/>
            </w:pPr>
            <w:r>
              <w:t xml:space="preserve">48.33</w:t>
            </w:r>
          </w:p>
        </w:tc>
        <w:tc>
          <w:tcPr>
            <w:tcW w:w="1134" w:type="dxa"/>
            <w:vAlign w:val="center"/>
          </w:tcPr>
          <w:p>
            <w:pPr>
              <w:pStyle w:val="单元格样式4"/>
            </w:pPr>
            <w:r>
              <w:t xml:space="preserve">48.33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30.59</w:t>
            </w:r>
          </w:p>
        </w:tc>
        <w:tc>
          <w:tcPr>
            <w:tcW w:w="1134" w:type="dxa"/>
            <w:vAlign w:val="center"/>
          </w:tcPr>
          <w:p>
            <w:pPr>
              <w:pStyle w:val="单元格样式4"/>
            </w:pPr>
            <w:r>
              <w:t xml:space="preserve">30.59</w:t>
            </w:r>
          </w:p>
        </w:tc>
        <w:tc>
          <w:tcPr>
            <w:tcW w:w="1134" w:type="dxa"/>
            <w:vAlign w:val="center"/>
          </w:tcPr>
          <w:p>
            <w:pPr>
              <w:pStyle w:val="单元格样式4"/>
            </w:pPr>
            <w:r>
              <w:t xml:space="preserve">30.59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17.74</w:t>
            </w:r>
          </w:p>
        </w:tc>
        <w:tc>
          <w:tcPr>
            <w:tcW w:w="1134" w:type="dxa"/>
            <w:vAlign w:val="center"/>
          </w:tcPr>
          <w:p>
            <w:pPr>
              <w:pStyle w:val="单元格样式4"/>
            </w:pPr>
            <w:r>
              <w:t xml:space="preserve">17.74</w:t>
            </w:r>
          </w:p>
        </w:tc>
        <w:tc>
          <w:tcPr>
            <w:tcW w:w="1134" w:type="dxa"/>
            <w:vAlign w:val="center"/>
          </w:tcPr>
          <w:p>
            <w:pPr>
              <w:pStyle w:val="单元格样式4"/>
            </w:pPr>
            <w:r>
              <w:t xml:space="preserve">17.74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308.17</w:t>
            </w:r>
          </w:p>
        </w:tc>
        <w:tc>
          <w:tcPr>
            <w:tcW w:w="1361" w:type="dxa"/>
            <w:vAlign w:val="center"/>
          </w:tcPr>
          <w:p>
            <w:pPr>
              <w:pStyle w:val="单元格样式7"/>
            </w:pPr>
            <w:r>
              <w:t xml:space="preserve">255.17</w:t>
            </w:r>
          </w:p>
        </w:tc>
        <w:tc>
          <w:tcPr>
            <w:tcW w:w="1361" w:type="dxa"/>
            <w:vAlign w:val="center"/>
          </w:tcPr>
          <w:p>
            <w:pPr>
              <w:pStyle w:val="单元格样式7"/>
            </w:pPr>
            <w:r>
              <w:t xml:space="preserve">53.00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217.29</w:t>
            </w:r>
          </w:p>
        </w:tc>
        <w:tc>
          <w:tcPr>
            <w:tcW w:w="1361" w:type="dxa"/>
            <w:vAlign w:val="center"/>
          </w:tcPr>
          <w:p>
            <w:pPr>
              <w:pStyle w:val="单元格样式4"/>
            </w:pPr>
            <w:r>
              <w:t xml:space="preserve">176.29</w:t>
            </w:r>
          </w:p>
        </w:tc>
        <w:tc>
          <w:tcPr>
            <w:tcW w:w="1361" w:type="dxa"/>
            <w:vAlign w:val="center"/>
          </w:tcPr>
          <w:p>
            <w:pPr>
              <w:pStyle w:val="单元格样式4"/>
            </w:pPr>
            <w:r>
              <w:t xml:space="preserve">41.00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1361" w:type="dxa"/>
            <w:vAlign w:val="center"/>
          </w:tcPr>
          <w:p>
            <w:pPr>
              <w:pStyle w:val="单元格样式4"/>
            </w:pPr>
            <w:r>
              <w:t xml:space="preserve">176.29</w:t>
            </w:r>
          </w:p>
        </w:tc>
        <w:tc>
          <w:tcPr>
            <w:tcW w:w="1361" w:type="dxa"/>
            <w:vAlign w:val="center"/>
          </w:tcPr>
          <w:p>
            <w:pPr>
              <w:pStyle w:val="单元格样式4"/>
            </w:pPr>
            <w:r>
              <w:t xml:space="preserve">176.29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176.29</w:t>
            </w:r>
          </w:p>
        </w:tc>
        <w:tc>
          <w:tcPr>
            <w:tcW w:w="1361" w:type="dxa"/>
            <w:vAlign w:val="center"/>
          </w:tcPr>
          <w:p>
            <w:pPr>
              <w:pStyle w:val="单元格样式4"/>
            </w:pPr>
            <w:r>
              <w:t xml:space="preserve">176.29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20136</w:t>
            </w:r>
          </w:p>
        </w:tc>
        <w:tc>
          <w:tcPr>
            <w:tcW w:w="4535" w:type="dxa"/>
            <w:vAlign w:val="center"/>
          </w:tcPr>
          <w:p>
            <w:pPr>
              <w:pStyle w:val="单元格样式2"/>
            </w:pPr>
            <w:r>
              <w:t xml:space="preserve">其他共产党事务支出</w:t>
            </w:r>
          </w:p>
        </w:tc>
        <w:tc>
          <w:tcPr>
            <w:tcW w:w="1361" w:type="dxa"/>
            <w:vAlign w:val="center"/>
          </w:tcPr>
          <w:p>
            <w:pPr>
              <w:pStyle w:val="单元格样式4"/>
            </w:pPr>
            <w:r>
              <w:t xml:space="preserve">41.00</w:t>
            </w:r>
          </w:p>
        </w:tc>
        <w:tc>
          <w:tcPr>
            <w:tcW w:w="1361" w:type="dxa"/>
            <w:vAlign w:val="center"/>
          </w:tcPr>
          <w:p>
            <w:pPr>
              <w:pStyle w:val="单元格样式4"/>
            </w:pPr>
          </w:p>
        </w:tc>
        <w:tc>
          <w:tcPr>
            <w:tcW w:w="1361" w:type="dxa"/>
            <w:vAlign w:val="center"/>
          </w:tcPr>
          <w:p>
            <w:pPr>
              <w:pStyle w:val="单元格样式4"/>
            </w:pPr>
            <w:r>
              <w:t xml:space="preserve">41.00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2013699</w:t>
            </w:r>
          </w:p>
        </w:tc>
        <w:tc>
          <w:tcPr>
            <w:tcW w:w="4535" w:type="dxa"/>
            <w:vAlign w:val="center"/>
          </w:tcPr>
          <w:p>
            <w:pPr>
              <w:pStyle w:val="单元格样式2"/>
            </w:pPr>
            <w:r>
              <w:t xml:space="preserve">其他共产党事务支出</w:t>
            </w:r>
          </w:p>
        </w:tc>
        <w:tc>
          <w:tcPr>
            <w:tcW w:w="1361" w:type="dxa"/>
            <w:vAlign w:val="center"/>
          </w:tcPr>
          <w:p>
            <w:pPr>
              <w:pStyle w:val="单元格样式4"/>
            </w:pPr>
            <w:r>
              <w:t xml:space="preserve">41.00</w:t>
            </w:r>
          </w:p>
        </w:tc>
        <w:tc>
          <w:tcPr>
            <w:tcW w:w="1361" w:type="dxa"/>
            <w:vAlign w:val="center"/>
          </w:tcPr>
          <w:p>
            <w:pPr>
              <w:pStyle w:val="单元格样式4"/>
            </w:pPr>
          </w:p>
        </w:tc>
        <w:tc>
          <w:tcPr>
            <w:tcW w:w="1361" w:type="dxa"/>
            <w:vAlign w:val="center"/>
          </w:tcPr>
          <w:p>
            <w:pPr>
              <w:pStyle w:val="单元格样式4"/>
            </w:pPr>
            <w:r>
              <w:t xml:space="preserve">41.00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60.33</w:t>
            </w:r>
          </w:p>
        </w:tc>
        <w:tc>
          <w:tcPr>
            <w:tcW w:w="1361" w:type="dxa"/>
            <w:vAlign w:val="center"/>
          </w:tcPr>
          <w:p>
            <w:pPr>
              <w:pStyle w:val="单元格样式4"/>
            </w:pPr>
            <w:r>
              <w:t xml:space="preserve">48.33</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48.33</w:t>
            </w:r>
          </w:p>
        </w:tc>
        <w:tc>
          <w:tcPr>
            <w:tcW w:w="1361" w:type="dxa"/>
            <w:vAlign w:val="center"/>
          </w:tcPr>
          <w:p>
            <w:pPr>
              <w:pStyle w:val="单元格样式4"/>
            </w:pPr>
            <w:r>
              <w:t xml:space="preserve">48.33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30.59</w:t>
            </w:r>
          </w:p>
        </w:tc>
        <w:tc>
          <w:tcPr>
            <w:tcW w:w="1361" w:type="dxa"/>
            <w:vAlign w:val="center"/>
          </w:tcPr>
          <w:p>
            <w:pPr>
              <w:pStyle w:val="单元格样式4"/>
            </w:pPr>
            <w:r>
              <w:t xml:space="preserve">30.59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17.74</w:t>
            </w:r>
          </w:p>
        </w:tc>
        <w:tc>
          <w:tcPr>
            <w:tcW w:w="1361" w:type="dxa"/>
            <w:vAlign w:val="center"/>
          </w:tcPr>
          <w:p>
            <w:pPr>
              <w:pStyle w:val="单元格样式4"/>
            </w:pPr>
            <w:r>
              <w:t xml:space="preserve">17.74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12.80</w:t>
            </w:r>
          </w:p>
        </w:tc>
        <w:tc>
          <w:tcPr>
            <w:tcW w:w="1361" w:type="dxa"/>
            <w:vAlign w:val="center"/>
          </w:tcPr>
          <w:p>
            <w:pPr>
              <w:pStyle w:val="单元格样式4"/>
            </w:pPr>
            <w:r>
              <w:t xml:space="preserve">12.80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12.80</w:t>
            </w:r>
          </w:p>
        </w:tc>
        <w:tc>
          <w:tcPr>
            <w:tcW w:w="1361" w:type="dxa"/>
            <w:vAlign w:val="center"/>
          </w:tcPr>
          <w:p>
            <w:pPr>
              <w:pStyle w:val="单元格样式4"/>
            </w:pPr>
            <w:r>
              <w:t xml:space="preserve">12.80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12.80</w:t>
            </w:r>
          </w:p>
        </w:tc>
        <w:tc>
          <w:tcPr>
            <w:tcW w:w="1361" w:type="dxa"/>
            <w:vAlign w:val="center"/>
          </w:tcPr>
          <w:p>
            <w:pPr>
              <w:pStyle w:val="单元格样式4"/>
            </w:pPr>
            <w:r>
              <w:t xml:space="preserve">12.80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17.75</w:t>
            </w:r>
          </w:p>
        </w:tc>
        <w:tc>
          <w:tcPr>
            <w:tcW w:w="1361" w:type="dxa"/>
            <w:vAlign w:val="center"/>
          </w:tcPr>
          <w:p>
            <w:pPr>
              <w:pStyle w:val="单元格样式4"/>
            </w:pPr>
            <w:r>
              <w:t xml:space="preserve">17.75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17.75</w:t>
            </w:r>
          </w:p>
        </w:tc>
        <w:tc>
          <w:tcPr>
            <w:tcW w:w="1361" w:type="dxa"/>
            <w:vAlign w:val="center"/>
          </w:tcPr>
          <w:p>
            <w:pPr>
              <w:pStyle w:val="单元格样式4"/>
            </w:pPr>
            <w:r>
              <w:t xml:space="preserve">17.75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17.75</w:t>
            </w:r>
          </w:p>
        </w:tc>
        <w:tc>
          <w:tcPr>
            <w:tcW w:w="1361" w:type="dxa"/>
            <w:vAlign w:val="center"/>
          </w:tcPr>
          <w:p>
            <w:pPr>
              <w:pStyle w:val="单元格样式4"/>
            </w:pPr>
            <w:r>
              <w:t xml:space="preserve">17.75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308.17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217.29</w:t>
            </w:r>
          </w:p>
        </w:tc>
        <w:tc>
          <w:tcPr>
            <w:tcW w:w="1474" w:type="dxa"/>
            <w:vAlign w:val="center"/>
          </w:tcPr>
          <w:p>
            <w:pPr>
              <w:pStyle w:val="单元格样式4"/>
            </w:pPr>
            <w:r>
              <w:t xml:space="preserve">217.29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60.33</w:t>
            </w:r>
          </w:p>
        </w:tc>
        <w:tc>
          <w:tcPr>
            <w:tcW w:w="1474" w:type="dxa"/>
            <w:vAlign w:val="center"/>
          </w:tcPr>
          <w:p>
            <w:pPr>
              <w:pStyle w:val="单元格样式4"/>
            </w:pPr>
            <w:r>
              <w:t xml:space="preserve">60.33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12.80</w:t>
            </w:r>
          </w:p>
        </w:tc>
        <w:tc>
          <w:tcPr>
            <w:tcW w:w="1474" w:type="dxa"/>
            <w:vAlign w:val="center"/>
          </w:tcPr>
          <w:p>
            <w:pPr>
              <w:pStyle w:val="单元格样式4"/>
            </w:pPr>
            <w:r>
              <w:t xml:space="preserve">12.80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17.75</w:t>
            </w:r>
          </w:p>
        </w:tc>
        <w:tc>
          <w:tcPr>
            <w:tcW w:w="1474" w:type="dxa"/>
            <w:vAlign w:val="center"/>
          </w:tcPr>
          <w:p>
            <w:pPr>
              <w:pStyle w:val="单元格样式4"/>
            </w:pPr>
            <w:r>
              <w:t xml:space="preserve">17.75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308.17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308.17</w:t>
            </w:r>
          </w:p>
        </w:tc>
        <w:tc>
          <w:tcPr>
            <w:tcW w:w="1474" w:type="dxa"/>
            <w:vAlign w:val="center"/>
          </w:tcPr>
          <w:p>
            <w:pPr>
              <w:pStyle w:val="单元格样式7"/>
            </w:pPr>
            <w:r>
              <w:t xml:space="preserve">308.17</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308.17</w:t>
            </w:r>
          </w:p>
        </w:tc>
        <w:tc>
          <w:tcPr>
            <w:tcW w:w="3402" w:type="dxa"/>
            <w:vAlign w:val="center"/>
          </w:tcPr>
          <w:p>
            <w:pPr>
              <w:pStyle w:val="单元格样式6"/>
            </w:pPr>
            <w:r>
              <w:t xml:space="preserve">支出总计</w:t>
            </w:r>
          </w:p>
        </w:tc>
        <w:tc>
          <w:tcPr>
            <w:tcW w:w="1474" w:type="dxa"/>
            <w:vAlign w:val="center"/>
          </w:tcPr>
          <w:p>
            <w:pPr>
              <w:pStyle w:val="单元格样式7"/>
            </w:pPr>
            <w:r>
              <w:t xml:space="preserve">308.17</w:t>
            </w:r>
          </w:p>
        </w:tc>
        <w:tc>
          <w:tcPr>
            <w:tcW w:w="1474" w:type="dxa"/>
            <w:vAlign w:val="center"/>
          </w:tcPr>
          <w:p>
            <w:pPr>
              <w:pStyle w:val="单元格样式7"/>
            </w:pPr>
            <w:r>
              <w:t xml:space="preserve">308.17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308.17</w:t>
            </w:r>
          </w:p>
        </w:tc>
        <w:tc>
          <w:tcPr>
            <w:tcW w:w="2551" w:type="dxa"/>
            <w:vAlign w:val="center"/>
          </w:tcPr>
          <w:p>
            <w:pPr>
              <w:pStyle w:val="单元格样式7"/>
            </w:pPr>
            <w:r>
              <w:t xml:space="preserve">255.17</w:t>
            </w:r>
          </w:p>
        </w:tc>
        <w:tc>
          <w:tcPr>
            <w:tcW w:w="2551" w:type="dxa"/>
            <w:vAlign w:val="center"/>
          </w:tcPr>
          <w:p>
            <w:pPr>
              <w:pStyle w:val="单元格样式7"/>
            </w:pPr>
            <w:r>
              <w:t xml:space="preserve">53.00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217.29</w:t>
            </w:r>
          </w:p>
        </w:tc>
        <w:tc>
          <w:tcPr>
            <w:tcW w:w="2551" w:type="dxa"/>
            <w:vAlign w:val="center"/>
          </w:tcPr>
          <w:p>
            <w:pPr>
              <w:pStyle w:val="单元格样式4"/>
            </w:pPr>
            <w:r>
              <w:t xml:space="preserve">176.29</w:t>
            </w:r>
          </w:p>
        </w:tc>
        <w:tc>
          <w:tcPr>
            <w:tcW w:w="2551" w:type="dxa"/>
            <w:vAlign w:val="center"/>
          </w:tcPr>
          <w:p>
            <w:pPr>
              <w:pStyle w:val="单元格样式4"/>
            </w:pPr>
            <w:r>
              <w:t xml:space="preserve">41.00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2551" w:type="dxa"/>
            <w:vAlign w:val="center"/>
          </w:tcPr>
          <w:p>
            <w:pPr>
              <w:pStyle w:val="单元格样式4"/>
            </w:pPr>
            <w:r>
              <w:t xml:space="preserve">176.29</w:t>
            </w:r>
          </w:p>
        </w:tc>
        <w:tc>
          <w:tcPr>
            <w:tcW w:w="2551" w:type="dxa"/>
            <w:vAlign w:val="center"/>
          </w:tcPr>
          <w:p>
            <w:pPr>
              <w:pStyle w:val="单元格样式4"/>
            </w:pPr>
            <w:r>
              <w:t xml:space="preserve">176.29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176.29</w:t>
            </w:r>
          </w:p>
        </w:tc>
        <w:tc>
          <w:tcPr>
            <w:tcW w:w="2551" w:type="dxa"/>
            <w:vAlign w:val="center"/>
          </w:tcPr>
          <w:p>
            <w:pPr>
              <w:pStyle w:val="单元格样式4"/>
            </w:pPr>
            <w:r>
              <w:t xml:space="preserve">176.29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20136</w:t>
            </w:r>
          </w:p>
        </w:tc>
        <w:tc>
          <w:tcPr>
            <w:tcW w:w="4535" w:type="dxa"/>
            <w:vAlign w:val="center"/>
          </w:tcPr>
          <w:p>
            <w:pPr>
              <w:pStyle w:val="单元格样式2"/>
            </w:pPr>
            <w:r>
              <w:t xml:space="preserve">其他共产党事务支出</w:t>
            </w:r>
          </w:p>
        </w:tc>
        <w:tc>
          <w:tcPr>
            <w:tcW w:w="2551" w:type="dxa"/>
            <w:vAlign w:val="center"/>
          </w:tcPr>
          <w:p>
            <w:pPr>
              <w:pStyle w:val="单元格样式4"/>
            </w:pPr>
            <w:r>
              <w:t xml:space="preserve">41.00</w:t>
            </w:r>
          </w:p>
        </w:tc>
        <w:tc>
          <w:tcPr>
            <w:tcW w:w="2551" w:type="dxa"/>
            <w:vAlign w:val="center"/>
          </w:tcPr>
          <w:p>
            <w:pPr>
              <w:pStyle w:val="单元格样式4"/>
            </w:pPr>
          </w:p>
        </w:tc>
        <w:tc>
          <w:tcPr>
            <w:tcW w:w="2551" w:type="dxa"/>
            <w:vAlign w:val="center"/>
          </w:tcPr>
          <w:p>
            <w:pPr>
              <w:pStyle w:val="单元格样式4"/>
            </w:pPr>
            <w:r>
              <w:t xml:space="preserve">41.00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2013699</w:t>
            </w:r>
          </w:p>
        </w:tc>
        <w:tc>
          <w:tcPr>
            <w:tcW w:w="4535" w:type="dxa"/>
            <w:vAlign w:val="center"/>
          </w:tcPr>
          <w:p>
            <w:pPr>
              <w:pStyle w:val="单元格样式2"/>
            </w:pPr>
            <w:r>
              <w:t xml:space="preserve">其他共产党事务支出</w:t>
            </w:r>
          </w:p>
        </w:tc>
        <w:tc>
          <w:tcPr>
            <w:tcW w:w="2551" w:type="dxa"/>
            <w:vAlign w:val="center"/>
          </w:tcPr>
          <w:p>
            <w:pPr>
              <w:pStyle w:val="单元格样式4"/>
            </w:pPr>
            <w:r>
              <w:t xml:space="preserve">41.00</w:t>
            </w:r>
          </w:p>
        </w:tc>
        <w:tc>
          <w:tcPr>
            <w:tcW w:w="2551" w:type="dxa"/>
            <w:vAlign w:val="center"/>
          </w:tcPr>
          <w:p>
            <w:pPr>
              <w:pStyle w:val="单元格样式4"/>
            </w:pPr>
          </w:p>
        </w:tc>
        <w:tc>
          <w:tcPr>
            <w:tcW w:w="2551" w:type="dxa"/>
            <w:vAlign w:val="center"/>
          </w:tcPr>
          <w:p>
            <w:pPr>
              <w:pStyle w:val="单元格样式4"/>
            </w:pPr>
            <w:r>
              <w:t xml:space="preserve">41.00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60.33</w:t>
            </w:r>
          </w:p>
        </w:tc>
        <w:tc>
          <w:tcPr>
            <w:tcW w:w="2551" w:type="dxa"/>
            <w:vAlign w:val="center"/>
          </w:tcPr>
          <w:p>
            <w:pPr>
              <w:pStyle w:val="单元格样式4"/>
            </w:pPr>
            <w:r>
              <w:t xml:space="preserve">48.33</w:t>
            </w:r>
          </w:p>
        </w:tc>
        <w:tc>
          <w:tcPr>
            <w:tcW w:w="2551" w:type="dxa"/>
            <w:vAlign w:val="center"/>
          </w:tcPr>
          <w:p>
            <w:pPr>
              <w:pStyle w:val="单元格样式4"/>
            </w:pPr>
            <w:r>
              <w:t xml:space="preserve">12.00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48.33</w:t>
            </w:r>
          </w:p>
        </w:tc>
        <w:tc>
          <w:tcPr>
            <w:tcW w:w="2551" w:type="dxa"/>
            <w:vAlign w:val="center"/>
          </w:tcPr>
          <w:p>
            <w:pPr>
              <w:pStyle w:val="单元格样式4"/>
            </w:pPr>
            <w:r>
              <w:t xml:space="preserve">48.33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30.59</w:t>
            </w:r>
          </w:p>
        </w:tc>
        <w:tc>
          <w:tcPr>
            <w:tcW w:w="2551" w:type="dxa"/>
            <w:vAlign w:val="center"/>
          </w:tcPr>
          <w:p>
            <w:pPr>
              <w:pStyle w:val="单元格样式4"/>
            </w:pPr>
            <w:r>
              <w:t xml:space="preserve">30.59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17.74</w:t>
            </w:r>
          </w:p>
        </w:tc>
        <w:tc>
          <w:tcPr>
            <w:tcW w:w="2551" w:type="dxa"/>
            <w:vAlign w:val="center"/>
          </w:tcPr>
          <w:p>
            <w:pPr>
              <w:pStyle w:val="单元格样式4"/>
            </w:pPr>
            <w:r>
              <w:t xml:space="preserve">17.74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12.80</w:t>
            </w:r>
          </w:p>
        </w:tc>
        <w:tc>
          <w:tcPr>
            <w:tcW w:w="2551" w:type="dxa"/>
            <w:vAlign w:val="center"/>
          </w:tcPr>
          <w:p>
            <w:pPr>
              <w:pStyle w:val="单元格样式4"/>
            </w:pPr>
            <w:r>
              <w:t xml:space="preserve">12.80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12.80</w:t>
            </w:r>
          </w:p>
        </w:tc>
        <w:tc>
          <w:tcPr>
            <w:tcW w:w="2551" w:type="dxa"/>
            <w:vAlign w:val="center"/>
          </w:tcPr>
          <w:p>
            <w:pPr>
              <w:pStyle w:val="单元格样式4"/>
            </w:pPr>
            <w:r>
              <w:t xml:space="preserve">12.80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12.80</w:t>
            </w:r>
          </w:p>
        </w:tc>
        <w:tc>
          <w:tcPr>
            <w:tcW w:w="2551" w:type="dxa"/>
            <w:vAlign w:val="center"/>
          </w:tcPr>
          <w:p>
            <w:pPr>
              <w:pStyle w:val="单元格样式4"/>
            </w:pPr>
            <w:r>
              <w:t xml:space="preserve">12.80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17.75</w:t>
            </w:r>
          </w:p>
        </w:tc>
        <w:tc>
          <w:tcPr>
            <w:tcW w:w="2551" w:type="dxa"/>
            <w:vAlign w:val="center"/>
          </w:tcPr>
          <w:p>
            <w:pPr>
              <w:pStyle w:val="单元格样式4"/>
            </w:pPr>
            <w:r>
              <w:t xml:space="preserve">17.75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17.75</w:t>
            </w:r>
          </w:p>
        </w:tc>
        <w:tc>
          <w:tcPr>
            <w:tcW w:w="2551" w:type="dxa"/>
            <w:vAlign w:val="center"/>
          </w:tcPr>
          <w:p>
            <w:pPr>
              <w:pStyle w:val="单元格样式4"/>
            </w:pPr>
            <w:r>
              <w:t xml:space="preserve">17.75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17.75</w:t>
            </w:r>
          </w:p>
        </w:tc>
        <w:tc>
          <w:tcPr>
            <w:tcW w:w="2551" w:type="dxa"/>
            <w:vAlign w:val="center"/>
          </w:tcPr>
          <w:p>
            <w:pPr>
              <w:pStyle w:val="单元格样式4"/>
            </w:pPr>
            <w:r>
              <w:t xml:space="preserve">17.75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255.17</w:t>
            </w:r>
          </w:p>
        </w:tc>
        <w:tc>
          <w:tcPr>
            <w:tcW w:w="2551" w:type="dxa"/>
            <w:vAlign w:val="center"/>
          </w:tcPr>
          <w:p>
            <w:pPr>
              <w:pStyle w:val="单元格样式7"/>
            </w:pPr>
            <w:r>
              <w:t xml:space="preserve">215.03</w:t>
            </w:r>
          </w:p>
        </w:tc>
        <w:tc>
          <w:tcPr>
            <w:tcW w:w="2551" w:type="dxa"/>
            <w:vAlign w:val="center"/>
          </w:tcPr>
          <w:p>
            <w:pPr>
              <w:pStyle w:val="单元格样式7"/>
            </w:pPr>
            <w:r>
              <w:t xml:space="preserve">40.14</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183.36</w:t>
            </w:r>
          </w:p>
        </w:tc>
        <w:tc>
          <w:tcPr>
            <w:tcW w:w="2551" w:type="dxa"/>
            <w:vAlign w:val="center"/>
          </w:tcPr>
          <w:p>
            <w:pPr>
              <w:pStyle w:val="单元格样式4"/>
            </w:pPr>
            <w:r>
              <w:t xml:space="preserve">183.36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50.04</w:t>
            </w:r>
          </w:p>
        </w:tc>
        <w:tc>
          <w:tcPr>
            <w:tcW w:w="2551" w:type="dxa"/>
            <w:vAlign w:val="center"/>
          </w:tcPr>
          <w:p>
            <w:pPr>
              <w:pStyle w:val="单元格样式4"/>
            </w:pPr>
            <w:r>
              <w:t xml:space="preserve">50.04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39.74</w:t>
            </w:r>
          </w:p>
        </w:tc>
        <w:tc>
          <w:tcPr>
            <w:tcW w:w="2551" w:type="dxa"/>
            <w:vAlign w:val="center"/>
          </w:tcPr>
          <w:p>
            <w:pPr>
              <w:pStyle w:val="单元格样式4"/>
            </w:pPr>
            <w:r>
              <w:t xml:space="preserve">39.74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44.87</w:t>
            </w:r>
          </w:p>
        </w:tc>
        <w:tc>
          <w:tcPr>
            <w:tcW w:w="2551" w:type="dxa"/>
            <w:vAlign w:val="center"/>
          </w:tcPr>
          <w:p>
            <w:pPr>
              <w:pStyle w:val="单元格样式4"/>
            </w:pPr>
            <w:r>
              <w:t xml:space="preserve">44.87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17.74</w:t>
            </w:r>
          </w:p>
        </w:tc>
        <w:tc>
          <w:tcPr>
            <w:tcW w:w="2551" w:type="dxa"/>
            <w:vAlign w:val="center"/>
          </w:tcPr>
          <w:p>
            <w:pPr>
              <w:pStyle w:val="单元格样式4"/>
            </w:pPr>
            <w:r>
              <w:t xml:space="preserve">17.74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7.22</w:t>
            </w:r>
          </w:p>
        </w:tc>
        <w:tc>
          <w:tcPr>
            <w:tcW w:w="2551" w:type="dxa"/>
            <w:vAlign w:val="center"/>
          </w:tcPr>
          <w:p>
            <w:pPr>
              <w:pStyle w:val="单元格样式4"/>
            </w:pPr>
            <w:r>
              <w:t xml:space="preserve">7.22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5.58</w:t>
            </w:r>
          </w:p>
        </w:tc>
        <w:tc>
          <w:tcPr>
            <w:tcW w:w="2551" w:type="dxa"/>
            <w:vAlign w:val="center"/>
          </w:tcPr>
          <w:p>
            <w:pPr>
              <w:pStyle w:val="单元格样式4"/>
            </w:pPr>
            <w:r>
              <w:t xml:space="preserve">5.58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0.42</w:t>
            </w:r>
          </w:p>
        </w:tc>
        <w:tc>
          <w:tcPr>
            <w:tcW w:w="2551" w:type="dxa"/>
            <w:vAlign w:val="center"/>
          </w:tcPr>
          <w:p>
            <w:pPr>
              <w:pStyle w:val="单元格样式4"/>
            </w:pPr>
            <w:r>
              <w:t xml:space="preserve">0.42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17.75</w:t>
            </w:r>
          </w:p>
        </w:tc>
        <w:tc>
          <w:tcPr>
            <w:tcW w:w="2551" w:type="dxa"/>
            <w:vAlign w:val="center"/>
          </w:tcPr>
          <w:p>
            <w:pPr>
              <w:pStyle w:val="单元格样式4"/>
            </w:pPr>
            <w:r>
              <w:t xml:space="preserve">17.75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40.14</w:t>
            </w:r>
          </w:p>
        </w:tc>
        <w:tc>
          <w:tcPr>
            <w:tcW w:w="2551" w:type="dxa"/>
            <w:vAlign w:val="center"/>
          </w:tcPr>
          <w:p>
            <w:pPr>
              <w:pStyle w:val="单元格样式4"/>
            </w:pPr>
          </w:p>
        </w:tc>
        <w:tc>
          <w:tcPr>
            <w:tcW w:w="2551" w:type="dxa"/>
            <w:vAlign w:val="center"/>
          </w:tcPr>
          <w:p>
            <w:pPr>
              <w:pStyle w:val="单元格样式4"/>
            </w:pPr>
            <w:r>
              <w:t xml:space="preserve">40.14</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5.84</w:t>
            </w:r>
          </w:p>
        </w:tc>
        <w:tc>
          <w:tcPr>
            <w:tcW w:w="2551" w:type="dxa"/>
            <w:vAlign w:val="center"/>
          </w:tcPr>
          <w:p>
            <w:pPr>
              <w:pStyle w:val="单元格样式4"/>
            </w:pPr>
          </w:p>
        </w:tc>
        <w:tc>
          <w:tcPr>
            <w:tcW w:w="2551" w:type="dxa"/>
            <w:vAlign w:val="center"/>
          </w:tcPr>
          <w:p>
            <w:pPr>
              <w:pStyle w:val="单元格样式4"/>
            </w:pPr>
            <w:r>
              <w:t xml:space="preserve">5.84</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14.84</w:t>
            </w:r>
          </w:p>
        </w:tc>
        <w:tc>
          <w:tcPr>
            <w:tcW w:w="2551" w:type="dxa"/>
            <w:vAlign w:val="center"/>
          </w:tcPr>
          <w:p>
            <w:pPr>
              <w:pStyle w:val="单元格样式4"/>
            </w:pPr>
          </w:p>
        </w:tc>
        <w:tc>
          <w:tcPr>
            <w:tcW w:w="2551" w:type="dxa"/>
            <w:vAlign w:val="center"/>
          </w:tcPr>
          <w:p>
            <w:pPr>
              <w:pStyle w:val="单元格样式4"/>
            </w:pPr>
            <w:r>
              <w:t xml:space="preserve">14.84</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1.01</w:t>
            </w:r>
          </w:p>
        </w:tc>
        <w:tc>
          <w:tcPr>
            <w:tcW w:w="2551" w:type="dxa"/>
            <w:vAlign w:val="center"/>
          </w:tcPr>
          <w:p>
            <w:pPr>
              <w:pStyle w:val="单元格样式4"/>
            </w:pPr>
          </w:p>
        </w:tc>
        <w:tc>
          <w:tcPr>
            <w:tcW w:w="2551" w:type="dxa"/>
            <w:vAlign w:val="center"/>
          </w:tcPr>
          <w:p>
            <w:pPr>
              <w:pStyle w:val="单元格样式4"/>
            </w:pPr>
            <w:r>
              <w:t xml:space="preserve">1.01</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1.25</w:t>
            </w:r>
          </w:p>
        </w:tc>
        <w:tc>
          <w:tcPr>
            <w:tcW w:w="2551" w:type="dxa"/>
            <w:vAlign w:val="center"/>
          </w:tcPr>
          <w:p>
            <w:pPr>
              <w:pStyle w:val="单元格样式4"/>
            </w:pPr>
          </w:p>
        </w:tc>
        <w:tc>
          <w:tcPr>
            <w:tcW w:w="2551" w:type="dxa"/>
            <w:vAlign w:val="center"/>
          </w:tcPr>
          <w:p>
            <w:pPr>
              <w:pStyle w:val="单元格样式4"/>
            </w:pPr>
            <w:r>
              <w:t xml:space="preserve">1.25</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7.44</w:t>
            </w:r>
          </w:p>
        </w:tc>
        <w:tc>
          <w:tcPr>
            <w:tcW w:w="2551" w:type="dxa"/>
            <w:vAlign w:val="center"/>
          </w:tcPr>
          <w:p>
            <w:pPr>
              <w:pStyle w:val="单元格样式4"/>
            </w:pPr>
          </w:p>
        </w:tc>
        <w:tc>
          <w:tcPr>
            <w:tcW w:w="2551" w:type="dxa"/>
            <w:vAlign w:val="center"/>
          </w:tcPr>
          <w:p>
            <w:pPr>
              <w:pStyle w:val="单元格样式4"/>
            </w:pPr>
            <w:r>
              <w:t xml:space="preserve">7.44</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1.05</w:t>
            </w:r>
          </w:p>
        </w:tc>
        <w:tc>
          <w:tcPr>
            <w:tcW w:w="2551" w:type="dxa"/>
            <w:vAlign w:val="center"/>
          </w:tcPr>
          <w:p>
            <w:pPr>
              <w:pStyle w:val="单元格样式4"/>
            </w:pPr>
          </w:p>
        </w:tc>
        <w:tc>
          <w:tcPr>
            <w:tcW w:w="2551" w:type="dxa"/>
            <w:vAlign w:val="center"/>
          </w:tcPr>
          <w:p>
            <w:pPr>
              <w:pStyle w:val="单元格样式4"/>
            </w:pPr>
            <w:r>
              <w:t xml:space="preserve">1.05</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31.67</w:t>
            </w:r>
          </w:p>
        </w:tc>
        <w:tc>
          <w:tcPr>
            <w:tcW w:w="2551" w:type="dxa"/>
            <w:vAlign w:val="center"/>
          </w:tcPr>
          <w:p>
            <w:pPr>
              <w:pStyle w:val="单元格样式4"/>
            </w:pPr>
            <w:r>
              <w:t xml:space="preserve">31.67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29.72</w:t>
            </w:r>
          </w:p>
        </w:tc>
        <w:tc>
          <w:tcPr>
            <w:tcW w:w="2551" w:type="dxa"/>
            <w:vAlign w:val="center"/>
          </w:tcPr>
          <w:p>
            <w:pPr>
              <w:pStyle w:val="单元格样式4"/>
            </w:pPr>
            <w:r>
              <w:t xml:space="preserve">29.72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1.94</w:t>
            </w:r>
          </w:p>
        </w:tc>
        <w:tc>
          <w:tcPr>
            <w:tcW w:w="2551" w:type="dxa"/>
            <w:vAlign w:val="center"/>
          </w:tcPr>
          <w:p>
            <w:pPr>
              <w:pStyle w:val="单元格样式4"/>
            </w:pPr>
            <w:r>
              <w:t xml:space="preserve">1.94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2.70</w:t>
            </w:r>
          </w:p>
        </w:tc>
        <w:tc>
          <w:tcPr>
            <w:tcW w:w="2381" w:type="dxa"/>
            <w:vAlign w:val="center"/>
          </w:tcPr>
          <w:p>
            <w:pPr>
              <w:pStyle w:val="单元格样式7"/>
            </w:pPr>
            <w:r>
              <w:t xml:space="preserve">2.70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中共石家庄市鹿泉区委区直机关工作委员会本级2025年单位预算信息公开情况说明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按照《中华人民共和国预算法》、《地方预决算公开操作规程》和《关于进一步推进预算公开工作的实施意见》规定，现将中共石家庄市鹿泉区委区直机关工作委员会本级2025年单位预算公开如下：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第一条 根据《中共石家庄市委办公厅、石家庄市人民政府办公厅关于印发&lt;石家庄市鹿泉区机构改革方案&gt;的通知》（石办字〔2018〕86号)，制定本规定。</w:t>
      </w:r>
    </w:p>
    <w:p>
      <w:pPr>
        <w:pStyle w:val="插入文本样式-插入单位职责文件"/>
      </w:pPr>
      <w:r>
        <w:t xml:space="preserve">第二条 中共石家庄市鹿泉区委区直机关工作委员会（简称区委区直机关工委）为中共石家庄市鹿泉区委派出机构，统一领导区直机关各部门党的工作，作为区委工作机关，机构规格正科级。</w:t>
      </w:r>
    </w:p>
    <w:p>
      <w:pPr>
        <w:pStyle w:val="插入文本样式-插入单位职责文件"/>
      </w:pPr>
      <w:r>
        <w:t xml:space="preserve">第三条 区委区直机关工委的主要职责是：</w:t>
      </w:r>
    </w:p>
    <w:p>
      <w:pPr>
        <w:pStyle w:val="插入文本样式-插入单位职责文件"/>
      </w:pPr>
      <w:r>
        <w:t xml:space="preserve">（一）统一组织、规划、部署区直机关党的工作，提出加强和改进机关党的建设的意见和建议，研究制定工作规划，并抓好组织实施。</w:t>
      </w:r>
    </w:p>
    <w:p>
      <w:pPr>
        <w:pStyle w:val="插入文本样式-插入单位职责文件"/>
      </w:pPr>
      <w:r>
        <w:t xml:space="preserve">(二）指导区直机关党的政治建设、思想建设、组织建设、作风建设、纪律建设，把制度建设贯穿其中，深入推进反腐败斗争。</w:t>
      </w:r>
    </w:p>
    <w:p>
      <w:pPr>
        <w:pStyle w:val="插入文本样式-插入单位职责文件"/>
      </w:pPr>
      <w:r>
        <w:t xml:space="preserve">(三)组织指导区直机关各级党组织和广大党员学习马克思列宁主义、毛泽东思想、邓小平理论、“三个代表”重要思想、科学发展观、习近平新时代中国特色社会主义思想。</w:t>
      </w:r>
    </w:p>
    <w:p>
      <w:pPr>
        <w:pStyle w:val="插入文本样式-插入单位职责文件"/>
      </w:pPr>
      <w:r>
        <w:t xml:space="preserve">(四)对区直机关各级党组织、党员领导干部落实党建责任制、遵守政治纪律和政治规矩情况进行监督检查，并向区委报告。</w:t>
      </w:r>
    </w:p>
    <w:p>
      <w:pPr>
        <w:pStyle w:val="插入文本样式-插入单位职责文件"/>
      </w:pPr>
      <w:r>
        <w:t xml:space="preserve">(五)指导区直机关各级党组织实施对党员特别是党员领导干部的监督和管理，及时向区委反映各部门领导班子、领导干部的情况。</w:t>
      </w:r>
    </w:p>
    <w:p>
      <w:pPr>
        <w:pStyle w:val="插入文本样式-插入单位职责文件"/>
      </w:pPr>
      <w:r>
        <w:t xml:space="preserve">(六)配合区委有关部门抓好区直机关各部门领导班子思想政治建设，参与对党员领导干部民主生活会和党组（党委）理论学习中心组学习的督促检查和指导，了解掌握情况，按规定报送情况报告。</w:t>
      </w:r>
    </w:p>
    <w:p>
      <w:pPr>
        <w:pStyle w:val="插入文本样式-插入单位职责文件"/>
      </w:pPr>
      <w:r>
        <w:t xml:space="preserve">(七)督促指导区直机关党组织按期换届，审批关于召开党员大会或党员代表大会的请示，审批区直机关党组织领导班子的组成及书记、副书记的任免；负责审批区直机关完组织设置工作；对区直机关基层党组织请示的有关问题作出决定、批复或者答复。</w:t>
      </w:r>
    </w:p>
    <w:p>
      <w:pPr>
        <w:pStyle w:val="插入文本样式-插入单位职责文件"/>
      </w:pPr>
      <w:r>
        <w:t xml:space="preserve">(八）指导区直机关各级党组织加强基层组织建设，做好党员发展、教育管理和党员信访等工作，及基层党组织党员评先评优工作。</w:t>
      </w:r>
    </w:p>
    <w:p>
      <w:pPr>
        <w:pStyle w:val="插入文本样式-插入单位职责文件"/>
      </w:pPr>
      <w:r>
        <w:t xml:space="preserve">(九）了解掌握区直机关工作人员的思想状况，指导区直机关各级党组织加强思想政治工作和精神文明建设。</w:t>
      </w:r>
    </w:p>
    <w:p>
      <w:pPr>
        <w:pStyle w:val="插入文本样式-插入单位职责文件"/>
      </w:pPr>
      <w:r>
        <w:t xml:space="preserve">(十）协同有关部门指导、规划、协调、监督、检查区直机关干部教育培训工作，做好培训轮训区直机关中层党员干部和机关党务干部工作。</w:t>
      </w:r>
    </w:p>
    <w:p>
      <w:pPr>
        <w:pStyle w:val="插入文本样式-插入单位职责文件"/>
      </w:pPr>
      <w:r>
        <w:t xml:space="preserve">(十一)负责对区直各部门开展的党建工作进行督导检查考核等。</w:t>
      </w:r>
    </w:p>
    <w:p>
      <w:pPr>
        <w:pStyle w:val="插入文本样式-插入单位职责文件"/>
      </w:pPr>
      <w:r>
        <w:t xml:space="preserve">（十二）完成区委交办的其他任务。</w:t>
      </w:r>
    </w:p>
    <w:p>
      <w:pPr>
        <w:pStyle w:val="插入文本样式-插入单位职责文件"/>
      </w:pPr>
      <w:r>
        <w:t xml:space="preserve">第四条 区委区直机关工委设下列内设机构：</w:t>
      </w:r>
    </w:p>
    <w:p>
      <w:pPr>
        <w:pStyle w:val="插入文本样式-插入单位职责文件"/>
      </w:pPr>
      <w:r>
        <w:t xml:space="preserve">（一）办公室。负责机关日常工作的协调和督查，负责机关文电、会务、机要、保密、档案、宣传、后勤保障等工作，负责机关人事、劳资、财务、国有资产管理和公车管理工作，负责机关老干部服务工作，负责机关党支部建设，做好慰问老党员和生活困难党员及党员来信来访等工作。</w:t>
      </w:r>
    </w:p>
    <w:p>
      <w:pPr>
        <w:pStyle w:val="插入文本样式-插入单位职责文件"/>
      </w:pPr>
      <w:r>
        <w:t xml:space="preserve">负责统筹协调区直工委督查工作，负责对区直机关各级党组织、党员领导干部落实党建责任制、遵守政治纪律和政治规矩情况的督查工作，负责对区直机关党组（党委）和各级党组织落实机关党建重点工作、重要制度情况的督查工作及党组织书记抓党建专项述职工作。</w:t>
      </w:r>
    </w:p>
    <w:p>
      <w:pPr>
        <w:pStyle w:val="插入文本样式-插入单位职责文件"/>
      </w:pPr>
      <w:r>
        <w:t xml:space="preserve">负责机关党建、宣传、思想政治、精神文明建设及群团等工作;承担机关党风廉政建设具体工作；负责机关的机构编制、人事管理和教育培训工作。</w:t>
      </w:r>
    </w:p>
    <w:p>
      <w:pPr>
        <w:pStyle w:val="插入文本样式-插入单位职责文件"/>
      </w:pPr>
      <w:r>
        <w:t xml:space="preserve">(二）组织指导科。负责区直机关党建情况的调查研究，起草区直工委重要文件、综合文稿；负责区直机关基层组织建设，提出和制定加强改进工作的意见、制度;对党政机关、人民团体和事业单位基层党组织分类指导，落实“三会一课”等党内生活制度;审批区直机关党组织设置;督促指导区直机关各部门党组织按期换届，审批关于召开党员大会或党员代表大会的请示，审批区直机关各部门机关党委(总支、支部）和机关纪委领导班子的组成及书记、副书记的任免;研究、指导党员发展、教育和管理工作，做好党费收缴管理和党建工作考核，做好党组织和党员评先评优及表彰奖励工作；参与领导干部民主生活会的督查和指导工作，负责党的代表大会代表的推选报批工作，负责区直机关干部教育培训的规划指导工作，组织实施有关干部特别是党务干部教育培训工作任务；指导区直机关的思想政治和精神文明建设工作。</w:t>
      </w:r>
    </w:p>
    <w:p>
      <w:pPr>
        <w:pStyle w:val="插入文本样式-插入单位职责文件"/>
      </w:pPr>
      <w:r>
        <w:t xml:space="preserve">第五条 区委区直机关工委机关行政编制8名。股级职数2名。科级领导职数设置另行明确。</w:t>
      </w:r>
    </w:p>
    <w:p>
      <w:pPr>
        <w:pStyle w:val="插入文本样式-插入单位职责文件"/>
      </w:pPr>
      <w:r>
        <w:t xml:space="preserve">第六条 本规定具体解释工作由中共石家庄市鹿泉区委机构编制委员会办公室承担，其调整由中共石家庄市鹿泉区委机构编制委员会办公室按规定程序办理。</w:t>
      </w:r>
    </w:p>
    <w:p>
      <w:pPr>
        <w:pStyle w:val="插入文本样式-插入单位职责文件"/>
      </w:pPr>
      <w:r>
        <w:t xml:space="preserve">第七条 本规定自2019年2月2日起施行。</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中共石家庄市鹿泉区委区直机关工作委员会本级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308.17万元，其中：一般公共预算收入308.17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共石家庄市鹿泉区委区直机关工作委员会本级年度单位预算中支出预算的总体情况。2025年支出预算308.17万元，其中基本支出255.17万元，包括人员经费215.03万元和日常公用经费40.14万元；项目支出53.00万元，主要为主要为党组织活动经费、党员活动经费、涉军公益岗和表彰及慰问党员项目支出等。</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2025年预算收支安排308.17万元，较2024年预算增加8.30万元，其中：基本支出增加14.20万元，主要为人员增加，工资支出增加。项目支出减少5.90万元，主要为涉军公益岗人员减少，工资费用减少。</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2025年，我单位财政拨款“三公”经费预算安排2.70万元，其中因公出国（境）费0.00万元；公务用车购置及运维费2.70万元（其中：公务用车购置费为0.00万元，公务用车运维费2.70万元)；公务接待费0.00万元。与2024年相比增加2.70万元，增减变化的主要原因是2024年未做公车预算项目。</w:t>
      </w: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1、表彰及慰问党员绩效目标表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13011025P00322410069N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表彰及慰问党员</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主要用于春节及七一慰问老党员以及生活困难党员，以表达党组织对党员的关怀；对于重点工作一线党员发放慰问金、以及优秀党员进行表彰。</w:t>
            </w:r>
            <w:r>
              <w:rPr/>
              <w:tab/>
            </w:r>
            <w:r>
              <w:rPr/>
              <w:tab/>
            </w:r>
            <w:r>
              <w:rPr/>
              <w:tab/>
            </w:r>
            <w:r>
              <w:rPr/>
              <w:tab/>
            </w:r>
            <w:r>
              <w:rPr/>
              <w:tab/>
            </w:r>
            <w:r>
              <w:rPr/>
              <w:tab/>
            </w:r>
          </w:p>
          <w:p>
            <w:pPr>
              <w:pStyle w:val="单元格样式2"/>
            </w:pPr>
            <w:r>
              <w:tab/>
            </w:r>
            <w:r>
              <w:rPr/>
              <w:tab/>
            </w:r>
            <w:r>
              <w:rPr/>
              <w:tab/>
            </w:r>
            <w:r>
              <w:rPr/>
              <w:tab/>
            </w:r>
            <w:r>
              <w:rPr/>
              <w:tab/>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83%</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1.主要用于春节及七一慰问老党员以及生活困难党员，以表达党组织对党员的关怀；对于重点工作一线党员发放慰问金、以及优秀党员进行表彰。</w:t>
            </w:r>
            <w:r>
              <w:rPr/>
              <w:tab/>
            </w:r>
            <w:r>
              <w:rPr/>
              <w:tab/>
            </w:r>
            <w:r>
              <w:rPr/>
              <w:tab/>
            </w:r>
            <w:r>
              <w:rPr/>
              <w:tab/>
            </w:r>
            <w:r>
              <w:rPr/>
              <w:tab/>
            </w:r>
            <w:r>
              <w:rPr/>
              <w:tab/>
            </w:r>
          </w:p>
          <w:p>
            <w:pPr>
              <w:pStyle w:val="单元格样式2"/>
            </w:pPr>
            <w:r>
              <w:tab/>
            </w:r>
            <w:r>
              <w:rPr/>
              <w:tab/>
            </w:r>
            <w:r>
              <w:rPr/>
              <w:tab/>
            </w:r>
            <w:r>
              <w:rPr/>
              <w:tab/>
            </w:r>
            <w:r>
              <w:rP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慰问以及表彰党员次数</w:t>
            </w:r>
          </w:p>
        </w:tc>
        <w:tc>
          <w:tcPr>
            <w:tcW w:w="5386" w:type="dxa"/>
            <w:vAlign w:val="center"/>
          </w:tcPr>
          <w:p>
            <w:pPr>
              <w:pStyle w:val="单元格样式2"/>
            </w:pPr>
            <w:r>
              <w:t xml:space="preserve">慰问以及表彰党员次数</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慰问以及表彰党员完成率</w:t>
            </w:r>
          </w:p>
        </w:tc>
        <w:tc>
          <w:tcPr>
            <w:tcW w:w="5386" w:type="dxa"/>
            <w:vAlign w:val="center"/>
          </w:tcPr>
          <w:p>
            <w:pPr>
              <w:pStyle w:val="单元格样式2"/>
            </w:pPr>
            <w:r>
              <w:t xml:space="preserve">慰问以及表彰党员完成率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慰问以及表彰党员及时率</w:t>
            </w:r>
          </w:p>
        </w:tc>
        <w:tc>
          <w:tcPr>
            <w:tcW w:w="5386" w:type="dxa"/>
            <w:vAlign w:val="center"/>
          </w:tcPr>
          <w:p>
            <w:pPr>
              <w:pStyle w:val="单元格样式2"/>
            </w:pPr>
            <w:r>
              <w:t xml:space="preserve">慰问以及表彰党员及时率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慰问以及表彰党员成本</w:t>
            </w:r>
          </w:p>
        </w:tc>
        <w:tc>
          <w:tcPr>
            <w:tcW w:w="5386" w:type="dxa"/>
            <w:vAlign w:val="center"/>
          </w:tcPr>
          <w:p>
            <w:pPr>
              <w:pStyle w:val="单元格样式2"/>
            </w:pPr>
            <w:r>
              <w:t xml:space="preserve">慰问物资采购成本以及表彰用品费用</w:t>
            </w:r>
          </w:p>
        </w:tc>
        <w:tc>
          <w:tcPr>
            <w:tcW w:w="2268" w:type="dxa"/>
            <w:vAlign w:val="center"/>
          </w:tcPr>
          <w:p>
            <w:pPr>
              <w:pStyle w:val="单元格样式2"/>
            </w:pPr>
            <w:r>
              <w:t xml:space="preserve">3万元</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提高被慰问党员生活水平</w:t>
            </w:r>
          </w:p>
        </w:tc>
        <w:tc>
          <w:tcPr>
            <w:tcW w:w="5386" w:type="dxa"/>
            <w:vAlign w:val="center"/>
          </w:tcPr>
          <w:p>
            <w:pPr>
              <w:pStyle w:val="单元格样式2"/>
            </w:pPr>
            <w:r>
              <w:t xml:space="preserve">提高被慰问党员生活水平</w:t>
            </w:r>
          </w:p>
        </w:tc>
        <w:tc>
          <w:tcPr>
            <w:tcW w:w="2268" w:type="dxa"/>
            <w:vAlign w:val="center"/>
          </w:tcPr>
          <w:p>
            <w:pPr>
              <w:pStyle w:val="单元格样式2"/>
            </w:pPr>
            <w:r>
              <w:t xml:space="preserve">逐步提高被被慰问党员生活水平</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被慰问以及表彰党员满意率</w:t>
            </w:r>
          </w:p>
          <w:p>
            <w:pPr>
              <w:pStyle w:val="单元格样式2"/>
            </w:pPr>
          </w:p>
        </w:tc>
        <w:tc>
          <w:tcPr>
            <w:tcW w:w="5386" w:type="dxa"/>
            <w:vAlign w:val="center"/>
          </w:tcPr>
          <w:p>
            <w:pPr>
              <w:pStyle w:val="单元格样式2"/>
            </w:pPr>
            <w:r>
              <w:t xml:space="preserve">被慰问以及表彰党员满意率</w:t>
            </w:r>
          </w:p>
          <w:p>
            <w:pPr>
              <w:pStyle w:val="单元格样式2"/>
            </w:pPr>
          </w:p>
        </w:tc>
        <w:tc>
          <w:tcPr>
            <w:tcW w:w="2268" w:type="dxa"/>
            <w:vAlign w:val="center"/>
          </w:tcPr>
          <w:p>
            <w:pPr>
              <w:pStyle w:val="单元格样式2"/>
            </w:pPr>
            <w:r>
              <w:t xml:space="preserve">%</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2、党员活动经费绩效目标表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13011025P003224100754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党员活动经费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主要用于开展党组织活动、订购或购买用于开展党员教育培训的报刊等，以及每年至少1-2次的党员党建培训活动，提高党员们的综合素养，增加党组织凝聚力，推动党建水平上升新台阶。</w:t>
            </w:r>
            <w:r>
              <w:rPr/>
              <w:tab/>
            </w:r>
            <w:r>
              <w:rPr/>
              <w:tab/>
            </w:r>
            <w:r>
              <w:rPr/>
              <w:tab/>
            </w:r>
          </w:p>
          <w:p>
            <w:pPr>
              <w:pStyle w:val="单元格样式2"/>
            </w:pP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83%</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1.主要用于开展党组织活动、订购或购买用于开展党员教育培训的报刊等，以及每年至少1-2次的党员党建培训活动，提高党员们的综合素养，增加党组织凝聚力，推动党建水平上升新台阶。</w:t>
            </w:r>
            <w:r>
              <w:rPr/>
              <w:tab/>
            </w:r>
            <w:r>
              <w:rPr/>
              <w:tab/>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党员活动次数</w:t>
            </w:r>
          </w:p>
        </w:tc>
        <w:tc>
          <w:tcPr>
            <w:tcW w:w="5386" w:type="dxa"/>
            <w:vAlign w:val="center"/>
          </w:tcPr>
          <w:p>
            <w:pPr>
              <w:pStyle w:val="单元格样式2"/>
            </w:pPr>
            <w:r>
              <w:t xml:space="preserve">党建工作及党员培训次数</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党员活动完成率</w:t>
            </w:r>
          </w:p>
        </w:tc>
        <w:tc>
          <w:tcPr>
            <w:tcW w:w="5386" w:type="dxa"/>
            <w:vAlign w:val="center"/>
          </w:tcPr>
          <w:p>
            <w:pPr>
              <w:pStyle w:val="单元格样式2"/>
            </w:pPr>
            <w:r>
              <w:t xml:space="preserve">党员培训活动人员完成率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党员活动成本</w:t>
            </w:r>
          </w:p>
        </w:tc>
        <w:tc>
          <w:tcPr>
            <w:tcW w:w="5386" w:type="dxa"/>
            <w:vAlign w:val="center"/>
          </w:tcPr>
          <w:p>
            <w:pPr>
              <w:pStyle w:val="单元格样式2"/>
            </w:pPr>
            <w:r>
              <w:t xml:space="preserve">党员学习考察、开展培训等成本</w:t>
            </w:r>
          </w:p>
        </w:tc>
        <w:tc>
          <w:tcPr>
            <w:tcW w:w="2268" w:type="dxa"/>
            <w:vAlign w:val="center"/>
          </w:tcPr>
          <w:p>
            <w:pPr>
              <w:pStyle w:val="单元格样式2"/>
            </w:pPr>
            <w:r>
              <w:t xml:space="preserve">8万元</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党员活动开展及时率</w:t>
            </w:r>
          </w:p>
        </w:tc>
        <w:tc>
          <w:tcPr>
            <w:tcW w:w="5386" w:type="dxa"/>
            <w:vAlign w:val="center"/>
          </w:tcPr>
          <w:p>
            <w:pPr>
              <w:pStyle w:val="单元格样式2"/>
            </w:pPr>
            <w:r>
              <w:t xml:space="preserve">开展培训、组织党员活动及时率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对全面从严治党的影响</w:t>
            </w:r>
          </w:p>
        </w:tc>
        <w:tc>
          <w:tcPr>
            <w:tcW w:w="5386" w:type="dxa"/>
            <w:vAlign w:val="center"/>
          </w:tcPr>
          <w:p>
            <w:pPr>
              <w:pStyle w:val="单元格样式2"/>
            </w:pPr>
            <w:r>
              <w:t xml:space="preserve">对全面从严治党的影响</w:t>
            </w:r>
          </w:p>
        </w:tc>
        <w:tc>
          <w:tcPr>
            <w:tcW w:w="2268" w:type="dxa"/>
            <w:vAlign w:val="center"/>
          </w:tcPr>
          <w:p>
            <w:pPr>
              <w:pStyle w:val="单元格样式2"/>
            </w:pPr>
            <w:r>
              <w:t xml:space="preserve">逐步提高全面从严治党水平</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参加党员活动的党员对活动的满意率</w:t>
            </w:r>
          </w:p>
        </w:tc>
        <w:tc>
          <w:tcPr>
            <w:tcW w:w="5386" w:type="dxa"/>
            <w:vAlign w:val="center"/>
          </w:tcPr>
          <w:p>
            <w:pPr>
              <w:pStyle w:val="单元格样式2"/>
            </w:pPr>
            <w:r>
              <w:t xml:space="preserve">参加党员活动的党员对活动的满意率</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3、党组织活动经费绩效目标表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13011025P00322410076P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党组织活动经费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用于开展党的阵地建设以及党组织、党员活动，对区直党员至少开展1-2次党员活动，以及订阅或购买学习手册</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83%</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1.用于开展党的阵地建设以及党组织、党员活动，对区直党员至少开展1-2次党员活动，以及订阅或购买学习手册以提高党务干部水平，夯实党员干部思想根基，提高从严治党水平。</w:t>
            </w:r>
            <w:r>
              <w:rPr/>
              <w:tab/>
            </w:r>
            <w:r>
              <w:rPr/>
              <w:tab/>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党组织活动次数</w:t>
            </w:r>
          </w:p>
        </w:tc>
        <w:tc>
          <w:tcPr>
            <w:tcW w:w="5386" w:type="dxa"/>
            <w:vAlign w:val="center"/>
          </w:tcPr>
          <w:p>
            <w:pPr>
              <w:pStyle w:val="单元格样式2"/>
            </w:pPr>
            <w:r>
              <w:t xml:space="preserve">党组织活动次数</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党组织活动完成率</w:t>
            </w:r>
          </w:p>
        </w:tc>
        <w:tc>
          <w:tcPr>
            <w:tcW w:w="5386" w:type="dxa"/>
            <w:vAlign w:val="center"/>
          </w:tcPr>
          <w:p>
            <w:pPr>
              <w:pStyle w:val="单元格样式2"/>
            </w:pPr>
            <w:r>
              <w:t xml:space="preserve">党组织活动工作完成率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党组织活动工作开展及时率</w:t>
            </w:r>
          </w:p>
        </w:tc>
        <w:tc>
          <w:tcPr>
            <w:tcW w:w="5386" w:type="dxa"/>
            <w:vAlign w:val="center"/>
          </w:tcPr>
          <w:p>
            <w:pPr>
              <w:pStyle w:val="单元格样式2"/>
            </w:pPr>
            <w:r>
              <w:t xml:space="preserve">党组织活动工作开展及时率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党组织活动成本</w:t>
            </w:r>
          </w:p>
        </w:tc>
        <w:tc>
          <w:tcPr>
            <w:tcW w:w="5386" w:type="dxa"/>
            <w:vAlign w:val="center"/>
          </w:tcPr>
          <w:p>
            <w:pPr>
              <w:pStyle w:val="单元格样式2"/>
            </w:pPr>
            <w:r>
              <w:t xml:space="preserve">党组织活动成本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通过组织培训学习活动，广大党员</w:t>
            </w:r>
          </w:p>
        </w:tc>
        <w:tc>
          <w:tcPr>
            <w:tcW w:w="5386" w:type="dxa"/>
            <w:vAlign w:val="center"/>
          </w:tcPr>
          <w:p>
            <w:pPr>
              <w:pStyle w:val="单元格样式2"/>
            </w:pPr>
            <w:r>
              <w:t xml:space="preserve">通过组织培训学习活动，提高党员综合素质，加强党组织凝聚力</w:t>
            </w:r>
          </w:p>
        </w:tc>
        <w:tc>
          <w:tcPr>
            <w:tcW w:w="2268" w:type="dxa"/>
            <w:vAlign w:val="center"/>
          </w:tcPr>
          <w:p>
            <w:pPr>
              <w:pStyle w:val="单元格样式2"/>
            </w:pPr>
            <w:r>
              <w:t xml:space="preserve">逐步提高党员干部综合素质</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参加党组织活动的党员对活动安排满意率</w:t>
            </w:r>
          </w:p>
        </w:tc>
        <w:tc>
          <w:tcPr>
            <w:tcW w:w="5386" w:type="dxa"/>
            <w:vAlign w:val="center"/>
          </w:tcPr>
          <w:p>
            <w:pPr>
              <w:pStyle w:val="单元格样式2"/>
            </w:pPr>
            <w:r>
              <w:t xml:space="preserve">参加党组织活动的党员对活动安排满意率</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4、涉军劳务派遣岗绩效目标表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13011025P00322410074G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涉军劳务派遣岗</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发放涉军公益岗工资，缓解涉军公益岗位人员生活困难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83%</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1.通过补贴涉军公益岗工资，缓解涉军公益岗位人员生活困难，改善其生活水平。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享受公益性岗位补贴人员数量</w:t>
            </w:r>
          </w:p>
        </w:tc>
        <w:tc>
          <w:tcPr>
            <w:tcW w:w="5386" w:type="dxa"/>
            <w:vAlign w:val="center"/>
          </w:tcPr>
          <w:p>
            <w:pPr>
              <w:pStyle w:val="单元格样式2"/>
            </w:pPr>
            <w:r>
              <w:t xml:space="preserve">享受公益性岗位补贴人员数量</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公益性岗位补贴发放准确率</w:t>
            </w:r>
          </w:p>
        </w:tc>
        <w:tc>
          <w:tcPr>
            <w:tcW w:w="5386" w:type="dxa"/>
            <w:vAlign w:val="center"/>
          </w:tcPr>
          <w:p>
            <w:pPr>
              <w:pStyle w:val="单元格样式2"/>
            </w:pPr>
            <w:r>
              <w:t xml:space="preserve">公益性岗位补贴发放准确率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按规定时限发放工资、缴纳保险</w:t>
            </w:r>
          </w:p>
        </w:tc>
        <w:tc>
          <w:tcPr>
            <w:tcW w:w="5386" w:type="dxa"/>
            <w:vAlign w:val="center"/>
          </w:tcPr>
          <w:p>
            <w:pPr>
              <w:pStyle w:val="单元格样式2"/>
            </w:pPr>
            <w:r>
              <w:t xml:space="preserve">按规定时限发放工资、缴纳保险及时率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公益性岗位补贴人均标准</w:t>
            </w:r>
          </w:p>
        </w:tc>
        <w:tc>
          <w:tcPr>
            <w:tcW w:w="5386" w:type="dxa"/>
            <w:vAlign w:val="center"/>
          </w:tcPr>
          <w:p>
            <w:pPr>
              <w:pStyle w:val="单元格样式2"/>
            </w:pPr>
            <w:r>
              <w:t xml:space="preserve">公益性岗位补贴人均标准</w:t>
            </w:r>
          </w:p>
        </w:tc>
        <w:tc>
          <w:tcPr>
            <w:tcW w:w="2268" w:type="dxa"/>
            <w:vAlign w:val="center"/>
          </w:tcPr>
          <w:p>
            <w:pPr>
              <w:pStyle w:val="单元格样式2"/>
            </w:pPr>
            <w:r>
              <w:t xml:space="preserve">6万元/人</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100分</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申报补助发放单位满意度</w:t>
            </w:r>
          </w:p>
        </w:tc>
        <w:tc>
          <w:tcPr>
            <w:tcW w:w="5386" w:type="dxa"/>
            <w:vAlign w:val="center"/>
          </w:tcPr>
          <w:p>
            <w:pPr>
              <w:pStyle w:val="单元格样式2"/>
            </w:pPr>
            <w:r>
              <w:t xml:space="preserve">申报补助发放单位满意度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中共石家庄市鹿泉区委区直机关工作委员会本级上年末固定资产金额为30.80万元（详见下表）。本年度拟购置固定资产总额为0.00万元，已按要求列入政府采购预算，详见政府采购预算表。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286001中共石家庄市鹿泉区委区直机关工作委员会本级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30.80</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12.40</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79</w:t>
            </w:r>
          </w:p>
        </w:tc>
        <w:tc>
          <w:tcPr>
            <w:tcW w:w="2835" w:type="dxa"/>
            <w:vAlign w:val="center"/>
          </w:tcPr>
          <w:p>
            <w:pPr>
              <w:pStyle w:val="单元格样式4"/>
            </w:pPr>
            <w:r>
              <w:t xml:space="preserve">18.40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28</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2025-02-17T13:46:34Z</dcterms:created>
  <dcterms:modified xsi:type="dcterms:W3CDTF">2025-02-17T13:46:34Z</dcterms:modified>
</cp:coreProperties>
</file>