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717石家庄市鹿泉区红十字会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项目</w:t>
            </w:r>
          </w:p>
        </w:tc>
        <w:tc>
          <w:tcPr>
            <w:tcW w:w="2126" w:type="dxa"/>
            <w:vAlign w:val="center"/>
          </w:tcPr>
          <w:p>
            <w:pPr>
              <w:pStyle w:val="11"/>
            </w:pPr>
            <w:r>
              <w:t>预算数</w:t>
            </w:r>
          </w:p>
        </w:tc>
        <w:tc>
          <w:tcPr>
            <w:tcW w:w="4535" w:type="dxa"/>
            <w:vAlign w:val="center"/>
          </w:tcPr>
          <w:p>
            <w:pPr>
              <w:pStyle w:val="11"/>
            </w:pPr>
            <w:r>
              <w:t>项目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154.16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9.87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154.16</w:t>
            </w:r>
          </w:p>
        </w:tc>
        <w:tc>
          <w:tcPr>
            <w:tcW w:w="4535" w:type="dxa"/>
            <w:vAlign w:val="center"/>
          </w:tcPr>
          <w:p>
            <w:pPr>
              <w:pStyle w:val="15"/>
            </w:pPr>
            <w:r>
              <w:t>本年支出合计</w:t>
            </w:r>
          </w:p>
        </w:tc>
        <w:tc>
          <w:tcPr>
            <w:tcW w:w="2126" w:type="dxa"/>
            <w:vAlign w:val="center"/>
          </w:tcPr>
          <w:p>
            <w:pPr>
              <w:pStyle w:val="16"/>
            </w:pPr>
            <w:r>
              <w:t>154.16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154.16</w:t>
            </w:r>
          </w:p>
        </w:tc>
        <w:tc>
          <w:tcPr>
            <w:tcW w:w="4535" w:type="dxa"/>
            <w:vAlign w:val="center"/>
          </w:tcPr>
          <w:p>
            <w:pPr>
              <w:pStyle w:val="15"/>
            </w:pPr>
            <w:r>
              <w:t>支出总计</w:t>
            </w:r>
          </w:p>
        </w:tc>
        <w:tc>
          <w:tcPr>
            <w:tcW w:w="2126" w:type="dxa"/>
            <w:vAlign w:val="center"/>
          </w:tcPr>
          <w:p>
            <w:pPr>
              <w:pStyle w:val="16"/>
            </w:pPr>
            <w:r>
              <w:t>154.16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89"/>
        <w:gridCol w:w="3617"/>
        <w:gridCol w:w="1517"/>
        <w:gridCol w:w="1050"/>
        <w:gridCol w:w="1016"/>
        <w:gridCol w:w="917"/>
        <w:gridCol w:w="667"/>
        <w:gridCol w:w="666"/>
        <w:gridCol w:w="884"/>
        <w:gridCol w:w="1100"/>
        <w:gridCol w:w="650"/>
        <w:gridCol w:w="7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53" w:type="dxa"/>
            <w:gridSpan w:val="5"/>
            <w:tcBorders>
              <w:top w:val="single" w:color="FFFFFF" w:sz="6" w:space="0"/>
              <w:left w:val="single" w:color="FFFFFF" w:sz="6" w:space="0"/>
              <w:right w:val="single" w:color="FFFFFF" w:sz="6" w:space="0"/>
            </w:tcBorders>
            <w:vAlign w:val="center"/>
          </w:tcPr>
          <w:p>
            <w:pPr>
              <w:pStyle w:val="10"/>
            </w:pPr>
            <w:r>
              <w:t>717石家庄市鹿泉区红十字会</w:t>
            </w:r>
          </w:p>
        </w:tc>
        <w:tc>
          <w:tcPr>
            <w:tcW w:w="2600"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4018"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4706" w:type="dxa"/>
            <w:gridSpan w:val="2"/>
            <w:vAlign w:val="center"/>
          </w:tcPr>
          <w:p>
            <w:pPr>
              <w:pStyle w:val="11"/>
            </w:pPr>
            <w:r>
              <w:t>功能分类科目</w:t>
            </w:r>
          </w:p>
        </w:tc>
        <w:tc>
          <w:tcPr>
            <w:tcW w:w="1517" w:type="dxa"/>
            <w:vMerge w:val="restart"/>
            <w:vAlign w:val="center"/>
          </w:tcPr>
          <w:p>
            <w:pPr>
              <w:pStyle w:val="11"/>
            </w:pPr>
            <w:r>
              <w:t>合计</w:t>
            </w:r>
          </w:p>
        </w:tc>
        <w:tc>
          <w:tcPr>
            <w:tcW w:w="6950" w:type="dxa"/>
            <w:gridSpan w:val="8"/>
            <w:vAlign w:val="center"/>
          </w:tcPr>
          <w:p>
            <w:pPr>
              <w:pStyle w:val="11"/>
            </w:pPr>
            <w:r>
              <w:t>本年收入</w:t>
            </w:r>
          </w:p>
        </w:tc>
        <w:tc>
          <w:tcPr>
            <w:tcW w:w="71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089" w:type="dxa"/>
            <w:vAlign w:val="center"/>
          </w:tcPr>
          <w:p>
            <w:pPr>
              <w:pStyle w:val="11"/>
            </w:pPr>
            <w:r>
              <w:t>科目    编码</w:t>
            </w:r>
          </w:p>
        </w:tc>
        <w:tc>
          <w:tcPr>
            <w:tcW w:w="3617" w:type="dxa"/>
            <w:vAlign w:val="center"/>
          </w:tcPr>
          <w:p>
            <w:pPr>
              <w:pStyle w:val="11"/>
            </w:pPr>
            <w:r>
              <w:t>科目名称</w:t>
            </w:r>
          </w:p>
        </w:tc>
        <w:tc>
          <w:tcPr>
            <w:tcW w:w="1517" w:type="dxa"/>
            <w:vMerge w:val="continue"/>
          </w:tcPr>
          <w:p/>
        </w:tc>
        <w:tc>
          <w:tcPr>
            <w:tcW w:w="1050" w:type="dxa"/>
            <w:vAlign w:val="center"/>
          </w:tcPr>
          <w:p>
            <w:pPr>
              <w:pStyle w:val="11"/>
            </w:pPr>
            <w:r>
              <w:t>小计</w:t>
            </w:r>
          </w:p>
        </w:tc>
        <w:tc>
          <w:tcPr>
            <w:tcW w:w="1016" w:type="dxa"/>
            <w:vAlign w:val="center"/>
          </w:tcPr>
          <w:p>
            <w:pPr>
              <w:pStyle w:val="11"/>
            </w:pPr>
            <w:r>
              <w:t>财政拨款 收入</w:t>
            </w:r>
          </w:p>
        </w:tc>
        <w:tc>
          <w:tcPr>
            <w:tcW w:w="917" w:type="dxa"/>
            <w:vAlign w:val="center"/>
          </w:tcPr>
          <w:p>
            <w:pPr>
              <w:pStyle w:val="11"/>
            </w:pPr>
            <w:r>
              <w:t>财政专户 收入</w:t>
            </w:r>
          </w:p>
        </w:tc>
        <w:tc>
          <w:tcPr>
            <w:tcW w:w="667" w:type="dxa"/>
            <w:vAlign w:val="center"/>
          </w:tcPr>
          <w:p>
            <w:pPr>
              <w:pStyle w:val="11"/>
            </w:pPr>
            <w:r>
              <w:t>事业收入</w:t>
            </w:r>
          </w:p>
        </w:tc>
        <w:tc>
          <w:tcPr>
            <w:tcW w:w="666" w:type="dxa"/>
            <w:vAlign w:val="center"/>
          </w:tcPr>
          <w:p>
            <w:pPr>
              <w:pStyle w:val="11"/>
            </w:pPr>
            <w:r>
              <w:t>经营收入</w:t>
            </w:r>
          </w:p>
        </w:tc>
        <w:tc>
          <w:tcPr>
            <w:tcW w:w="884" w:type="dxa"/>
            <w:vAlign w:val="center"/>
          </w:tcPr>
          <w:p>
            <w:pPr>
              <w:pStyle w:val="11"/>
            </w:pPr>
            <w:r>
              <w:t>上级补助收入</w:t>
            </w:r>
          </w:p>
        </w:tc>
        <w:tc>
          <w:tcPr>
            <w:tcW w:w="1100" w:type="dxa"/>
            <w:vAlign w:val="center"/>
          </w:tcPr>
          <w:p>
            <w:pPr>
              <w:pStyle w:val="11"/>
            </w:pPr>
            <w:r>
              <w:t>附属单位上缴收入</w:t>
            </w:r>
          </w:p>
        </w:tc>
        <w:tc>
          <w:tcPr>
            <w:tcW w:w="650" w:type="dxa"/>
            <w:vAlign w:val="center"/>
          </w:tcPr>
          <w:p>
            <w:pPr>
              <w:pStyle w:val="11"/>
            </w:pPr>
            <w:r>
              <w:t>其他收入</w:t>
            </w:r>
          </w:p>
        </w:tc>
        <w:tc>
          <w:tcPr>
            <w:tcW w:w="71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1089" w:type="dxa"/>
            <w:vAlign w:val="center"/>
          </w:tcPr>
          <w:p>
            <w:pPr>
              <w:pStyle w:val="11"/>
            </w:pPr>
            <w:r>
              <w:t>1</w:t>
            </w:r>
          </w:p>
        </w:tc>
        <w:tc>
          <w:tcPr>
            <w:tcW w:w="3617" w:type="dxa"/>
            <w:vAlign w:val="center"/>
          </w:tcPr>
          <w:p>
            <w:pPr>
              <w:pStyle w:val="11"/>
            </w:pPr>
            <w:r>
              <w:t>2</w:t>
            </w:r>
          </w:p>
        </w:tc>
        <w:tc>
          <w:tcPr>
            <w:tcW w:w="1517" w:type="dxa"/>
            <w:vAlign w:val="center"/>
          </w:tcPr>
          <w:p>
            <w:pPr>
              <w:pStyle w:val="11"/>
            </w:pPr>
            <w:r>
              <w:t>3</w:t>
            </w:r>
          </w:p>
        </w:tc>
        <w:tc>
          <w:tcPr>
            <w:tcW w:w="1050" w:type="dxa"/>
            <w:vAlign w:val="center"/>
          </w:tcPr>
          <w:p>
            <w:pPr>
              <w:pStyle w:val="11"/>
            </w:pPr>
            <w:r>
              <w:t>4</w:t>
            </w:r>
          </w:p>
        </w:tc>
        <w:tc>
          <w:tcPr>
            <w:tcW w:w="1016" w:type="dxa"/>
            <w:vAlign w:val="center"/>
          </w:tcPr>
          <w:p>
            <w:pPr>
              <w:pStyle w:val="11"/>
            </w:pPr>
            <w:r>
              <w:t>5</w:t>
            </w:r>
          </w:p>
        </w:tc>
        <w:tc>
          <w:tcPr>
            <w:tcW w:w="917" w:type="dxa"/>
            <w:vAlign w:val="center"/>
          </w:tcPr>
          <w:p>
            <w:pPr>
              <w:pStyle w:val="11"/>
            </w:pPr>
            <w:r>
              <w:t>6</w:t>
            </w:r>
          </w:p>
        </w:tc>
        <w:tc>
          <w:tcPr>
            <w:tcW w:w="667" w:type="dxa"/>
            <w:vAlign w:val="center"/>
          </w:tcPr>
          <w:p>
            <w:pPr>
              <w:pStyle w:val="11"/>
            </w:pPr>
            <w:r>
              <w:t>7</w:t>
            </w:r>
          </w:p>
        </w:tc>
        <w:tc>
          <w:tcPr>
            <w:tcW w:w="666" w:type="dxa"/>
            <w:vAlign w:val="center"/>
          </w:tcPr>
          <w:p>
            <w:pPr>
              <w:pStyle w:val="11"/>
            </w:pPr>
            <w:r>
              <w:t>8</w:t>
            </w:r>
          </w:p>
        </w:tc>
        <w:tc>
          <w:tcPr>
            <w:tcW w:w="884" w:type="dxa"/>
            <w:vAlign w:val="center"/>
          </w:tcPr>
          <w:p>
            <w:pPr>
              <w:pStyle w:val="11"/>
            </w:pPr>
            <w:r>
              <w:t>9</w:t>
            </w:r>
          </w:p>
        </w:tc>
        <w:tc>
          <w:tcPr>
            <w:tcW w:w="1100" w:type="dxa"/>
            <w:vAlign w:val="center"/>
          </w:tcPr>
          <w:p>
            <w:pPr>
              <w:pStyle w:val="11"/>
            </w:pPr>
            <w:r>
              <w:t>10</w:t>
            </w:r>
          </w:p>
        </w:tc>
        <w:tc>
          <w:tcPr>
            <w:tcW w:w="650" w:type="dxa"/>
            <w:vAlign w:val="center"/>
          </w:tcPr>
          <w:p>
            <w:pPr>
              <w:pStyle w:val="11"/>
            </w:pPr>
            <w:r>
              <w:t>11</w:t>
            </w:r>
          </w:p>
        </w:tc>
        <w:tc>
          <w:tcPr>
            <w:tcW w:w="71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1089" w:type="dxa"/>
            <w:vAlign w:val="center"/>
          </w:tcPr>
          <w:p>
            <w:pPr>
              <w:pStyle w:val="17"/>
            </w:pPr>
          </w:p>
        </w:tc>
        <w:tc>
          <w:tcPr>
            <w:tcW w:w="3617" w:type="dxa"/>
            <w:vAlign w:val="center"/>
          </w:tcPr>
          <w:p>
            <w:pPr>
              <w:pStyle w:val="15"/>
            </w:pPr>
            <w:r>
              <w:t>合计</w:t>
            </w:r>
          </w:p>
        </w:tc>
        <w:tc>
          <w:tcPr>
            <w:tcW w:w="1517" w:type="dxa"/>
            <w:vAlign w:val="center"/>
          </w:tcPr>
          <w:p>
            <w:pPr>
              <w:pStyle w:val="16"/>
            </w:pPr>
            <w:r>
              <w:t>154.16</w:t>
            </w:r>
          </w:p>
        </w:tc>
        <w:tc>
          <w:tcPr>
            <w:tcW w:w="1050" w:type="dxa"/>
            <w:vAlign w:val="center"/>
          </w:tcPr>
          <w:p>
            <w:pPr>
              <w:pStyle w:val="16"/>
            </w:pPr>
            <w:r>
              <w:t>154.16</w:t>
            </w:r>
          </w:p>
        </w:tc>
        <w:tc>
          <w:tcPr>
            <w:tcW w:w="1016" w:type="dxa"/>
            <w:vAlign w:val="center"/>
          </w:tcPr>
          <w:p>
            <w:pPr>
              <w:pStyle w:val="16"/>
            </w:pPr>
            <w:r>
              <w:t>154.16</w:t>
            </w:r>
          </w:p>
        </w:tc>
        <w:tc>
          <w:tcPr>
            <w:tcW w:w="917" w:type="dxa"/>
            <w:vAlign w:val="center"/>
          </w:tcPr>
          <w:p>
            <w:pPr>
              <w:pStyle w:val="16"/>
            </w:pPr>
          </w:p>
        </w:tc>
        <w:tc>
          <w:tcPr>
            <w:tcW w:w="667" w:type="dxa"/>
            <w:vAlign w:val="center"/>
          </w:tcPr>
          <w:p>
            <w:pPr>
              <w:pStyle w:val="16"/>
            </w:pPr>
          </w:p>
        </w:tc>
        <w:tc>
          <w:tcPr>
            <w:tcW w:w="666" w:type="dxa"/>
            <w:vAlign w:val="center"/>
          </w:tcPr>
          <w:p>
            <w:pPr>
              <w:pStyle w:val="16"/>
            </w:pPr>
          </w:p>
        </w:tc>
        <w:tc>
          <w:tcPr>
            <w:tcW w:w="884" w:type="dxa"/>
            <w:vAlign w:val="center"/>
          </w:tcPr>
          <w:p>
            <w:pPr>
              <w:pStyle w:val="16"/>
            </w:pPr>
          </w:p>
        </w:tc>
        <w:tc>
          <w:tcPr>
            <w:tcW w:w="1100" w:type="dxa"/>
            <w:vAlign w:val="center"/>
          </w:tcPr>
          <w:p>
            <w:pPr>
              <w:pStyle w:val="16"/>
            </w:pPr>
          </w:p>
        </w:tc>
        <w:tc>
          <w:tcPr>
            <w:tcW w:w="650" w:type="dxa"/>
            <w:vAlign w:val="center"/>
          </w:tcPr>
          <w:p>
            <w:pPr>
              <w:pStyle w:val="16"/>
            </w:pPr>
          </w:p>
        </w:tc>
        <w:tc>
          <w:tcPr>
            <w:tcW w:w="71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1089" w:type="dxa"/>
            <w:vAlign w:val="center"/>
          </w:tcPr>
          <w:p>
            <w:pPr>
              <w:pStyle w:val="13"/>
            </w:pPr>
            <w:r>
              <w:t>208</w:t>
            </w:r>
          </w:p>
        </w:tc>
        <w:tc>
          <w:tcPr>
            <w:tcW w:w="3617" w:type="dxa"/>
            <w:vAlign w:val="center"/>
          </w:tcPr>
          <w:p>
            <w:pPr>
              <w:pStyle w:val="13"/>
            </w:pPr>
            <w:r>
              <w:t>社会保障和就业支出</w:t>
            </w:r>
          </w:p>
        </w:tc>
        <w:tc>
          <w:tcPr>
            <w:tcW w:w="1517" w:type="dxa"/>
            <w:vAlign w:val="center"/>
          </w:tcPr>
          <w:p>
            <w:pPr>
              <w:pStyle w:val="12"/>
            </w:pPr>
            <w:r>
              <w:t>137.40</w:t>
            </w:r>
          </w:p>
        </w:tc>
        <w:tc>
          <w:tcPr>
            <w:tcW w:w="1050" w:type="dxa"/>
            <w:vAlign w:val="center"/>
          </w:tcPr>
          <w:p>
            <w:pPr>
              <w:pStyle w:val="12"/>
            </w:pPr>
            <w:r>
              <w:t>137.40</w:t>
            </w:r>
          </w:p>
        </w:tc>
        <w:tc>
          <w:tcPr>
            <w:tcW w:w="1016" w:type="dxa"/>
            <w:vAlign w:val="center"/>
          </w:tcPr>
          <w:p>
            <w:pPr>
              <w:pStyle w:val="12"/>
            </w:pPr>
            <w:r>
              <w:t>137.40</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1089" w:type="dxa"/>
            <w:vAlign w:val="center"/>
          </w:tcPr>
          <w:p>
            <w:pPr>
              <w:pStyle w:val="13"/>
            </w:pPr>
            <w:r>
              <w:t>20805</w:t>
            </w:r>
          </w:p>
        </w:tc>
        <w:tc>
          <w:tcPr>
            <w:tcW w:w="3617" w:type="dxa"/>
            <w:vAlign w:val="center"/>
          </w:tcPr>
          <w:p>
            <w:pPr>
              <w:pStyle w:val="13"/>
            </w:pPr>
            <w:r>
              <w:t>行政事业单位养老支出</w:t>
            </w:r>
          </w:p>
        </w:tc>
        <w:tc>
          <w:tcPr>
            <w:tcW w:w="1517" w:type="dxa"/>
            <w:vAlign w:val="center"/>
          </w:tcPr>
          <w:p>
            <w:pPr>
              <w:pStyle w:val="12"/>
            </w:pPr>
            <w:r>
              <w:t>10.67</w:t>
            </w:r>
          </w:p>
        </w:tc>
        <w:tc>
          <w:tcPr>
            <w:tcW w:w="1050" w:type="dxa"/>
            <w:vAlign w:val="center"/>
          </w:tcPr>
          <w:p>
            <w:pPr>
              <w:pStyle w:val="12"/>
            </w:pPr>
            <w:r>
              <w:t>10.67</w:t>
            </w:r>
          </w:p>
        </w:tc>
        <w:tc>
          <w:tcPr>
            <w:tcW w:w="1016" w:type="dxa"/>
            <w:vAlign w:val="center"/>
          </w:tcPr>
          <w:p>
            <w:pPr>
              <w:pStyle w:val="12"/>
            </w:pPr>
            <w:r>
              <w:t>10.67</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1089" w:type="dxa"/>
            <w:vAlign w:val="center"/>
          </w:tcPr>
          <w:p>
            <w:pPr>
              <w:pStyle w:val="13"/>
            </w:pPr>
            <w:r>
              <w:t>2080505</w:t>
            </w:r>
          </w:p>
        </w:tc>
        <w:tc>
          <w:tcPr>
            <w:tcW w:w="3617" w:type="dxa"/>
            <w:vAlign w:val="center"/>
          </w:tcPr>
          <w:p>
            <w:pPr>
              <w:pStyle w:val="13"/>
            </w:pPr>
            <w:r>
              <w:t>机关事业单位基本养老保险缴费支出</w:t>
            </w:r>
          </w:p>
        </w:tc>
        <w:tc>
          <w:tcPr>
            <w:tcW w:w="1517" w:type="dxa"/>
            <w:vAlign w:val="center"/>
          </w:tcPr>
          <w:p>
            <w:pPr>
              <w:pStyle w:val="12"/>
            </w:pPr>
            <w:r>
              <w:t>10.67</w:t>
            </w:r>
          </w:p>
        </w:tc>
        <w:tc>
          <w:tcPr>
            <w:tcW w:w="1050" w:type="dxa"/>
            <w:vAlign w:val="center"/>
          </w:tcPr>
          <w:p>
            <w:pPr>
              <w:pStyle w:val="12"/>
            </w:pPr>
            <w:r>
              <w:t>10.67</w:t>
            </w:r>
          </w:p>
        </w:tc>
        <w:tc>
          <w:tcPr>
            <w:tcW w:w="1016" w:type="dxa"/>
            <w:vAlign w:val="center"/>
          </w:tcPr>
          <w:p>
            <w:pPr>
              <w:pStyle w:val="12"/>
            </w:pPr>
            <w:r>
              <w:t>10.67</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1089" w:type="dxa"/>
            <w:vAlign w:val="center"/>
          </w:tcPr>
          <w:p>
            <w:pPr>
              <w:pStyle w:val="13"/>
            </w:pPr>
            <w:r>
              <w:t>20809</w:t>
            </w:r>
          </w:p>
        </w:tc>
        <w:tc>
          <w:tcPr>
            <w:tcW w:w="3617" w:type="dxa"/>
            <w:vAlign w:val="center"/>
          </w:tcPr>
          <w:p>
            <w:pPr>
              <w:pStyle w:val="13"/>
            </w:pPr>
            <w:r>
              <w:t>退役安置</w:t>
            </w:r>
          </w:p>
        </w:tc>
        <w:tc>
          <w:tcPr>
            <w:tcW w:w="1517" w:type="dxa"/>
            <w:vAlign w:val="center"/>
          </w:tcPr>
          <w:p>
            <w:pPr>
              <w:pStyle w:val="12"/>
            </w:pPr>
            <w:r>
              <w:t>6.31</w:t>
            </w:r>
          </w:p>
        </w:tc>
        <w:tc>
          <w:tcPr>
            <w:tcW w:w="1050" w:type="dxa"/>
            <w:vAlign w:val="center"/>
          </w:tcPr>
          <w:p>
            <w:pPr>
              <w:pStyle w:val="12"/>
            </w:pPr>
            <w:r>
              <w:t>6.31</w:t>
            </w:r>
          </w:p>
        </w:tc>
        <w:tc>
          <w:tcPr>
            <w:tcW w:w="1016" w:type="dxa"/>
            <w:vAlign w:val="center"/>
          </w:tcPr>
          <w:p>
            <w:pPr>
              <w:pStyle w:val="12"/>
            </w:pPr>
            <w:r>
              <w:t>6.31</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1089" w:type="dxa"/>
            <w:vAlign w:val="center"/>
          </w:tcPr>
          <w:p>
            <w:pPr>
              <w:pStyle w:val="13"/>
            </w:pPr>
            <w:r>
              <w:t>2080901</w:t>
            </w:r>
          </w:p>
        </w:tc>
        <w:tc>
          <w:tcPr>
            <w:tcW w:w="3617" w:type="dxa"/>
            <w:vAlign w:val="center"/>
          </w:tcPr>
          <w:p>
            <w:pPr>
              <w:pStyle w:val="13"/>
            </w:pPr>
            <w:r>
              <w:t>退役士兵安置</w:t>
            </w:r>
          </w:p>
        </w:tc>
        <w:tc>
          <w:tcPr>
            <w:tcW w:w="1517" w:type="dxa"/>
            <w:vAlign w:val="center"/>
          </w:tcPr>
          <w:p>
            <w:pPr>
              <w:pStyle w:val="12"/>
            </w:pPr>
            <w:r>
              <w:t>6.31</w:t>
            </w:r>
          </w:p>
        </w:tc>
        <w:tc>
          <w:tcPr>
            <w:tcW w:w="1050" w:type="dxa"/>
            <w:vAlign w:val="center"/>
          </w:tcPr>
          <w:p>
            <w:pPr>
              <w:pStyle w:val="12"/>
            </w:pPr>
            <w:r>
              <w:t>6.31</w:t>
            </w:r>
          </w:p>
        </w:tc>
        <w:tc>
          <w:tcPr>
            <w:tcW w:w="1016" w:type="dxa"/>
            <w:vAlign w:val="center"/>
          </w:tcPr>
          <w:p>
            <w:pPr>
              <w:pStyle w:val="12"/>
            </w:pPr>
            <w:r>
              <w:t>6.31</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1089" w:type="dxa"/>
            <w:vAlign w:val="center"/>
          </w:tcPr>
          <w:p>
            <w:pPr>
              <w:pStyle w:val="13"/>
            </w:pPr>
            <w:r>
              <w:t>20816</w:t>
            </w:r>
          </w:p>
        </w:tc>
        <w:tc>
          <w:tcPr>
            <w:tcW w:w="3617" w:type="dxa"/>
            <w:vAlign w:val="center"/>
          </w:tcPr>
          <w:p>
            <w:pPr>
              <w:pStyle w:val="13"/>
            </w:pPr>
            <w:r>
              <w:t>红十字事业</w:t>
            </w:r>
          </w:p>
        </w:tc>
        <w:tc>
          <w:tcPr>
            <w:tcW w:w="1517" w:type="dxa"/>
            <w:vAlign w:val="center"/>
          </w:tcPr>
          <w:p>
            <w:pPr>
              <w:pStyle w:val="12"/>
            </w:pPr>
            <w:r>
              <w:t>120.42</w:t>
            </w:r>
          </w:p>
        </w:tc>
        <w:tc>
          <w:tcPr>
            <w:tcW w:w="1050" w:type="dxa"/>
            <w:vAlign w:val="center"/>
          </w:tcPr>
          <w:p>
            <w:pPr>
              <w:pStyle w:val="12"/>
            </w:pPr>
            <w:r>
              <w:t>120.42</w:t>
            </w:r>
          </w:p>
        </w:tc>
        <w:tc>
          <w:tcPr>
            <w:tcW w:w="1016" w:type="dxa"/>
            <w:vAlign w:val="center"/>
          </w:tcPr>
          <w:p>
            <w:pPr>
              <w:pStyle w:val="12"/>
            </w:pPr>
            <w:r>
              <w:t>120.42</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1089" w:type="dxa"/>
            <w:vAlign w:val="center"/>
          </w:tcPr>
          <w:p>
            <w:pPr>
              <w:pStyle w:val="13"/>
            </w:pPr>
            <w:r>
              <w:t>2081602</w:t>
            </w:r>
          </w:p>
        </w:tc>
        <w:tc>
          <w:tcPr>
            <w:tcW w:w="3617" w:type="dxa"/>
            <w:vAlign w:val="center"/>
          </w:tcPr>
          <w:p>
            <w:pPr>
              <w:pStyle w:val="13"/>
            </w:pPr>
            <w:r>
              <w:t>一般行政管理事务</w:t>
            </w:r>
          </w:p>
        </w:tc>
        <w:tc>
          <w:tcPr>
            <w:tcW w:w="1517" w:type="dxa"/>
            <w:vAlign w:val="center"/>
          </w:tcPr>
          <w:p>
            <w:pPr>
              <w:pStyle w:val="12"/>
            </w:pPr>
            <w:r>
              <w:t>25.00</w:t>
            </w:r>
          </w:p>
        </w:tc>
        <w:tc>
          <w:tcPr>
            <w:tcW w:w="1050" w:type="dxa"/>
            <w:vAlign w:val="center"/>
          </w:tcPr>
          <w:p>
            <w:pPr>
              <w:pStyle w:val="12"/>
            </w:pPr>
            <w:r>
              <w:t>25.00</w:t>
            </w:r>
          </w:p>
        </w:tc>
        <w:tc>
          <w:tcPr>
            <w:tcW w:w="1016" w:type="dxa"/>
            <w:vAlign w:val="center"/>
          </w:tcPr>
          <w:p>
            <w:pPr>
              <w:pStyle w:val="12"/>
            </w:pPr>
            <w:r>
              <w:t>25.00</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1089" w:type="dxa"/>
            <w:vAlign w:val="center"/>
          </w:tcPr>
          <w:p>
            <w:pPr>
              <w:pStyle w:val="13"/>
            </w:pPr>
            <w:r>
              <w:t>2081650</w:t>
            </w:r>
          </w:p>
        </w:tc>
        <w:tc>
          <w:tcPr>
            <w:tcW w:w="3617" w:type="dxa"/>
            <w:vAlign w:val="center"/>
          </w:tcPr>
          <w:p>
            <w:pPr>
              <w:pStyle w:val="13"/>
            </w:pPr>
            <w:r>
              <w:t>事业运行</w:t>
            </w:r>
          </w:p>
        </w:tc>
        <w:tc>
          <w:tcPr>
            <w:tcW w:w="1517" w:type="dxa"/>
            <w:vAlign w:val="center"/>
          </w:tcPr>
          <w:p>
            <w:pPr>
              <w:pStyle w:val="12"/>
            </w:pPr>
            <w:r>
              <w:t>95.42</w:t>
            </w:r>
          </w:p>
        </w:tc>
        <w:tc>
          <w:tcPr>
            <w:tcW w:w="1050" w:type="dxa"/>
            <w:vAlign w:val="center"/>
          </w:tcPr>
          <w:p>
            <w:pPr>
              <w:pStyle w:val="12"/>
            </w:pPr>
            <w:r>
              <w:t>95.42</w:t>
            </w:r>
          </w:p>
        </w:tc>
        <w:tc>
          <w:tcPr>
            <w:tcW w:w="1016" w:type="dxa"/>
            <w:vAlign w:val="center"/>
          </w:tcPr>
          <w:p>
            <w:pPr>
              <w:pStyle w:val="12"/>
            </w:pPr>
            <w:r>
              <w:t>95.42</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1089" w:type="dxa"/>
            <w:vAlign w:val="center"/>
          </w:tcPr>
          <w:p>
            <w:pPr>
              <w:pStyle w:val="13"/>
            </w:pPr>
            <w:r>
              <w:t>210</w:t>
            </w:r>
          </w:p>
        </w:tc>
        <w:tc>
          <w:tcPr>
            <w:tcW w:w="3617" w:type="dxa"/>
            <w:vAlign w:val="center"/>
          </w:tcPr>
          <w:p>
            <w:pPr>
              <w:pStyle w:val="13"/>
            </w:pPr>
            <w:r>
              <w:t>卫生健康支出</w:t>
            </w:r>
          </w:p>
        </w:tc>
        <w:tc>
          <w:tcPr>
            <w:tcW w:w="1517" w:type="dxa"/>
            <w:vAlign w:val="center"/>
          </w:tcPr>
          <w:p>
            <w:pPr>
              <w:pStyle w:val="12"/>
            </w:pPr>
            <w:r>
              <w:t>6.89</w:t>
            </w:r>
          </w:p>
        </w:tc>
        <w:tc>
          <w:tcPr>
            <w:tcW w:w="1050" w:type="dxa"/>
            <w:vAlign w:val="center"/>
          </w:tcPr>
          <w:p>
            <w:pPr>
              <w:pStyle w:val="12"/>
            </w:pPr>
            <w:r>
              <w:t>6.89</w:t>
            </w:r>
          </w:p>
        </w:tc>
        <w:tc>
          <w:tcPr>
            <w:tcW w:w="1016" w:type="dxa"/>
            <w:vAlign w:val="center"/>
          </w:tcPr>
          <w:p>
            <w:pPr>
              <w:pStyle w:val="12"/>
            </w:pPr>
            <w:r>
              <w:t>6.89</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1089" w:type="dxa"/>
            <w:vAlign w:val="center"/>
          </w:tcPr>
          <w:p>
            <w:pPr>
              <w:pStyle w:val="13"/>
            </w:pPr>
            <w:r>
              <w:t>21011</w:t>
            </w:r>
          </w:p>
        </w:tc>
        <w:tc>
          <w:tcPr>
            <w:tcW w:w="3617" w:type="dxa"/>
            <w:vAlign w:val="center"/>
          </w:tcPr>
          <w:p>
            <w:pPr>
              <w:pStyle w:val="13"/>
            </w:pPr>
            <w:r>
              <w:t>行政事业单位医疗</w:t>
            </w:r>
          </w:p>
        </w:tc>
        <w:tc>
          <w:tcPr>
            <w:tcW w:w="1517" w:type="dxa"/>
            <w:vAlign w:val="center"/>
          </w:tcPr>
          <w:p>
            <w:pPr>
              <w:pStyle w:val="12"/>
            </w:pPr>
            <w:r>
              <w:t>6.89</w:t>
            </w:r>
          </w:p>
        </w:tc>
        <w:tc>
          <w:tcPr>
            <w:tcW w:w="1050" w:type="dxa"/>
            <w:vAlign w:val="center"/>
          </w:tcPr>
          <w:p>
            <w:pPr>
              <w:pStyle w:val="12"/>
            </w:pPr>
            <w:r>
              <w:t>6.89</w:t>
            </w:r>
          </w:p>
        </w:tc>
        <w:tc>
          <w:tcPr>
            <w:tcW w:w="1016" w:type="dxa"/>
            <w:vAlign w:val="center"/>
          </w:tcPr>
          <w:p>
            <w:pPr>
              <w:pStyle w:val="12"/>
            </w:pPr>
            <w:r>
              <w:t>6.89</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1089" w:type="dxa"/>
            <w:vAlign w:val="center"/>
          </w:tcPr>
          <w:p>
            <w:pPr>
              <w:pStyle w:val="13"/>
            </w:pPr>
            <w:r>
              <w:t>2101102</w:t>
            </w:r>
          </w:p>
        </w:tc>
        <w:tc>
          <w:tcPr>
            <w:tcW w:w="3617" w:type="dxa"/>
            <w:vAlign w:val="center"/>
          </w:tcPr>
          <w:p>
            <w:pPr>
              <w:pStyle w:val="13"/>
            </w:pPr>
            <w:r>
              <w:t>事业单位医疗</w:t>
            </w:r>
          </w:p>
        </w:tc>
        <w:tc>
          <w:tcPr>
            <w:tcW w:w="1517" w:type="dxa"/>
            <w:vAlign w:val="center"/>
          </w:tcPr>
          <w:p>
            <w:pPr>
              <w:pStyle w:val="12"/>
            </w:pPr>
            <w:r>
              <w:t>6.89</w:t>
            </w:r>
          </w:p>
        </w:tc>
        <w:tc>
          <w:tcPr>
            <w:tcW w:w="1050" w:type="dxa"/>
            <w:vAlign w:val="center"/>
          </w:tcPr>
          <w:p>
            <w:pPr>
              <w:pStyle w:val="12"/>
            </w:pPr>
            <w:r>
              <w:t>6.89</w:t>
            </w:r>
          </w:p>
        </w:tc>
        <w:tc>
          <w:tcPr>
            <w:tcW w:w="1016" w:type="dxa"/>
            <w:vAlign w:val="center"/>
          </w:tcPr>
          <w:p>
            <w:pPr>
              <w:pStyle w:val="12"/>
            </w:pPr>
            <w:r>
              <w:t>6.89</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1089" w:type="dxa"/>
            <w:vAlign w:val="center"/>
          </w:tcPr>
          <w:p>
            <w:pPr>
              <w:pStyle w:val="13"/>
            </w:pPr>
            <w:r>
              <w:t>221</w:t>
            </w:r>
          </w:p>
        </w:tc>
        <w:tc>
          <w:tcPr>
            <w:tcW w:w="3617" w:type="dxa"/>
            <w:vAlign w:val="center"/>
          </w:tcPr>
          <w:p>
            <w:pPr>
              <w:pStyle w:val="13"/>
            </w:pPr>
            <w:r>
              <w:t>住房保障支出</w:t>
            </w:r>
          </w:p>
        </w:tc>
        <w:tc>
          <w:tcPr>
            <w:tcW w:w="1517" w:type="dxa"/>
            <w:vAlign w:val="center"/>
          </w:tcPr>
          <w:p>
            <w:pPr>
              <w:pStyle w:val="12"/>
            </w:pPr>
            <w:r>
              <w:t>9.87</w:t>
            </w:r>
          </w:p>
        </w:tc>
        <w:tc>
          <w:tcPr>
            <w:tcW w:w="1050" w:type="dxa"/>
            <w:vAlign w:val="center"/>
          </w:tcPr>
          <w:p>
            <w:pPr>
              <w:pStyle w:val="12"/>
            </w:pPr>
            <w:r>
              <w:t>9.87</w:t>
            </w:r>
          </w:p>
        </w:tc>
        <w:tc>
          <w:tcPr>
            <w:tcW w:w="1016" w:type="dxa"/>
            <w:vAlign w:val="center"/>
          </w:tcPr>
          <w:p>
            <w:pPr>
              <w:pStyle w:val="12"/>
            </w:pPr>
            <w:r>
              <w:t>9.87</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1089" w:type="dxa"/>
            <w:vAlign w:val="center"/>
          </w:tcPr>
          <w:p>
            <w:pPr>
              <w:pStyle w:val="13"/>
            </w:pPr>
            <w:r>
              <w:t>22102</w:t>
            </w:r>
          </w:p>
        </w:tc>
        <w:tc>
          <w:tcPr>
            <w:tcW w:w="3617" w:type="dxa"/>
            <w:vAlign w:val="center"/>
          </w:tcPr>
          <w:p>
            <w:pPr>
              <w:pStyle w:val="13"/>
            </w:pPr>
            <w:r>
              <w:t>住房改革支出</w:t>
            </w:r>
          </w:p>
        </w:tc>
        <w:tc>
          <w:tcPr>
            <w:tcW w:w="1517" w:type="dxa"/>
            <w:vAlign w:val="center"/>
          </w:tcPr>
          <w:p>
            <w:pPr>
              <w:pStyle w:val="12"/>
            </w:pPr>
            <w:r>
              <w:t>9.87</w:t>
            </w:r>
          </w:p>
        </w:tc>
        <w:tc>
          <w:tcPr>
            <w:tcW w:w="1050" w:type="dxa"/>
            <w:vAlign w:val="center"/>
          </w:tcPr>
          <w:p>
            <w:pPr>
              <w:pStyle w:val="12"/>
            </w:pPr>
            <w:r>
              <w:t>9.87</w:t>
            </w:r>
          </w:p>
        </w:tc>
        <w:tc>
          <w:tcPr>
            <w:tcW w:w="1016" w:type="dxa"/>
            <w:vAlign w:val="center"/>
          </w:tcPr>
          <w:p>
            <w:pPr>
              <w:pStyle w:val="12"/>
            </w:pPr>
            <w:r>
              <w:t>9.87</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1089" w:type="dxa"/>
            <w:vAlign w:val="center"/>
          </w:tcPr>
          <w:p>
            <w:pPr>
              <w:pStyle w:val="13"/>
            </w:pPr>
            <w:r>
              <w:t>2210201</w:t>
            </w:r>
          </w:p>
        </w:tc>
        <w:tc>
          <w:tcPr>
            <w:tcW w:w="3617" w:type="dxa"/>
            <w:vAlign w:val="center"/>
          </w:tcPr>
          <w:p>
            <w:pPr>
              <w:pStyle w:val="13"/>
            </w:pPr>
            <w:r>
              <w:t>住房公积金</w:t>
            </w:r>
          </w:p>
        </w:tc>
        <w:tc>
          <w:tcPr>
            <w:tcW w:w="1517" w:type="dxa"/>
            <w:vAlign w:val="center"/>
          </w:tcPr>
          <w:p>
            <w:pPr>
              <w:pStyle w:val="12"/>
            </w:pPr>
            <w:r>
              <w:t>9.87</w:t>
            </w:r>
          </w:p>
        </w:tc>
        <w:tc>
          <w:tcPr>
            <w:tcW w:w="1050" w:type="dxa"/>
            <w:vAlign w:val="center"/>
          </w:tcPr>
          <w:p>
            <w:pPr>
              <w:pStyle w:val="12"/>
            </w:pPr>
            <w:r>
              <w:t>9.87</w:t>
            </w:r>
          </w:p>
        </w:tc>
        <w:tc>
          <w:tcPr>
            <w:tcW w:w="1016" w:type="dxa"/>
            <w:vAlign w:val="center"/>
          </w:tcPr>
          <w:p>
            <w:pPr>
              <w:pStyle w:val="12"/>
            </w:pPr>
            <w:r>
              <w:t>9.87</w:t>
            </w:r>
          </w:p>
        </w:tc>
        <w:tc>
          <w:tcPr>
            <w:tcW w:w="917" w:type="dxa"/>
            <w:vAlign w:val="center"/>
          </w:tcPr>
          <w:p>
            <w:pPr>
              <w:pStyle w:val="12"/>
            </w:pPr>
          </w:p>
        </w:tc>
        <w:tc>
          <w:tcPr>
            <w:tcW w:w="667" w:type="dxa"/>
            <w:vAlign w:val="center"/>
          </w:tcPr>
          <w:p>
            <w:pPr>
              <w:pStyle w:val="12"/>
            </w:pPr>
          </w:p>
        </w:tc>
        <w:tc>
          <w:tcPr>
            <w:tcW w:w="666" w:type="dxa"/>
            <w:vAlign w:val="center"/>
          </w:tcPr>
          <w:p>
            <w:pPr>
              <w:pStyle w:val="12"/>
            </w:pPr>
          </w:p>
        </w:tc>
        <w:tc>
          <w:tcPr>
            <w:tcW w:w="884" w:type="dxa"/>
            <w:vAlign w:val="center"/>
          </w:tcPr>
          <w:p>
            <w:pPr>
              <w:pStyle w:val="12"/>
            </w:pPr>
          </w:p>
        </w:tc>
        <w:tc>
          <w:tcPr>
            <w:tcW w:w="1100" w:type="dxa"/>
            <w:vAlign w:val="center"/>
          </w:tcPr>
          <w:p>
            <w:pPr>
              <w:pStyle w:val="12"/>
            </w:pPr>
          </w:p>
        </w:tc>
        <w:tc>
          <w:tcPr>
            <w:tcW w:w="650" w:type="dxa"/>
            <w:vAlign w:val="center"/>
          </w:tcPr>
          <w:p>
            <w:pPr>
              <w:pStyle w:val="12"/>
            </w:pPr>
          </w:p>
        </w:tc>
        <w:tc>
          <w:tcPr>
            <w:tcW w:w="718"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489"/>
        <w:gridCol w:w="4038"/>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717石家庄市鹿泉区红十字会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89" w:type="dxa"/>
            <w:vAlign w:val="center"/>
          </w:tcPr>
          <w:p>
            <w:pPr>
              <w:pStyle w:val="11"/>
            </w:pPr>
            <w:r>
              <w:t>科目编码</w:t>
            </w:r>
          </w:p>
        </w:tc>
        <w:tc>
          <w:tcPr>
            <w:tcW w:w="4038"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489" w:type="dxa"/>
            <w:vAlign w:val="center"/>
          </w:tcPr>
          <w:p>
            <w:pPr>
              <w:pStyle w:val="11"/>
            </w:pPr>
            <w:r>
              <w:t>1</w:t>
            </w:r>
          </w:p>
        </w:tc>
        <w:tc>
          <w:tcPr>
            <w:tcW w:w="4038"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489" w:type="dxa"/>
            <w:vAlign w:val="center"/>
          </w:tcPr>
          <w:p>
            <w:pPr>
              <w:pStyle w:val="17"/>
            </w:pPr>
          </w:p>
        </w:tc>
        <w:tc>
          <w:tcPr>
            <w:tcW w:w="4038" w:type="dxa"/>
            <w:vAlign w:val="center"/>
          </w:tcPr>
          <w:p>
            <w:pPr>
              <w:pStyle w:val="15"/>
            </w:pPr>
            <w:r>
              <w:t>合计</w:t>
            </w:r>
          </w:p>
        </w:tc>
        <w:tc>
          <w:tcPr>
            <w:tcW w:w="1361" w:type="dxa"/>
            <w:vAlign w:val="center"/>
          </w:tcPr>
          <w:p>
            <w:pPr>
              <w:pStyle w:val="16"/>
            </w:pPr>
            <w:r>
              <w:t>154.16</w:t>
            </w:r>
          </w:p>
        </w:tc>
        <w:tc>
          <w:tcPr>
            <w:tcW w:w="1361" w:type="dxa"/>
            <w:vAlign w:val="center"/>
          </w:tcPr>
          <w:p>
            <w:pPr>
              <w:pStyle w:val="16"/>
            </w:pPr>
            <w:r>
              <w:t>122.85</w:t>
            </w:r>
          </w:p>
        </w:tc>
        <w:tc>
          <w:tcPr>
            <w:tcW w:w="1361" w:type="dxa"/>
            <w:vAlign w:val="center"/>
          </w:tcPr>
          <w:p>
            <w:pPr>
              <w:pStyle w:val="16"/>
            </w:pPr>
            <w:r>
              <w:t>31.31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489" w:type="dxa"/>
            <w:vAlign w:val="center"/>
          </w:tcPr>
          <w:p>
            <w:pPr>
              <w:pStyle w:val="13"/>
            </w:pPr>
            <w:r>
              <w:t>208</w:t>
            </w:r>
          </w:p>
        </w:tc>
        <w:tc>
          <w:tcPr>
            <w:tcW w:w="4038" w:type="dxa"/>
            <w:vAlign w:val="center"/>
          </w:tcPr>
          <w:p>
            <w:pPr>
              <w:pStyle w:val="13"/>
            </w:pPr>
            <w:r>
              <w:t>社会保障和就业支出</w:t>
            </w:r>
          </w:p>
        </w:tc>
        <w:tc>
          <w:tcPr>
            <w:tcW w:w="1361" w:type="dxa"/>
            <w:vAlign w:val="center"/>
          </w:tcPr>
          <w:p>
            <w:pPr>
              <w:pStyle w:val="12"/>
            </w:pPr>
            <w:r>
              <w:t>137.40</w:t>
            </w:r>
          </w:p>
        </w:tc>
        <w:tc>
          <w:tcPr>
            <w:tcW w:w="1361" w:type="dxa"/>
            <w:vAlign w:val="center"/>
          </w:tcPr>
          <w:p>
            <w:pPr>
              <w:pStyle w:val="12"/>
            </w:pPr>
            <w:r>
              <w:t>106.09</w:t>
            </w:r>
          </w:p>
        </w:tc>
        <w:tc>
          <w:tcPr>
            <w:tcW w:w="1361" w:type="dxa"/>
            <w:vAlign w:val="center"/>
          </w:tcPr>
          <w:p>
            <w:pPr>
              <w:pStyle w:val="12"/>
            </w:pPr>
            <w:r>
              <w:t>31.31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489" w:type="dxa"/>
            <w:vAlign w:val="center"/>
          </w:tcPr>
          <w:p>
            <w:pPr>
              <w:pStyle w:val="13"/>
            </w:pPr>
            <w:r>
              <w:t>20805</w:t>
            </w:r>
          </w:p>
        </w:tc>
        <w:tc>
          <w:tcPr>
            <w:tcW w:w="4038" w:type="dxa"/>
            <w:vAlign w:val="center"/>
          </w:tcPr>
          <w:p>
            <w:pPr>
              <w:pStyle w:val="13"/>
            </w:pPr>
            <w:r>
              <w:t>行政事业单位养老支出</w:t>
            </w:r>
          </w:p>
        </w:tc>
        <w:tc>
          <w:tcPr>
            <w:tcW w:w="1361" w:type="dxa"/>
            <w:vAlign w:val="center"/>
          </w:tcPr>
          <w:p>
            <w:pPr>
              <w:pStyle w:val="12"/>
            </w:pPr>
            <w:r>
              <w:t>10.67</w:t>
            </w:r>
          </w:p>
        </w:tc>
        <w:tc>
          <w:tcPr>
            <w:tcW w:w="1361" w:type="dxa"/>
            <w:vAlign w:val="center"/>
          </w:tcPr>
          <w:p>
            <w:pPr>
              <w:pStyle w:val="12"/>
            </w:pPr>
            <w:r>
              <w:t>10.67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489" w:type="dxa"/>
            <w:vAlign w:val="center"/>
          </w:tcPr>
          <w:p>
            <w:pPr>
              <w:pStyle w:val="13"/>
            </w:pPr>
            <w:r>
              <w:t>2080505</w:t>
            </w:r>
          </w:p>
        </w:tc>
        <w:tc>
          <w:tcPr>
            <w:tcW w:w="4038" w:type="dxa"/>
            <w:vAlign w:val="center"/>
          </w:tcPr>
          <w:p>
            <w:pPr>
              <w:pStyle w:val="13"/>
            </w:pPr>
            <w:r>
              <w:t>机关事业单位基本养老保险缴费支出</w:t>
            </w:r>
          </w:p>
        </w:tc>
        <w:tc>
          <w:tcPr>
            <w:tcW w:w="1361" w:type="dxa"/>
            <w:vAlign w:val="center"/>
          </w:tcPr>
          <w:p>
            <w:pPr>
              <w:pStyle w:val="12"/>
            </w:pPr>
            <w:r>
              <w:t>10.67</w:t>
            </w:r>
          </w:p>
        </w:tc>
        <w:tc>
          <w:tcPr>
            <w:tcW w:w="1361" w:type="dxa"/>
            <w:vAlign w:val="center"/>
          </w:tcPr>
          <w:p>
            <w:pPr>
              <w:pStyle w:val="12"/>
            </w:pPr>
            <w:r>
              <w:t>10.67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489" w:type="dxa"/>
            <w:vAlign w:val="center"/>
          </w:tcPr>
          <w:p>
            <w:pPr>
              <w:pStyle w:val="13"/>
            </w:pPr>
            <w:r>
              <w:t>20809</w:t>
            </w:r>
          </w:p>
        </w:tc>
        <w:tc>
          <w:tcPr>
            <w:tcW w:w="4038" w:type="dxa"/>
            <w:vAlign w:val="center"/>
          </w:tcPr>
          <w:p>
            <w:pPr>
              <w:pStyle w:val="13"/>
            </w:pPr>
            <w:r>
              <w:t>退役安置</w:t>
            </w:r>
          </w:p>
        </w:tc>
        <w:tc>
          <w:tcPr>
            <w:tcW w:w="1361" w:type="dxa"/>
            <w:vAlign w:val="center"/>
          </w:tcPr>
          <w:p>
            <w:pPr>
              <w:pStyle w:val="12"/>
            </w:pPr>
            <w:r>
              <w:t>6.31</w:t>
            </w:r>
          </w:p>
        </w:tc>
        <w:tc>
          <w:tcPr>
            <w:tcW w:w="1361" w:type="dxa"/>
            <w:vAlign w:val="center"/>
          </w:tcPr>
          <w:p>
            <w:pPr>
              <w:pStyle w:val="12"/>
            </w:pPr>
          </w:p>
        </w:tc>
        <w:tc>
          <w:tcPr>
            <w:tcW w:w="1361" w:type="dxa"/>
            <w:vAlign w:val="center"/>
          </w:tcPr>
          <w:p>
            <w:pPr>
              <w:pStyle w:val="12"/>
            </w:pPr>
            <w:r>
              <w:t>6.31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489" w:type="dxa"/>
            <w:vAlign w:val="center"/>
          </w:tcPr>
          <w:p>
            <w:pPr>
              <w:pStyle w:val="13"/>
            </w:pPr>
            <w:r>
              <w:t>2080901</w:t>
            </w:r>
          </w:p>
        </w:tc>
        <w:tc>
          <w:tcPr>
            <w:tcW w:w="4038" w:type="dxa"/>
            <w:vAlign w:val="center"/>
          </w:tcPr>
          <w:p>
            <w:pPr>
              <w:pStyle w:val="13"/>
            </w:pPr>
            <w:r>
              <w:t>退役士兵安置</w:t>
            </w:r>
          </w:p>
        </w:tc>
        <w:tc>
          <w:tcPr>
            <w:tcW w:w="1361" w:type="dxa"/>
            <w:vAlign w:val="center"/>
          </w:tcPr>
          <w:p>
            <w:pPr>
              <w:pStyle w:val="12"/>
            </w:pPr>
            <w:r>
              <w:t>6.31</w:t>
            </w:r>
          </w:p>
        </w:tc>
        <w:tc>
          <w:tcPr>
            <w:tcW w:w="1361" w:type="dxa"/>
            <w:vAlign w:val="center"/>
          </w:tcPr>
          <w:p>
            <w:pPr>
              <w:pStyle w:val="12"/>
            </w:pPr>
          </w:p>
        </w:tc>
        <w:tc>
          <w:tcPr>
            <w:tcW w:w="1361" w:type="dxa"/>
            <w:vAlign w:val="center"/>
          </w:tcPr>
          <w:p>
            <w:pPr>
              <w:pStyle w:val="12"/>
            </w:pPr>
            <w:r>
              <w:t>6.31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489" w:type="dxa"/>
            <w:vAlign w:val="center"/>
          </w:tcPr>
          <w:p>
            <w:pPr>
              <w:pStyle w:val="13"/>
            </w:pPr>
            <w:r>
              <w:t>20816</w:t>
            </w:r>
          </w:p>
        </w:tc>
        <w:tc>
          <w:tcPr>
            <w:tcW w:w="4038" w:type="dxa"/>
            <w:vAlign w:val="center"/>
          </w:tcPr>
          <w:p>
            <w:pPr>
              <w:pStyle w:val="13"/>
            </w:pPr>
            <w:r>
              <w:t>红十字事业</w:t>
            </w:r>
          </w:p>
        </w:tc>
        <w:tc>
          <w:tcPr>
            <w:tcW w:w="1361" w:type="dxa"/>
            <w:vAlign w:val="center"/>
          </w:tcPr>
          <w:p>
            <w:pPr>
              <w:pStyle w:val="12"/>
            </w:pPr>
            <w:r>
              <w:t>120.42</w:t>
            </w:r>
          </w:p>
        </w:tc>
        <w:tc>
          <w:tcPr>
            <w:tcW w:w="1361" w:type="dxa"/>
            <w:vAlign w:val="center"/>
          </w:tcPr>
          <w:p>
            <w:pPr>
              <w:pStyle w:val="12"/>
            </w:pPr>
            <w:r>
              <w:t>95.42</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489" w:type="dxa"/>
            <w:vAlign w:val="center"/>
          </w:tcPr>
          <w:p>
            <w:pPr>
              <w:pStyle w:val="13"/>
            </w:pPr>
            <w:r>
              <w:t>2081602</w:t>
            </w:r>
          </w:p>
        </w:tc>
        <w:tc>
          <w:tcPr>
            <w:tcW w:w="4038" w:type="dxa"/>
            <w:vAlign w:val="center"/>
          </w:tcPr>
          <w:p>
            <w:pPr>
              <w:pStyle w:val="13"/>
            </w:pPr>
            <w:r>
              <w:t>一般行政管理事务</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489" w:type="dxa"/>
            <w:vAlign w:val="center"/>
          </w:tcPr>
          <w:p>
            <w:pPr>
              <w:pStyle w:val="13"/>
            </w:pPr>
            <w:r>
              <w:t>2081650</w:t>
            </w:r>
          </w:p>
        </w:tc>
        <w:tc>
          <w:tcPr>
            <w:tcW w:w="4038" w:type="dxa"/>
            <w:vAlign w:val="center"/>
          </w:tcPr>
          <w:p>
            <w:pPr>
              <w:pStyle w:val="13"/>
            </w:pPr>
            <w:r>
              <w:t>事业运行</w:t>
            </w:r>
          </w:p>
        </w:tc>
        <w:tc>
          <w:tcPr>
            <w:tcW w:w="1361" w:type="dxa"/>
            <w:vAlign w:val="center"/>
          </w:tcPr>
          <w:p>
            <w:pPr>
              <w:pStyle w:val="12"/>
            </w:pPr>
            <w:r>
              <w:t>95.42</w:t>
            </w:r>
          </w:p>
        </w:tc>
        <w:tc>
          <w:tcPr>
            <w:tcW w:w="1361" w:type="dxa"/>
            <w:vAlign w:val="center"/>
          </w:tcPr>
          <w:p>
            <w:pPr>
              <w:pStyle w:val="12"/>
            </w:pPr>
            <w:r>
              <w:t>95.42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489" w:type="dxa"/>
            <w:vAlign w:val="center"/>
          </w:tcPr>
          <w:p>
            <w:pPr>
              <w:pStyle w:val="13"/>
            </w:pPr>
            <w:r>
              <w:t>210</w:t>
            </w:r>
          </w:p>
        </w:tc>
        <w:tc>
          <w:tcPr>
            <w:tcW w:w="4038" w:type="dxa"/>
            <w:vAlign w:val="center"/>
          </w:tcPr>
          <w:p>
            <w:pPr>
              <w:pStyle w:val="13"/>
            </w:pPr>
            <w:r>
              <w:t>卫生健康支出</w:t>
            </w:r>
          </w:p>
        </w:tc>
        <w:tc>
          <w:tcPr>
            <w:tcW w:w="1361" w:type="dxa"/>
            <w:vAlign w:val="center"/>
          </w:tcPr>
          <w:p>
            <w:pPr>
              <w:pStyle w:val="12"/>
            </w:pPr>
            <w:r>
              <w:t>6.89</w:t>
            </w:r>
          </w:p>
        </w:tc>
        <w:tc>
          <w:tcPr>
            <w:tcW w:w="1361" w:type="dxa"/>
            <w:vAlign w:val="center"/>
          </w:tcPr>
          <w:p>
            <w:pPr>
              <w:pStyle w:val="12"/>
            </w:pPr>
            <w:r>
              <w:t>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489" w:type="dxa"/>
            <w:vAlign w:val="center"/>
          </w:tcPr>
          <w:p>
            <w:pPr>
              <w:pStyle w:val="13"/>
            </w:pPr>
            <w:r>
              <w:t>21011</w:t>
            </w:r>
          </w:p>
        </w:tc>
        <w:tc>
          <w:tcPr>
            <w:tcW w:w="4038" w:type="dxa"/>
            <w:vAlign w:val="center"/>
          </w:tcPr>
          <w:p>
            <w:pPr>
              <w:pStyle w:val="13"/>
            </w:pPr>
            <w:r>
              <w:t>行政事业单位医疗</w:t>
            </w:r>
          </w:p>
        </w:tc>
        <w:tc>
          <w:tcPr>
            <w:tcW w:w="1361" w:type="dxa"/>
            <w:vAlign w:val="center"/>
          </w:tcPr>
          <w:p>
            <w:pPr>
              <w:pStyle w:val="12"/>
            </w:pPr>
            <w:r>
              <w:t>6.89</w:t>
            </w:r>
          </w:p>
        </w:tc>
        <w:tc>
          <w:tcPr>
            <w:tcW w:w="1361" w:type="dxa"/>
            <w:vAlign w:val="center"/>
          </w:tcPr>
          <w:p>
            <w:pPr>
              <w:pStyle w:val="12"/>
            </w:pPr>
            <w:r>
              <w:t>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489" w:type="dxa"/>
            <w:vAlign w:val="center"/>
          </w:tcPr>
          <w:p>
            <w:pPr>
              <w:pStyle w:val="13"/>
            </w:pPr>
            <w:r>
              <w:t>2101102</w:t>
            </w:r>
          </w:p>
        </w:tc>
        <w:tc>
          <w:tcPr>
            <w:tcW w:w="4038" w:type="dxa"/>
            <w:vAlign w:val="center"/>
          </w:tcPr>
          <w:p>
            <w:pPr>
              <w:pStyle w:val="13"/>
            </w:pPr>
            <w:r>
              <w:t>事业单位医疗</w:t>
            </w:r>
          </w:p>
        </w:tc>
        <w:tc>
          <w:tcPr>
            <w:tcW w:w="1361" w:type="dxa"/>
            <w:vAlign w:val="center"/>
          </w:tcPr>
          <w:p>
            <w:pPr>
              <w:pStyle w:val="12"/>
            </w:pPr>
            <w:r>
              <w:t>6.89</w:t>
            </w:r>
          </w:p>
        </w:tc>
        <w:tc>
          <w:tcPr>
            <w:tcW w:w="1361" w:type="dxa"/>
            <w:vAlign w:val="center"/>
          </w:tcPr>
          <w:p>
            <w:pPr>
              <w:pStyle w:val="12"/>
            </w:pPr>
            <w:r>
              <w:t>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489" w:type="dxa"/>
            <w:vAlign w:val="center"/>
          </w:tcPr>
          <w:p>
            <w:pPr>
              <w:pStyle w:val="13"/>
            </w:pPr>
            <w:r>
              <w:t>221</w:t>
            </w:r>
          </w:p>
        </w:tc>
        <w:tc>
          <w:tcPr>
            <w:tcW w:w="4038" w:type="dxa"/>
            <w:vAlign w:val="center"/>
          </w:tcPr>
          <w:p>
            <w:pPr>
              <w:pStyle w:val="13"/>
            </w:pPr>
            <w:r>
              <w:t>住房保障支出</w:t>
            </w:r>
          </w:p>
        </w:tc>
        <w:tc>
          <w:tcPr>
            <w:tcW w:w="1361" w:type="dxa"/>
            <w:vAlign w:val="center"/>
          </w:tcPr>
          <w:p>
            <w:pPr>
              <w:pStyle w:val="12"/>
            </w:pPr>
            <w:r>
              <w:t>9.87</w:t>
            </w:r>
          </w:p>
        </w:tc>
        <w:tc>
          <w:tcPr>
            <w:tcW w:w="1361" w:type="dxa"/>
            <w:vAlign w:val="center"/>
          </w:tcPr>
          <w:p>
            <w:pPr>
              <w:pStyle w:val="12"/>
            </w:pPr>
            <w:r>
              <w:t>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489" w:type="dxa"/>
            <w:vAlign w:val="center"/>
          </w:tcPr>
          <w:p>
            <w:pPr>
              <w:pStyle w:val="13"/>
            </w:pPr>
            <w:r>
              <w:t>22102</w:t>
            </w:r>
          </w:p>
        </w:tc>
        <w:tc>
          <w:tcPr>
            <w:tcW w:w="4038" w:type="dxa"/>
            <w:vAlign w:val="center"/>
          </w:tcPr>
          <w:p>
            <w:pPr>
              <w:pStyle w:val="13"/>
            </w:pPr>
            <w:r>
              <w:t>住房改革支出</w:t>
            </w:r>
          </w:p>
        </w:tc>
        <w:tc>
          <w:tcPr>
            <w:tcW w:w="1361" w:type="dxa"/>
            <w:vAlign w:val="center"/>
          </w:tcPr>
          <w:p>
            <w:pPr>
              <w:pStyle w:val="12"/>
            </w:pPr>
            <w:r>
              <w:t>9.87</w:t>
            </w:r>
          </w:p>
        </w:tc>
        <w:tc>
          <w:tcPr>
            <w:tcW w:w="1361" w:type="dxa"/>
            <w:vAlign w:val="center"/>
          </w:tcPr>
          <w:p>
            <w:pPr>
              <w:pStyle w:val="12"/>
            </w:pPr>
            <w:r>
              <w:t>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489" w:type="dxa"/>
            <w:vAlign w:val="center"/>
          </w:tcPr>
          <w:p>
            <w:pPr>
              <w:pStyle w:val="13"/>
            </w:pPr>
            <w:r>
              <w:t>2210201</w:t>
            </w:r>
          </w:p>
        </w:tc>
        <w:tc>
          <w:tcPr>
            <w:tcW w:w="4038" w:type="dxa"/>
            <w:vAlign w:val="center"/>
          </w:tcPr>
          <w:p>
            <w:pPr>
              <w:pStyle w:val="13"/>
            </w:pPr>
            <w:r>
              <w:t>住房公积金</w:t>
            </w:r>
          </w:p>
        </w:tc>
        <w:tc>
          <w:tcPr>
            <w:tcW w:w="1361" w:type="dxa"/>
            <w:vAlign w:val="center"/>
          </w:tcPr>
          <w:p>
            <w:pPr>
              <w:pStyle w:val="12"/>
            </w:pPr>
            <w:r>
              <w:t>9.87</w:t>
            </w:r>
          </w:p>
        </w:tc>
        <w:tc>
          <w:tcPr>
            <w:tcW w:w="1361" w:type="dxa"/>
            <w:vAlign w:val="center"/>
          </w:tcPr>
          <w:p>
            <w:pPr>
              <w:pStyle w:val="12"/>
            </w:pPr>
            <w:r>
              <w:t>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6"/>
        <w:gridCol w:w="3021"/>
        <w:gridCol w:w="1300"/>
        <w:gridCol w:w="3466"/>
        <w:gridCol w:w="1267"/>
        <w:gridCol w:w="1317"/>
        <w:gridCol w:w="1600"/>
        <w:gridCol w:w="19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tblHeader/>
          <w:jc w:val="center"/>
        </w:trPr>
        <w:tc>
          <w:tcPr>
            <w:tcW w:w="5157" w:type="dxa"/>
            <w:gridSpan w:val="3"/>
            <w:tcBorders>
              <w:top w:val="single" w:color="FFFFFF" w:sz="6" w:space="0"/>
              <w:left w:val="single" w:color="FFFFFF" w:sz="6" w:space="0"/>
              <w:right w:val="single" w:color="FFFFFF" w:sz="6" w:space="0"/>
            </w:tcBorders>
            <w:vAlign w:val="center"/>
          </w:tcPr>
          <w:p>
            <w:pPr>
              <w:pStyle w:val="10"/>
            </w:pPr>
            <w:r>
              <w:t>717石家庄市鹿泉区红十字会</w:t>
            </w:r>
          </w:p>
        </w:tc>
        <w:tc>
          <w:tcPr>
            <w:tcW w:w="3466" w:type="dxa"/>
            <w:tcBorders>
              <w:top w:val="single" w:color="FFFFFF" w:sz="6" w:space="0"/>
              <w:left w:val="single" w:color="FFFFFF" w:sz="6" w:space="0"/>
              <w:right w:val="single" w:color="FFFFFF" w:sz="6" w:space="0"/>
            </w:tcBorders>
            <w:vAlign w:val="center"/>
          </w:tcPr>
          <w:p>
            <w:pPr>
              <w:pStyle w:val="9"/>
            </w:pPr>
            <w:r>
              <w:t>预算年度：2026</w:t>
            </w:r>
          </w:p>
        </w:tc>
        <w:tc>
          <w:tcPr>
            <w:tcW w:w="615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tblHeader/>
          <w:jc w:val="center"/>
        </w:trPr>
        <w:tc>
          <w:tcPr>
            <w:tcW w:w="836" w:type="dxa"/>
            <w:vMerge w:val="restart"/>
            <w:vAlign w:val="center"/>
          </w:tcPr>
          <w:p>
            <w:pPr>
              <w:pStyle w:val="11"/>
            </w:pPr>
            <w:r>
              <w:t>序号</w:t>
            </w:r>
          </w:p>
        </w:tc>
        <w:tc>
          <w:tcPr>
            <w:tcW w:w="4321" w:type="dxa"/>
            <w:gridSpan w:val="2"/>
            <w:vAlign w:val="center"/>
          </w:tcPr>
          <w:p>
            <w:pPr>
              <w:pStyle w:val="11"/>
            </w:pPr>
            <w:r>
              <w:t>收入</w:t>
            </w:r>
          </w:p>
        </w:tc>
        <w:tc>
          <w:tcPr>
            <w:tcW w:w="9622"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7" w:hRule="atLeast"/>
          <w:tblHeader/>
          <w:jc w:val="center"/>
        </w:trPr>
        <w:tc>
          <w:tcPr>
            <w:tcW w:w="836" w:type="dxa"/>
            <w:vMerge w:val="continue"/>
          </w:tcPr>
          <w:p/>
        </w:tc>
        <w:tc>
          <w:tcPr>
            <w:tcW w:w="3021" w:type="dxa"/>
            <w:vAlign w:val="center"/>
          </w:tcPr>
          <w:p>
            <w:pPr>
              <w:pStyle w:val="11"/>
            </w:pPr>
            <w:r>
              <w:t>项目</w:t>
            </w:r>
          </w:p>
        </w:tc>
        <w:tc>
          <w:tcPr>
            <w:tcW w:w="1300" w:type="dxa"/>
            <w:vAlign w:val="center"/>
          </w:tcPr>
          <w:p>
            <w:pPr>
              <w:pStyle w:val="11"/>
            </w:pPr>
            <w:r>
              <w:t>金额</w:t>
            </w:r>
          </w:p>
        </w:tc>
        <w:tc>
          <w:tcPr>
            <w:tcW w:w="3466" w:type="dxa"/>
            <w:vAlign w:val="center"/>
          </w:tcPr>
          <w:p>
            <w:pPr>
              <w:pStyle w:val="11"/>
            </w:pPr>
            <w:r>
              <w:t>项目</w:t>
            </w:r>
          </w:p>
        </w:tc>
        <w:tc>
          <w:tcPr>
            <w:tcW w:w="1267" w:type="dxa"/>
            <w:vAlign w:val="center"/>
          </w:tcPr>
          <w:p>
            <w:pPr>
              <w:pStyle w:val="11"/>
            </w:pPr>
            <w:r>
              <w:t>合计</w:t>
            </w:r>
          </w:p>
        </w:tc>
        <w:tc>
          <w:tcPr>
            <w:tcW w:w="1317" w:type="dxa"/>
            <w:vAlign w:val="center"/>
          </w:tcPr>
          <w:p>
            <w:pPr>
              <w:pStyle w:val="11"/>
            </w:pPr>
            <w:r>
              <w:t>一般公共预算财政拨款</w:t>
            </w:r>
          </w:p>
        </w:tc>
        <w:tc>
          <w:tcPr>
            <w:tcW w:w="1600" w:type="dxa"/>
            <w:vAlign w:val="center"/>
          </w:tcPr>
          <w:p>
            <w:pPr>
              <w:pStyle w:val="11"/>
            </w:pPr>
            <w:r>
              <w:t>政府性基金预算财政拨款</w:t>
            </w:r>
          </w:p>
        </w:tc>
        <w:tc>
          <w:tcPr>
            <w:tcW w:w="197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tblHeader/>
          <w:jc w:val="center"/>
        </w:trPr>
        <w:tc>
          <w:tcPr>
            <w:tcW w:w="836" w:type="dxa"/>
            <w:vAlign w:val="center"/>
          </w:tcPr>
          <w:p>
            <w:pPr>
              <w:pStyle w:val="11"/>
            </w:pPr>
            <w:r>
              <w:t>栏次</w:t>
            </w:r>
          </w:p>
        </w:tc>
        <w:tc>
          <w:tcPr>
            <w:tcW w:w="3021" w:type="dxa"/>
            <w:vAlign w:val="center"/>
          </w:tcPr>
          <w:p>
            <w:pPr>
              <w:pStyle w:val="11"/>
            </w:pPr>
            <w:r>
              <w:t>1</w:t>
            </w:r>
          </w:p>
        </w:tc>
        <w:tc>
          <w:tcPr>
            <w:tcW w:w="1300" w:type="dxa"/>
            <w:vAlign w:val="center"/>
          </w:tcPr>
          <w:p>
            <w:pPr>
              <w:pStyle w:val="11"/>
            </w:pPr>
            <w:r>
              <w:t>2</w:t>
            </w:r>
          </w:p>
        </w:tc>
        <w:tc>
          <w:tcPr>
            <w:tcW w:w="3466" w:type="dxa"/>
            <w:vAlign w:val="center"/>
          </w:tcPr>
          <w:p>
            <w:pPr>
              <w:pStyle w:val="11"/>
            </w:pPr>
            <w:r>
              <w:t>3</w:t>
            </w:r>
          </w:p>
        </w:tc>
        <w:tc>
          <w:tcPr>
            <w:tcW w:w="1267" w:type="dxa"/>
            <w:vAlign w:val="center"/>
          </w:tcPr>
          <w:p>
            <w:pPr>
              <w:pStyle w:val="11"/>
            </w:pPr>
            <w:r>
              <w:t>4</w:t>
            </w:r>
          </w:p>
        </w:tc>
        <w:tc>
          <w:tcPr>
            <w:tcW w:w="1317" w:type="dxa"/>
            <w:vAlign w:val="center"/>
          </w:tcPr>
          <w:p>
            <w:pPr>
              <w:pStyle w:val="11"/>
            </w:pPr>
            <w:r>
              <w:t>5</w:t>
            </w:r>
          </w:p>
        </w:tc>
        <w:tc>
          <w:tcPr>
            <w:tcW w:w="1600" w:type="dxa"/>
            <w:vAlign w:val="center"/>
          </w:tcPr>
          <w:p>
            <w:pPr>
              <w:pStyle w:val="11"/>
            </w:pPr>
            <w:r>
              <w:t>6</w:t>
            </w:r>
          </w:p>
        </w:tc>
        <w:tc>
          <w:tcPr>
            <w:tcW w:w="197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1</w:t>
            </w:r>
          </w:p>
        </w:tc>
        <w:tc>
          <w:tcPr>
            <w:tcW w:w="3021" w:type="dxa"/>
            <w:vAlign w:val="center"/>
          </w:tcPr>
          <w:p>
            <w:pPr>
              <w:pStyle w:val="13"/>
            </w:pPr>
            <w:r>
              <w:t>一、一般公共预算拨款</w:t>
            </w:r>
          </w:p>
        </w:tc>
        <w:tc>
          <w:tcPr>
            <w:tcW w:w="1300" w:type="dxa"/>
            <w:vAlign w:val="center"/>
          </w:tcPr>
          <w:p>
            <w:pPr>
              <w:pStyle w:val="12"/>
            </w:pPr>
            <w:r>
              <w:t>154.16</w:t>
            </w:r>
          </w:p>
        </w:tc>
        <w:tc>
          <w:tcPr>
            <w:tcW w:w="3466" w:type="dxa"/>
            <w:vAlign w:val="center"/>
          </w:tcPr>
          <w:p>
            <w:pPr>
              <w:pStyle w:val="13"/>
            </w:pPr>
            <w:r>
              <w:t>一、一般公共服务支出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2</w:t>
            </w:r>
          </w:p>
        </w:tc>
        <w:tc>
          <w:tcPr>
            <w:tcW w:w="3021" w:type="dxa"/>
            <w:vAlign w:val="center"/>
          </w:tcPr>
          <w:p>
            <w:pPr>
              <w:pStyle w:val="13"/>
            </w:pPr>
            <w:r>
              <w:t>二、政府性基金预算拨款</w:t>
            </w:r>
          </w:p>
        </w:tc>
        <w:tc>
          <w:tcPr>
            <w:tcW w:w="1300" w:type="dxa"/>
            <w:vAlign w:val="center"/>
          </w:tcPr>
          <w:p>
            <w:pPr>
              <w:pStyle w:val="12"/>
            </w:pPr>
          </w:p>
        </w:tc>
        <w:tc>
          <w:tcPr>
            <w:tcW w:w="3466" w:type="dxa"/>
            <w:vAlign w:val="center"/>
          </w:tcPr>
          <w:p>
            <w:pPr>
              <w:pStyle w:val="13"/>
            </w:pPr>
            <w:r>
              <w:t>二、外交支出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3</w:t>
            </w:r>
          </w:p>
        </w:tc>
        <w:tc>
          <w:tcPr>
            <w:tcW w:w="3021" w:type="dxa"/>
            <w:vAlign w:val="center"/>
          </w:tcPr>
          <w:p>
            <w:pPr>
              <w:pStyle w:val="13"/>
            </w:pPr>
            <w:r>
              <w:t>三、国有资本经营预算拨款</w:t>
            </w:r>
          </w:p>
        </w:tc>
        <w:tc>
          <w:tcPr>
            <w:tcW w:w="1300" w:type="dxa"/>
            <w:vAlign w:val="center"/>
          </w:tcPr>
          <w:p>
            <w:pPr>
              <w:pStyle w:val="12"/>
            </w:pPr>
          </w:p>
        </w:tc>
        <w:tc>
          <w:tcPr>
            <w:tcW w:w="3466" w:type="dxa"/>
            <w:vAlign w:val="center"/>
          </w:tcPr>
          <w:p>
            <w:pPr>
              <w:pStyle w:val="13"/>
            </w:pPr>
            <w:r>
              <w:t>三、国防支出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4</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四、公共安全支出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5</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五、教育支出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6</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六、科学技术支出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7</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七、文化旅游体育与传媒支出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CellMar>
            <w:top w:w="0" w:type="dxa"/>
            <w:left w:w="108" w:type="dxa"/>
            <w:bottom w:w="0" w:type="dxa"/>
            <w:right w:w="108" w:type="dxa"/>
          </w:tblCellMar>
        </w:tblPrEx>
        <w:trPr>
          <w:trHeight w:val="305" w:hRule="atLeast"/>
          <w:jc w:val="center"/>
        </w:trPr>
        <w:tc>
          <w:tcPr>
            <w:tcW w:w="836" w:type="dxa"/>
            <w:vAlign w:val="center"/>
          </w:tcPr>
          <w:p>
            <w:pPr>
              <w:pStyle w:val="14"/>
            </w:pPr>
            <w:r>
              <w:t>8</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八、社会保障和就业支出</w:t>
            </w:r>
          </w:p>
        </w:tc>
        <w:tc>
          <w:tcPr>
            <w:tcW w:w="1267" w:type="dxa"/>
            <w:vAlign w:val="center"/>
          </w:tcPr>
          <w:p>
            <w:pPr>
              <w:pStyle w:val="12"/>
            </w:pPr>
            <w:r>
              <w:t>137.40</w:t>
            </w:r>
          </w:p>
        </w:tc>
        <w:tc>
          <w:tcPr>
            <w:tcW w:w="1317" w:type="dxa"/>
            <w:vAlign w:val="center"/>
          </w:tcPr>
          <w:p>
            <w:pPr>
              <w:pStyle w:val="12"/>
            </w:pPr>
            <w:r>
              <w:t>137.40</w:t>
            </w: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9</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九、社会保险基金支出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CellMar>
            <w:top w:w="0" w:type="dxa"/>
            <w:left w:w="108" w:type="dxa"/>
            <w:bottom w:w="0" w:type="dxa"/>
            <w:right w:w="108" w:type="dxa"/>
          </w:tblCellMar>
        </w:tblPrEx>
        <w:trPr>
          <w:trHeight w:val="305" w:hRule="atLeast"/>
          <w:jc w:val="center"/>
        </w:trPr>
        <w:tc>
          <w:tcPr>
            <w:tcW w:w="836" w:type="dxa"/>
            <w:vAlign w:val="center"/>
          </w:tcPr>
          <w:p>
            <w:pPr>
              <w:pStyle w:val="14"/>
            </w:pPr>
            <w:r>
              <w:t>10</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十、卫生健康支出</w:t>
            </w:r>
          </w:p>
        </w:tc>
        <w:tc>
          <w:tcPr>
            <w:tcW w:w="1267" w:type="dxa"/>
            <w:vAlign w:val="center"/>
          </w:tcPr>
          <w:p>
            <w:pPr>
              <w:pStyle w:val="12"/>
            </w:pPr>
            <w:r>
              <w:t>6.89</w:t>
            </w:r>
          </w:p>
        </w:tc>
        <w:tc>
          <w:tcPr>
            <w:tcW w:w="1317" w:type="dxa"/>
            <w:vAlign w:val="center"/>
          </w:tcPr>
          <w:p>
            <w:pPr>
              <w:pStyle w:val="12"/>
            </w:pPr>
            <w:r>
              <w:t>6.89</w:t>
            </w: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11</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十一、节能环保支出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12</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十二、城乡社区支出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13</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十三、农林水支出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14</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十四、交通运输支出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15</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十五、资源勘探工业信息等支出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CellMar>
            <w:top w:w="0" w:type="dxa"/>
            <w:left w:w="108" w:type="dxa"/>
            <w:bottom w:w="0" w:type="dxa"/>
            <w:right w:w="108" w:type="dxa"/>
          </w:tblCellMar>
        </w:tblPrEx>
        <w:trPr>
          <w:trHeight w:val="305" w:hRule="atLeast"/>
          <w:jc w:val="center"/>
        </w:trPr>
        <w:tc>
          <w:tcPr>
            <w:tcW w:w="836" w:type="dxa"/>
            <w:vAlign w:val="center"/>
          </w:tcPr>
          <w:p>
            <w:pPr>
              <w:pStyle w:val="14"/>
            </w:pPr>
            <w:r>
              <w:t>16</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十六、商业服务业等支出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17</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十七、金融支出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18</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十八、援助其他地区支出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19</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十九、自然资源海洋气象等支出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20</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二十、住房保障支出</w:t>
            </w:r>
          </w:p>
        </w:tc>
        <w:tc>
          <w:tcPr>
            <w:tcW w:w="1267" w:type="dxa"/>
            <w:vAlign w:val="center"/>
          </w:tcPr>
          <w:p>
            <w:pPr>
              <w:pStyle w:val="12"/>
            </w:pPr>
            <w:r>
              <w:t>9.87</w:t>
            </w:r>
          </w:p>
        </w:tc>
        <w:tc>
          <w:tcPr>
            <w:tcW w:w="1317" w:type="dxa"/>
            <w:vAlign w:val="center"/>
          </w:tcPr>
          <w:p>
            <w:pPr>
              <w:pStyle w:val="12"/>
            </w:pPr>
            <w:r>
              <w:t>9.87</w:t>
            </w:r>
          </w:p>
        </w:tc>
        <w:tc>
          <w:tcPr>
            <w:tcW w:w="1600" w:type="dxa"/>
            <w:vAlign w:val="center"/>
          </w:tcPr>
          <w:p>
            <w:pPr>
              <w:pStyle w:val="12"/>
            </w:pPr>
          </w:p>
        </w:tc>
        <w:tc>
          <w:tcPr>
            <w:tcW w:w="1972" w:type="dxa"/>
            <w:vAlign w:val="center"/>
          </w:tcPr>
          <w:p>
            <w:pPr>
              <w:pStyle w:val="12"/>
            </w:pPr>
          </w:p>
        </w:tc>
      </w:tr>
      <w:tr>
        <w:tblPrEx>
          <w:tblCellMar>
            <w:top w:w="0" w:type="dxa"/>
            <w:left w:w="108" w:type="dxa"/>
            <w:bottom w:w="0" w:type="dxa"/>
            <w:right w:w="108" w:type="dxa"/>
          </w:tblCellMar>
        </w:tblPrEx>
        <w:trPr>
          <w:trHeight w:val="305" w:hRule="atLeast"/>
          <w:jc w:val="center"/>
        </w:trPr>
        <w:tc>
          <w:tcPr>
            <w:tcW w:w="836" w:type="dxa"/>
            <w:vAlign w:val="center"/>
          </w:tcPr>
          <w:p>
            <w:pPr>
              <w:pStyle w:val="14"/>
            </w:pPr>
            <w:r>
              <w:t>21</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二十一、粮油物资储备支出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22</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二十二、国有资本经营预算支出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36" w:type="dxa"/>
            <w:vAlign w:val="center"/>
          </w:tcPr>
          <w:p>
            <w:pPr>
              <w:pStyle w:val="14"/>
            </w:pPr>
            <w:r>
              <w:t>23</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二十三、灾害防治及应急管理支出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24</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二十四、预备费</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25</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二十五、其他支出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26</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二十六、转移性支出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27</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二十七、债务还本支出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28</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二十八、债务付息支出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29</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二十九、债务发行费用支出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CellMar>
            <w:top w:w="0" w:type="dxa"/>
            <w:left w:w="108" w:type="dxa"/>
            <w:bottom w:w="0" w:type="dxa"/>
            <w:right w:w="108" w:type="dxa"/>
          </w:tblCellMar>
        </w:tblPrEx>
        <w:trPr>
          <w:trHeight w:val="305" w:hRule="atLeast"/>
          <w:jc w:val="center"/>
        </w:trPr>
        <w:tc>
          <w:tcPr>
            <w:tcW w:w="836" w:type="dxa"/>
            <w:vAlign w:val="center"/>
          </w:tcPr>
          <w:p>
            <w:pPr>
              <w:pStyle w:val="14"/>
            </w:pPr>
            <w:r>
              <w:t>30</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三十、抗疫特别国债安排的支出</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31</w:t>
            </w:r>
          </w:p>
        </w:tc>
        <w:tc>
          <w:tcPr>
            <w:tcW w:w="3021" w:type="dxa"/>
            <w:vAlign w:val="center"/>
          </w:tcPr>
          <w:p>
            <w:pPr>
              <w:pStyle w:val="13"/>
            </w:pPr>
          </w:p>
        </w:tc>
        <w:tc>
          <w:tcPr>
            <w:tcW w:w="1300" w:type="dxa"/>
            <w:vAlign w:val="center"/>
          </w:tcPr>
          <w:p>
            <w:pPr>
              <w:pStyle w:val="12"/>
            </w:pPr>
          </w:p>
        </w:tc>
        <w:tc>
          <w:tcPr>
            <w:tcW w:w="3466" w:type="dxa"/>
            <w:vAlign w:val="center"/>
          </w:tcPr>
          <w:p>
            <w:pPr>
              <w:pStyle w:val="13"/>
            </w:pPr>
            <w:r>
              <w:t>三十一、人行科目</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32</w:t>
            </w:r>
          </w:p>
        </w:tc>
        <w:tc>
          <w:tcPr>
            <w:tcW w:w="3021" w:type="dxa"/>
            <w:vAlign w:val="center"/>
          </w:tcPr>
          <w:p>
            <w:pPr>
              <w:pStyle w:val="15"/>
            </w:pPr>
            <w:r>
              <w:t>本年收入合计</w:t>
            </w:r>
          </w:p>
        </w:tc>
        <w:tc>
          <w:tcPr>
            <w:tcW w:w="1300" w:type="dxa"/>
            <w:vAlign w:val="center"/>
          </w:tcPr>
          <w:p>
            <w:pPr>
              <w:pStyle w:val="16"/>
            </w:pPr>
            <w:r>
              <w:t>154.16</w:t>
            </w:r>
          </w:p>
        </w:tc>
        <w:tc>
          <w:tcPr>
            <w:tcW w:w="3466" w:type="dxa"/>
            <w:vAlign w:val="center"/>
          </w:tcPr>
          <w:p>
            <w:pPr>
              <w:pStyle w:val="15"/>
            </w:pPr>
            <w:r>
              <w:t>本年支出合计</w:t>
            </w:r>
          </w:p>
        </w:tc>
        <w:tc>
          <w:tcPr>
            <w:tcW w:w="1267" w:type="dxa"/>
            <w:vAlign w:val="center"/>
          </w:tcPr>
          <w:p>
            <w:pPr>
              <w:pStyle w:val="16"/>
            </w:pPr>
            <w:r>
              <w:t>154.16</w:t>
            </w:r>
          </w:p>
        </w:tc>
        <w:tc>
          <w:tcPr>
            <w:tcW w:w="1317" w:type="dxa"/>
            <w:vAlign w:val="center"/>
          </w:tcPr>
          <w:p>
            <w:pPr>
              <w:pStyle w:val="16"/>
            </w:pPr>
            <w:r>
              <w:t>154.16</w:t>
            </w:r>
          </w:p>
        </w:tc>
        <w:tc>
          <w:tcPr>
            <w:tcW w:w="1600" w:type="dxa"/>
            <w:vAlign w:val="center"/>
          </w:tcPr>
          <w:p>
            <w:pPr>
              <w:pStyle w:val="16"/>
            </w:pPr>
          </w:p>
        </w:tc>
        <w:tc>
          <w:tcPr>
            <w:tcW w:w="1972" w:type="dxa"/>
            <w:vAlign w:val="center"/>
          </w:tcPr>
          <w:p>
            <w:pPr>
              <w:pStyle w:val="16"/>
            </w:pPr>
          </w:p>
        </w:tc>
      </w:tr>
      <w:tr>
        <w:tblPrEx>
          <w:tblCellMar>
            <w:top w:w="0" w:type="dxa"/>
            <w:left w:w="108" w:type="dxa"/>
            <w:bottom w:w="0" w:type="dxa"/>
            <w:right w:w="108" w:type="dxa"/>
          </w:tblCellMar>
        </w:tblPrEx>
        <w:trPr>
          <w:trHeight w:val="305" w:hRule="atLeast"/>
          <w:jc w:val="center"/>
        </w:trPr>
        <w:tc>
          <w:tcPr>
            <w:tcW w:w="836" w:type="dxa"/>
            <w:vAlign w:val="center"/>
          </w:tcPr>
          <w:p>
            <w:pPr>
              <w:pStyle w:val="14"/>
            </w:pPr>
            <w:r>
              <w:t>33</w:t>
            </w:r>
          </w:p>
        </w:tc>
        <w:tc>
          <w:tcPr>
            <w:tcW w:w="3021" w:type="dxa"/>
            <w:vAlign w:val="center"/>
          </w:tcPr>
          <w:p>
            <w:pPr>
              <w:pStyle w:val="13"/>
            </w:pPr>
            <w:r>
              <w:t>年初财政拨款结转和结余</w:t>
            </w:r>
          </w:p>
        </w:tc>
        <w:tc>
          <w:tcPr>
            <w:tcW w:w="1300" w:type="dxa"/>
            <w:vAlign w:val="center"/>
          </w:tcPr>
          <w:p>
            <w:pPr>
              <w:pStyle w:val="12"/>
            </w:pPr>
          </w:p>
        </w:tc>
        <w:tc>
          <w:tcPr>
            <w:tcW w:w="3466" w:type="dxa"/>
            <w:vAlign w:val="center"/>
          </w:tcPr>
          <w:p>
            <w:pPr>
              <w:pStyle w:val="13"/>
            </w:pPr>
            <w:r>
              <w:t>年末财政拨款结转和结余</w:t>
            </w: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836" w:type="dxa"/>
            <w:vAlign w:val="center"/>
          </w:tcPr>
          <w:p>
            <w:pPr>
              <w:pStyle w:val="14"/>
            </w:pPr>
            <w:r>
              <w:t>34</w:t>
            </w:r>
          </w:p>
        </w:tc>
        <w:tc>
          <w:tcPr>
            <w:tcW w:w="3021" w:type="dxa"/>
            <w:vAlign w:val="center"/>
          </w:tcPr>
          <w:p>
            <w:pPr>
              <w:pStyle w:val="13"/>
            </w:pPr>
            <w:r>
              <w:t>一、一般公共预算拨款</w:t>
            </w:r>
          </w:p>
        </w:tc>
        <w:tc>
          <w:tcPr>
            <w:tcW w:w="1300" w:type="dxa"/>
            <w:vAlign w:val="center"/>
          </w:tcPr>
          <w:p>
            <w:pPr>
              <w:pStyle w:val="12"/>
            </w:pPr>
          </w:p>
        </w:tc>
        <w:tc>
          <w:tcPr>
            <w:tcW w:w="3466" w:type="dxa"/>
            <w:vAlign w:val="center"/>
          </w:tcPr>
          <w:p>
            <w:pPr>
              <w:pStyle w:val="13"/>
            </w:pP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CellMar>
            <w:top w:w="0" w:type="dxa"/>
            <w:left w:w="108" w:type="dxa"/>
            <w:bottom w:w="0" w:type="dxa"/>
            <w:right w:w="108" w:type="dxa"/>
          </w:tblCellMar>
        </w:tblPrEx>
        <w:trPr>
          <w:trHeight w:val="305" w:hRule="atLeast"/>
          <w:jc w:val="center"/>
        </w:trPr>
        <w:tc>
          <w:tcPr>
            <w:tcW w:w="836" w:type="dxa"/>
            <w:vAlign w:val="center"/>
          </w:tcPr>
          <w:p>
            <w:pPr>
              <w:pStyle w:val="14"/>
            </w:pPr>
            <w:r>
              <w:t>35</w:t>
            </w:r>
          </w:p>
        </w:tc>
        <w:tc>
          <w:tcPr>
            <w:tcW w:w="3021" w:type="dxa"/>
            <w:vAlign w:val="center"/>
          </w:tcPr>
          <w:p>
            <w:pPr>
              <w:pStyle w:val="13"/>
            </w:pPr>
            <w:r>
              <w:t>二、政府性基金预算拨款</w:t>
            </w:r>
          </w:p>
        </w:tc>
        <w:tc>
          <w:tcPr>
            <w:tcW w:w="1300" w:type="dxa"/>
            <w:vAlign w:val="center"/>
          </w:tcPr>
          <w:p>
            <w:pPr>
              <w:pStyle w:val="12"/>
            </w:pPr>
          </w:p>
        </w:tc>
        <w:tc>
          <w:tcPr>
            <w:tcW w:w="3466" w:type="dxa"/>
            <w:vAlign w:val="center"/>
          </w:tcPr>
          <w:p>
            <w:pPr>
              <w:pStyle w:val="13"/>
            </w:pP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CellMar>
            <w:top w:w="0" w:type="dxa"/>
            <w:left w:w="108" w:type="dxa"/>
            <w:bottom w:w="0" w:type="dxa"/>
            <w:right w:w="108" w:type="dxa"/>
          </w:tblCellMar>
        </w:tblPrEx>
        <w:trPr>
          <w:trHeight w:val="305" w:hRule="atLeast"/>
          <w:jc w:val="center"/>
        </w:trPr>
        <w:tc>
          <w:tcPr>
            <w:tcW w:w="836" w:type="dxa"/>
            <w:vAlign w:val="center"/>
          </w:tcPr>
          <w:p>
            <w:pPr>
              <w:pStyle w:val="14"/>
            </w:pPr>
            <w:r>
              <w:t>36</w:t>
            </w:r>
          </w:p>
        </w:tc>
        <w:tc>
          <w:tcPr>
            <w:tcW w:w="3021" w:type="dxa"/>
            <w:vAlign w:val="center"/>
          </w:tcPr>
          <w:p>
            <w:pPr>
              <w:pStyle w:val="13"/>
            </w:pPr>
            <w:r>
              <w:t>三、国有资本经营预算拨款</w:t>
            </w:r>
          </w:p>
        </w:tc>
        <w:tc>
          <w:tcPr>
            <w:tcW w:w="1300" w:type="dxa"/>
            <w:vAlign w:val="center"/>
          </w:tcPr>
          <w:p>
            <w:pPr>
              <w:pStyle w:val="12"/>
            </w:pPr>
          </w:p>
        </w:tc>
        <w:tc>
          <w:tcPr>
            <w:tcW w:w="3466" w:type="dxa"/>
            <w:vAlign w:val="center"/>
          </w:tcPr>
          <w:p>
            <w:pPr>
              <w:pStyle w:val="13"/>
            </w:pPr>
          </w:p>
        </w:tc>
        <w:tc>
          <w:tcPr>
            <w:tcW w:w="1267" w:type="dxa"/>
            <w:vAlign w:val="center"/>
          </w:tcPr>
          <w:p>
            <w:pPr>
              <w:pStyle w:val="12"/>
            </w:pPr>
          </w:p>
        </w:tc>
        <w:tc>
          <w:tcPr>
            <w:tcW w:w="1317" w:type="dxa"/>
            <w:vAlign w:val="center"/>
          </w:tcPr>
          <w:p>
            <w:pPr>
              <w:pStyle w:val="12"/>
            </w:pPr>
          </w:p>
        </w:tc>
        <w:tc>
          <w:tcPr>
            <w:tcW w:w="1600" w:type="dxa"/>
            <w:vAlign w:val="center"/>
          </w:tcPr>
          <w:p>
            <w:pPr>
              <w:pStyle w:val="12"/>
            </w:pPr>
          </w:p>
        </w:tc>
        <w:tc>
          <w:tcPr>
            <w:tcW w:w="1972" w:type="dxa"/>
            <w:vAlign w:val="center"/>
          </w:tcPr>
          <w:p>
            <w:pPr>
              <w:pStyle w:val="12"/>
            </w:pPr>
          </w:p>
        </w:tc>
      </w:tr>
      <w:tr>
        <w:tblPrEx>
          <w:tblCellMar>
            <w:top w:w="0" w:type="dxa"/>
            <w:left w:w="108" w:type="dxa"/>
            <w:bottom w:w="0" w:type="dxa"/>
            <w:right w:w="108" w:type="dxa"/>
          </w:tblCellMar>
        </w:tblPrEx>
        <w:trPr>
          <w:trHeight w:val="317" w:hRule="atLeast"/>
          <w:jc w:val="center"/>
        </w:trPr>
        <w:tc>
          <w:tcPr>
            <w:tcW w:w="836" w:type="dxa"/>
            <w:vAlign w:val="center"/>
          </w:tcPr>
          <w:p>
            <w:pPr>
              <w:pStyle w:val="14"/>
            </w:pPr>
            <w:r>
              <w:t>37</w:t>
            </w:r>
          </w:p>
        </w:tc>
        <w:tc>
          <w:tcPr>
            <w:tcW w:w="3021" w:type="dxa"/>
            <w:vAlign w:val="center"/>
          </w:tcPr>
          <w:p>
            <w:pPr>
              <w:pStyle w:val="15"/>
            </w:pPr>
            <w:r>
              <w:t>收入总计</w:t>
            </w:r>
          </w:p>
        </w:tc>
        <w:tc>
          <w:tcPr>
            <w:tcW w:w="1300" w:type="dxa"/>
            <w:vAlign w:val="center"/>
          </w:tcPr>
          <w:p>
            <w:pPr>
              <w:pStyle w:val="16"/>
            </w:pPr>
            <w:r>
              <w:t>154.16</w:t>
            </w:r>
          </w:p>
        </w:tc>
        <w:tc>
          <w:tcPr>
            <w:tcW w:w="3466" w:type="dxa"/>
            <w:vAlign w:val="center"/>
          </w:tcPr>
          <w:p>
            <w:pPr>
              <w:pStyle w:val="15"/>
            </w:pPr>
            <w:r>
              <w:t>支出总计</w:t>
            </w:r>
          </w:p>
        </w:tc>
        <w:tc>
          <w:tcPr>
            <w:tcW w:w="1267" w:type="dxa"/>
            <w:vAlign w:val="center"/>
          </w:tcPr>
          <w:p>
            <w:pPr>
              <w:pStyle w:val="16"/>
            </w:pPr>
            <w:r>
              <w:t>154.16</w:t>
            </w:r>
          </w:p>
        </w:tc>
        <w:tc>
          <w:tcPr>
            <w:tcW w:w="1317" w:type="dxa"/>
            <w:vAlign w:val="center"/>
          </w:tcPr>
          <w:p>
            <w:pPr>
              <w:pStyle w:val="16"/>
            </w:pPr>
            <w:r>
              <w:t>154.16</w:t>
            </w:r>
          </w:p>
        </w:tc>
        <w:tc>
          <w:tcPr>
            <w:tcW w:w="1600" w:type="dxa"/>
            <w:vAlign w:val="center"/>
          </w:tcPr>
          <w:p>
            <w:pPr>
              <w:pStyle w:val="16"/>
            </w:pPr>
          </w:p>
        </w:tc>
        <w:tc>
          <w:tcPr>
            <w:tcW w:w="197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482"/>
        <w:gridCol w:w="4244"/>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717石家庄市鹿泉区红十字会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82" w:type="dxa"/>
            <w:vAlign w:val="center"/>
          </w:tcPr>
          <w:p>
            <w:pPr>
              <w:pStyle w:val="11"/>
            </w:pPr>
            <w:r>
              <w:t>科目编码</w:t>
            </w:r>
          </w:p>
        </w:tc>
        <w:tc>
          <w:tcPr>
            <w:tcW w:w="4244"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482" w:type="dxa"/>
            <w:vAlign w:val="center"/>
          </w:tcPr>
          <w:p>
            <w:pPr>
              <w:pStyle w:val="11"/>
            </w:pPr>
            <w:r>
              <w:t>1</w:t>
            </w:r>
          </w:p>
        </w:tc>
        <w:tc>
          <w:tcPr>
            <w:tcW w:w="4244"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482" w:type="dxa"/>
            <w:vAlign w:val="center"/>
          </w:tcPr>
          <w:p>
            <w:pPr>
              <w:pStyle w:val="17"/>
            </w:pPr>
          </w:p>
        </w:tc>
        <w:tc>
          <w:tcPr>
            <w:tcW w:w="4244" w:type="dxa"/>
            <w:vAlign w:val="center"/>
          </w:tcPr>
          <w:p>
            <w:pPr>
              <w:pStyle w:val="15"/>
            </w:pPr>
            <w:r>
              <w:t>合计</w:t>
            </w:r>
          </w:p>
        </w:tc>
        <w:tc>
          <w:tcPr>
            <w:tcW w:w="2551" w:type="dxa"/>
            <w:vAlign w:val="center"/>
          </w:tcPr>
          <w:p>
            <w:pPr>
              <w:pStyle w:val="16"/>
            </w:pPr>
            <w:r>
              <w:t>154.16</w:t>
            </w:r>
          </w:p>
        </w:tc>
        <w:tc>
          <w:tcPr>
            <w:tcW w:w="2551" w:type="dxa"/>
            <w:vAlign w:val="center"/>
          </w:tcPr>
          <w:p>
            <w:pPr>
              <w:pStyle w:val="16"/>
            </w:pPr>
            <w:r>
              <w:t>122.85</w:t>
            </w:r>
          </w:p>
        </w:tc>
        <w:tc>
          <w:tcPr>
            <w:tcW w:w="2551" w:type="dxa"/>
            <w:vAlign w:val="center"/>
          </w:tcPr>
          <w:p>
            <w:pPr>
              <w:pStyle w:val="16"/>
            </w:pPr>
            <w:r>
              <w:t>31.31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482" w:type="dxa"/>
            <w:vAlign w:val="center"/>
          </w:tcPr>
          <w:p>
            <w:pPr>
              <w:pStyle w:val="13"/>
            </w:pPr>
            <w:r>
              <w:t>208</w:t>
            </w:r>
          </w:p>
        </w:tc>
        <w:tc>
          <w:tcPr>
            <w:tcW w:w="4244" w:type="dxa"/>
            <w:vAlign w:val="center"/>
          </w:tcPr>
          <w:p>
            <w:pPr>
              <w:pStyle w:val="13"/>
            </w:pPr>
            <w:r>
              <w:t>社会保障和就业支出</w:t>
            </w:r>
          </w:p>
        </w:tc>
        <w:tc>
          <w:tcPr>
            <w:tcW w:w="2551" w:type="dxa"/>
            <w:vAlign w:val="center"/>
          </w:tcPr>
          <w:p>
            <w:pPr>
              <w:pStyle w:val="12"/>
            </w:pPr>
            <w:r>
              <w:t>137.40</w:t>
            </w:r>
          </w:p>
        </w:tc>
        <w:tc>
          <w:tcPr>
            <w:tcW w:w="2551" w:type="dxa"/>
            <w:vAlign w:val="center"/>
          </w:tcPr>
          <w:p>
            <w:pPr>
              <w:pStyle w:val="12"/>
            </w:pPr>
            <w:r>
              <w:t>106.09</w:t>
            </w:r>
          </w:p>
        </w:tc>
        <w:tc>
          <w:tcPr>
            <w:tcW w:w="2551" w:type="dxa"/>
            <w:vAlign w:val="center"/>
          </w:tcPr>
          <w:p>
            <w:pPr>
              <w:pStyle w:val="12"/>
            </w:pPr>
            <w:r>
              <w:t>31.31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482" w:type="dxa"/>
            <w:vAlign w:val="center"/>
          </w:tcPr>
          <w:p>
            <w:pPr>
              <w:pStyle w:val="13"/>
            </w:pPr>
            <w:r>
              <w:t>20805</w:t>
            </w:r>
          </w:p>
        </w:tc>
        <w:tc>
          <w:tcPr>
            <w:tcW w:w="4244" w:type="dxa"/>
            <w:vAlign w:val="center"/>
          </w:tcPr>
          <w:p>
            <w:pPr>
              <w:pStyle w:val="13"/>
            </w:pPr>
            <w:r>
              <w:t>行政事业单位养老支出</w:t>
            </w:r>
          </w:p>
        </w:tc>
        <w:tc>
          <w:tcPr>
            <w:tcW w:w="2551" w:type="dxa"/>
            <w:vAlign w:val="center"/>
          </w:tcPr>
          <w:p>
            <w:pPr>
              <w:pStyle w:val="12"/>
            </w:pPr>
            <w:r>
              <w:t>10.67</w:t>
            </w:r>
          </w:p>
        </w:tc>
        <w:tc>
          <w:tcPr>
            <w:tcW w:w="2551" w:type="dxa"/>
            <w:vAlign w:val="center"/>
          </w:tcPr>
          <w:p>
            <w:pPr>
              <w:pStyle w:val="12"/>
            </w:pPr>
            <w:r>
              <w:t>10.67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482" w:type="dxa"/>
            <w:vAlign w:val="center"/>
          </w:tcPr>
          <w:p>
            <w:pPr>
              <w:pStyle w:val="13"/>
            </w:pPr>
            <w:r>
              <w:t>2080505</w:t>
            </w:r>
          </w:p>
        </w:tc>
        <w:tc>
          <w:tcPr>
            <w:tcW w:w="4244" w:type="dxa"/>
            <w:vAlign w:val="center"/>
          </w:tcPr>
          <w:p>
            <w:pPr>
              <w:pStyle w:val="13"/>
            </w:pPr>
            <w:r>
              <w:t>机关事业单位基本养老保险缴费支出</w:t>
            </w:r>
          </w:p>
        </w:tc>
        <w:tc>
          <w:tcPr>
            <w:tcW w:w="2551" w:type="dxa"/>
            <w:vAlign w:val="center"/>
          </w:tcPr>
          <w:p>
            <w:pPr>
              <w:pStyle w:val="12"/>
            </w:pPr>
            <w:r>
              <w:t>10.67</w:t>
            </w:r>
          </w:p>
        </w:tc>
        <w:tc>
          <w:tcPr>
            <w:tcW w:w="2551" w:type="dxa"/>
            <w:vAlign w:val="center"/>
          </w:tcPr>
          <w:p>
            <w:pPr>
              <w:pStyle w:val="12"/>
            </w:pPr>
            <w:r>
              <w:t>10.67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482" w:type="dxa"/>
            <w:vAlign w:val="center"/>
          </w:tcPr>
          <w:p>
            <w:pPr>
              <w:pStyle w:val="13"/>
            </w:pPr>
            <w:r>
              <w:t>20809</w:t>
            </w:r>
          </w:p>
        </w:tc>
        <w:tc>
          <w:tcPr>
            <w:tcW w:w="4244" w:type="dxa"/>
            <w:vAlign w:val="center"/>
          </w:tcPr>
          <w:p>
            <w:pPr>
              <w:pStyle w:val="13"/>
            </w:pPr>
            <w:r>
              <w:t>退役安置</w:t>
            </w:r>
          </w:p>
        </w:tc>
        <w:tc>
          <w:tcPr>
            <w:tcW w:w="2551" w:type="dxa"/>
            <w:vAlign w:val="center"/>
          </w:tcPr>
          <w:p>
            <w:pPr>
              <w:pStyle w:val="12"/>
            </w:pPr>
            <w:r>
              <w:t>6.31</w:t>
            </w:r>
          </w:p>
        </w:tc>
        <w:tc>
          <w:tcPr>
            <w:tcW w:w="2551" w:type="dxa"/>
            <w:vAlign w:val="center"/>
          </w:tcPr>
          <w:p>
            <w:pPr>
              <w:pStyle w:val="12"/>
            </w:pPr>
          </w:p>
        </w:tc>
        <w:tc>
          <w:tcPr>
            <w:tcW w:w="2551" w:type="dxa"/>
            <w:vAlign w:val="center"/>
          </w:tcPr>
          <w:p>
            <w:pPr>
              <w:pStyle w:val="12"/>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482" w:type="dxa"/>
            <w:vAlign w:val="center"/>
          </w:tcPr>
          <w:p>
            <w:pPr>
              <w:pStyle w:val="13"/>
            </w:pPr>
            <w:r>
              <w:t>2080901</w:t>
            </w:r>
          </w:p>
        </w:tc>
        <w:tc>
          <w:tcPr>
            <w:tcW w:w="4244" w:type="dxa"/>
            <w:vAlign w:val="center"/>
          </w:tcPr>
          <w:p>
            <w:pPr>
              <w:pStyle w:val="13"/>
            </w:pPr>
            <w:r>
              <w:t>退役士兵安置</w:t>
            </w:r>
          </w:p>
        </w:tc>
        <w:tc>
          <w:tcPr>
            <w:tcW w:w="2551" w:type="dxa"/>
            <w:vAlign w:val="center"/>
          </w:tcPr>
          <w:p>
            <w:pPr>
              <w:pStyle w:val="12"/>
            </w:pPr>
            <w:r>
              <w:t>6.31</w:t>
            </w:r>
          </w:p>
        </w:tc>
        <w:tc>
          <w:tcPr>
            <w:tcW w:w="2551" w:type="dxa"/>
            <w:vAlign w:val="center"/>
          </w:tcPr>
          <w:p>
            <w:pPr>
              <w:pStyle w:val="12"/>
            </w:pPr>
          </w:p>
        </w:tc>
        <w:tc>
          <w:tcPr>
            <w:tcW w:w="2551" w:type="dxa"/>
            <w:vAlign w:val="center"/>
          </w:tcPr>
          <w:p>
            <w:pPr>
              <w:pStyle w:val="12"/>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482" w:type="dxa"/>
            <w:vAlign w:val="center"/>
          </w:tcPr>
          <w:p>
            <w:pPr>
              <w:pStyle w:val="13"/>
            </w:pPr>
            <w:r>
              <w:t>20816</w:t>
            </w:r>
          </w:p>
        </w:tc>
        <w:tc>
          <w:tcPr>
            <w:tcW w:w="4244" w:type="dxa"/>
            <w:vAlign w:val="center"/>
          </w:tcPr>
          <w:p>
            <w:pPr>
              <w:pStyle w:val="13"/>
            </w:pPr>
            <w:r>
              <w:t>红十字事业</w:t>
            </w:r>
          </w:p>
        </w:tc>
        <w:tc>
          <w:tcPr>
            <w:tcW w:w="2551" w:type="dxa"/>
            <w:vAlign w:val="center"/>
          </w:tcPr>
          <w:p>
            <w:pPr>
              <w:pStyle w:val="12"/>
            </w:pPr>
            <w:r>
              <w:t>120.42</w:t>
            </w:r>
          </w:p>
        </w:tc>
        <w:tc>
          <w:tcPr>
            <w:tcW w:w="2551" w:type="dxa"/>
            <w:vAlign w:val="center"/>
          </w:tcPr>
          <w:p>
            <w:pPr>
              <w:pStyle w:val="12"/>
            </w:pPr>
            <w:r>
              <w:t>95.42</w:t>
            </w: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482" w:type="dxa"/>
            <w:vAlign w:val="center"/>
          </w:tcPr>
          <w:p>
            <w:pPr>
              <w:pStyle w:val="13"/>
            </w:pPr>
            <w:r>
              <w:t>2081602</w:t>
            </w:r>
          </w:p>
        </w:tc>
        <w:tc>
          <w:tcPr>
            <w:tcW w:w="4244" w:type="dxa"/>
            <w:vAlign w:val="center"/>
          </w:tcPr>
          <w:p>
            <w:pPr>
              <w:pStyle w:val="13"/>
            </w:pPr>
            <w:r>
              <w:t>一般行政管理事务</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482" w:type="dxa"/>
            <w:vAlign w:val="center"/>
          </w:tcPr>
          <w:p>
            <w:pPr>
              <w:pStyle w:val="13"/>
            </w:pPr>
            <w:r>
              <w:t>2081650</w:t>
            </w:r>
          </w:p>
        </w:tc>
        <w:tc>
          <w:tcPr>
            <w:tcW w:w="4244" w:type="dxa"/>
            <w:vAlign w:val="center"/>
          </w:tcPr>
          <w:p>
            <w:pPr>
              <w:pStyle w:val="13"/>
            </w:pPr>
            <w:r>
              <w:t>事业运行</w:t>
            </w:r>
          </w:p>
        </w:tc>
        <w:tc>
          <w:tcPr>
            <w:tcW w:w="2551" w:type="dxa"/>
            <w:vAlign w:val="center"/>
          </w:tcPr>
          <w:p>
            <w:pPr>
              <w:pStyle w:val="12"/>
            </w:pPr>
            <w:r>
              <w:t>95.42</w:t>
            </w:r>
          </w:p>
        </w:tc>
        <w:tc>
          <w:tcPr>
            <w:tcW w:w="2551" w:type="dxa"/>
            <w:vAlign w:val="center"/>
          </w:tcPr>
          <w:p>
            <w:pPr>
              <w:pStyle w:val="12"/>
            </w:pPr>
            <w:r>
              <w:t>95.42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482" w:type="dxa"/>
            <w:vAlign w:val="center"/>
          </w:tcPr>
          <w:p>
            <w:pPr>
              <w:pStyle w:val="13"/>
            </w:pPr>
            <w:r>
              <w:t>210</w:t>
            </w:r>
          </w:p>
        </w:tc>
        <w:tc>
          <w:tcPr>
            <w:tcW w:w="4244" w:type="dxa"/>
            <w:vAlign w:val="center"/>
          </w:tcPr>
          <w:p>
            <w:pPr>
              <w:pStyle w:val="13"/>
            </w:pPr>
            <w:r>
              <w:t>卫生健康支出</w:t>
            </w:r>
          </w:p>
        </w:tc>
        <w:tc>
          <w:tcPr>
            <w:tcW w:w="2551" w:type="dxa"/>
            <w:vAlign w:val="center"/>
          </w:tcPr>
          <w:p>
            <w:pPr>
              <w:pStyle w:val="12"/>
            </w:pPr>
            <w:r>
              <w:t>6.89</w:t>
            </w:r>
          </w:p>
        </w:tc>
        <w:tc>
          <w:tcPr>
            <w:tcW w:w="2551" w:type="dxa"/>
            <w:vAlign w:val="center"/>
          </w:tcPr>
          <w:p>
            <w:pPr>
              <w:pStyle w:val="12"/>
            </w:pPr>
            <w:r>
              <w:t>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482" w:type="dxa"/>
            <w:vAlign w:val="center"/>
          </w:tcPr>
          <w:p>
            <w:pPr>
              <w:pStyle w:val="13"/>
            </w:pPr>
            <w:r>
              <w:t>21011</w:t>
            </w:r>
          </w:p>
        </w:tc>
        <w:tc>
          <w:tcPr>
            <w:tcW w:w="4244" w:type="dxa"/>
            <w:vAlign w:val="center"/>
          </w:tcPr>
          <w:p>
            <w:pPr>
              <w:pStyle w:val="13"/>
            </w:pPr>
            <w:r>
              <w:t>行政事业单位医疗</w:t>
            </w:r>
          </w:p>
        </w:tc>
        <w:tc>
          <w:tcPr>
            <w:tcW w:w="2551" w:type="dxa"/>
            <w:vAlign w:val="center"/>
          </w:tcPr>
          <w:p>
            <w:pPr>
              <w:pStyle w:val="12"/>
            </w:pPr>
            <w:r>
              <w:t>6.89</w:t>
            </w:r>
          </w:p>
        </w:tc>
        <w:tc>
          <w:tcPr>
            <w:tcW w:w="2551" w:type="dxa"/>
            <w:vAlign w:val="center"/>
          </w:tcPr>
          <w:p>
            <w:pPr>
              <w:pStyle w:val="12"/>
            </w:pPr>
            <w:r>
              <w:t>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482" w:type="dxa"/>
            <w:vAlign w:val="center"/>
          </w:tcPr>
          <w:p>
            <w:pPr>
              <w:pStyle w:val="13"/>
            </w:pPr>
            <w:r>
              <w:t>2101102</w:t>
            </w:r>
          </w:p>
        </w:tc>
        <w:tc>
          <w:tcPr>
            <w:tcW w:w="4244" w:type="dxa"/>
            <w:vAlign w:val="center"/>
          </w:tcPr>
          <w:p>
            <w:pPr>
              <w:pStyle w:val="13"/>
            </w:pPr>
            <w:r>
              <w:t>事业单位医疗</w:t>
            </w:r>
          </w:p>
        </w:tc>
        <w:tc>
          <w:tcPr>
            <w:tcW w:w="2551" w:type="dxa"/>
            <w:vAlign w:val="center"/>
          </w:tcPr>
          <w:p>
            <w:pPr>
              <w:pStyle w:val="12"/>
            </w:pPr>
            <w:r>
              <w:t>6.89</w:t>
            </w:r>
          </w:p>
        </w:tc>
        <w:tc>
          <w:tcPr>
            <w:tcW w:w="2551" w:type="dxa"/>
            <w:vAlign w:val="center"/>
          </w:tcPr>
          <w:p>
            <w:pPr>
              <w:pStyle w:val="12"/>
            </w:pPr>
            <w:r>
              <w:t>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482" w:type="dxa"/>
            <w:vAlign w:val="center"/>
          </w:tcPr>
          <w:p>
            <w:pPr>
              <w:pStyle w:val="13"/>
            </w:pPr>
            <w:r>
              <w:t>221</w:t>
            </w:r>
          </w:p>
        </w:tc>
        <w:tc>
          <w:tcPr>
            <w:tcW w:w="4244" w:type="dxa"/>
            <w:vAlign w:val="center"/>
          </w:tcPr>
          <w:p>
            <w:pPr>
              <w:pStyle w:val="13"/>
            </w:pPr>
            <w:r>
              <w:t>住房保障支出</w:t>
            </w:r>
          </w:p>
        </w:tc>
        <w:tc>
          <w:tcPr>
            <w:tcW w:w="2551" w:type="dxa"/>
            <w:vAlign w:val="center"/>
          </w:tcPr>
          <w:p>
            <w:pPr>
              <w:pStyle w:val="12"/>
            </w:pPr>
            <w:r>
              <w:t>9.87</w:t>
            </w:r>
          </w:p>
        </w:tc>
        <w:tc>
          <w:tcPr>
            <w:tcW w:w="2551" w:type="dxa"/>
            <w:vAlign w:val="center"/>
          </w:tcPr>
          <w:p>
            <w:pPr>
              <w:pStyle w:val="12"/>
            </w:pPr>
            <w:r>
              <w:t>9.87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482" w:type="dxa"/>
            <w:vAlign w:val="center"/>
          </w:tcPr>
          <w:p>
            <w:pPr>
              <w:pStyle w:val="13"/>
            </w:pPr>
            <w:r>
              <w:t>22102</w:t>
            </w:r>
          </w:p>
        </w:tc>
        <w:tc>
          <w:tcPr>
            <w:tcW w:w="4244" w:type="dxa"/>
            <w:vAlign w:val="center"/>
          </w:tcPr>
          <w:p>
            <w:pPr>
              <w:pStyle w:val="13"/>
            </w:pPr>
            <w:r>
              <w:t>住房改革支出</w:t>
            </w:r>
          </w:p>
        </w:tc>
        <w:tc>
          <w:tcPr>
            <w:tcW w:w="2551" w:type="dxa"/>
            <w:vAlign w:val="center"/>
          </w:tcPr>
          <w:p>
            <w:pPr>
              <w:pStyle w:val="12"/>
            </w:pPr>
            <w:r>
              <w:t>9.87</w:t>
            </w:r>
          </w:p>
        </w:tc>
        <w:tc>
          <w:tcPr>
            <w:tcW w:w="2551" w:type="dxa"/>
            <w:vAlign w:val="center"/>
          </w:tcPr>
          <w:p>
            <w:pPr>
              <w:pStyle w:val="12"/>
            </w:pPr>
            <w:r>
              <w:t>9.87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482" w:type="dxa"/>
            <w:vAlign w:val="center"/>
          </w:tcPr>
          <w:p>
            <w:pPr>
              <w:pStyle w:val="13"/>
            </w:pPr>
            <w:r>
              <w:t>2210201</w:t>
            </w:r>
          </w:p>
        </w:tc>
        <w:tc>
          <w:tcPr>
            <w:tcW w:w="4244" w:type="dxa"/>
            <w:vAlign w:val="center"/>
          </w:tcPr>
          <w:p>
            <w:pPr>
              <w:pStyle w:val="13"/>
            </w:pPr>
            <w:r>
              <w:t>住房公积金</w:t>
            </w:r>
          </w:p>
        </w:tc>
        <w:tc>
          <w:tcPr>
            <w:tcW w:w="2551" w:type="dxa"/>
            <w:vAlign w:val="center"/>
          </w:tcPr>
          <w:p>
            <w:pPr>
              <w:pStyle w:val="12"/>
            </w:pPr>
            <w:r>
              <w:t>9.87</w:t>
            </w:r>
          </w:p>
        </w:tc>
        <w:tc>
          <w:tcPr>
            <w:tcW w:w="2551" w:type="dxa"/>
            <w:vAlign w:val="center"/>
          </w:tcPr>
          <w:p>
            <w:pPr>
              <w:pStyle w:val="12"/>
            </w:pPr>
            <w:r>
              <w:t>9.87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717石家庄市鹿泉区红十字会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122.85</w:t>
            </w:r>
          </w:p>
        </w:tc>
        <w:tc>
          <w:tcPr>
            <w:tcW w:w="2551" w:type="dxa"/>
            <w:vAlign w:val="center"/>
          </w:tcPr>
          <w:p>
            <w:pPr>
              <w:pStyle w:val="16"/>
            </w:pPr>
            <w:r>
              <w:t>109.06</w:t>
            </w:r>
          </w:p>
        </w:tc>
        <w:tc>
          <w:tcPr>
            <w:tcW w:w="2551" w:type="dxa"/>
            <w:vAlign w:val="center"/>
          </w:tcPr>
          <w:p>
            <w:pPr>
              <w:pStyle w:val="16"/>
            </w:pPr>
            <w:r>
              <w:t>13.79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109.06</w:t>
            </w:r>
          </w:p>
        </w:tc>
        <w:tc>
          <w:tcPr>
            <w:tcW w:w="2551" w:type="dxa"/>
            <w:vAlign w:val="center"/>
          </w:tcPr>
          <w:p>
            <w:pPr>
              <w:pStyle w:val="12"/>
            </w:pPr>
            <w:r>
              <w:t>109.06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32.28</w:t>
            </w:r>
          </w:p>
        </w:tc>
        <w:tc>
          <w:tcPr>
            <w:tcW w:w="2551" w:type="dxa"/>
            <w:vAlign w:val="center"/>
          </w:tcPr>
          <w:p>
            <w:pPr>
              <w:pStyle w:val="12"/>
            </w:pPr>
            <w:r>
              <w:t>32.28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5.80</w:t>
            </w:r>
          </w:p>
        </w:tc>
        <w:tc>
          <w:tcPr>
            <w:tcW w:w="2551" w:type="dxa"/>
            <w:vAlign w:val="center"/>
          </w:tcPr>
          <w:p>
            <w:pPr>
              <w:pStyle w:val="12"/>
            </w:pPr>
            <w:r>
              <w:t>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42.93</w:t>
            </w:r>
          </w:p>
        </w:tc>
        <w:tc>
          <w:tcPr>
            <w:tcW w:w="2551" w:type="dxa"/>
            <w:vAlign w:val="center"/>
          </w:tcPr>
          <w:p>
            <w:pPr>
              <w:pStyle w:val="12"/>
            </w:pPr>
            <w:r>
              <w:t>42.93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10.67</w:t>
            </w:r>
          </w:p>
        </w:tc>
        <w:tc>
          <w:tcPr>
            <w:tcW w:w="2551" w:type="dxa"/>
            <w:vAlign w:val="center"/>
          </w:tcPr>
          <w:p>
            <w:pPr>
              <w:pStyle w:val="12"/>
            </w:pPr>
            <w:r>
              <w:t>10.67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3.55</w:t>
            </w:r>
          </w:p>
        </w:tc>
        <w:tc>
          <w:tcPr>
            <w:tcW w:w="2551" w:type="dxa"/>
            <w:vAlign w:val="center"/>
          </w:tcPr>
          <w:p>
            <w:pPr>
              <w:pStyle w:val="12"/>
            </w:pPr>
            <w:r>
              <w:t>3.55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3.34</w:t>
            </w:r>
          </w:p>
        </w:tc>
        <w:tc>
          <w:tcPr>
            <w:tcW w:w="2551" w:type="dxa"/>
            <w:vAlign w:val="center"/>
          </w:tcPr>
          <w:p>
            <w:pPr>
              <w:pStyle w:val="12"/>
            </w:pPr>
            <w:r>
              <w:t>3.34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0.62</w:t>
            </w:r>
          </w:p>
        </w:tc>
        <w:tc>
          <w:tcPr>
            <w:tcW w:w="2551" w:type="dxa"/>
            <w:vAlign w:val="center"/>
          </w:tcPr>
          <w:p>
            <w:pPr>
              <w:pStyle w:val="12"/>
            </w:pPr>
            <w:r>
              <w:t>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9.87</w:t>
            </w:r>
          </w:p>
        </w:tc>
        <w:tc>
          <w:tcPr>
            <w:tcW w:w="2551" w:type="dxa"/>
            <w:vAlign w:val="center"/>
          </w:tcPr>
          <w:p>
            <w:pPr>
              <w:pStyle w:val="12"/>
            </w:pPr>
            <w:r>
              <w:t>9.87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13.79</w:t>
            </w:r>
          </w:p>
        </w:tc>
        <w:tc>
          <w:tcPr>
            <w:tcW w:w="2551" w:type="dxa"/>
            <w:vAlign w:val="center"/>
          </w:tcPr>
          <w:p>
            <w:pPr>
              <w:pStyle w:val="12"/>
            </w:pPr>
          </w:p>
        </w:tc>
        <w:tc>
          <w:tcPr>
            <w:tcW w:w="2551" w:type="dxa"/>
            <w:vAlign w:val="center"/>
          </w:tcPr>
          <w:p>
            <w:pPr>
              <w:pStyle w:val="12"/>
            </w:pPr>
            <w:r>
              <w:t>13.79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4.62</w:t>
            </w:r>
          </w:p>
        </w:tc>
        <w:tc>
          <w:tcPr>
            <w:tcW w:w="2551" w:type="dxa"/>
            <w:vAlign w:val="center"/>
          </w:tcPr>
          <w:p>
            <w:pPr>
              <w:pStyle w:val="12"/>
            </w:pPr>
          </w:p>
        </w:tc>
        <w:tc>
          <w:tcPr>
            <w:tcW w:w="2551" w:type="dxa"/>
            <w:vAlign w:val="center"/>
          </w:tcPr>
          <w:p>
            <w:pPr>
              <w:pStyle w:val="12"/>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0.62</w:t>
            </w:r>
          </w:p>
        </w:tc>
        <w:tc>
          <w:tcPr>
            <w:tcW w:w="2551" w:type="dxa"/>
            <w:vAlign w:val="center"/>
          </w:tcPr>
          <w:p>
            <w:pPr>
              <w:pStyle w:val="12"/>
            </w:pPr>
          </w:p>
        </w:tc>
        <w:tc>
          <w:tcPr>
            <w:tcW w:w="2551" w:type="dxa"/>
            <w:vAlign w:val="center"/>
          </w:tcPr>
          <w:p>
            <w:pPr>
              <w:pStyle w:val="12"/>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0.87</w:t>
            </w:r>
          </w:p>
        </w:tc>
        <w:tc>
          <w:tcPr>
            <w:tcW w:w="2551" w:type="dxa"/>
            <w:vAlign w:val="center"/>
          </w:tcPr>
          <w:p>
            <w:pPr>
              <w:pStyle w:val="12"/>
            </w:pPr>
          </w:p>
        </w:tc>
        <w:tc>
          <w:tcPr>
            <w:tcW w:w="2551" w:type="dxa"/>
            <w:vAlign w:val="center"/>
          </w:tcPr>
          <w:p>
            <w:pPr>
              <w:pStyle w:val="12"/>
            </w:pPr>
            <w:r>
              <w:t>0.87</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717石家庄市鹿泉区红十字会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717石家庄市鹿泉区红十字会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403"/>
        <w:gridCol w:w="2200"/>
        <w:gridCol w:w="2316"/>
        <w:gridCol w:w="2200"/>
        <w:gridCol w:w="22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53" w:type="dxa"/>
            <w:gridSpan w:val="3"/>
            <w:tcBorders>
              <w:top w:val="single" w:color="FFFFFF" w:sz="6" w:space="0"/>
              <w:left w:val="single" w:color="FFFFFF" w:sz="6" w:space="0"/>
              <w:right w:val="single" w:color="FFFFFF" w:sz="6" w:space="0"/>
            </w:tcBorders>
            <w:vAlign w:val="center"/>
          </w:tcPr>
          <w:p>
            <w:pPr>
              <w:pStyle w:val="10"/>
            </w:pPr>
            <w:r>
              <w:t>717石家庄市鹿泉区红十字会</w:t>
            </w:r>
          </w:p>
        </w:tc>
        <w:tc>
          <w:tcPr>
            <w:tcW w:w="2316" w:type="dxa"/>
            <w:tcBorders>
              <w:top w:val="single" w:color="FFFFFF" w:sz="6" w:space="0"/>
              <w:left w:val="single" w:color="FFFFFF" w:sz="6" w:space="0"/>
              <w:right w:val="single" w:color="FFFFFF" w:sz="6" w:space="0"/>
            </w:tcBorders>
            <w:vAlign w:val="center"/>
          </w:tcPr>
          <w:p>
            <w:pPr>
              <w:pStyle w:val="9"/>
            </w:pPr>
            <w:r>
              <w:t>预算年度：2026</w:t>
            </w:r>
          </w:p>
        </w:tc>
        <w:tc>
          <w:tcPr>
            <w:tcW w:w="44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403" w:type="dxa"/>
            <w:vMerge w:val="restart"/>
            <w:vAlign w:val="center"/>
          </w:tcPr>
          <w:p>
            <w:pPr>
              <w:pStyle w:val="11"/>
            </w:pPr>
            <w:r>
              <w:t>项  目</w:t>
            </w:r>
          </w:p>
        </w:tc>
        <w:tc>
          <w:tcPr>
            <w:tcW w:w="8919"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4403" w:type="dxa"/>
            <w:vMerge w:val="continue"/>
          </w:tcPr>
          <w:p/>
        </w:tc>
        <w:tc>
          <w:tcPr>
            <w:tcW w:w="2200" w:type="dxa"/>
            <w:vAlign w:val="center"/>
          </w:tcPr>
          <w:p>
            <w:pPr>
              <w:pStyle w:val="11"/>
            </w:pPr>
            <w:r>
              <w:t>合计</w:t>
            </w:r>
          </w:p>
        </w:tc>
        <w:tc>
          <w:tcPr>
            <w:tcW w:w="2316" w:type="dxa"/>
            <w:vAlign w:val="center"/>
          </w:tcPr>
          <w:p>
            <w:pPr>
              <w:pStyle w:val="11"/>
            </w:pPr>
            <w:r>
              <w:t>一般公共预算              财政拨款</w:t>
            </w:r>
          </w:p>
        </w:tc>
        <w:tc>
          <w:tcPr>
            <w:tcW w:w="2200" w:type="dxa"/>
            <w:vAlign w:val="center"/>
          </w:tcPr>
          <w:p>
            <w:pPr>
              <w:pStyle w:val="11"/>
            </w:pPr>
            <w:r>
              <w:t>政府性基金                  预算拨款</w:t>
            </w:r>
          </w:p>
        </w:tc>
        <w:tc>
          <w:tcPr>
            <w:tcW w:w="220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4403" w:type="dxa"/>
            <w:vAlign w:val="center"/>
          </w:tcPr>
          <w:p>
            <w:pPr>
              <w:pStyle w:val="11"/>
            </w:pPr>
            <w:r>
              <w:t>1</w:t>
            </w:r>
          </w:p>
        </w:tc>
        <w:tc>
          <w:tcPr>
            <w:tcW w:w="2200" w:type="dxa"/>
            <w:vAlign w:val="center"/>
          </w:tcPr>
          <w:p>
            <w:pPr>
              <w:pStyle w:val="11"/>
            </w:pPr>
            <w:r>
              <w:t>2</w:t>
            </w:r>
          </w:p>
        </w:tc>
        <w:tc>
          <w:tcPr>
            <w:tcW w:w="2316" w:type="dxa"/>
            <w:vAlign w:val="center"/>
          </w:tcPr>
          <w:p>
            <w:pPr>
              <w:pStyle w:val="11"/>
            </w:pPr>
            <w:r>
              <w:t>3</w:t>
            </w:r>
          </w:p>
        </w:tc>
        <w:tc>
          <w:tcPr>
            <w:tcW w:w="2200" w:type="dxa"/>
            <w:vAlign w:val="center"/>
          </w:tcPr>
          <w:p>
            <w:pPr>
              <w:pStyle w:val="11"/>
            </w:pPr>
            <w:r>
              <w:t>4</w:t>
            </w:r>
          </w:p>
        </w:tc>
        <w:tc>
          <w:tcPr>
            <w:tcW w:w="220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4403" w:type="dxa"/>
            <w:vAlign w:val="center"/>
          </w:tcPr>
          <w:p>
            <w:pPr>
              <w:pStyle w:val="15"/>
            </w:pPr>
            <w:r>
              <w:t>合计</w:t>
            </w:r>
          </w:p>
        </w:tc>
        <w:tc>
          <w:tcPr>
            <w:tcW w:w="2200" w:type="dxa"/>
            <w:vAlign w:val="center"/>
          </w:tcPr>
          <w:p>
            <w:pPr>
              <w:pStyle w:val="16"/>
            </w:pPr>
            <w:r>
              <w:t>2.70</w:t>
            </w:r>
          </w:p>
        </w:tc>
        <w:tc>
          <w:tcPr>
            <w:tcW w:w="2316" w:type="dxa"/>
            <w:vAlign w:val="center"/>
          </w:tcPr>
          <w:p>
            <w:pPr>
              <w:pStyle w:val="16"/>
            </w:pPr>
            <w:r>
              <w:t>2.70</w:t>
            </w:r>
          </w:p>
        </w:tc>
        <w:tc>
          <w:tcPr>
            <w:tcW w:w="2200" w:type="dxa"/>
            <w:vAlign w:val="center"/>
          </w:tcPr>
          <w:p>
            <w:pPr>
              <w:pStyle w:val="16"/>
            </w:pP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4403" w:type="dxa"/>
            <w:vAlign w:val="center"/>
          </w:tcPr>
          <w:p>
            <w:pPr>
              <w:pStyle w:val="13"/>
            </w:pPr>
            <w:r>
              <w:t>“三公”经费小计</w:t>
            </w:r>
          </w:p>
        </w:tc>
        <w:tc>
          <w:tcPr>
            <w:tcW w:w="2200" w:type="dxa"/>
            <w:vAlign w:val="center"/>
          </w:tcPr>
          <w:p>
            <w:pPr>
              <w:pStyle w:val="12"/>
            </w:pPr>
            <w:r>
              <w:t>2.70</w:t>
            </w:r>
          </w:p>
        </w:tc>
        <w:tc>
          <w:tcPr>
            <w:tcW w:w="2316" w:type="dxa"/>
            <w:vAlign w:val="center"/>
          </w:tcPr>
          <w:p>
            <w:pPr>
              <w:pStyle w:val="12"/>
            </w:pPr>
            <w:r>
              <w:t>2.70</w:t>
            </w:r>
          </w:p>
        </w:tc>
        <w:tc>
          <w:tcPr>
            <w:tcW w:w="2200" w:type="dxa"/>
            <w:vAlign w:val="center"/>
          </w:tcPr>
          <w:p>
            <w:pPr>
              <w:pStyle w:val="12"/>
            </w:pPr>
          </w:p>
        </w:tc>
        <w:tc>
          <w:tcPr>
            <w:tcW w:w="22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4403" w:type="dxa"/>
            <w:vAlign w:val="center"/>
          </w:tcPr>
          <w:p>
            <w:pPr>
              <w:pStyle w:val="13"/>
            </w:pPr>
            <w:r>
              <w:t>一、因公出国（境）费</w:t>
            </w:r>
          </w:p>
        </w:tc>
        <w:tc>
          <w:tcPr>
            <w:tcW w:w="2200" w:type="dxa"/>
            <w:vAlign w:val="center"/>
          </w:tcPr>
          <w:p>
            <w:pPr>
              <w:pStyle w:val="12"/>
            </w:pPr>
          </w:p>
        </w:tc>
        <w:tc>
          <w:tcPr>
            <w:tcW w:w="2316" w:type="dxa"/>
            <w:vAlign w:val="center"/>
          </w:tcPr>
          <w:p>
            <w:pPr>
              <w:pStyle w:val="12"/>
            </w:pPr>
          </w:p>
        </w:tc>
        <w:tc>
          <w:tcPr>
            <w:tcW w:w="2200" w:type="dxa"/>
            <w:vAlign w:val="center"/>
          </w:tcPr>
          <w:p>
            <w:pPr>
              <w:pStyle w:val="12"/>
            </w:pPr>
          </w:p>
        </w:tc>
        <w:tc>
          <w:tcPr>
            <w:tcW w:w="22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4403" w:type="dxa"/>
            <w:vAlign w:val="center"/>
          </w:tcPr>
          <w:p>
            <w:pPr>
              <w:pStyle w:val="13"/>
            </w:pPr>
            <w:r>
              <w:t xml:space="preserve">    其中：教学科研人员因公出国（境）费</w:t>
            </w:r>
          </w:p>
        </w:tc>
        <w:tc>
          <w:tcPr>
            <w:tcW w:w="2200" w:type="dxa"/>
            <w:vAlign w:val="center"/>
          </w:tcPr>
          <w:p>
            <w:pPr>
              <w:pStyle w:val="12"/>
            </w:pPr>
          </w:p>
        </w:tc>
        <w:tc>
          <w:tcPr>
            <w:tcW w:w="2316" w:type="dxa"/>
            <w:vAlign w:val="center"/>
          </w:tcPr>
          <w:p>
            <w:pPr>
              <w:pStyle w:val="12"/>
            </w:pPr>
          </w:p>
        </w:tc>
        <w:tc>
          <w:tcPr>
            <w:tcW w:w="2200" w:type="dxa"/>
            <w:vAlign w:val="center"/>
          </w:tcPr>
          <w:p>
            <w:pPr>
              <w:pStyle w:val="12"/>
            </w:pPr>
          </w:p>
        </w:tc>
        <w:tc>
          <w:tcPr>
            <w:tcW w:w="22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4403" w:type="dxa"/>
            <w:vAlign w:val="center"/>
          </w:tcPr>
          <w:p>
            <w:pPr>
              <w:pStyle w:val="13"/>
            </w:pPr>
            <w:r>
              <w:t xml:space="preserve">          其他因公出国（境）费</w:t>
            </w:r>
          </w:p>
        </w:tc>
        <w:tc>
          <w:tcPr>
            <w:tcW w:w="2200" w:type="dxa"/>
            <w:vAlign w:val="center"/>
          </w:tcPr>
          <w:p>
            <w:pPr>
              <w:pStyle w:val="12"/>
            </w:pPr>
          </w:p>
        </w:tc>
        <w:tc>
          <w:tcPr>
            <w:tcW w:w="2316" w:type="dxa"/>
            <w:vAlign w:val="center"/>
          </w:tcPr>
          <w:p>
            <w:pPr>
              <w:pStyle w:val="12"/>
            </w:pPr>
          </w:p>
        </w:tc>
        <w:tc>
          <w:tcPr>
            <w:tcW w:w="2200" w:type="dxa"/>
            <w:vAlign w:val="center"/>
          </w:tcPr>
          <w:p>
            <w:pPr>
              <w:pStyle w:val="12"/>
            </w:pPr>
          </w:p>
        </w:tc>
        <w:tc>
          <w:tcPr>
            <w:tcW w:w="22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4403" w:type="dxa"/>
            <w:vAlign w:val="center"/>
          </w:tcPr>
          <w:p>
            <w:pPr>
              <w:pStyle w:val="13"/>
            </w:pPr>
            <w:r>
              <w:t>二、公务用车购置及运维费</w:t>
            </w:r>
          </w:p>
        </w:tc>
        <w:tc>
          <w:tcPr>
            <w:tcW w:w="2200" w:type="dxa"/>
            <w:vAlign w:val="center"/>
          </w:tcPr>
          <w:p>
            <w:pPr>
              <w:pStyle w:val="12"/>
            </w:pPr>
            <w:r>
              <w:t>2.70</w:t>
            </w:r>
          </w:p>
        </w:tc>
        <w:tc>
          <w:tcPr>
            <w:tcW w:w="2316" w:type="dxa"/>
            <w:vAlign w:val="center"/>
          </w:tcPr>
          <w:p>
            <w:pPr>
              <w:pStyle w:val="12"/>
            </w:pPr>
            <w:r>
              <w:t>2.70</w:t>
            </w:r>
          </w:p>
        </w:tc>
        <w:tc>
          <w:tcPr>
            <w:tcW w:w="2200" w:type="dxa"/>
            <w:vAlign w:val="center"/>
          </w:tcPr>
          <w:p>
            <w:pPr>
              <w:pStyle w:val="12"/>
            </w:pPr>
          </w:p>
        </w:tc>
        <w:tc>
          <w:tcPr>
            <w:tcW w:w="22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4403" w:type="dxa"/>
            <w:vAlign w:val="center"/>
          </w:tcPr>
          <w:p>
            <w:pPr>
              <w:pStyle w:val="13"/>
            </w:pPr>
            <w:r>
              <w:t xml:space="preserve">    其中：公务用车购置费</w:t>
            </w:r>
          </w:p>
        </w:tc>
        <w:tc>
          <w:tcPr>
            <w:tcW w:w="2200" w:type="dxa"/>
            <w:vAlign w:val="center"/>
          </w:tcPr>
          <w:p>
            <w:pPr>
              <w:pStyle w:val="12"/>
            </w:pPr>
          </w:p>
        </w:tc>
        <w:tc>
          <w:tcPr>
            <w:tcW w:w="2316" w:type="dxa"/>
            <w:vAlign w:val="center"/>
          </w:tcPr>
          <w:p>
            <w:pPr>
              <w:pStyle w:val="12"/>
            </w:pPr>
          </w:p>
        </w:tc>
        <w:tc>
          <w:tcPr>
            <w:tcW w:w="2200" w:type="dxa"/>
            <w:vAlign w:val="center"/>
          </w:tcPr>
          <w:p>
            <w:pPr>
              <w:pStyle w:val="12"/>
            </w:pPr>
          </w:p>
        </w:tc>
        <w:tc>
          <w:tcPr>
            <w:tcW w:w="22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4403" w:type="dxa"/>
            <w:vAlign w:val="center"/>
          </w:tcPr>
          <w:p>
            <w:pPr>
              <w:pStyle w:val="13"/>
            </w:pPr>
            <w:r>
              <w:t xml:space="preserve">          公务用车运行维护费</w:t>
            </w:r>
          </w:p>
        </w:tc>
        <w:tc>
          <w:tcPr>
            <w:tcW w:w="2200" w:type="dxa"/>
            <w:vAlign w:val="center"/>
          </w:tcPr>
          <w:p>
            <w:pPr>
              <w:pStyle w:val="12"/>
            </w:pPr>
            <w:r>
              <w:t>2.70</w:t>
            </w:r>
          </w:p>
        </w:tc>
        <w:tc>
          <w:tcPr>
            <w:tcW w:w="2316" w:type="dxa"/>
            <w:vAlign w:val="center"/>
          </w:tcPr>
          <w:p>
            <w:pPr>
              <w:pStyle w:val="12"/>
            </w:pPr>
            <w:r>
              <w:t>2.70</w:t>
            </w:r>
          </w:p>
        </w:tc>
        <w:tc>
          <w:tcPr>
            <w:tcW w:w="2200" w:type="dxa"/>
            <w:vAlign w:val="center"/>
          </w:tcPr>
          <w:p>
            <w:pPr>
              <w:pStyle w:val="12"/>
            </w:pPr>
          </w:p>
        </w:tc>
        <w:tc>
          <w:tcPr>
            <w:tcW w:w="220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4403" w:type="dxa"/>
            <w:vAlign w:val="center"/>
          </w:tcPr>
          <w:p>
            <w:pPr>
              <w:pStyle w:val="13"/>
            </w:pPr>
            <w:r>
              <w:t>三、公务接待费</w:t>
            </w:r>
          </w:p>
        </w:tc>
        <w:tc>
          <w:tcPr>
            <w:tcW w:w="2200" w:type="dxa"/>
            <w:vAlign w:val="center"/>
          </w:tcPr>
          <w:p>
            <w:pPr>
              <w:pStyle w:val="12"/>
            </w:pPr>
          </w:p>
        </w:tc>
        <w:tc>
          <w:tcPr>
            <w:tcW w:w="2316" w:type="dxa"/>
            <w:vAlign w:val="center"/>
          </w:tcPr>
          <w:p>
            <w:pPr>
              <w:pStyle w:val="12"/>
            </w:pPr>
          </w:p>
        </w:tc>
        <w:tc>
          <w:tcPr>
            <w:tcW w:w="2200" w:type="dxa"/>
            <w:vAlign w:val="center"/>
          </w:tcPr>
          <w:p>
            <w:pPr>
              <w:pStyle w:val="12"/>
            </w:pPr>
          </w:p>
        </w:tc>
        <w:tc>
          <w:tcPr>
            <w:tcW w:w="220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石家庄市鹿泉区红十字会2026年部门预算信息公开情况说明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石家庄市鹿泉区红十字会2026年部门预算信息公开情况说明</w:t>
      </w:r>
    </w:p>
    <w:p>
      <w:pPr>
        <w:keepNext w:val="0"/>
        <w:keepLines w:val="0"/>
        <w:pageBreakBefore w:val="0"/>
        <w:widowControl/>
        <w:kinsoku/>
        <w:wordWrap/>
        <w:overflowPunct/>
        <w:topLinePunct w:val="0"/>
        <w:autoSpaceDE/>
        <w:autoSpaceDN/>
        <w:bidi w:val="0"/>
        <w:adjustRightInd/>
        <w:snapToGrid/>
        <w:spacing w:before="0" w:after="0" w:line="498" w:lineRule="exact"/>
        <w:ind w:firstLine="560"/>
        <w:jc w:val="both"/>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按照《中华人民共和国预算法》、《地方预决算公开操作规程》和《关于进一步推进预算公开工作的实施意见》规定，现将石家庄市鹿泉区红十字会2026年部门预算公开如下：</w:t>
      </w:r>
    </w:p>
    <w:p>
      <w:pPr>
        <w:keepNext w:val="0"/>
        <w:keepLines w:val="0"/>
        <w:pageBreakBefore w:val="0"/>
        <w:widowControl/>
        <w:kinsoku/>
        <w:wordWrap/>
        <w:overflowPunct/>
        <w:topLinePunct w:val="0"/>
        <w:autoSpaceDE/>
        <w:autoSpaceDN/>
        <w:bidi w:val="0"/>
        <w:adjustRightInd/>
        <w:snapToGrid/>
        <w:spacing w:before="10" w:after="10" w:line="498" w:lineRule="exact"/>
        <w:ind w:firstLine="640"/>
        <w:jc w:val="both"/>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498" w:lineRule="exact"/>
        <w:ind w:firstLine="640"/>
        <w:jc w:val="both"/>
        <w:textAlignment w:val="auto"/>
        <w:outlineLvl w:val="9"/>
      </w:pPr>
      <w:r>
        <w:rPr>
          <w:rFonts w:ascii="方正楷体_GBK" w:hAnsi="方正楷体_GBK" w:eastAsia="方正楷体_GBK" w:cs="方正楷体_GBK"/>
          <w:b/>
          <w:color w:val="000000"/>
          <w:sz w:val="32"/>
        </w:rPr>
        <w:t>部门职责：</w:t>
      </w:r>
    </w:p>
    <w:p>
      <w:pPr>
        <w:pStyle w:val="18"/>
        <w:keepNext w:val="0"/>
        <w:keepLines w:val="0"/>
        <w:pageBreakBefore w:val="0"/>
        <w:widowControl/>
        <w:kinsoku/>
        <w:wordWrap/>
        <w:overflowPunct/>
        <w:topLinePunct w:val="0"/>
        <w:autoSpaceDE/>
        <w:autoSpaceDN/>
        <w:bidi w:val="0"/>
        <w:adjustRightInd/>
        <w:snapToGrid/>
        <w:spacing w:line="498" w:lineRule="exact"/>
        <w:jc w:val="both"/>
        <w:textAlignment w:val="auto"/>
      </w:pPr>
      <w:r>
        <w:t>（一）开展备灾救灾的准备工作，建立完善红十字会应急救援体系，设立备灾救灾仓库，组建应急救援队并演练。开展自然灾害的救助及突发事件的应急救援，参与灾后重建。对从事备灾物资、备灾仓库管理人员进行培训。</w:t>
      </w:r>
    </w:p>
    <w:p>
      <w:pPr>
        <w:pStyle w:val="18"/>
        <w:keepNext w:val="0"/>
        <w:keepLines w:val="0"/>
        <w:pageBreakBefore w:val="0"/>
        <w:widowControl/>
        <w:kinsoku/>
        <w:wordWrap/>
        <w:overflowPunct/>
        <w:topLinePunct w:val="0"/>
        <w:autoSpaceDE/>
        <w:autoSpaceDN/>
        <w:bidi w:val="0"/>
        <w:adjustRightInd/>
        <w:snapToGrid/>
        <w:spacing w:line="498" w:lineRule="exact"/>
        <w:jc w:val="both"/>
        <w:textAlignment w:val="auto"/>
      </w:pPr>
      <w:r>
        <w:t>（二）努力推进应急救护知识普及，建立红十字应急救护培训长效机制，充分发挥红十字会在公众参与的应急救护培训中的主体作用，积极推动红十字救护培训进社区、进农村、进学校、进企业、进机关。</w:t>
      </w:r>
    </w:p>
    <w:p>
      <w:pPr>
        <w:pStyle w:val="18"/>
        <w:keepNext w:val="0"/>
        <w:keepLines w:val="0"/>
        <w:pageBreakBefore w:val="0"/>
        <w:widowControl/>
        <w:kinsoku/>
        <w:wordWrap/>
        <w:overflowPunct/>
        <w:topLinePunct w:val="0"/>
        <w:autoSpaceDE/>
        <w:autoSpaceDN/>
        <w:bidi w:val="0"/>
        <w:adjustRightInd/>
        <w:snapToGrid/>
        <w:spacing w:line="498" w:lineRule="exact"/>
        <w:jc w:val="both"/>
        <w:textAlignment w:val="auto"/>
      </w:pPr>
      <w:r>
        <w:t>（三）致力关注民生，积极开展弱势群体帮扶，向社会大力募集资金，建立专项救助基金。面向困难群体开展符合其宗旨的人道救助工作，重点救助困难群众及患病儿童。</w:t>
      </w:r>
    </w:p>
    <w:p>
      <w:pPr>
        <w:pStyle w:val="18"/>
        <w:keepNext w:val="0"/>
        <w:keepLines w:val="0"/>
        <w:pageBreakBefore w:val="0"/>
        <w:widowControl/>
        <w:kinsoku/>
        <w:wordWrap/>
        <w:overflowPunct/>
        <w:topLinePunct w:val="0"/>
        <w:autoSpaceDE/>
        <w:autoSpaceDN/>
        <w:bidi w:val="0"/>
        <w:adjustRightInd/>
        <w:snapToGrid/>
        <w:spacing w:line="498" w:lineRule="exact"/>
        <w:jc w:val="both"/>
        <w:textAlignment w:val="auto"/>
      </w:pPr>
      <w:r>
        <w:t>（四）认真贯彻执行《中华人民共和国红十字会法》和《中国红十字会章程》，指导全区红十字会组织开展活动，推动红十字会各项工作的开展。</w:t>
      </w:r>
    </w:p>
    <w:p>
      <w:pPr>
        <w:pStyle w:val="18"/>
        <w:keepNext w:val="0"/>
        <w:keepLines w:val="0"/>
        <w:pageBreakBefore w:val="0"/>
        <w:widowControl/>
        <w:kinsoku/>
        <w:wordWrap/>
        <w:overflowPunct/>
        <w:topLinePunct w:val="0"/>
        <w:autoSpaceDE/>
        <w:autoSpaceDN/>
        <w:bidi w:val="0"/>
        <w:adjustRightInd/>
        <w:snapToGrid/>
        <w:spacing w:line="498" w:lineRule="exact"/>
        <w:jc w:val="both"/>
        <w:textAlignment w:val="auto"/>
      </w:pPr>
      <w:r>
        <w:t>（五）加强无偿献血、造血干细胞捐献、遗体和人体器官捐献知识宣传普及和捐献工作，大力建设红十字博爱家园，不断扩大红十字会影响。</w:t>
      </w:r>
    </w:p>
    <w:p>
      <w:pPr>
        <w:pStyle w:val="18"/>
        <w:keepNext w:val="0"/>
        <w:keepLines w:val="0"/>
        <w:pageBreakBefore w:val="0"/>
        <w:widowControl/>
        <w:kinsoku/>
        <w:wordWrap/>
        <w:overflowPunct/>
        <w:topLinePunct w:val="0"/>
        <w:autoSpaceDE/>
        <w:autoSpaceDN/>
        <w:bidi w:val="0"/>
        <w:adjustRightInd/>
        <w:snapToGrid/>
        <w:spacing w:line="498" w:lineRule="exact"/>
        <w:jc w:val="both"/>
        <w:textAlignment w:val="auto"/>
      </w:pPr>
      <w:r>
        <w:t>（六）开展红十字青少年和志愿服务活动，广泛宣传《中华人民共和国红十字会法》，加强与国际红十字及港澳台组织在人道救援、志愿服务、红十字青少年等方面交流与合作。积极参与国际红十字运动，积极发展红十字会志愿者，提升红十字会社会影响力。</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石家庄市鹿泉区红十字会本级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58" w:lineRule="exact"/>
        <w:ind w:firstLine="640"/>
        <w:jc w:val="both"/>
        <w:textAlignment w:val="auto"/>
        <w:outlineLvl w:val="2"/>
      </w:pPr>
      <w:bookmarkStart w:id="10" w:name="_Toc_3_3_0000000011"/>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line="558" w:lineRule="exact"/>
        <w:jc w:val="both"/>
        <w:textAlignment w:val="auto"/>
      </w:pPr>
      <w:r>
        <w:t>按照预算管理有关规定，目前部门预算的编制实行综合预算管理，即全部收入和支出都反映在预算中。石家庄市鹿泉区红十字会机关及所属事业单位的收支包含在部门预算中。</w:t>
      </w:r>
    </w:p>
    <w:p>
      <w:pPr>
        <w:pStyle w:val="19"/>
        <w:keepNext w:val="0"/>
        <w:keepLines w:val="0"/>
        <w:pageBreakBefore w:val="0"/>
        <w:widowControl/>
        <w:kinsoku/>
        <w:wordWrap/>
        <w:overflowPunct/>
        <w:topLinePunct w:val="0"/>
        <w:autoSpaceDE/>
        <w:autoSpaceDN/>
        <w:bidi w:val="0"/>
        <w:adjustRightInd/>
        <w:snapToGrid/>
        <w:spacing w:line="558" w:lineRule="exact"/>
        <w:jc w:val="both"/>
        <w:textAlignment w:val="auto"/>
      </w:pPr>
      <w:r>
        <w:t>1、收入说明</w:t>
      </w:r>
    </w:p>
    <w:p>
      <w:pPr>
        <w:pStyle w:val="19"/>
        <w:keepNext w:val="0"/>
        <w:keepLines w:val="0"/>
        <w:pageBreakBefore w:val="0"/>
        <w:widowControl/>
        <w:kinsoku/>
        <w:wordWrap/>
        <w:overflowPunct/>
        <w:topLinePunct w:val="0"/>
        <w:autoSpaceDE/>
        <w:autoSpaceDN/>
        <w:bidi w:val="0"/>
        <w:adjustRightInd/>
        <w:snapToGrid/>
        <w:spacing w:line="558" w:lineRule="exact"/>
        <w:jc w:val="both"/>
        <w:textAlignment w:val="auto"/>
      </w:pPr>
      <w:r>
        <w:t>反映本部门当年全部收入。2026年预算收入154.16万元，其中：一般公共预算收入154.16万元，基金预算收入0.00万元，国有资本经营预算收入0.00万元，财政专户核拨收入0.00万元，单位资金收入0.00万元，上年结转结余0.00万元。</w:t>
      </w:r>
    </w:p>
    <w:p>
      <w:pPr>
        <w:pStyle w:val="19"/>
        <w:keepNext w:val="0"/>
        <w:keepLines w:val="0"/>
        <w:pageBreakBefore w:val="0"/>
        <w:widowControl/>
        <w:kinsoku/>
        <w:wordWrap/>
        <w:overflowPunct/>
        <w:topLinePunct w:val="0"/>
        <w:autoSpaceDE/>
        <w:autoSpaceDN/>
        <w:bidi w:val="0"/>
        <w:adjustRightInd/>
        <w:snapToGrid/>
        <w:spacing w:line="558" w:lineRule="exact"/>
        <w:jc w:val="both"/>
        <w:textAlignment w:val="auto"/>
      </w:pPr>
      <w:r>
        <w:t>2、支出说明</w:t>
      </w:r>
    </w:p>
    <w:p>
      <w:pPr>
        <w:pStyle w:val="19"/>
        <w:keepNext w:val="0"/>
        <w:keepLines w:val="0"/>
        <w:pageBreakBefore w:val="0"/>
        <w:widowControl/>
        <w:kinsoku/>
        <w:wordWrap/>
        <w:overflowPunct/>
        <w:topLinePunct w:val="0"/>
        <w:autoSpaceDE/>
        <w:autoSpaceDN/>
        <w:bidi w:val="0"/>
        <w:adjustRightInd/>
        <w:snapToGrid/>
        <w:spacing w:line="558" w:lineRule="exact"/>
        <w:jc w:val="both"/>
        <w:textAlignment w:val="auto"/>
      </w:pPr>
      <w:r>
        <w:t>收支预算总表支出栏、基本支出表、项目支出表按经济分类和支出功能分类科目编制，反映石家庄市鹿泉区红十字会年度部门预算中支出预算的总体情况。2026年支出预算154.16万元，其中基本支出122.85万元，包括人员经费109.06万元和日常公用经费13.79万元；项目支出31.31万元，主要为人员经费支出、公用经费资金等支出。；预计下年使用的单位资金结余0.00万元。委托业务费共计安排0.00万元，主要用于因技术原因确需对外委托的辅助性工作和确有必要对外委托开展咨询、评审、规划等工作。</w:t>
      </w:r>
    </w:p>
    <w:p>
      <w:pPr>
        <w:pStyle w:val="19"/>
        <w:keepNext w:val="0"/>
        <w:keepLines w:val="0"/>
        <w:pageBreakBefore w:val="0"/>
        <w:widowControl/>
        <w:kinsoku/>
        <w:wordWrap/>
        <w:overflowPunct/>
        <w:topLinePunct w:val="0"/>
        <w:autoSpaceDE/>
        <w:autoSpaceDN/>
        <w:bidi w:val="0"/>
        <w:adjustRightInd/>
        <w:snapToGrid/>
        <w:spacing w:line="558" w:lineRule="exact"/>
        <w:jc w:val="both"/>
        <w:textAlignment w:val="auto"/>
      </w:pPr>
      <w:r>
        <w:t>3、比上年增减情况</w:t>
      </w:r>
    </w:p>
    <w:p>
      <w:pPr>
        <w:pStyle w:val="19"/>
        <w:keepNext w:val="0"/>
        <w:keepLines w:val="0"/>
        <w:pageBreakBefore w:val="0"/>
        <w:widowControl/>
        <w:kinsoku/>
        <w:wordWrap/>
        <w:overflowPunct/>
        <w:topLinePunct w:val="0"/>
        <w:autoSpaceDE/>
        <w:autoSpaceDN/>
        <w:bidi w:val="0"/>
        <w:adjustRightInd/>
        <w:snapToGrid/>
        <w:spacing w:line="558" w:lineRule="exact"/>
        <w:jc w:val="both"/>
        <w:textAlignment w:val="auto"/>
      </w:pPr>
      <w:r>
        <w:t>2026年预算收支安排154.16万元，较2025年预算增加40.45万元，其中：基本支出增加43.41万元，主要为人员经费支出、公用经费支出增加。项目支出减少2.96万元，主要为减少应急救援项目支出。。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58" w:lineRule="exact"/>
        <w:ind w:firstLine="640"/>
        <w:jc w:val="both"/>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558" w:lineRule="exact"/>
        <w:jc w:val="both"/>
        <w:textAlignment w:val="auto"/>
      </w:pPr>
      <w:r>
        <w:t>2026年，我部门机关运行经费共计安排13.79万元，主要用于日常维修、办公用房水电费、办公用房取暖费、办公用房物业管理费等日常运行支出。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58" w:lineRule="exact"/>
        <w:ind w:firstLine="640"/>
        <w:jc w:val="both"/>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558" w:lineRule="exact"/>
        <w:jc w:val="both"/>
        <w:textAlignment w:val="auto"/>
      </w:pPr>
      <w:r>
        <w:t>2026年，我部门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pPr>
        <w:keepNext w:val="0"/>
        <w:keepLines w:val="0"/>
        <w:pageBreakBefore w:val="0"/>
        <w:widowControl/>
        <w:kinsoku/>
        <w:wordWrap/>
        <w:overflowPunct/>
        <w:topLinePunct w:val="0"/>
        <w:autoSpaceDE/>
        <w:autoSpaceDN/>
        <w:bidi w:val="0"/>
        <w:adjustRightInd/>
        <w:snapToGrid/>
        <w:spacing w:before="10" w:after="10" w:line="558" w:lineRule="exact"/>
        <w:ind w:firstLine="640"/>
        <w:jc w:val="both"/>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558" w:lineRule="exact"/>
        <w:ind w:firstLine="560"/>
        <w:jc w:val="both"/>
        <w:textAlignment w:val="auto"/>
        <w:outlineLvl w:val="9"/>
      </w:pPr>
      <w:r>
        <w:rPr>
          <w:rFonts w:ascii="Times New Roman" w:hAnsi="Times New Roman" w:eastAsia="方正仿宋_GBK" w:cs="Times New Roman"/>
          <w:color w:val="000000"/>
          <w:sz w:val="28"/>
        </w:rPr>
        <w:t>（一）总体绩效目标</w:t>
      </w:r>
    </w:p>
    <w:p>
      <w:pPr>
        <w:pStyle w:val="22"/>
        <w:keepNext w:val="0"/>
        <w:keepLines w:val="0"/>
        <w:pageBreakBefore w:val="0"/>
        <w:widowControl/>
        <w:kinsoku/>
        <w:wordWrap/>
        <w:overflowPunct/>
        <w:topLinePunct w:val="0"/>
        <w:autoSpaceDE/>
        <w:autoSpaceDN/>
        <w:bidi w:val="0"/>
        <w:adjustRightInd/>
        <w:snapToGrid/>
        <w:spacing w:line="558" w:lineRule="exact"/>
        <w:jc w:val="both"/>
        <w:textAlignment w:val="auto"/>
      </w:pPr>
      <w:r>
        <w:t>鹿泉区红十字会是以发扬人道、博爱、奉献精神，保护人的生命和健康，促进人类和平进步事业为宗旨的社会救助团体，在区委、区政府的正确领导下，紧紧围绕红十字会总会、省市红十字会工作要求和服务区委、区政府中心任务，大力弘扬“人道、博爱、奉献”的红十字精神，加强组织和队伍建设，打牢红十字工作的基础；加大募捐和监督力度，提升红十字工作的公信力；关爱生命健康，扩大红十字工作的影响力；打造志愿服务品牌，提升红十字工作的美誉度；广泛深入宣传，营造红十字工作的良好氛围。充分履行政府人道救助领域助手职责，努力推动全区红十字工作再上新台阶。履行以下职能：</w:t>
      </w:r>
    </w:p>
    <w:p>
      <w:pPr>
        <w:pStyle w:val="22"/>
        <w:keepNext w:val="0"/>
        <w:keepLines w:val="0"/>
        <w:pageBreakBefore w:val="0"/>
        <w:widowControl/>
        <w:kinsoku/>
        <w:wordWrap/>
        <w:overflowPunct/>
        <w:topLinePunct w:val="0"/>
        <w:autoSpaceDE/>
        <w:autoSpaceDN/>
        <w:bidi w:val="0"/>
        <w:adjustRightInd/>
        <w:snapToGrid/>
        <w:spacing w:line="558" w:lineRule="exact"/>
        <w:jc w:val="both"/>
        <w:textAlignment w:val="auto"/>
      </w:pPr>
      <w:r>
        <w:t>1、开展备灾救灾的准备工作，建立完善红十字会应急救援体系，设立备灾救灾仓库，组建应急救援队并演练。开展自然灾害的救助及突发事件的应急救援，参与灾后重建。对从事备灾物资、备灾仓库管理人员进行培训。</w:t>
      </w:r>
    </w:p>
    <w:p>
      <w:pPr>
        <w:pStyle w:val="22"/>
        <w:keepNext w:val="0"/>
        <w:keepLines w:val="0"/>
        <w:pageBreakBefore w:val="0"/>
        <w:widowControl/>
        <w:kinsoku/>
        <w:wordWrap/>
        <w:overflowPunct/>
        <w:topLinePunct w:val="0"/>
        <w:autoSpaceDE/>
        <w:autoSpaceDN/>
        <w:bidi w:val="0"/>
        <w:adjustRightInd/>
        <w:snapToGrid/>
        <w:spacing w:line="558" w:lineRule="exact"/>
        <w:jc w:val="both"/>
        <w:textAlignment w:val="auto"/>
      </w:pPr>
      <w:r>
        <w:t>2、努力推进应急救护知识普及，建立红十字应急救护培训长效机制，充分发挥红十字会在公众参与的应急救护培训中的主体作用，积极推动红十字救护培训进社区、进农村、进学校、进企业、进机关。</w:t>
      </w:r>
    </w:p>
    <w:p>
      <w:pPr>
        <w:pStyle w:val="22"/>
        <w:keepNext w:val="0"/>
        <w:keepLines w:val="0"/>
        <w:pageBreakBefore w:val="0"/>
        <w:widowControl/>
        <w:kinsoku/>
        <w:wordWrap/>
        <w:overflowPunct/>
        <w:topLinePunct w:val="0"/>
        <w:autoSpaceDE/>
        <w:autoSpaceDN/>
        <w:bidi w:val="0"/>
        <w:adjustRightInd/>
        <w:snapToGrid/>
        <w:spacing w:line="558" w:lineRule="exact"/>
        <w:jc w:val="both"/>
        <w:textAlignment w:val="auto"/>
      </w:pPr>
      <w:r>
        <w:t>3、致力关注民生，积极开展弱势群体帮扶，向社会大力募集资金，建立专项救助基金。面向困难群体开展符合其宗旨的人道救助工作，重点救助困难群众及患病儿童。</w:t>
      </w:r>
    </w:p>
    <w:p>
      <w:pPr>
        <w:pStyle w:val="22"/>
        <w:keepNext w:val="0"/>
        <w:keepLines w:val="0"/>
        <w:pageBreakBefore w:val="0"/>
        <w:widowControl/>
        <w:kinsoku/>
        <w:wordWrap/>
        <w:overflowPunct/>
        <w:topLinePunct w:val="0"/>
        <w:autoSpaceDE/>
        <w:autoSpaceDN/>
        <w:bidi w:val="0"/>
        <w:adjustRightInd/>
        <w:snapToGrid/>
        <w:spacing w:line="558" w:lineRule="exact"/>
        <w:jc w:val="both"/>
        <w:textAlignment w:val="auto"/>
      </w:pPr>
      <w:r>
        <w:t>4、认真贯彻执行《中华人民共和国红十字会法》和《中国红十字会章程》，指导全区红十字组织开展活动，推动红十字会各项工作的开展。</w:t>
      </w:r>
    </w:p>
    <w:p>
      <w:pPr>
        <w:pStyle w:val="22"/>
        <w:keepNext w:val="0"/>
        <w:keepLines w:val="0"/>
        <w:pageBreakBefore w:val="0"/>
        <w:widowControl/>
        <w:kinsoku/>
        <w:wordWrap/>
        <w:overflowPunct/>
        <w:topLinePunct w:val="0"/>
        <w:autoSpaceDE/>
        <w:autoSpaceDN/>
        <w:bidi w:val="0"/>
        <w:adjustRightInd/>
        <w:snapToGrid/>
        <w:spacing w:line="558" w:lineRule="exact"/>
        <w:jc w:val="both"/>
        <w:textAlignment w:val="auto"/>
      </w:pPr>
      <w:r>
        <w:t>5、加强无偿献血、造血干细胞捐献、遗体和人体器官捐献知识宣传普及和捐献工作，大力建设红十字博爱家园，不断扩大红十字会影响。</w:t>
      </w:r>
    </w:p>
    <w:p>
      <w:pPr>
        <w:pStyle w:val="22"/>
        <w:keepNext w:val="0"/>
        <w:keepLines w:val="0"/>
        <w:pageBreakBefore w:val="0"/>
        <w:widowControl/>
        <w:kinsoku/>
        <w:wordWrap/>
        <w:overflowPunct/>
        <w:topLinePunct w:val="0"/>
        <w:autoSpaceDE/>
        <w:autoSpaceDN/>
        <w:bidi w:val="0"/>
        <w:adjustRightInd/>
        <w:snapToGrid/>
        <w:spacing w:line="558" w:lineRule="exact"/>
        <w:jc w:val="both"/>
        <w:textAlignment w:val="auto"/>
      </w:pPr>
      <w:r>
        <w:t>6、开展红十字青少年和志愿服务活动，广泛宣传《中华人民共和国红十字会法》，加强与国际红十字及港澳台组织在人道救援、志愿服务、红十字青少年等方面交流与合作。积极参与国际红十字运动，积极发展红十字志愿者，提升红十字会社会影响力。</w:t>
      </w:r>
    </w:p>
    <w:p>
      <w:pPr>
        <w:keepNext w:val="0"/>
        <w:keepLines w:val="0"/>
        <w:pageBreakBefore w:val="0"/>
        <w:widowControl/>
        <w:kinsoku/>
        <w:wordWrap/>
        <w:overflowPunct/>
        <w:topLinePunct w:val="0"/>
        <w:autoSpaceDE/>
        <w:autoSpaceDN/>
        <w:bidi w:val="0"/>
        <w:adjustRightInd/>
        <w:snapToGrid/>
        <w:spacing w:before="0" w:after="0" w:line="558" w:lineRule="exact"/>
        <w:ind w:firstLine="560"/>
        <w:jc w:val="both"/>
        <w:textAlignment w:val="auto"/>
        <w:outlineLvl w:val="9"/>
      </w:pPr>
      <w:r>
        <w:rPr>
          <w:rFonts w:ascii="Times New Roman" w:hAnsi="Times New Roman" w:eastAsia="方正仿宋_GBK" w:cs="Times New Roman"/>
          <w:color w:val="000000"/>
          <w:sz w:val="28"/>
        </w:rPr>
        <w:t>（二）分项绩效目标</w:t>
      </w:r>
    </w:p>
    <w:p>
      <w:pPr>
        <w:pStyle w:val="23"/>
        <w:keepNext w:val="0"/>
        <w:keepLines w:val="0"/>
        <w:pageBreakBefore w:val="0"/>
        <w:widowControl/>
        <w:kinsoku/>
        <w:wordWrap/>
        <w:overflowPunct/>
        <w:topLinePunct w:val="0"/>
        <w:autoSpaceDE/>
        <w:autoSpaceDN/>
        <w:bidi w:val="0"/>
        <w:adjustRightInd/>
        <w:snapToGrid/>
        <w:spacing w:line="558" w:lineRule="exact"/>
        <w:jc w:val="both"/>
        <w:textAlignment w:val="auto"/>
      </w:pPr>
      <w:r>
        <w:rPr>
          <w:rFonts w:hint="eastAsia"/>
          <w:lang w:val="en-US" w:eastAsia="zh-CN"/>
        </w:rPr>
        <w:t>1、</w:t>
      </w:r>
      <w:r>
        <w:t>红十字事业发展-退役军人工资保障工作。</w:t>
      </w:r>
    </w:p>
    <w:p>
      <w:pPr>
        <w:pStyle w:val="23"/>
        <w:keepNext w:val="0"/>
        <w:keepLines w:val="0"/>
        <w:pageBreakBefore w:val="0"/>
        <w:widowControl/>
        <w:kinsoku/>
        <w:wordWrap/>
        <w:overflowPunct/>
        <w:topLinePunct w:val="0"/>
        <w:autoSpaceDE/>
        <w:autoSpaceDN/>
        <w:bidi w:val="0"/>
        <w:adjustRightInd/>
        <w:snapToGrid/>
        <w:spacing w:line="558" w:lineRule="exact"/>
        <w:jc w:val="both"/>
        <w:textAlignment w:val="auto"/>
      </w:pPr>
      <w:r>
        <w:t>绩效目标：根据鹿泉办文〔2017〕31号文《鹿泉区关于进一步做好部分军队退役人员帮扶救助的若干措施》的通知，区红十字会202</w:t>
      </w:r>
      <w:r>
        <w:rPr>
          <w:rFonts w:hint="eastAsia"/>
          <w:lang w:val="en-US" w:eastAsia="zh-CN"/>
        </w:rPr>
        <w:t>6</w:t>
      </w:r>
      <w:r>
        <w:t>年安置退役军人劳务派遣1人。需申请月工资0.385万元、年工资4.62万元，年社保费1.</w:t>
      </w:r>
      <w:r>
        <w:rPr>
          <w:rFonts w:hint="eastAsia"/>
          <w:lang w:val="en-US" w:eastAsia="zh-CN"/>
        </w:rPr>
        <w:t>40</w:t>
      </w:r>
      <w:r>
        <w:t>万元，档案管理费0.048万元、过冬补贴0.22万元，</w:t>
      </w:r>
      <w:r>
        <w:rPr>
          <w:rFonts w:hint="eastAsia"/>
        </w:rPr>
        <w:t>追加2025各类保险差额部分</w:t>
      </w:r>
      <w:r>
        <w:rPr>
          <w:rFonts w:hint="eastAsia"/>
          <w:lang w:val="en-US" w:eastAsia="zh-CN"/>
        </w:rPr>
        <w:t>0.0</w:t>
      </w:r>
      <w:r>
        <w:rPr>
          <w:rFonts w:hint="eastAsia"/>
        </w:rPr>
        <w:t>185元</w:t>
      </w:r>
      <w:r>
        <w:rPr>
          <w:rFonts w:hint="eastAsia"/>
          <w:lang w:eastAsia="zh-CN"/>
        </w:rPr>
        <w:t>，</w:t>
      </w:r>
      <w:r>
        <w:t>以上共计6.</w:t>
      </w:r>
      <w:r>
        <w:rPr>
          <w:rFonts w:hint="eastAsia"/>
          <w:lang w:val="en-US" w:eastAsia="zh-CN"/>
        </w:rPr>
        <w:t>31</w:t>
      </w:r>
      <w:r>
        <w:t>万元。     </w:t>
      </w:r>
    </w:p>
    <w:p>
      <w:pPr>
        <w:pStyle w:val="23"/>
        <w:keepNext w:val="0"/>
        <w:keepLines w:val="0"/>
        <w:pageBreakBefore w:val="0"/>
        <w:widowControl/>
        <w:kinsoku/>
        <w:wordWrap/>
        <w:overflowPunct/>
        <w:topLinePunct w:val="0"/>
        <w:autoSpaceDE/>
        <w:autoSpaceDN/>
        <w:bidi w:val="0"/>
        <w:adjustRightInd/>
        <w:snapToGrid/>
        <w:spacing w:line="558" w:lineRule="exact"/>
        <w:jc w:val="both"/>
        <w:textAlignment w:val="auto"/>
      </w:pPr>
      <w:r>
        <w:t>绩效指标：通过按时按标准发放工资福利等，进一步增强干部职工的归属感，保持干部队伍相对稳定，保障办公正常运转。单位人员对工资福利等发放工作的满意程度达到95%以上。</w:t>
      </w:r>
    </w:p>
    <w:p>
      <w:pPr>
        <w:pStyle w:val="23"/>
        <w:keepNext w:val="0"/>
        <w:keepLines w:val="0"/>
        <w:pageBreakBefore w:val="0"/>
        <w:widowControl/>
        <w:kinsoku/>
        <w:wordWrap/>
        <w:overflowPunct/>
        <w:topLinePunct w:val="0"/>
        <w:autoSpaceDE/>
        <w:autoSpaceDN/>
        <w:bidi w:val="0"/>
        <w:adjustRightInd/>
        <w:snapToGrid/>
        <w:spacing w:line="558" w:lineRule="exact"/>
        <w:jc w:val="both"/>
        <w:textAlignment w:val="auto"/>
        <w:rPr>
          <w:rFonts w:hint="eastAsia"/>
          <w:lang w:val="en-US" w:eastAsia="zh-CN"/>
        </w:rPr>
      </w:pPr>
      <w:r>
        <w:rPr>
          <w:rFonts w:hint="eastAsia"/>
          <w:lang w:val="en-US" w:eastAsia="zh-CN"/>
        </w:rPr>
        <w:t>2、“健康石家庄鹿泉行动”红十字应急救护培训工作。</w:t>
      </w:r>
    </w:p>
    <w:p>
      <w:pPr>
        <w:pStyle w:val="23"/>
        <w:keepNext w:val="0"/>
        <w:keepLines w:val="0"/>
        <w:pageBreakBefore w:val="0"/>
        <w:widowControl/>
        <w:kinsoku/>
        <w:wordWrap/>
        <w:overflowPunct/>
        <w:topLinePunct w:val="0"/>
        <w:autoSpaceDE/>
        <w:autoSpaceDN/>
        <w:bidi w:val="0"/>
        <w:adjustRightInd/>
        <w:snapToGrid/>
        <w:spacing w:line="558" w:lineRule="exact"/>
        <w:jc w:val="both"/>
        <w:textAlignment w:val="auto"/>
        <w:rPr>
          <w:rFonts w:hint="eastAsia"/>
          <w:lang w:val="en-US" w:eastAsia="zh-CN"/>
        </w:rPr>
      </w:pPr>
      <w:r>
        <w:rPr>
          <w:rFonts w:hint="eastAsia"/>
          <w:lang w:val="en-US" w:eastAsia="zh-CN"/>
        </w:rPr>
        <w:t>绩效目标：开展关爱生命就在身边行动，加强应急救护知识技能普及培训，弘扬人人学急救急救为人人的社会文明风尚。</w:t>
      </w:r>
    </w:p>
    <w:p>
      <w:pPr>
        <w:pStyle w:val="23"/>
        <w:keepNext w:val="0"/>
        <w:keepLines w:val="0"/>
        <w:pageBreakBefore w:val="0"/>
        <w:widowControl/>
        <w:kinsoku/>
        <w:wordWrap/>
        <w:overflowPunct/>
        <w:topLinePunct w:val="0"/>
        <w:autoSpaceDE/>
        <w:autoSpaceDN/>
        <w:bidi w:val="0"/>
        <w:adjustRightInd/>
        <w:snapToGrid/>
        <w:spacing w:line="558" w:lineRule="exact"/>
        <w:jc w:val="both"/>
        <w:textAlignment w:val="auto"/>
        <w:rPr>
          <w:rFonts w:hint="default" w:eastAsia="方正仿宋_GBK"/>
          <w:lang w:val="en-US" w:eastAsia="zh-CN"/>
        </w:rPr>
      </w:pPr>
      <w:r>
        <w:rPr>
          <w:rFonts w:hint="eastAsia"/>
          <w:lang w:val="en-US" w:eastAsia="zh-CN"/>
        </w:rPr>
        <w:t>绩效指标：培训学员取得心肺复苏和创伤救护技能证、初级救护员证、救护员证等，提高受训学员培训合格率，得到广大受众的充分认可，服务对象满意度达到90%以上。</w:t>
      </w:r>
    </w:p>
    <w:p>
      <w:pPr>
        <w:pStyle w:val="23"/>
        <w:keepNext w:val="0"/>
        <w:keepLines w:val="0"/>
        <w:pageBreakBefore w:val="0"/>
        <w:widowControl/>
        <w:kinsoku/>
        <w:wordWrap/>
        <w:overflowPunct/>
        <w:topLinePunct w:val="0"/>
        <w:autoSpaceDE/>
        <w:autoSpaceDN/>
        <w:bidi w:val="0"/>
        <w:adjustRightInd/>
        <w:snapToGrid/>
        <w:spacing w:line="558" w:lineRule="exact"/>
        <w:jc w:val="both"/>
        <w:textAlignment w:val="auto"/>
        <w:rPr>
          <w:rFonts w:hint="eastAsia"/>
          <w:lang w:val="en-US" w:eastAsia="zh-CN"/>
        </w:rPr>
      </w:pPr>
      <w:r>
        <w:rPr>
          <w:rFonts w:hint="eastAsia"/>
          <w:lang w:val="en-US" w:eastAsia="zh-CN"/>
        </w:rPr>
        <w:t>3、开展“三献”工作。</w:t>
      </w:r>
    </w:p>
    <w:p>
      <w:pPr>
        <w:pStyle w:val="23"/>
        <w:keepNext w:val="0"/>
        <w:keepLines w:val="0"/>
        <w:pageBreakBefore w:val="0"/>
        <w:widowControl/>
        <w:kinsoku/>
        <w:wordWrap/>
        <w:overflowPunct/>
        <w:topLinePunct w:val="0"/>
        <w:autoSpaceDE/>
        <w:autoSpaceDN/>
        <w:bidi w:val="0"/>
        <w:adjustRightInd/>
        <w:snapToGrid/>
        <w:spacing w:line="558" w:lineRule="exact"/>
        <w:jc w:val="both"/>
        <w:textAlignment w:val="auto"/>
        <w:rPr>
          <w:rFonts w:hint="eastAsia"/>
          <w:lang w:val="en-US" w:eastAsia="zh-CN"/>
        </w:rPr>
      </w:pPr>
      <w:r>
        <w:rPr>
          <w:rFonts w:hint="eastAsia"/>
          <w:lang w:val="en-US" w:eastAsia="zh-CN"/>
        </w:rPr>
        <w:t>绩效目标：开展无偿献血、造血干细胞捐献、遗体和人体器官捐献知识宣传普及。加强红十字会志愿者培训，组织开展常规节日志愿服务及基本知识进校园等系列宣传纪念活动。开展艾滋病防治宣传公益活动。做好红十字报刊征订及工作年报、简讯编印及制发宣传材料等。</w:t>
      </w:r>
    </w:p>
    <w:p>
      <w:pPr>
        <w:pStyle w:val="23"/>
        <w:keepNext w:val="0"/>
        <w:keepLines w:val="0"/>
        <w:pageBreakBefore w:val="0"/>
        <w:widowControl/>
        <w:kinsoku/>
        <w:wordWrap/>
        <w:overflowPunct/>
        <w:topLinePunct w:val="0"/>
        <w:autoSpaceDE/>
        <w:autoSpaceDN/>
        <w:bidi w:val="0"/>
        <w:adjustRightInd/>
        <w:snapToGrid/>
        <w:spacing w:line="558" w:lineRule="exact"/>
        <w:jc w:val="both"/>
        <w:textAlignment w:val="auto"/>
        <w:rPr>
          <w:rFonts w:hint="eastAsia"/>
          <w:lang w:val="en-US" w:eastAsia="zh-CN"/>
        </w:rPr>
      </w:pPr>
      <w:r>
        <w:rPr>
          <w:rFonts w:hint="eastAsia"/>
          <w:lang w:val="en-US" w:eastAsia="zh-CN"/>
        </w:rPr>
        <w:t>绩效指标：开展宣传纪念活动、开展红十字会青少年宣传普及活动，制作与发放外宣品等，开展宣传活动产生的影响，得到广大受众的认可，社会影响力和工作满意度达到90%以上。</w:t>
      </w:r>
    </w:p>
    <w:p>
      <w:pPr>
        <w:pStyle w:val="23"/>
        <w:keepNext w:val="0"/>
        <w:keepLines w:val="0"/>
        <w:pageBreakBefore w:val="0"/>
        <w:widowControl/>
        <w:kinsoku/>
        <w:wordWrap/>
        <w:overflowPunct/>
        <w:topLinePunct w:val="0"/>
        <w:autoSpaceDE/>
        <w:autoSpaceDN/>
        <w:bidi w:val="0"/>
        <w:adjustRightInd/>
        <w:snapToGrid/>
        <w:spacing w:line="558" w:lineRule="exact"/>
        <w:jc w:val="both"/>
        <w:textAlignment w:val="auto"/>
        <w:rPr>
          <w:rFonts w:hint="eastAsia"/>
          <w:lang w:val="en-US" w:eastAsia="zh-CN"/>
        </w:rPr>
      </w:pPr>
      <w:r>
        <w:rPr>
          <w:rFonts w:hint="eastAsia"/>
          <w:lang w:val="en-US" w:eastAsia="zh-CN"/>
        </w:rPr>
        <w:t>4、社会救助经费（社会救助-应急救援 应急救护 人道救助）三合一。</w:t>
      </w:r>
    </w:p>
    <w:p>
      <w:pPr>
        <w:pStyle w:val="23"/>
        <w:keepNext w:val="0"/>
        <w:keepLines w:val="0"/>
        <w:pageBreakBefore w:val="0"/>
        <w:widowControl/>
        <w:kinsoku/>
        <w:wordWrap/>
        <w:overflowPunct/>
        <w:topLinePunct w:val="0"/>
        <w:autoSpaceDE/>
        <w:autoSpaceDN/>
        <w:bidi w:val="0"/>
        <w:adjustRightInd/>
        <w:snapToGrid/>
        <w:spacing w:line="558" w:lineRule="exact"/>
        <w:jc w:val="both"/>
        <w:textAlignment w:val="auto"/>
        <w:rPr>
          <w:rFonts w:hint="eastAsia"/>
          <w:lang w:val="en-US" w:eastAsia="zh-CN"/>
        </w:rPr>
      </w:pPr>
      <w:r>
        <w:rPr>
          <w:rFonts w:hint="eastAsia"/>
          <w:lang w:val="en-US" w:eastAsia="zh-CN"/>
        </w:rPr>
        <w:t>绩效目标：面向群众开展应急救护知识宣传，提高群众自救互救能力；培训在校学生学生应急救护知识，增强学生应急避险意识，掌握应急救护知识技能；培训救护员、初级救护员等，提高群众意外突发事件应对能力。加强公益设施建设，促进社区红十字会基层组织和服务能力建设；对社区居民进行宣传普及培训，开展讲座，提高自救互救能力。</w:t>
      </w:r>
    </w:p>
    <w:p>
      <w:pPr>
        <w:pStyle w:val="23"/>
        <w:keepNext w:val="0"/>
        <w:keepLines w:val="0"/>
        <w:pageBreakBefore w:val="0"/>
        <w:widowControl/>
        <w:kinsoku/>
        <w:wordWrap/>
        <w:overflowPunct/>
        <w:topLinePunct w:val="0"/>
        <w:autoSpaceDE/>
        <w:autoSpaceDN/>
        <w:bidi w:val="0"/>
        <w:adjustRightInd/>
        <w:snapToGrid/>
        <w:spacing w:line="558" w:lineRule="exact"/>
        <w:jc w:val="both"/>
        <w:textAlignment w:val="auto"/>
        <w:rPr>
          <w:rFonts w:hint="default"/>
          <w:lang w:val="en-US" w:eastAsia="zh-CN"/>
        </w:rPr>
      </w:pPr>
      <w:r>
        <w:rPr>
          <w:rFonts w:hint="eastAsia"/>
          <w:lang w:val="en-US" w:eastAsia="zh-CN"/>
        </w:rPr>
        <w:t>绩效指标：完成应急救护知识普及人数；为基层组织配备调整补充便民工具、设施和器材，购置放置架、急救箱、钢钻、折叠梯、攀登安全绳、轮椅、多功能工具箱等物资；配备图书、展牌、急救箱、急救包、工具箱、宣传资料等。提高应急救护知识宣传普及知晓率，得到广大受众的充分认可。</w:t>
      </w:r>
    </w:p>
    <w:p>
      <w:pPr>
        <w:keepNext w:val="0"/>
        <w:keepLines w:val="0"/>
        <w:pageBreakBefore w:val="0"/>
        <w:widowControl/>
        <w:kinsoku/>
        <w:wordWrap/>
        <w:overflowPunct/>
        <w:topLinePunct w:val="0"/>
        <w:autoSpaceDE/>
        <w:autoSpaceDN/>
        <w:bidi w:val="0"/>
        <w:adjustRightInd/>
        <w:snapToGrid/>
        <w:spacing w:before="0" w:after="0" w:line="558" w:lineRule="exact"/>
        <w:ind w:firstLine="560"/>
        <w:jc w:val="both"/>
        <w:textAlignment w:val="auto"/>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（三）工作保障措施</w:t>
      </w:r>
    </w:p>
    <w:p>
      <w:pPr>
        <w:pStyle w:val="24"/>
        <w:keepNext w:val="0"/>
        <w:keepLines w:val="0"/>
        <w:pageBreakBefore w:val="0"/>
        <w:widowControl/>
        <w:kinsoku/>
        <w:wordWrap/>
        <w:overflowPunct/>
        <w:topLinePunct w:val="0"/>
        <w:autoSpaceDE/>
        <w:autoSpaceDN/>
        <w:bidi w:val="0"/>
        <w:adjustRightInd/>
        <w:snapToGrid/>
        <w:spacing w:line="558" w:lineRule="exact"/>
        <w:jc w:val="both"/>
        <w:textAlignment w:val="auto"/>
      </w:pPr>
      <w:r>
        <w:t>完善制度建设。制定重点工作台账，将每项工作任务分解，明确责任到人，全面落实主体责任，切实担负起职责使命，奋力推动上级关于红十字会工作的各项决策部署落地落实，为全年预算绩效目标的实现奠定基础。</w:t>
      </w:r>
    </w:p>
    <w:p>
      <w:pPr>
        <w:pStyle w:val="24"/>
        <w:keepNext w:val="0"/>
        <w:keepLines w:val="0"/>
        <w:pageBreakBefore w:val="0"/>
        <w:widowControl/>
        <w:kinsoku/>
        <w:wordWrap/>
        <w:overflowPunct/>
        <w:topLinePunct w:val="0"/>
        <w:autoSpaceDE/>
        <w:autoSpaceDN/>
        <w:bidi w:val="0"/>
        <w:adjustRightInd/>
        <w:snapToGrid/>
        <w:spacing w:line="558" w:lineRule="exact"/>
        <w:jc w:val="both"/>
        <w:textAlignment w:val="auto"/>
      </w:pPr>
      <w:r>
        <w:t>加强支出管理。将年度工作谋划列入全年工作要点，拉出目标清单，细化责任分工，明确时间节点，重点工作月调度，重要工作周调度，全力抓重点攻难点、抓创新出亮点，集中优势资源、集中精干队伍，全力提速工作进度，及时支付资金，确保全年重点工作早开工、早见效，确保支出进度达标。</w:t>
      </w:r>
    </w:p>
    <w:p>
      <w:pPr>
        <w:pStyle w:val="24"/>
        <w:keepNext w:val="0"/>
        <w:keepLines w:val="0"/>
        <w:pageBreakBefore w:val="0"/>
        <w:widowControl/>
        <w:kinsoku/>
        <w:wordWrap/>
        <w:overflowPunct/>
        <w:topLinePunct w:val="0"/>
        <w:autoSpaceDE/>
        <w:autoSpaceDN/>
        <w:bidi w:val="0"/>
        <w:adjustRightInd/>
        <w:snapToGrid/>
        <w:spacing w:line="558" w:lineRule="exact"/>
        <w:jc w:val="both"/>
        <w:textAlignment w:val="auto"/>
      </w:pPr>
      <w:r>
        <w:t>加强绩效运行监控。严格执行三重一大制度，所有大额资金支出、重大项目实施等，必须经领导班子会研究通过并执行。按要求开展绩效运行监控，发现问题及时采取措施，确保绩效目标如期保质实现。</w:t>
      </w:r>
    </w:p>
    <w:p>
      <w:pPr>
        <w:pStyle w:val="24"/>
        <w:keepNext w:val="0"/>
        <w:keepLines w:val="0"/>
        <w:pageBreakBefore w:val="0"/>
        <w:widowControl/>
        <w:kinsoku/>
        <w:wordWrap/>
        <w:overflowPunct/>
        <w:topLinePunct w:val="0"/>
        <w:autoSpaceDE/>
        <w:autoSpaceDN/>
        <w:bidi w:val="0"/>
        <w:adjustRightInd/>
        <w:snapToGrid/>
        <w:spacing w:line="558" w:lineRule="exact"/>
        <w:jc w:val="both"/>
        <w:textAlignment w:val="auto"/>
      </w:pPr>
      <w:r>
        <w:t>做好绩效自评。按要求开展上年度部门预算绩效自评和重点评价工作，对评价中发现的问题及时整改，调整优化支出结构，提高财政资金使用效益。针对当前在备灾救灾、应急救护、人道救助等方面存在的风险隐患，逐一研究制定行之有效的防范措施，防范化解突出问题，逐项消除风险隐患。</w:t>
      </w:r>
    </w:p>
    <w:p>
      <w:pPr>
        <w:pStyle w:val="24"/>
        <w:keepNext w:val="0"/>
        <w:keepLines w:val="0"/>
        <w:pageBreakBefore w:val="0"/>
        <w:widowControl/>
        <w:kinsoku/>
        <w:wordWrap/>
        <w:overflowPunct/>
        <w:topLinePunct w:val="0"/>
        <w:autoSpaceDE/>
        <w:autoSpaceDN/>
        <w:bidi w:val="0"/>
        <w:adjustRightInd/>
        <w:snapToGrid/>
        <w:spacing w:line="558" w:lineRule="exact"/>
        <w:jc w:val="both"/>
        <w:textAlignment w:val="auto"/>
      </w:pPr>
      <w:r>
        <w:t>规范财务资产管理。完善财务管理制度，严格审批程序，加强固定资产登记、使用和报废处置管理，做到支出合理，物尽其用。建立离任审计制度，确保财务管理规范合理。</w:t>
      </w:r>
    </w:p>
    <w:p>
      <w:pPr>
        <w:pStyle w:val="24"/>
        <w:keepNext w:val="0"/>
        <w:keepLines w:val="0"/>
        <w:pageBreakBefore w:val="0"/>
        <w:widowControl/>
        <w:kinsoku/>
        <w:wordWrap/>
        <w:overflowPunct/>
        <w:topLinePunct w:val="0"/>
        <w:autoSpaceDE/>
        <w:autoSpaceDN/>
        <w:bidi w:val="0"/>
        <w:adjustRightInd/>
        <w:snapToGrid/>
        <w:spacing w:line="558" w:lineRule="exact"/>
        <w:jc w:val="both"/>
        <w:textAlignment w:val="auto"/>
      </w:pPr>
      <w:r>
        <w:t>加强内部监督。针对当前在备灾救灾、应急救护、人道救助等方面存在的风险隐患，逐一研究制定行之有效的防范措施，防范化解突出问题，逐项消除风险隐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keepNext w:val="0"/>
        <w:keepLines w:val="0"/>
        <w:pageBreakBefore w:val="0"/>
        <w:widowControl/>
        <w:kinsoku/>
        <w:wordWrap/>
        <w:overflowPunct/>
        <w:topLinePunct w:val="0"/>
        <w:autoSpaceDE/>
        <w:autoSpaceDN/>
        <w:bidi w:val="0"/>
        <w:adjustRightInd/>
        <w:snapToGrid/>
        <w:spacing w:line="558" w:lineRule="exact"/>
        <w:jc w:val="both"/>
        <w:textAlignment w:val="auto"/>
        <w:rPr>
          <w:rFonts w:hint="eastAsia"/>
        </w:rPr>
      </w:pPr>
      <w:r>
        <w:rPr>
          <w:rFonts w:hint="eastAsia"/>
        </w:rPr>
        <w:t>加强宣传培训调研等。加强人员培训，提高本部门职工业务素质；加强信息沟通，及时宣传发布工作动态、典型经验和先进事迹，增强工作互动，实现信息共享。加强协调联动，建立月报告、季调度、半年总结制度，及时掌握工作情况，交流工作经验，力争在各个方面争先进、创一流、做表率，聚力推动各项工作有序开展。</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bookmarkStart w:id="15" w:name="_Toc_3_3_0000000016"/>
    </w:p>
    <w:p>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1、2026年涉军人员工资及社保绩效目标表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40"/>
        <w:gridCol w:w="190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13011026P00325310033U</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6.31</w:t>
            </w:r>
          </w:p>
        </w:tc>
        <w:tc>
          <w:tcPr>
            <w:tcW w:w="2835" w:type="dxa"/>
            <w:vAlign w:val="center"/>
          </w:tcPr>
          <w:p>
            <w:pPr>
              <w:pStyle w:val="11"/>
            </w:pPr>
            <w:r>
              <w:t>其中：财政资金</w:t>
            </w:r>
          </w:p>
        </w:tc>
        <w:tc>
          <w:tcPr>
            <w:tcW w:w="2551" w:type="dxa"/>
            <w:vAlign w:val="center"/>
          </w:tcPr>
          <w:p>
            <w:pPr>
              <w:pStyle w:val="13"/>
            </w:pPr>
            <w:r>
              <w:t>6.31</w:t>
            </w:r>
          </w:p>
        </w:tc>
        <w:tc>
          <w:tcPr>
            <w:tcW w:w="1640" w:type="dxa"/>
            <w:vAlign w:val="center"/>
          </w:tcPr>
          <w:p>
            <w:pPr>
              <w:pStyle w:val="11"/>
            </w:pPr>
            <w:r>
              <w:t>其他资金</w:t>
            </w:r>
          </w:p>
        </w:tc>
        <w:tc>
          <w:tcPr>
            <w:tcW w:w="190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中央关于退役军人相关政策，退役军人工资为（退役军人劳务派遣岗位工资财政负担部分3850*1*12+过冬费2200*1），即3850*1*12+2200=48400元；社保财政负担（养老保险+医疗生育险+工伤保险+失业保险）*1*12，即（641.12+446.64+48.04+28.05）*1*12=13966.68</w:t>
            </w:r>
            <w:r>
              <w:rPr>
                <w:rFonts w:hint="eastAsia"/>
                <w:lang w:val="en-US" w:eastAsia="zh-CN"/>
              </w:rPr>
              <w:t>元</w:t>
            </w:r>
            <w:bookmarkStart w:id="20" w:name="_GoBack"/>
            <w:bookmarkEnd w:id="20"/>
            <w:r>
              <w:t>；档案管理费40*1*12=480元；以上共计62846.68元。追加2025各类保险差额部分185.47元。以上合计63032.32元。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中央关于退役军人相关政策，退役军人工资为（退役军人劳务派遣岗位工资财政负担部分3850*1*12+过冬费2200*1），即3850*1*12+2200=48400元；社保财政负担（养老保险+医疗生育险+工伤保险+失业保险）*1*12，即（641.12+446.64+48.04+28.05）*1*12=13966.68；档案管理费40*1*12=480元；以上共计62846.68元。追加2025各类保险差额部分185.47元。以上合计63032.32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2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3"/>
        <w:gridCol w:w="2263"/>
        <w:gridCol w:w="2829"/>
        <w:gridCol w:w="5375"/>
        <w:gridCol w:w="1653"/>
        <w:gridCol w:w="18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3" w:hRule="atLeast"/>
          <w:tblHeader/>
          <w:jc w:val="center"/>
        </w:trPr>
        <w:tc>
          <w:tcPr>
            <w:tcW w:w="1273" w:type="dxa"/>
            <w:vAlign w:val="center"/>
          </w:tcPr>
          <w:p>
            <w:pPr>
              <w:pStyle w:val="11"/>
            </w:pPr>
            <w:r>
              <w:t>一级指标</w:t>
            </w:r>
          </w:p>
        </w:tc>
        <w:tc>
          <w:tcPr>
            <w:tcW w:w="2263" w:type="dxa"/>
            <w:vAlign w:val="center"/>
          </w:tcPr>
          <w:p>
            <w:pPr>
              <w:pStyle w:val="11"/>
            </w:pPr>
            <w:r>
              <w:t>二级指标</w:t>
            </w:r>
          </w:p>
        </w:tc>
        <w:tc>
          <w:tcPr>
            <w:tcW w:w="2829" w:type="dxa"/>
            <w:vAlign w:val="center"/>
          </w:tcPr>
          <w:p>
            <w:pPr>
              <w:pStyle w:val="11"/>
            </w:pPr>
            <w:r>
              <w:t>三级指标</w:t>
            </w:r>
          </w:p>
        </w:tc>
        <w:tc>
          <w:tcPr>
            <w:tcW w:w="5375" w:type="dxa"/>
            <w:vAlign w:val="center"/>
          </w:tcPr>
          <w:p>
            <w:pPr>
              <w:pStyle w:val="11"/>
            </w:pPr>
            <w:r>
              <w:t>绩效指标描述</w:t>
            </w:r>
          </w:p>
        </w:tc>
        <w:tc>
          <w:tcPr>
            <w:tcW w:w="1653" w:type="dxa"/>
            <w:vAlign w:val="center"/>
          </w:tcPr>
          <w:p>
            <w:pPr>
              <w:pStyle w:val="11"/>
            </w:pPr>
            <w:r>
              <w:t>指标值</w:t>
            </w:r>
          </w:p>
        </w:tc>
        <w:tc>
          <w:tcPr>
            <w:tcW w:w="188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1" w:hRule="atLeast"/>
          <w:jc w:val="center"/>
        </w:trPr>
        <w:tc>
          <w:tcPr>
            <w:tcW w:w="1273" w:type="dxa"/>
            <w:vMerge w:val="restart"/>
            <w:vAlign w:val="center"/>
          </w:tcPr>
          <w:p>
            <w:pPr>
              <w:pStyle w:val="14"/>
            </w:pPr>
            <w:r>
              <w:t>产出指标</w:t>
            </w:r>
          </w:p>
        </w:tc>
        <w:tc>
          <w:tcPr>
            <w:tcW w:w="2263" w:type="dxa"/>
            <w:vAlign w:val="center"/>
          </w:tcPr>
          <w:p>
            <w:pPr>
              <w:pStyle w:val="13"/>
            </w:pPr>
            <w:r>
              <w:t>数量指标</w:t>
            </w:r>
          </w:p>
        </w:tc>
        <w:tc>
          <w:tcPr>
            <w:tcW w:w="2829" w:type="dxa"/>
            <w:vAlign w:val="center"/>
          </w:tcPr>
          <w:p>
            <w:pPr>
              <w:pStyle w:val="13"/>
            </w:pPr>
            <w:r>
              <w:t>保障人数</w:t>
            </w:r>
          </w:p>
        </w:tc>
        <w:tc>
          <w:tcPr>
            <w:tcW w:w="5375" w:type="dxa"/>
            <w:vAlign w:val="center"/>
          </w:tcPr>
          <w:p>
            <w:pPr>
              <w:pStyle w:val="13"/>
            </w:pPr>
            <w:r>
              <w:t>保障人数</w:t>
            </w:r>
          </w:p>
        </w:tc>
        <w:tc>
          <w:tcPr>
            <w:tcW w:w="1653" w:type="dxa"/>
            <w:vAlign w:val="center"/>
          </w:tcPr>
          <w:p>
            <w:pPr>
              <w:pStyle w:val="13"/>
            </w:pPr>
            <w:r>
              <w:t>1人</w:t>
            </w:r>
          </w:p>
        </w:tc>
        <w:tc>
          <w:tcPr>
            <w:tcW w:w="1883" w:type="dxa"/>
            <w:vAlign w:val="center"/>
          </w:tcPr>
          <w:p>
            <w:pPr>
              <w:pStyle w:val="13"/>
            </w:pPr>
            <w:r>
              <w:t>鹿泉办文【2017】31号文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1" w:hRule="atLeast"/>
          <w:jc w:val="center"/>
        </w:trPr>
        <w:tc>
          <w:tcPr>
            <w:tcW w:w="1273" w:type="dxa"/>
            <w:vMerge w:val="continue"/>
            <w:vAlign w:val="center"/>
          </w:tcPr>
          <w:p/>
        </w:tc>
        <w:tc>
          <w:tcPr>
            <w:tcW w:w="2263" w:type="dxa"/>
            <w:vAlign w:val="center"/>
          </w:tcPr>
          <w:p>
            <w:pPr>
              <w:pStyle w:val="13"/>
            </w:pPr>
            <w:r>
              <w:t>质量指标</w:t>
            </w:r>
          </w:p>
        </w:tc>
        <w:tc>
          <w:tcPr>
            <w:tcW w:w="2829" w:type="dxa"/>
            <w:vAlign w:val="center"/>
          </w:tcPr>
          <w:p>
            <w:pPr>
              <w:pStyle w:val="13"/>
            </w:pPr>
            <w:r>
              <w:t>工资发放精准性</w:t>
            </w:r>
          </w:p>
        </w:tc>
        <w:tc>
          <w:tcPr>
            <w:tcW w:w="5375" w:type="dxa"/>
            <w:vAlign w:val="center"/>
          </w:tcPr>
          <w:p>
            <w:pPr>
              <w:pStyle w:val="13"/>
            </w:pPr>
            <w:r>
              <w:t>工资福利等发放人员范围的精准性和发放数据的准确性</w:t>
            </w:r>
          </w:p>
        </w:tc>
        <w:tc>
          <w:tcPr>
            <w:tcW w:w="1653" w:type="dxa"/>
            <w:vAlign w:val="center"/>
          </w:tcPr>
          <w:p>
            <w:pPr>
              <w:pStyle w:val="13"/>
            </w:pPr>
            <w:r>
              <w:t>100%</w:t>
            </w:r>
          </w:p>
        </w:tc>
        <w:tc>
          <w:tcPr>
            <w:tcW w:w="1883" w:type="dxa"/>
            <w:vAlign w:val="center"/>
          </w:tcPr>
          <w:p>
            <w:pPr>
              <w:pStyle w:val="13"/>
            </w:pPr>
            <w:r>
              <w:t>鹿泉办文【2017】31号文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1" w:hRule="atLeast"/>
          <w:jc w:val="center"/>
        </w:trPr>
        <w:tc>
          <w:tcPr>
            <w:tcW w:w="1273" w:type="dxa"/>
            <w:vMerge w:val="continue"/>
            <w:vAlign w:val="center"/>
          </w:tcPr>
          <w:p/>
        </w:tc>
        <w:tc>
          <w:tcPr>
            <w:tcW w:w="2263" w:type="dxa"/>
            <w:vAlign w:val="center"/>
          </w:tcPr>
          <w:p>
            <w:pPr>
              <w:pStyle w:val="13"/>
            </w:pPr>
            <w:r>
              <w:t>时效指标</w:t>
            </w:r>
          </w:p>
        </w:tc>
        <w:tc>
          <w:tcPr>
            <w:tcW w:w="2829" w:type="dxa"/>
            <w:vAlign w:val="center"/>
          </w:tcPr>
          <w:p>
            <w:pPr>
              <w:pStyle w:val="13"/>
            </w:pPr>
            <w:r>
              <w:t>工资发放准时率</w:t>
            </w:r>
          </w:p>
        </w:tc>
        <w:tc>
          <w:tcPr>
            <w:tcW w:w="5375" w:type="dxa"/>
            <w:vAlign w:val="center"/>
          </w:tcPr>
          <w:p>
            <w:pPr>
              <w:pStyle w:val="13"/>
            </w:pPr>
            <w:r>
              <w:t>工资发放准时率</w:t>
            </w:r>
          </w:p>
        </w:tc>
        <w:tc>
          <w:tcPr>
            <w:tcW w:w="1653" w:type="dxa"/>
            <w:vAlign w:val="center"/>
          </w:tcPr>
          <w:p>
            <w:pPr>
              <w:pStyle w:val="13"/>
            </w:pPr>
            <w:r>
              <w:t>100%</w:t>
            </w:r>
          </w:p>
        </w:tc>
        <w:tc>
          <w:tcPr>
            <w:tcW w:w="1883" w:type="dxa"/>
            <w:vAlign w:val="center"/>
          </w:tcPr>
          <w:p>
            <w:pPr>
              <w:pStyle w:val="13"/>
            </w:pPr>
            <w:r>
              <w:t>鹿泉办文【2017】31号文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1" w:hRule="atLeast"/>
          <w:jc w:val="center"/>
        </w:trPr>
        <w:tc>
          <w:tcPr>
            <w:tcW w:w="1273" w:type="dxa"/>
            <w:vMerge w:val="continue"/>
            <w:vAlign w:val="center"/>
          </w:tcPr>
          <w:p/>
        </w:tc>
        <w:tc>
          <w:tcPr>
            <w:tcW w:w="2263" w:type="dxa"/>
            <w:vAlign w:val="center"/>
          </w:tcPr>
          <w:p>
            <w:pPr>
              <w:pStyle w:val="13"/>
            </w:pPr>
            <w:r>
              <w:t>成本指标</w:t>
            </w:r>
          </w:p>
        </w:tc>
        <w:tc>
          <w:tcPr>
            <w:tcW w:w="2829" w:type="dxa"/>
            <w:vAlign w:val="center"/>
          </w:tcPr>
          <w:p>
            <w:pPr>
              <w:pStyle w:val="13"/>
            </w:pPr>
            <w:r>
              <w:t>工资、社保等发放（缴纳）标准</w:t>
            </w:r>
          </w:p>
        </w:tc>
        <w:tc>
          <w:tcPr>
            <w:tcW w:w="5375" w:type="dxa"/>
            <w:vAlign w:val="center"/>
          </w:tcPr>
          <w:p>
            <w:pPr>
              <w:pStyle w:val="13"/>
            </w:pPr>
            <w:r>
              <w:t>工资、社保等发放（缴纳）标准</w:t>
            </w:r>
          </w:p>
        </w:tc>
        <w:tc>
          <w:tcPr>
            <w:tcW w:w="1653" w:type="dxa"/>
            <w:vAlign w:val="center"/>
          </w:tcPr>
          <w:p>
            <w:pPr>
              <w:pStyle w:val="13"/>
            </w:pPr>
            <w:r>
              <w:t>按规定标准执行</w:t>
            </w:r>
          </w:p>
        </w:tc>
        <w:tc>
          <w:tcPr>
            <w:tcW w:w="1883" w:type="dxa"/>
            <w:vAlign w:val="center"/>
          </w:tcPr>
          <w:p>
            <w:pPr>
              <w:pStyle w:val="13"/>
            </w:pPr>
            <w:r>
              <w:t>鹿泉办文【2017】31号文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1" w:hRule="atLeast"/>
          <w:jc w:val="center"/>
        </w:trPr>
        <w:tc>
          <w:tcPr>
            <w:tcW w:w="1273" w:type="dxa"/>
            <w:vMerge w:val="restart"/>
            <w:vAlign w:val="center"/>
          </w:tcPr>
          <w:p>
            <w:pPr>
              <w:pStyle w:val="14"/>
            </w:pPr>
            <w:r>
              <w:t>效益指标</w:t>
            </w:r>
          </w:p>
        </w:tc>
        <w:tc>
          <w:tcPr>
            <w:tcW w:w="2263" w:type="dxa"/>
            <w:vAlign w:val="center"/>
          </w:tcPr>
          <w:p>
            <w:pPr>
              <w:pStyle w:val="13"/>
            </w:pPr>
            <w:r>
              <w:t>社会效益指标</w:t>
            </w:r>
          </w:p>
        </w:tc>
        <w:tc>
          <w:tcPr>
            <w:tcW w:w="2829" w:type="dxa"/>
            <w:vAlign w:val="center"/>
          </w:tcPr>
          <w:p>
            <w:pPr>
              <w:pStyle w:val="13"/>
            </w:pPr>
            <w:r>
              <w:t>加强工作人员归属感，保持干部队伍稳定</w:t>
            </w:r>
          </w:p>
        </w:tc>
        <w:tc>
          <w:tcPr>
            <w:tcW w:w="5375" w:type="dxa"/>
            <w:vAlign w:val="center"/>
          </w:tcPr>
          <w:p>
            <w:pPr>
              <w:pStyle w:val="13"/>
            </w:pPr>
            <w:r>
              <w:t>通过按时按标准发放工资福利等，进一步增强干部职工的归属感，保持干部队伍相对稳定，保障办公正常运转</w:t>
            </w:r>
          </w:p>
        </w:tc>
        <w:tc>
          <w:tcPr>
            <w:tcW w:w="1653" w:type="dxa"/>
            <w:vAlign w:val="center"/>
          </w:tcPr>
          <w:p>
            <w:pPr>
              <w:pStyle w:val="13"/>
            </w:pPr>
            <w:r>
              <w:t>保持干部队伍稳定</w:t>
            </w:r>
          </w:p>
        </w:tc>
        <w:tc>
          <w:tcPr>
            <w:tcW w:w="1883" w:type="dxa"/>
            <w:vAlign w:val="center"/>
          </w:tcPr>
          <w:p>
            <w:pPr>
              <w:pStyle w:val="13"/>
            </w:pPr>
            <w:r>
              <w:t>鹿泉办文【2017】31号文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1" w:hRule="atLeast"/>
          <w:jc w:val="center"/>
        </w:trPr>
        <w:tc>
          <w:tcPr>
            <w:tcW w:w="1273" w:type="dxa"/>
            <w:vMerge w:val="continue"/>
            <w:vAlign w:val="center"/>
          </w:tcPr>
          <w:p/>
        </w:tc>
        <w:tc>
          <w:tcPr>
            <w:tcW w:w="2263" w:type="dxa"/>
            <w:vAlign w:val="center"/>
          </w:tcPr>
          <w:p>
            <w:pPr>
              <w:pStyle w:val="13"/>
            </w:pPr>
            <w:r>
              <w:t>可持续影响指标</w:t>
            </w:r>
          </w:p>
        </w:tc>
        <w:tc>
          <w:tcPr>
            <w:tcW w:w="2829" w:type="dxa"/>
            <w:vAlign w:val="center"/>
          </w:tcPr>
          <w:p>
            <w:pPr>
              <w:pStyle w:val="13"/>
            </w:pPr>
            <w:r>
              <w:t>加强职工归属感和责任感</w:t>
            </w:r>
          </w:p>
        </w:tc>
        <w:tc>
          <w:tcPr>
            <w:tcW w:w="5375" w:type="dxa"/>
            <w:vAlign w:val="center"/>
          </w:tcPr>
          <w:p>
            <w:pPr>
              <w:pStyle w:val="13"/>
            </w:pPr>
            <w:r>
              <w:t>通过按时按标准发放工资福利等，进一步增强干部职工的归属感，保持干部队伍相对稳定，保障办公正常运转</w:t>
            </w:r>
          </w:p>
        </w:tc>
        <w:tc>
          <w:tcPr>
            <w:tcW w:w="1653" w:type="dxa"/>
            <w:vAlign w:val="center"/>
          </w:tcPr>
          <w:p>
            <w:pPr>
              <w:pStyle w:val="13"/>
            </w:pPr>
            <w:r>
              <w:t>增强职工归属感</w:t>
            </w:r>
          </w:p>
        </w:tc>
        <w:tc>
          <w:tcPr>
            <w:tcW w:w="1883" w:type="dxa"/>
            <w:vAlign w:val="center"/>
          </w:tcPr>
          <w:p>
            <w:pPr>
              <w:pStyle w:val="13"/>
            </w:pPr>
            <w:r>
              <w:t>鹿泉办文【2017】31号文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3" w:hRule="atLeast"/>
          <w:jc w:val="center"/>
        </w:trPr>
        <w:tc>
          <w:tcPr>
            <w:tcW w:w="1273" w:type="dxa"/>
            <w:vAlign w:val="center"/>
          </w:tcPr>
          <w:p>
            <w:pPr>
              <w:pStyle w:val="14"/>
            </w:pPr>
            <w:r>
              <w:t>满意度指标</w:t>
            </w:r>
          </w:p>
        </w:tc>
        <w:tc>
          <w:tcPr>
            <w:tcW w:w="2263" w:type="dxa"/>
            <w:vAlign w:val="center"/>
          </w:tcPr>
          <w:p>
            <w:pPr>
              <w:pStyle w:val="13"/>
            </w:pPr>
            <w:r>
              <w:t>服务对象满意度指标</w:t>
            </w:r>
          </w:p>
        </w:tc>
        <w:tc>
          <w:tcPr>
            <w:tcW w:w="2829" w:type="dxa"/>
            <w:vAlign w:val="center"/>
          </w:tcPr>
          <w:p>
            <w:pPr>
              <w:pStyle w:val="13"/>
            </w:pPr>
            <w:r>
              <w:t>单位人员满意度</w:t>
            </w:r>
          </w:p>
        </w:tc>
        <w:tc>
          <w:tcPr>
            <w:tcW w:w="5375" w:type="dxa"/>
            <w:vAlign w:val="center"/>
          </w:tcPr>
          <w:p>
            <w:pPr>
              <w:pStyle w:val="13"/>
            </w:pPr>
            <w:r>
              <w:t>单位人员对工资福利等发放工作满意度</w:t>
            </w:r>
          </w:p>
        </w:tc>
        <w:tc>
          <w:tcPr>
            <w:tcW w:w="1653" w:type="dxa"/>
            <w:vAlign w:val="center"/>
          </w:tcPr>
          <w:p>
            <w:pPr>
              <w:pStyle w:val="13"/>
            </w:pPr>
            <w:r>
              <w:t>≥95%</w:t>
            </w:r>
          </w:p>
        </w:tc>
        <w:tc>
          <w:tcPr>
            <w:tcW w:w="1883" w:type="dxa"/>
            <w:vAlign w:val="center"/>
          </w:tcPr>
          <w:p>
            <w:pPr>
              <w:pStyle w:val="13"/>
            </w:pPr>
            <w:r>
              <w:t>历史经验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2、“健康石家庄鹿泉行动”红十字应急救护培训绩效目标表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209"/>
        <w:gridCol w:w="1267"/>
        <w:gridCol w:w="1217"/>
        <w:gridCol w:w="423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13011026P00325310037A</w:t>
            </w:r>
          </w:p>
        </w:tc>
        <w:tc>
          <w:tcPr>
            <w:tcW w:w="2209" w:type="dxa"/>
            <w:vAlign w:val="center"/>
          </w:tcPr>
          <w:p>
            <w:pPr>
              <w:pStyle w:val="11"/>
            </w:pPr>
            <w:r>
              <w:t>项目名称</w:t>
            </w:r>
          </w:p>
        </w:tc>
        <w:tc>
          <w:tcPr>
            <w:tcW w:w="6721" w:type="dxa"/>
            <w:gridSpan w:val="3"/>
            <w:vAlign w:val="center"/>
          </w:tcPr>
          <w:p>
            <w:pPr>
              <w:pStyle w:val="13"/>
            </w:pPr>
            <w:r>
              <w:t>“健康石家庄鹿泉行动”红十字应急救护培训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209" w:type="dxa"/>
            <w:vAlign w:val="center"/>
          </w:tcPr>
          <w:p>
            <w:pPr>
              <w:pStyle w:val="11"/>
            </w:pPr>
            <w:r>
              <w:t>其中：财政资金</w:t>
            </w:r>
          </w:p>
        </w:tc>
        <w:tc>
          <w:tcPr>
            <w:tcW w:w="1267" w:type="dxa"/>
            <w:vAlign w:val="center"/>
          </w:tcPr>
          <w:p>
            <w:pPr>
              <w:pStyle w:val="13"/>
            </w:pPr>
            <w:r>
              <w:t>15.00</w:t>
            </w:r>
          </w:p>
        </w:tc>
        <w:tc>
          <w:tcPr>
            <w:tcW w:w="1217" w:type="dxa"/>
            <w:vAlign w:val="center"/>
          </w:tcPr>
          <w:p>
            <w:pPr>
              <w:pStyle w:val="11"/>
            </w:pPr>
            <w:r>
              <w:t>其他资金</w:t>
            </w:r>
          </w:p>
        </w:tc>
        <w:tc>
          <w:tcPr>
            <w:tcW w:w="4237"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开展关爱生命就在身边行动，加强应急救护知识技能普及培训，弘扬人人学急救急救为人人的社会文明风尚。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209" w:type="dxa"/>
            <w:vAlign w:val="center"/>
          </w:tcPr>
          <w:p>
            <w:pPr>
              <w:pStyle w:val="11"/>
            </w:pPr>
            <w:r>
              <w:t>6月底</w:t>
            </w:r>
          </w:p>
        </w:tc>
        <w:tc>
          <w:tcPr>
            <w:tcW w:w="1267" w:type="dxa"/>
            <w:vAlign w:val="center"/>
          </w:tcPr>
          <w:p>
            <w:pPr>
              <w:pStyle w:val="11"/>
            </w:pPr>
            <w:r>
              <w:t>10月底</w:t>
            </w:r>
          </w:p>
        </w:tc>
        <w:tc>
          <w:tcPr>
            <w:tcW w:w="545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209" w:type="dxa"/>
            <w:vAlign w:val="center"/>
          </w:tcPr>
          <w:p>
            <w:pPr>
              <w:pStyle w:val="14"/>
            </w:pPr>
            <w:r>
              <w:t>50%</w:t>
            </w:r>
          </w:p>
        </w:tc>
        <w:tc>
          <w:tcPr>
            <w:tcW w:w="1267" w:type="dxa"/>
            <w:vAlign w:val="center"/>
          </w:tcPr>
          <w:p>
            <w:pPr>
              <w:pStyle w:val="14"/>
            </w:pPr>
            <w:r>
              <w:t>75%</w:t>
            </w:r>
          </w:p>
        </w:tc>
        <w:tc>
          <w:tcPr>
            <w:tcW w:w="545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1.开展关爱生命就在身边行动，加强应急救护知识技能普及培训，弘扬人人学急救急救为人人的社会文明风尚。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76"/>
        <w:gridCol w:w="1217"/>
        <w:gridCol w:w="42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476" w:type="dxa"/>
            <w:vAlign w:val="center"/>
          </w:tcPr>
          <w:p>
            <w:pPr>
              <w:pStyle w:val="11"/>
            </w:pPr>
            <w:r>
              <w:t>绩效指标描述</w:t>
            </w:r>
          </w:p>
        </w:tc>
        <w:tc>
          <w:tcPr>
            <w:tcW w:w="1217" w:type="dxa"/>
            <w:vAlign w:val="center"/>
          </w:tcPr>
          <w:p>
            <w:pPr>
              <w:pStyle w:val="11"/>
            </w:pPr>
            <w:r>
              <w:t>指标值</w:t>
            </w:r>
          </w:p>
        </w:tc>
        <w:tc>
          <w:tcPr>
            <w:tcW w:w="423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取得心肺复苏和创伤救护技能证、初级救护员证、救护员证等人数</w:t>
            </w:r>
          </w:p>
        </w:tc>
        <w:tc>
          <w:tcPr>
            <w:tcW w:w="3476" w:type="dxa"/>
            <w:vAlign w:val="center"/>
          </w:tcPr>
          <w:p>
            <w:pPr>
              <w:pStyle w:val="13"/>
            </w:pPr>
            <w:r>
              <w:t>取得心肺复苏和创伤救护技能证、初级救护员证、救护员证等人数</w:t>
            </w:r>
          </w:p>
        </w:tc>
        <w:tc>
          <w:tcPr>
            <w:tcW w:w="1217" w:type="dxa"/>
            <w:vAlign w:val="center"/>
          </w:tcPr>
          <w:p>
            <w:pPr>
              <w:pStyle w:val="13"/>
            </w:pPr>
            <w:r>
              <w:t>≥500人</w:t>
            </w:r>
          </w:p>
        </w:tc>
        <w:tc>
          <w:tcPr>
            <w:tcW w:w="4237" w:type="dxa"/>
            <w:vAlign w:val="center"/>
          </w:tcPr>
          <w:p>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取得心肺复苏和创伤救护技能证、初级救护员证、救护员证等合格率</w:t>
            </w:r>
          </w:p>
        </w:tc>
        <w:tc>
          <w:tcPr>
            <w:tcW w:w="3476" w:type="dxa"/>
            <w:vAlign w:val="center"/>
          </w:tcPr>
          <w:p>
            <w:pPr>
              <w:pStyle w:val="13"/>
            </w:pPr>
            <w:r>
              <w:t>取得心肺复苏和创伤救护技能证、初级救护员证、救护员证等合格率</w:t>
            </w:r>
          </w:p>
        </w:tc>
        <w:tc>
          <w:tcPr>
            <w:tcW w:w="1217" w:type="dxa"/>
            <w:vAlign w:val="center"/>
          </w:tcPr>
          <w:p>
            <w:pPr>
              <w:pStyle w:val="13"/>
            </w:pPr>
            <w:r>
              <w:t>≥90%</w:t>
            </w:r>
          </w:p>
        </w:tc>
        <w:tc>
          <w:tcPr>
            <w:tcW w:w="4237" w:type="dxa"/>
            <w:vAlign w:val="center"/>
          </w:tcPr>
          <w:p>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取得心肺复苏和创伤救护技能证、初级救护员证、救护员证等培训任务完成及时率（%）</w:t>
            </w:r>
          </w:p>
        </w:tc>
        <w:tc>
          <w:tcPr>
            <w:tcW w:w="3476" w:type="dxa"/>
            <w:vAlign w:val="center"/>
          </w:tcPr>
          <w:p>
            <w:pPr>
              <w:pStyle w:val="13"/>
            </w:pPr>
            <w:r>
              <w:t>取得心肺复苏和创伤救护技能证、初级救护员证、救护员证等培训任务完成及时率（%）</w:t>
            </w:r>
          </w:p>
        </w:tc>
        <w:tc>
          <w:tcPr>
            <w:tcW w:w="1217" w:type="dxa"/>
            <w:vAlign w:val="center"/>
          </w:tcPr>
          <w:p>
            <w:pPr>
              <w:pStyle w:val="13"/>
            </w:pPr>
            <w:r>
              <w:t>≥90%</w:t>
            </w:r>
          </w:p>
        </w:tc>
        <w:tc>
          <w:tcPr>
            <w:tcW w:w="4237" w:type="dxa"/>
            <w:vAlign w:val="center"/>
          </w:tcPr>
          <w:p>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3476" w:type="dxa"/>
            <w:vAlign w:val="center"/>
          </w:tcPr>
          <w:p>
            <w:pPr>
              <w:pStyle w:val="13"/>
            </w:pPr>
            <w:r>
              <w:t>资金成本</w:t>
            </w:r>
          </w:p>
        </w:tc>
        <w:tc>
          <w:tcPr>
            <w:tcW w:w="1217" w:type="dxa"/>
            <w:vAlign w:val="center"/>
          </w:tcPr>
          <w:p>
            <w:pPr>
              <w:pStyle w:val="13"/>
            </w:pPr>
            <w:r>
              <w:t>≤15万元</w:t>
            </w:r>
          </w:p>
        </w:tc>
        <w:tc>
          <w:tcPr>
            <w:tcW w:w="4237" w:type="dxa"/>
            <w:vAlign w:val="center"/>
          </w:tcPr>
          <w:p>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受训人员培训合格率</w:t>
            </w:r>
          </w:p>
        </w:tc>
        <w:tc>
          <w:tcPr>
            <w:tcW w:w="3476" w:type="dxa"/>
            <w:vAlign w:val="center"/>
          </w:tcPr>
          <w:p>
            <w:pPr>
              <w:pStyle w:val="13"/>
            </w:pPr>
            <w:r>
              <w:t>提高受训人员培训合格率，得到广大受众的充分认可。</w:t>
            </w:r>
          </w:p>
        </w:tc>
        <w:tc>
          <w:tcPr>
            <w:tcW w:w="1217" w:type="dxa"/>
            <w:vAlign w:val="center"/>
          </w:tcPr>
          <w:p>
            <w:pPr>
              <w:pStyle w:val="13"/>
            </w:pPr>
            <w:r>
              <w:t>≥90%</w:t>
            </w:r>
          </w:p>
        </w:tc>
        <w:tc>
          <w:tcPr>
            <w:tcW w:w="4237" w:type="dxa"/>
            <w:vAlign w:val="center"/>
          </w:tcPr>
          <w:p>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开展健康行动应急救护知识宣传普及知晓率</w:t>
            </w:r>
          </w:p>
        </w:tc>
        <w:tc>
          <w:tcPr>
            <w:tcW w:w="3476" w:type="dxa"/>
            <w:vAlign w:val="center"/>
          </w:tcPr>
          <w:p>
            <w:pPr>
              <w:pStyle w:val="13"/>
            </w:pPr>
            <w:r>
              <w:t>开展健康行动应急救护知识宣传普及知晓率</w:t>
            </w:r>
          </w:p>
        </w:tc>
        <w:tc>
          <w:tcPr>
            <w:tcW w:w="1217" w:type="dxa"/>
            <w:vAlign w:val="center"/>
          </w:tcPr>
          <w:p>
            <w:pPr>
              <w:pStyle w:val="13"/>
            </w:pPr>
            <w:r>
              <w:t>≥90%</w:t>
            </w:r>
          </w:p>
        </w:tc>
        <w:tc>
          <w:tcPr>
            <w:tcW w:w="4237" w:type="dxa"/>
            <w:vAlign w:val="center"/>
          </w:tcPr>
          <w:p>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3476" w:type="dxa"/>
            <w:vAlign w:val="center"/>
          </w:tcPr>
          <w:p>
            <w:pPr>
              <w:pStyle w:val="13"/>
            </w:pPr>
            <w:r>
              <w:t>服务对象满意度</w:t>
            </w:r>
          </w:p>
        </w:tc>
        <w:tc>
          <w:tcPr>
            <w:tcW w:w="1217" w:type="dxa"/>
            <w:vAlign w:val="center"/>
          </w:tcPr>
          <w:p>
            <w:pPr>
              <w:pStyle w:val="13"/>
            </w:pPr>
            <w:r>
              <w:t>≥90%</w:t>
            </w:r>
          </w:p>
        </w:tc>
        <w:tc>
          <w:tcPr>
            <w:tcW w:w="4237" w:type="dxa"/>
            <w:vAlign w:val="center"/>
          </w:tcPr>
          <w:p>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3、红十字事业发展-“三献”工作绩效目标表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28"/>
        <w:gridCol w:w="2550"/>
        <w:gridCol w:w="1466"/>
        <w:gridCol w:w="1150"/>
        <w:gridCol w:w="397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896" w:type="dxa"/>
            <w:gridSpan w:val="2"/>
            <w:vAlign w:val="center"/>
          </w:tcPr>
          <w:p>
            <w:pPr>
              <w:pStyle w:val="13"/>
            </w:pPr>
            <w:r>
              <w:t>13011026P00325310031L</w:t>
            </w:r>
          </w:p>
        </w:tc>
        <w:tc>
          <w:tcPr>
            <w:tcW w:w="2550" w:type="dxa"/>
            <w:vAlign w:val="center"/>
          </w:tcPr>
          <w:p>
            <w:pPr>
              <w:pStyle w:val="11"/>
            </w:pPr>
            <w:r>
              <w:t>项目名称</w:t>
            </w:r>
          </w:p>
        </w:tc>
        <w:tc>
          <w:tcPr>
            <w:tcW w:w="6587" w:type="dxa"/>
            <w:gridSpan w:val="3"/>
            <w:vAlign w:val="center"/>
          </w:tcPr>
          <w:p>
            <w:pPr>
              <w:pStyle w:val="13"/>
            </w:pPr>
            <w:r>
              <w:t>红十字事业发展-“三献”工作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1"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628" w:type="dxa"/>
            <w:vAlign w:val="center"/>
          </w:tcPr>
          <w:p>
            <w:pPr>
              <w:pStyle w:val="13"/>
            </w:pPr>
            <w:r>
              <w:t>2.00</w:t>
            </w:r>
          </w:p>
        </w:tc>
        <w:tc>
          <w:tcPr>
            <w:tcW w:w="2550" w:type="dxa"/>
            <w:vAlign w:val="center"/>
          </w:tcPr>
          <w:p>
            <w:pPr>
              <w:pStyle w:val="11"/>
            </w:pPr>
            <w:r>
              <w:t>其中：财政资金</w:t>
            </w:r>
          </w:p>
        </w:tc>
        <w:tc>
          <w:tcPr>
            <w:tcW w:w="1466" w:type="dxa"/>
            <w:vAlign w:val="center"/>
          </w:tcPr>
          <w:p>
            <w:pPr>
              <w:pStyle w:val="13"/>
            </w:pPr>
            <w:r>
              <w:t>2.00</w:t>
            </w:r>
          </w:p>
        </w:tc>
        <w:tc>
          <w:tcPr>
            <w:tcW w:w="1150" w:type="dxa"/>
            <w:vAlign w:val="center"/>
          </w:tcPr>
          <w:p>
            <w:pPr>
              <w:pStyle w:val="11"/>
            </w:pPr>
            <w:r>
              <w:t>其他资金</w:t>
            </w:r>
          </w:p>
        </w:tc>
        <w:tc>
          <w:tcPr>
            <w:tcW w:w="397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9" w:hRule="atLeast"/>
          <w:jc w:val="center"/>
        </w:trPr>
        <w:tc>
          <w:tcPr>
            <w:tcW w:w="1276" w:type="dxa"/>
            <w:vMerge w:val="continue"/>
          </w:tcPr>
          <w:p/>
        </w:tc>
        <w:tc>
          <w:tcPr>
            <w:tcW w:w="14033" w:type="dxa"/>
            <w:gridSpan w:val="6"/>
            <w:vAlign w:val="center"/>
          </w:tcPr>
          <w:p>
            <w:pPr>
              <w:pStyle w:val="13"/>
            </w:pPr>
            <w:r>
              <w:t>"开展无偿献血、造血干细胞捐献、遗体和人体器官捐献知识宣传普及。加强红十字会志愿者培训，组织开展常规节日志愿服务及基本知识进校园等系列宣传纪念活动。开展艾滋病防治宣传公益活动。做好红十字报刊征订及工作年报、简讯编印及制发宣传材料等。</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896" w:type="dxa"/>
            <w:gridSpan w:val="2"/>
            <w:vAlign w:val="center"/>
          </w:tcPr>
          <w:p>
            <w:pPr>
              <w:pStyle w:val="11"/>
            </w:pPr>
            <w:r>
              <w:t>3月底</w:t>
            </w:r>
          </w:p>
        </w:tc>
        <w:tc>
          <w:tcPr>
            <w:tcW w:w="2550" w:type="dxa"/>
            <w:vAlign w:val="center"/>
          </w:tcPr>
          <w:p>
            <w:pPr>
              <w:pStyle w:val="11"/>
            </w:pPr>
            <w:r>
              <w:t>6月底</w:t>
            </w:r>
          </w:p>
        </w:tc>
        <w:tc>
          <w:tcPr>
            <w:tcW w:w="1466" w:type="dxa"/>
            <w:vAlign w:val="center"/>
          </w:tcPr>
          <w:p>
            <w:pPr>
              <w:pStyle w:val="11"/>
            </w:pPr>
            <w:r>
              <w:t>10月底</w:t>
            </w:r>
          </w:p>
        </w:tc>
        <w:tc>
          <w:tcPr>
            <w:tcW w:w="5121"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96" w:type="dxa"/>
            <w:gridSpan w:val="2"/>
            <w:vAlign w:val="center"/>
          </w:tcPr>
          <w:p>
            <w:pPr>
              <w:pStyle w:val="14"/>
            </w:pPr>
            <w:r>
              <w:rPr>
                <w:rFonts w:hint="eastAsia"/>
                <w:lang w:val="en-US" w:eastAsia="zh-CN"/>
              </w:rPr>
              <w:t>25%</w:t>
            </w:r>
            <w:r>
              <w:t xml:space="preserve"> </w:t>
            </w:r>
          </w:p>
        </w:tc>
        <w:tc>
          <w:tcPr>
            <w:tcW w:w="2550" w:type="dxa"/>
            <w:vAlign w:val="center"/>
          </w:tcPr>
          <w:p>
            <w:pPr>
              <w:pStyle w:val="14"/>
            </w:pPr>
            <w:r>
              <w:t>50%</w:t>
            </w:r>
          </w:p>
        </w:tc>
        <w:tc>
          <w:tcPr>
            <w:tcW w:w="1466" w:type="dxa"/>
            <w:vAlign w:val="center"/>
          </w:tcPr>
          <w:p>
            <w:pPr>
              <w:pStyle w:val="14"/>
            </w:pPr>
            <w:r>
              <w:t>75%</w:t>
            </w:r>
          </w:p>
        </w:tc>
        <w:tc>
          <w:tcPr>
            <w:tcW w:w="5121"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无偿献血、造血干细胞捐献、遗体和人体器官捐献知识宣传普及。加强红十字会志愿者培训，组织开展常规节日志愿服务及基本知识进校园等系列宣传纪念活动。开展艾滋病防治宣传公益活动。做好红十字报刊征订及工作年报、简讯编印及制发宣传材料等。</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44"/>
        <w:gridCol w:w="2550"/>
        <w:gridCol w:w="2600"/>
        <w:gridCol w:w="3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644" w:type="dxa"/>
            <w:vAlign w:val="center"/>
          </w:tcPr>
          <w:p>
            <w:pPr>
              <w:pStyle w:val="11"/>
            </w:pPr>
            <w:r>
              <w:t>三级指标</w:t>
            </w:r>
          </w:p>
        </w:tc>
        <w:tc>
          <w:tcPr>
            <w:tcW w:w="2550" w:type="dxa"/>
            <w:vAlign w:val="center"/>
          </w:tcPr>
          <w:p>
            <w:pPr>
              <w:pStyle w:val="11"/>
            </w:pPr>
            <w:r>
              <w:t>绩效指标描述</w:t>
            </w:r>
          </w:p>
        </w:tc>
        <w:tc>
          <w:tcPr>
            <w:tcW w:w="2600" w:type="dxa"/>
            <w:vAlign w:val="center"/>
          </w:tcPr>
          <w:p>
            <w:pPr>
              <w:pStyle w:val="11"/>
            </w:pPr>
            <w:r>
              <w:t>指标值</w:t>
            </w:r>
          </w:p>
        </w:tc>
        <w:tc>
          <w:tcPr>
            <w:tcW w:w="39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644" w:type="dxa"/>
            <w:vAlign w:val="center"/>
          </w:tcPr>
          <w:p>
            <w:pPr>
              <w:pStyle w:val="13"/>
            </w:pPr>
            <w:r>
              <w:t>制作与发放外宣品的数量</w:t>
            </w:r>
          </w:p>
        </w:tc>
        <w:tc>
          <w:tcPr>
            <w:tcW w:w="2550" w:type="dxa"/>
            <w:vAlign w:val="center"/>
          </w:tcPr>
          <w:p>
            <w:pPr>
              <w:pStyle w:val="13"/>
            </w:pPr>
            <w:r>
              <w:t>制作与发放外宣品的数量</w:t>
            </w:r>
          </w:p>
        </w:tc>
        <w:tc>
          <w:tcPr>
            <w:tcW w:w="2600" w:type="dxa"/>
            <w:vAlign w:val="center"/>
          </w:tcPr>
          <w:p>
            <w:pPr>
              <w:pStyle w:val="13"/>
            </w:pPr>
            <w:r>
              <w:t>≥2000份</w:t>
            </w:r>
          </w:p>
        </w:tc>
        <w:tc>
          <w:tcPr>
            <w:tcW w:w="3971" w:type="dxa"/>
            <w:vAlign w:val="center"/>
          </w:tcPr>
          <w:p>
            <w:pPr>
              <w:pStyle w:val="13"/>
            </w:pPr>
            <w: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644" w:type="dxa"/>
            <w:vAlign w:val="center"/>
          </w:tcPr>
          <w:p>
            <w:pPr>
              <w:pStyle w:val="13"/>
            </w:pPr>
            <w:r>
              <w:t>开展各项活动完成情况</w:t>
            </w:r>
          </w:p>
        </w:tc>
        <w:tc>
          <w:tcPr>
            <w:tcW w:w="2550" w:type="dxa"/>
            <w:vAlign w:val="center"/>
          </w:tcPr>
          <w:p>
            <w:pPr>
              <w:pStyle w:val="13"/>
            </w:pPr>
            <w:r>
              <w:t>开展各项活动完成情况</w:t>
            </w:r>
          </w:p>
        </w:tc>
        <w:tc>
          <w:tcPr>
            <w:tcW w:w="2600" w:type="dxa"/>
            <w:vAlign w:val="center"/>
          </w:tcPr>
          <w:p>
            <w:pPr>
              <w:pStyle w:val="13"/>
            </w:pPr>
            <w:r>
              <w:t>≥90%</w:t>
            </w:r>
          </w:p>
        </w:tc>
        <w:tc>
          <w:tcPr>
            <w:tcW w:w="3971" w:type="dxa"/>
            <w:vAlign w:val="center"/>
          </w:tcPr>
          <w:p>
            <w:pPr>
              <w:pStyle w:val="13"/>
            </w:pPr>
            <w: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jc w:val="center"/>
        </w:trPr>
        <w:tc>
          <w:tcPr>
            <w:tcW w:w="1276" w:type="dxa"/>
            <w:vMerge w:val="continue"/>
            <w:vAlign w:val="center"/>
          </w:tcPr>
          <w:p/>
        </w:tc>
        <w:tc>
          <w:tcPr>
            <w:tcW w:w="2268" w:type="dxa"/>
            <w:vAlign w:val="center"/>
          </w:tcPr>
          <w:p>
            <w:pPr>
              <w:pStyle w:val="13"/>
            </w:pPr>
            <w:r>
              <w:t>时效指标</w:t>
            </w:r>
          </w:p>
        </w:tc>
        <w:tc>
          <w:tcPr>
            <w:tcW w:w="2644" w:type="dxa"/>
            <w:vAlign w:val="center"/>
          </w:tcPr>
          <w:p>
            <w:pPr>
              <w:pStyle w:val="13"/>
            </w:pPr>
            <w:r>
              <w:t>开展各项活动完成及时率</w:t>
            </w:r>
          </w:p>
        </w:tc>
        <w:tc>
          <w:tcPr>
            <w:tcW w:w="2550" w:type="dxa"/>
            <w:vAlign w:val="center"/>
          </w:tcPr>
          <w:p>
            <w:pPr>
              <w:pStyle w:val="13"/>
            </w:pPr>
            <w:r>
              <w:t>开展各项活动完成及时率</w:t>
            </w:r>
          </w:p>
        </w:tc>
        <w:tc>
          <w:tcPr>
            <w:tcW w:w="2600" w:type="dxa"/>
            <w:vAlign w:val="center"/>
          </w:tcPr>
          <w:p>
            <w:pPr>
              <w:pStyle w:val="13"/>
            </w:pPr>
            <w:r>
              <w:t>≥90%</w:t>
            </w:r>
          </w:p>
        </w:tc>
        <w:tc>
          <w:tcPr>
            <w:tcW w:w="3971" w:type="dxa"/>
            <w:vAlign w:val="center"/>
          </w:tcPr>
          <w:p>
            <w:pPr>
              <w:pStyle w:val="13"/>
            </w:pPr>
            <w: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644" w:type="dxa"/>
            <w:vAlign w:val="center"/>
          </w:tcPr>
          <w:p>
            <w:pPr>
              <w:pStyle w:val="13"/>
            </w:pPr>
            <w:r>
              <w:t>资金成本</w:t>
            </w:r>
          </w:p>
        </w:tc>
        <w:tc>
          <w:tcPr>
            <w:tcW w:w="2550" w:type="dxa"/>
            <w:vAlign w:val="center"/>
          </w:tcPr>
          <w:p>
            <w:pPr>
              <w:pStyle w:val="13"/>
            </w:pPr>
            <w:r>
              <w:t>资金成本</w:t>
            </w:r>
          </w:p>
        </w:tc>
        <w:tc>
          <w:tcPr>
            <w:tcW w:w="2600" w:type="dxa"/>
            <w:vAlign w:val="center"/>
          </w:tcPr>
          <w:p>
            <w:pPr>
              <w:pStyle w:val="13"/>
            </w:pPr>
            <w:r>
              <w:t>≤2万元</w:t>
            </w:r>
          </w:p>
        </w:tc>
        <w:tc>
          <w:tcPr>
            <w:tcW w:w="3971" w:type="dxa"/>
            <w:vAlign w:val="center"/>
          </w:tcPr>
          <w:p>
            <w:pPr>
              <w:pStyle w:val="13"/>
            </w:pPr>
            <w: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644" w:type="dxa"/>
            <w:vAlign w:val="center"/>
          </w:tcPr>
          <w:p>
            <w:pPr>
              <w:pStyle w:val="13"/>
            </w:pPr>
            <w:r>
              <w:t>对全区红十字会事业发展的促进推动作用</w:t>
            </w:r>
          </w:p>
        </w:tc>
        <w:tc>
          <w:tcPr>
            <w:tcW w:w="2550" w:type="dxa"/>
            <w:vAlign w:val="center"/>
          </w:tcPr>
          <w:p>
            <w:pPr>
              <w:pStyle w:val="13"/>
            </w:pPr>
            <w:r>
              <w:t>通过开展各类志愿服务活动，普及基本知识，促进我区红十字会事业发展的效果</w:t>
            </w:r>
          </w:p>
        </w:tc>
        <w:tc>
          <w:tcPr>
            <w:tcW w:w="2600" w:type="dxa"/>
            <w:vAlign w:val="center"/>
          </w:tcPr>
          <w:p>
            <w:pPr>
              <w:pStyle w:val="13"/>
            </w:pPr>
            <w:r>
              <w:t>明显促进</w:t>
            </w:r>
          </w:p>
        </w:tc>
        <w:tc>
          <w:tcPr>
            <w:tcW w:w="3971" w:type="dxa"/>
            <w:vAlign w:val="center"/>
          </w:tcPr>
          <w:p>
            <w:pPr>
              <w:pStyle w:val="13"/>
            </w:pPr>
            <w: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644" w:type="dxa"/>
            <w:vAlign w:val="center"/>
          </w:tcPr>
          <w:p>
            <w:pPr>
              <w:pStyle w:val="13"/>
            </w:pPr>
            <w:r>
              <w:t>增强影响力</w:t>
            </w:r>
          </w:p>
        </w:tc>
        <w:tc>
          <w:tcPr>
            <w:tcW w:w="2550" w:type="dxa"/>
            <w:vAlign w:val="center"/>
          </w:tcPr>
          <w:p>
            <w:pPr>
              <w:pStyle w:val="13"/>
            </w:pPr>
            <w:r>
              <w:t>增强影响力</w:t>
            </w:r>
          </w:p>
        </w:tc>
        <w:tc>
          <w:tcPr>
            <w:tcW w:w="2600" w:type="dxa"/>
            <w:vAlign w:val="center"/>
          </w:tcPr>
          <w:p>
            <w:pPr>
              <w:pStyle w:val="13"/>
            </w:pPr>
            <w:r>
              <w:t>得到群众认可</w:t>
            </w:r>
          </w:p>
        </w:tc>
        <w:tc>
          <w:tcPr>
            <w:tcW w:w="3971" w:type="dxa"/>
            <w:vAlign w:val="center"/>
          </w:tcPr>
          <w:p>
            <w:pPr>
              <w:pStyle w:val="13"/>
            </w:pPr>
            <w: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644" w:type="dxa"/>
            <w:vAlign w:val="center"/>
          </w:tcPr>
          <w:p>
            <w:pPr>
              <w:pStyle w:val="13"/>
            </w:pPr>
            <w:r>
              <w:t>开展志愿服务活动参与者满意度情况</w:t>
            </w:r>
          </w:p>
        </w:tc>
        <w:tc>
          <w:tcPr>
            <w:tcW w:w="2550" w:type="dxa"/>
            <w:vAlign w:val="center"/>
          </w:tcPr>
          <w:p>
            <w:pPr>
              <w:pStyle w:val="13"/>
            </w:pPr>
            <w:r>
              <w:t>开展志愿服务活动参与者满意度</w:t>
            </w:r>
          </w:p>
        </w:tc>
        <w:tc>
          <w:tcPr>
            <w:tcW w:w="2600" w:type="dxa"/>
            <w:vAlign w:val="center"/>
          </w:tcPr>
          <w:p>
            <w:pPr>
              <w:pStyle w:val="13"/>
            </w:pPr>
            <w:r>
              <w:t>≥90%</w:t>
            </w:r>
          </w:p>
        </w:tc>
        <w:tc>
          <w:tcPr>
            <w:tcW w:w="3971" w:type="dxa"/>
            <w:vAlign w:val="center"/>
          </w:tcPr>
          <w:p>
            <w:pPr>
              <w:pStyle w:val="13"/>
            </w:pPr>
            <w:r>
              <w:t>中华人民共和国红十字会法》、《中国红十字会章程》、《河北省人民政府关于加快红十字事业发展的实施意见》、《石家庄市人民政府办公厅关于加快红十字事业发展的通知》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4、社会救助经费（社会救助-应急救援 应急救护 人道救助）三合一绩效目标表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12"/>
        <w:gridCol w:w="1817"/>
        <w:gridCol w:w="2100"/>
        <w:gridCol w:w="1650"/>
        <w:gridCol w:w="1383"/>
        <w:gridCol w:w="517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3729" w:type="dxa"/>
            <w:gridSpan w:val="2"/>
            <w:vAlign w:val="center"/>
          </w:tcPr>
          <w:p>
            <w:pPr>
              <w:pStyle w:val="13"/>
            </w:pPr>
            <w:r>
              <w:t>13011026P00325310036N</w:t>
            </w:r>
          </w:p>
        </w:tc>
        <w:tc>
          <w:tcPr>
            <w:tcW w:w="2100" w:type="dxa"/>
            <w:vAlign w:val="center"/>
          </w:tcPr>
          <w:p>
            <w:pPr>
              <w:pStyle w:val="11"/>
            </w:pPr>
            <w:r>
              <w:t>项目名称</w:t>
            </w:r>
          </w:p>
        </w:tc>
        <w:tc>
          <w:tcPr>
            <w:tcW w:w="8204" w:type="dxa"/>
            <w:gridSpan w:val="3"/>
            <w:vAlign w:val="center"/>
          </w:tcPr>
          <w:p>
            <w:pPr>
              <w:pStyle w:val="13"/>
            </w:pPr>
            <w:r>
              <w:t>社会救助经费（社会救助-应急救援 应急救护 人道救助）三合一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912" w:type="dxa"/>
            <w:vAlign w:val="center"/>
          </w:tcPr>
          <w:p>
            <w:pPr>
              <w:pStyle w:val="11"/>
            </w:pPr>
            <w:r>
              <w:t>预算数</w:t>
            </w:r>
          </w:p>
        </w:tc>
        <w:tc>
          <w:tcPr>
            <w:tcW w:w="1817" w:type="dxa"/>
            <w:vAlign w:val="center"/>
          </w:tcPr>
          <w:p>
            <w:pPr>
              <w:pStyle w:val="13"/>
            </w:pPr>
            <w:r>
              <w:t>8.00</w:t>
            </w:r>
          </w:p>
        </w:tc>
        <w:tc>
          <w:tcPr>
            <w:tcW w:w="2100" w:type="dxa"/>
            <w:vAlign w:val="center"/>
          </w:tcPr>
          <w:p>
            <w:pPr>
              <w:pStyle w:val="11"/>
            </w:pPr>
            <w:r>
              <w:t>其中：财政资金</w:t>
            </w:r>
          </w:p>
        </w:tc>
        <w:tc>
          <w:tcPr>
            <w:tcW w:w="1650" w:type="dxa"/>
            <w:vAlign w:val="center"/>
          </w:tcPr>
          <w:p>
            <w:pPr>
              <w:pStyle w:val="13"/>
            </w:pPr>
            <w:r>
              <w:t>8.00</w:t>
            </w:r>
          </w:p>
        </w:tc>
        <w:tc>
          <w:tcPr>
            <w:tcW w:w="1383" w:type="dxa"/>
            <w:vAlign w:val="center"/>
          </w:tcPr>
          <w:p>
            <w:pPr>
              <w:pStyle w:val="11"/>
            </w:pPr>
            <w:r>
              <w:t>其他资金</w:t>
            </w:r>
          </w:p>
        </w:tc>
        <w:tc>
          <w:tcPr>
            <w:tcW w:w="517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面向群众开展应急救护知识宣传，提高群众自救互救能力；培训在校学生学生应急救护知识，增强学生应急避险意识，掌握应急救护知识技能；培训救护员、初级救护员等，提高群众意外突发事件应对能力。加强公益设施建设，促进社区红十字会基层组织和服务能力建设；对社区居民进行宣传普及培训，开展讲座，提高自救互救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3729" w:type="dxa"/>
            <w:gridSpan w:val="2"/>
            <w:vAlign w:val="center"/>
          </w:tcPr>
          <w:p>
            <w:pPr>
              <w:pStyle w:val="11"/>
            </w:pPr>
            <w:r>
              <w:t>3月底</w:t>
            </w:r>
          </w:p>
        </w:tc>
        <w:tc>
          <w:tcPr>
            <w:tcW w:w="2100" w:type="dxa"/>
            <w:vAlign w:val="center"/>
          </w:tcPr>
          <w:p>
            <w:pPr>
              <w:pStyle w:val="11"/>
            </w:pPr>
            <w:r>
              <w:t>6月底</w:t>
            </w:r>
          </w:p>
        </w:tc>
        <w:tc>
          <w:tcPr>
            <w:tcW w:w="1650" w:type="dxa"/>
            <w:vAlign w:val="center"/>
          </w:tcPr>
          <w:p>
            <w:pPr>
              <w:pStyle w:val="11"/>
            </w:pPr>
            <w:r>
              <w:t>10月底</w:t>
            </w:r>
          </w:p>
        </w:tc>
        <w:tc>
          <w:tcPr>
            <w:tcW w:w="655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729" w:type="dxa"/>
            <w:gridSpan w:val="2"/>
            <w:vAlign w:val="center"/>
          </w:tcPr>
          <w:p>
            <w:pPr>
              <w:pStyle w:val="14"/>
            </w:pPr>
            <w:r>
              <w:t>25%</w:t>
            </w:r>
          </w:p>
        </w:tc>
        <w:tc>
          <w:tcPr>
            <w:tcW w:w="2100" w:type="dxa"/>
            <w:vAlign w:val="center"/>
          </w:tcPr>
          <w:p>
            <w:pPr>
              <w:pStyle w:val="14"/>
            </w:pPr>
            <w:r>
              <w:t>50%</w:t>
            </w:r>
          </w:p>
        </w:tc>
        <w:tc>
          <w:tcPr>
            <w:tcW w:w="1650" w:type="dxa"/>
            <w:vAlign w:val="center"/>
          </w:tcPr>
          <w:p>
            <w:pPr>
              <w:pStyle w:val="14"/>
            </w:pPr>
            <w:r>
              <w:t>75%</w:t>
            </w:r>
          </w:p>
        </w:tc>
        <w:tc>
          <w:tcPr>
            <w:tcW w:w="655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面向群众开展应急救护知识宣传，提高群众自救互救能力；培训在校学生学生应急救护知识，增强学生应急避险意识，掌握应急救护知识技能；培训救护员、初级救护员等，提高群众意外突发事件应对能力。加强公益设施建设，促进社区红十字会基层组织和服务能力建设；对社区居民进行宣传普及培训，开展讲座，提高自救互救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29"/>
        <w:gridCol w:w="1783"/>
        <w:gridCol w:w="3750"/>
        <w:gridCol w:w="1400"/>
        <w:gridCol w:w="51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929" w:type="dxa"/>
            <w:vAlign w:val="center"/>
          </w:tcPr>
          <w:p>
            <w:pPr>
              <w:pStyle w:val="11"/>
            </w:pPr>
            <w:r>
              <w:t>二级指标</w:t>
            </w:r>
          </w:p>
        </w:tc>
        <w:tc>
          <w:tcPr>
            <w:tcW w:w="1783" w:type="dxa"/>
            <w:vAlign w:val="center"/>
          </w:tcPr>
          <w:p>
            <w:pPr>
              <w:pStyle w:val="11"/>
            </w:pPr>
            <w:r>
              <w:t>三级指标</w:t>
            </w:r>
          </w:p>
        </w:tc>
        <w:tc>
          <w:tcPr>
            <w:tcW w:w="3750" w:type="dxa"/>
            <w:vAlign w:val="center"/>
          </w:tcPr>
          <w:p>
            <w:pPr>
              <w:pStyle w:val="11"/>
            </w:pPr>
            <w:r>
              <w:t>绩效指标描述</w:t>
            </w:r>
          </w:p>
        </w:tc>
        <w:tc>
          <w:tcPr>
            <w:tcW w:w="1400" w:type="dxa"/>
            <w:vAlign w:val="center"/>
          </w:tcPr>
          <w:p>
            <w:pPr>
              <w:pStyle w:val="11"/>
            </w:pPr>
            <w:r>
              <w:t>指标值</w:t>
            </w:r>
          </w:p>
        </w:tc>
        <w:tc>
          <w:tcPr>
            <w:tcW w:w="51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929" w:type="dxa"/>
            <w:vAlign w:val="center"/>
          </w:tcPr>
          <w:p>
            <w:pPr>
              <w:pStyle w:val="13"/>
            </w:pPr>
            <w:r>
              <w:t>数量指标</w:t>
            </w:r>
          </w:p>
        </w:tc>
        <w:tc>
          <w:tcPr>
            <w:tcW w:w="1783" w:type="dxa"/>
            <w:vAlign w:val="center"/>
          </w:tcPr>
          <w:p>
            <w:pPr>
              <w:pStyle w:val="13"/>
            </w:pPr>
            <w:r>
              <w:t>应急救护知识普及人数</w:t>
            </w:r>
          </w:p>
        </w:tc>
        <w:tc>
          <w:tcPr>
            <w:tcW w:w="3750" w:type="dxa"/>
            <w:vAlign w:val="center"/>
          </w:tcPr>
          <w:p>
            <w:pPr>
              <w:pStyle w:val="13"/>
            </w:pPr>
            <w:r>
              <w:t>应急救护知识普及人数</w:t>
            </w:r>
          </w:p>
        </w:tc>
        <w:tc>
          <w:tcPr>
            <w:tcW w:w="1400" w:type="dxa"/>
            <w:vAlign w:val="center"/>
          </w:tcPr>
          <w:p>
            <w:pPr>
              <w:pStyle w:val="13"/>
            </w:pPr>
            <w:r>
              <w:t>≥1000人次</w:t>
            </w:r>
          </w:p>
        </w:tc>
        <w:tc>
          <w:tcPr>
            <w:tcW w:w="5171" w:type="dxa"/>
            <w:vAlign w:val="center"/>
          </w:tcPr>
          <w:p>
            <w:pPr>
              <w:pStyle w:val="13"/>
            </w:pPr>
            <w: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29" w:type="dxa"/>
            <w:vAlign w:val="center"/>
          </w:tcPr>
          <w:p>
            <w:pPr>
              <w:pStyle w:val="13"/>
            </w:pPr>
            <w:r>
              <w:t>数量指标</w:t>
            </w:r>
          </w:p>
        </w:tc>
        <w:tc>
          <w:tcPr>
            <w:tcW w:w="1783" w:type="dxa"/>
            <w:vAlign w:val="center"/>
          </w:tcPr>
          <w:p>
            <w:pPr>
              <w:pStyle w:val="13"/>
            </w:pPr>
            <w:r>
              <w:t>发展巩固支持红十字社区、红十字学校建设</w:t>
            </w:r>
          </w:p>
        </w:tc>
        <w:tc>
          <w:tcPr>
            <w:tcW w:w="3750" w:type="dxa"/>
            <w:vAlign w:val="center"/>
          </w:tcPr>
          <w:p>
            <w:pPr>
              <w:pStyle w:val="13"/>
            </w:pPr>
            <w:r>
              <w:t>配备调整补充便民工具、设施和器材，购置放置架、急救箱、钢钻、折叠梯、攀登安全绳、轮椅、多功能工具箱等物资；配备图书、展牌、急救箱、急救包、工具箱、宣传资料等</w:t>
            </w:r>
          </w:p>
        </w:tc>
        <w:tc>
          <w:tcPr>
            <w:tcW w:w="1400" w:type="dxa"/>
            <w:vAlign w:val="center"/>
          </w:tcPr>
          <w:p>
            <w:pPr>
              <w:pStyle w:val="13"/>
            </w:pPr>
            <w:r>
              <w:t>1个</w:t>
            </w:r>
          </w:p>
        </w:tc>
        <w:tc>
          <w:tcPr>
            <w:tcW w:w="5171" w:type="dxa"/>
            <w:vAlign w:val="center"/>
          </w:tcPr>
          <w:p>
            <w:pPr>
              <w:pStyle w:val="13"/>
            </w:pPr>
            <w:r>
              <w:t>《中华人民共和国红十字会法》；河北省人民政府《关于支持红十字事业发展的若干意见》；《石家庄市人民政府办公厅关于加快红十字事业发展的通知》（石政办函〔2015〕132号）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29" w:type="dxa"/>
            <w:vAlign w:val="center"/>
          </w:tcPr>
          <w:p>
            <w:pPr>
              <w:pStyle w:val="13"/>
            </w:pPr>
            <w:r>
              <w:t>质量指标</w:t>
            </w:r>
          </w:p>
        </w:tc>
        <w:tc>
          <w:tcPr>
            <w:tcW w:w="1783" w:type="dxa"/>
            <w:vAlign w:val="center"/>
          </w:tcPr>
          <w:p>
            <w:pPr>
              <w:pStyle w:val="13"/>
            </w:pPr>
            <w:r>
              <w:t>培训宣传普及合格率</w:t>
            </w:r>
          </w:p>
        </w:tc>
        <w:tc>
          <w:tcPr>
            <w:tcW w:w="3750" w:type="dxa"/>
            <w:vAlign w:val="center"/>
          </w:tcPr>
          <w:p>
            <w:pPr>
              <w:pStyle w:val="13"/>
            </w:pPr>
            <w:r>
              <w:t>培训宣传普及合格率</w:t>
            </w:r>
          </w:p>
        </w:tc>
        <w:tc>
          <w:tcPr>
            <w:tcW w:w="1400" w:type="dxa"/>
            <w:vAlign w:val="center"/>
          </w:tcPr>
          <w:p>
            <w:pPr>
              <w:pStyle w:val="13"/>
            </w:pPr>
            <w:r>
              <w:t>≥90%</w:t>
            </w:r>
          </w:p>
        </w:tc>
        <w:tc>
          <w:tcPr>
            <w:tcW w:w="5171" w:type="dxa"/>
            <w:vAlign w:val="center"/>
          </w:tcPr>
          <w:p>
            <w:pPr>
              <w:pStyle w:val="13"/>
            </w:pPr>
            <w: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29" w:type="dxa"/>
            <w:vAlign w:val="center"/>
          </w:tcPr>
          <w:p>
            <w:pPr>
              <w:pStyle w:val="13"/>
            </w:pPr>
            <w:r>
              <w:t>时效指标</w:t>
            </w:r>
          </w:p>
        </w:tc>
        <w:tc>
          <w:tcPr>
            <w:tcW w:w="1783" w:type="dxa"/>
            <w:vAlign w:val="center"/>
          </w:tcPr>
          <w:p>
            <w:pPr>
              <w:pStyle w:val="13"/>
            </w:pPr>
            <w:r>
              <w:t>各项任务完成及时率（%）</w:t>
            </w:r>
          </w:p>
        </w:tc>
        <w:tc>
          <w:tcPr>
            <w:tcW w:w="3750" w:type="dxa"/>
            <w:vAlign w:val="center"/>
          </w:tcPr>
          <w:p>
            <w:pPr>
              <w:pStyle w:val="13"/>
            </w:pPr>
            <w:r>
              <w:t>各项任务完成及时率（%）</w:t>
            </w:r>
          </w:p>
        </w:tc>
        <w:tc>
          <w:tcPr>
            <w:tcW w:w="1400" w:type="dxa"/>
            <w:vAlign w:val="center"/>
          </w:tcPr>
          <w:p>
            <w:pPr>
              <w:pStyle w:val="13"/>
            </w:pPr>
            <w:r>
              <w:t>≥90%</w:t>
            </w:r>
          </w:p>
        </w:tc>
        <w:tc>
          <w:tcPr>
            <w:tcW w:w="5171" w:type="dxa"/>
            <w:vAlign w:val="center"/>
          </w:tcPr>
          <w:p>
            <w:pPr>
              <w:pStyle w:val="13"/>
            </w:pPr>
            <w: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29" w:type="dxa"/>
            <w:vAlign w:val="center"/>
          </w:tcPr>
          <w:p>
            <w:pPr>
              <w:pStyle w:val="13"/>
            </w:pPr>
            <w:r>
              <w:t>成本指标</w:t>
            </w:r>
          </w:p>
        </w:tc>
        <w:tc>
          <w:tcPr>
            <w:tcW w:w="1783" w:type="dxa"/>
            <w:vAlign w:val="center"/>
          </w:tcPr>
          <w:p>
            <w:pPr>
              <w:pStyle w:val="13"/>
            </w:pPr>
            <w:r>
              <w:t>救护救助宣传成本</w:t>
            </w:r>
          </w:p>
        </w:tc>
        <w:tc>
          <w:tcPr>
            <w:tcW w:w="3750" w:type="dxa"/>
            <w:vAlign w:val="center"/>
          </w:tcPr>
          <w:p>
            <w:pPr>
              <w:pStyle w:val="13"/>
            </w:pPr>
            <w:r>
              <w:t>应急救护救助宣传普及成本</w:t>
            </w:r>
          </w:p>
        </w:tc>
        <w:tc>
          <w:tcPr>
            <w:tcW w:w="1400" w:type="dxa"/>
            <w:vAlign w:val="center"/>
          </w:tcPr>
          <w:p>
            <w:pPr>
              <w:pStyle w:val="13"/>
            </w:pPr>
            <w:r>
              <w:t>≤8万元</w:t>
            </w:r>
          </w:p>
        </w:tc>
        <w:tc>
          <w:tcPr>
            <w:tcW w:w="5171" w:type="dxa"/>
            <w:vAlign w:val="center"/>
          </w:tcPr>
          <w:p>
            <w:pPr>
              <w:pStyle w:val="13"/>
            </w:pPr>
            <w: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929" w:type="dxa"/>
            <w:vAlign w:val="center"/>
          </w:tcPr>
          <w:p>
            <w:pPr>
              <w:pStyle w:val="13"/>
            </w:pPr>
            <w:r>
              <w:t>社会效益指标</w:t>
            </w:r>
          </w:p>
        </w:tc>
        <w:tc>
          <w:tcPr>
            <w:tcW w:w="1783" w:type="dxa"/>
            <w:vAlign w:val="center"/>
          </w:tcPr>
          <w:p>
            <w:pPr>
              <w:pStyle w:val="13"/>
            </w:pPr>
            <w:r>
              <w:t>应急救护知识宣传普及知晓率</w:t>
            </w:r>
          </w:p>
        </w:tc>
        <w:tc>
          <w:tcPr>
            <w:tcW w:w="3750" w:type="dxa"/>
            <w:vAlign w:val="center"/>
          </w:tcPr>
          <w:p>
            <w:pPr>
              <w:pStyle w:val="13"/>
            </w:pPr>
            <w:r>
              <w:t>应急救护知识宣传普及知晓率，得到广大受众的充分认可</w:t>
            </w:r>
          </w:p>
        </w:tc>
        <w:tc>
          <w:tcPr>
            <w:tcW w:w="1400" w:type="dxa"/>
            <w:vAlign w:val="center"/>
          </w:tcPr>
          <w:p>
            <w:pPr>
              <w:pStyle w:val="13"/>
            </w:pPr>
            <w:r>
              <w:t>≥90%</w:t>
            </w:r>
          </w:p>
        </w:tc>
        <w:tc>
          <w:tcPr>
            <w:tcW w:w="5171" w:type="dxa"/>
            <w:vAlign w:val="center"/>
          </w:tcPr>
          <w:p>
            <w:pPr>
              <w:pStyle w:val="13"/>
            </w:pPr>
            <w: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29" w:type="dxa"/>
            <w:vAlign w:val="center"/>
          </w:tcPr>
          <w:p>
            <w:pPr>
              <w:pStyle w:val="13"/>
            </w:pPr>
            <w:r>
              <w:t>可持续影响指标</w:t>
            </w:r>
          </w:p>
        </w:tc>
        <w:tc>
          <w:tcPr>
            <w:tcW w:w="1783" w:type="dxa"/>
            <w:vAlign w:val="center"/>
          </w:tcPr>
          <w:p>
            <w:pPr>
              <w:pStyle w:val="13"/>
            </w:pPr>
            <w:r>
              <w:t>增强影响力</w:t>
            </w:r>
          </w:p>
        </w:tc>
        <w:tc>
          <w:tcPr>
            <w:tcW w:w="3750" w:type="dxa"/>
            <w:vAlign w:val="center"/>
          </w:tcPr>
          <w:p>
            <w:pPr>
              <w:pStyle w:val="13"/>
            </w:pPr>
            <w:r>
              <w:t>增强影响力</w:t>
            </w:r>
          </w:p>
        </w:tc>
        <w:tc>
          <w:tcPr>
            <w:tcW w:w="1400" w:type="dxa"/>
            <w:vAlign w:val="center"/>
          </w:tcPr>
          <w:p>
            <w:pPr>
              <w:pStyle w:val="13"/>
            </w:pPr>
            <w:r>
              <w:t>得到群众认可</w:t>
            </w:r>
          </w:p>
        </w:tc>
        <w:tc>
          <w:tcPr>
            <w:tcW w:w="5171" w:type="dxa"/>
            <w:vAlign w:val="center"/>
          </w:tcPr>
          <w:p>
            <w:pPr>
              <w:pStyle w:val="13"/>
            </w:pPr>
            <w:r>
              <w:t>中国红十字会应急救护培训标准化工作手册、中国红十字会总会关于举办第五届全国应急救护大赛的预备通知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929" w:type="dxa"/>
            <w:vAlign w:val="center"/>
          </w:tcPr>
          <w:p>
            <w:pPr>
              <w:pStyle w:val="13"/>
            </w:pPr>
            <w:r>
              <w:t>服务对象满意度指标</w:t>
            </w:r>
          </w:p>
        </w:tc>
        <w:tc>
          <w:tcPr>
            <w:tcW w:w="1783" w:type="dxa"/>
            <w:vAlign w:val="center"/>
          </w:tcPr>
          <w:p>
            <w:pPr>
              <w:pStyle w:val="13"/>
            </w:pPr>
            <w:r>
              <w:t>服务对象满意度</w:t>
            </w:r>
          </w:p>
        </w:tc>
        <w:tc>
          <w:tcPr>
            <w:tcW w:w="3750" w:type="dxa"/>
            <w:vAlign w:val="center"/>
          </w:tcPr>
          <w:p>
            <w:pPr>
              <w:pStyle w:val="13"/>
            </w:pPr>
            <w:r>
              <w:t>服务对象满意度</w:t>
            </w:r>
          </w:p>
        </w:tc>
        <w:tc>
          <w:tcPr>
            <w:tcW w:w="1400" w:type="dxa"/>
            <w:vAlign w:val="center"/>
          </w:tcPr>
          <w:p>
            <w:pPr>
              <w:pStyle w:val="13"/>
            </w:pPr>
            <w:r>
              <w:t>≥90%</w:t>
            </w:r>
          </w:p>
        </w:tc>
        <w:tc>
          <w:tcPr>
            <w:tcW w:w="5171" w:type="dxa"/>
            <w:vAlign w:val="center"/>
          </w:tcPr>
          <w:p>
            <w:pPr>
              <w:pStyle w:val="13"/>
            </w:pPr>
            <w:r>
              <w:t>《中国红十字会应急救护培训标准化工作手册》。省、市红十字会“十三五”工作规划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39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8"/>
        <w:gridCol w:w="892"/>
        <w:gridCol w:w="1048"/>
        <w:gridCol w:w="1048"/>
        <w:gridCol w:w="655"/>
        <w:gridCol w:w="786"/>
        <w:gridCol w:w="788"/>
        <w:gridCol w:w="748"/>
        <w:gridCol w:w="850"/>
        <w:gridCol w:w="884"/>
        <w:gridCol w:w="1082"/>
        <w:gridCol w:w="891"/>
        <w:gridCol w:w="891"/>
        <w:gridCol w:w="891"/>
        <w:gridCol w:w="895"/>
        <w:gridCol w:w="8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895" w:type="dxa"/>
            <w:gridSpan w:val="7"/>
            <w:tcBorders>
              <w:top w:val="single" w:color="FFFFFF" w:sz="6" w:space="0"/>
              <w:left w:val="single" w:color="FFFFFF" w:sz="6" w:space="0"/>
              <w:right w:val="single" w:color="FFFFFF" w:sz="6" w:space="0"/>
            </w:tcBorders>
            <w:vAlign w:val="center"/>
          </w:tcPr>
          <w:p>
            <w:pPr>
              <w:pStyle w:val="10"/>
            </w:pPr>
            <w:r>
              <w:t>717石家庄市鹿泉区红十字会</w:t>
            </w:r>
          </w:p>
        </w:tc>
        <w:tc>
          <w:tcPr>
            <w:tcW w:w="802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570" w:type="dxa"/>
            <w:gridSpan w:val="2"/>
            <w:vAlign w:val="center"/>
          </w:tcPr>
          <w:p>
            <w:pPr>
              <w:pStyle w:val="11"/>
            </w:pPr>
            <w:r>
              <w:t>政府采购项目来源</w:t>
            </w:r>
          </w:p>
        </w:tc>
        <w:tc>
          <w:tcPr>
            <w:tcW w:w="1048" w:type="dxa"/>
            <w:vMerge w:val="restart"/>
            <w:vAlign w:val="center"/>
          </w:tcPr>
          <w:p>
            <w:pPr>
              <w:pStyle w:val="11"/>
            </w:pPr>
            <w:r>
              <w:t>采购物品名称</w:t>
            </w:r>
          </w:p>
        </w:tc>
        <w:tc>
          <w:tcPr>
            <w:tcW w:w="1048" w:type="dxa"/>
            <w:vMerge w:val="restart"/>
            <w:vAlign w:val="center"/>
          </w:tcPr>
          <w:p>
            <w:pPr>
              <w:pStyle w:val="11"/>
            </w:pPr>
            <w:r>
              <w:t>政府采购目录序号</w:t>
            </w:r>
          </w:p>
        </w:tc>
        <w:tc>
          <w:tcPr>
            <w:tcW w:w="655" w:type="dxa"/>
            <w:vMerge w:val="restart"/>
            <w:vAlign w:val="center"/>
          </w:tcPr>
          <w:p>
            <w:pPr>
              <w:pStyle w:val="11"/>
            </w:pPr>
            <w:r>
              <w:t>计量  单位</w:t>
            </w:r>
          </w:p>
        </w:tc>
        <w:tc>
          <w:tcPr>
            <w:tcW w:w="786" w:type="dxa"/>
            <w:vMerge w:val="restart"/>
            <w:vAlign w:val="center"/>
          </w:tcPr>
          <w:p>
            <w:pPr>
              <w:pStyle w:val="11"/>
            </w:pPr>
            <w:r>
              <w:t>数量</w:t>
            </w:r>
          </w:p>
        </w:tc>
        <w:tc>
          <w:tcPr>
            <w:tcW w:w="788" w:type="dxa"/>
            <w:vMerge w:val="restart"/>
            <w:vAlign w:val="center"/>
          </w:tcPr>
          <w:p>
            <w:pPr>
              <w:pStyle w:val="11"/>
            </w:pPr>
            <w:r>
              <w:t>单价</w:t>
            </w:r>
          </w:p>
        </w:tc>
        <w:tc>
          <w:tcPr>
            <w:tcW w:w="7132" w:type="dxa"/>
            <w:gridSpan w:val="8"/>
            <w:vAlign w:val="center"/>
          </w:tcPr>
          <w:p>
            <w:pPr>
              <w:pStyle w:val="11"/>
            </w:pPr>
            <w:r>
              <w:t>政府采购金额（当年部门预算安排资金）</w:t>
            </w:r>
          </w:p>
        </w:tc>
        <w:tc>
          <w:tcPr>
            <w:tcW w:w="892" w:type="dxa"/>
            <w:vMerge w:val="restart"/>
            <w:vAlign w:val="center"/>
          </w:tcPr>
          <w:p>
            <w:pPr>
              <w:pStyle w:val="11"/>
            </w:pPr>
            <w:r>
              <w:t>2026年预留中小微企业份额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78" w:type="dxa"/>
            <w:vAlign w:val="center"/>
          </w:tcPr>
          <w:p>
            <w:pPr>
              <w:pStyle w:val="11"/>
            </w:pPr>
            <w:r>
              <w:t>项目名称</w:t>
            </w:r>
          </w:p>
        </w:tc>
        <w:tc>
          <w:tcPr>
            <w:tcW w:w="892" w:type="dxa"/>
            <w:vAlign w:val="center"/>
          </w:tcPr>
          <w:p>
            <w:pPr>
              <w:pStyle w:val="11"/>
            </w:pPr>
            <w:r>
              <w:t>预算    资金</w:t>
            </w:r>
          </w:p>
        </w:tc>
        <w:tc>
          <w:tcPr>
            <w:tcW w:w="1048" w:type="dxa"/>
            <w:vMerge w:val="continue"/>
          </w:tcPr>
          <w:p/>
        </w:tc>
        <w:tc>
          <w:tcPr>
            <w:tcW w:w="1048" w:type="dxa"/>
            <w:vMerge w:val="continue"/>
          </w:tcPr>
          <w:p/>
        </w:tc>
        <w:tc>
          <w:tcPr>
            <w:tcW w:w="655" w:type="dxa"/>
            <w:vMerge w:val="continue"/>
          </w:tcPr>
          <w:p/>
        </w:tc>
        <w:tc>
          <w:tcPr>
            <w:tcW w:w="786" w:type="dxa"/>
            <w:vMerge w:val="continue"/>
          </w:tcPr>
          <w:p/>
        </w:tc>
        <w:tc>
          <w:tcPr>
            <w:tcW w:w="788" w:type="dxa"/>
            <w:vMerge w:val="continue"/>
          </w:tcPr>
          <w:p/>
        </w:tc>
        <w:tc>
          <w:tcPr>
            <w:tcW w:w="748" w:type="dxa"/>
            <w:vAlign w:val="center"/>
          </w:tcPr>
          <w:p>
            <w:pPr>
              <w:pStyle w:val="11"/>
            </w:pPr>
            <w:r>
              <w:t>合计</w:t>
            </w:r>
          </w:p>
        </w:tc>
        <w:tc>
          <w:tcPr>
            <w:tcW w:w="850" w:type="dxa"/>
            <w:vAlign w:val="center"/>
          </w:tcPr>
          <w:p>
            <w:pPr>
              <w:pStyle w:val="11"/>
            </w:pPr>
            <w:r>
              <w:t>一般公共预算拨款</w:t>
            </w:r>
          </w:p>
        </w:tc>
        <w:tc>
          <w:tcPr>
            <w:tcW w:w="884" w:type="dxa"/>
            <w:vAlign w:val="center"/>
          </w:tcPr>
          <w:p>
            <w:pPr>
              <w:pStyle w:val="11"/>
            </w:pPr>
            <w:r>
              <w:t>基金预算拨款</w:t>
            </w:r>
          </w:p>
        </w:tc>
        <w:tc>
          <w:tcPr>
            <w:tcW w:w="1082" w:type="dxa"/>
            <w:vAlign w:val="center"/>
          </w:tcPr>
          <w:p>
            <w:pPr>
              <w:pStyle w:val="11"/>
            </w:pPr>
            <w:r>
              <w:t>国有资本经营预算拨款</w:t>
            </w:r>
          </w:p>
        </w:tc>
        <w:tc>
          <w:tcPr>
            <w:tcW w:w="891" w:type="dxa"/>
            <w:vAlign w:val="center"/>
          </w:tcPr>
          <w:p>
            <w:pPr>
              <w:pStyle w:val="11"/>
            </w:pPr>
            <w:r>
              <w:t>财政专户核拨</w:t>
            </w:r>
          </w:p>
        </w:tc>
        <w:tc>
          <w:tcPr>
            <w:tcW w:w="891" w:type="dxa"/>
            <w:vAlign w:val="center"/>
          </w:tcPr>
          <w:p>
            <w:pPr>
              <w:pStyle w:val="11"/>
            </w:pPr>
            <w:r>
              <w:t>单位    资金</w:t>
            </w:r>
          </w:p>
        </w:tc>
        <w:tc>
          <w:tcPr>
            <w:tcW w:w="891" w:type="dxa"/>
            <w:vAlign w:val="center"/>
          </w:tcPr>
          <w:p>
            <w:pPr>
              <w:pStyle w:val="11"/>
            </w:pPr>
            <w:r>
              <w:t>财政拨款结转</w:t>
            </w:r>
          </w:p>
        </w:tc>
        <w:tc>
          <w:tcPr>
            <w:tcW w:w="895" w:type="dxa"/>
            <w:vAlign w:val="center"/>
          </w:tcPr>
          <w:p>
            <w:pPr>
              <w:pStyle w:val="11"/>
            </w:pPr>
            <w:r>
              <w:t>非财政拨款结余</w:t>
            </w:r>
          </w:p>
        </w:tc>
        <w:tc>
          <w:tcPr>
            <w:tcW w:w="89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8" w:type="dxa"/>
            <w:vAlign w:val="center"/>
          </w:tcPr>
          <w:p>
            <w:pPr>
              <w:pStyle w:val="13"/>
            </w:pPr>
          </w:p>
        </w:tc>
        <w:tc>
          <w:tcPr>
            <w:tcW w:w="892" w:type="dxa"/>
            <w:vAlign w:val="center"/>
          </w:tcPr>
          <w:p>
            <w:pPr>
              <w:pStyle w:val="12"/>
            </w:pPr>
          </w:p>
        </w:tc>
        <w:tc>
          <w:tcPr>
            <w:tcW w:w="1048" w:type="dxa"/>
            <w:vAlign w:val="center"/>
          </w:tcPr>
          <w:p>
            <w:pPr>
              <w:pStyle w:val="13"/>
            </w:pPr>
          </w:p>
        </w:tc>
        <w:tc>
          <w:tcPr>
            <w:tcW w:w="1048" w:type="dxa"/>
            <w:vAlign w:val="center"/>
          </w:tcPr>
          <w:p>
            <w:pPr>
              <w:pStyle w:val="13"/>
            </w:pPr>
          </w:p>
        </w:tc>
        <w:tc>
          <w:tcPr>
            <w:tcW w:w="655" w:type="dxa"/>
            <w:vAlign w:val="center"/>
          </w:tcPr>
          <w:p>
            <w:pPr>
              <w:pStyle w:val="14"/>
            </w:pPr>
          </w:p>
        </w:tc>
        <w:tc>
          <w:tcPr>
            <w:tcW w:w="786" w:type="dxa"/>
            <w:vAlign w:val="center"/>
          </w:tcPr>
          <w:p>
            <w:pPr>
              <w:pStyle w:val="12"/>
            </w:pPr>
          </w:p>
        </w:tc>
        <w:tc>
          <w:tcPr>
            <w:tcW w:w="788" w:type="dxa"/>
            <w:vAlign w:val="center"/>
          </w:tcPr>
          <w:p>
            <w:pPr>
              <w:pStyle w:val="12"/>
            </w:pPr>
          </w:p>
        </w:tc>
        <w:tc>
          <w:tcPr>
            <w:tcW w:w="748" w:type="dxa"/>
            <w:vAlign w:val="center"/>
          </w:tcPr>
          <w:p>
            <w:pPr>
              <w:pStyle w:val="12"/>
            </w:pPr>
          </w:p>
        </w:tc>
        <w:tc>
          <w:tcPr>
            <w:tcW w:w="850" w:type="dxa"/>
            <w:vAlign w:val="center"/>
          </w:tcPr>
          <w:p>
            <w:pPr>
              <w:pStyle w:val="12"/>
            </w:pPr>
          </w:p>
        </w:tc>
        <w:tc>
          <w:tcPr>
            <w:tcW w:w="884" w:type="dxa"/>
            <w:vAlign w:val="center"/>
          </w:tcPr>
          <w:p>
            <w:pPr>
              <w:pStyle w:val="12"/>
            </w:pPr>
          </w:p>
        </w:tc>
        <w:tc>
          <w:tcPr>
            <w:tcW w:w="1082" w:type="dxa"/>
            <w:vAlign w:val="center"/>
          </w:tcPr>
          <w:p>
            <w:pPr>
              <w:pStyle w:val="12"/>
            </w:pPr>
          </w:p>
        </w:tc>
        <w:tc>
          <w:tcPr>
            <w:tcW w:w="891" w:type="dxa"/>
            <w:vAlign w:val="center"/>
          </w:tcPr>
          <w:p>
            <w:pPr>
              <w:pStyle w:val="12"/>
            </w:pPr>
          </w:p>
        </w:tc>
        <w:tc>
          <w:tcPr>
            <w:tcW w:w="891" w:type="dxa"/>
            <w:vAlign w:val="center"/>
          </w:tcPr>
          <w:p>
            <w:pPr>
              <w:pStyle w:val="12"/>
            </w:pPr>
          </w:p>
        </w:tc>
        <w:tc>
          <w:tcPr>
            <w:tcW w:w="891" w:type="dxa"/>
            <w:vAlign w:val="center"/>
          </w:tcPr>
          <w:p>
            <w:pPr>
              <w:pStyle w:val="12"/>
            </w:pPr>
          </w:p>
        </w:tc>
        <w:tc>
          <w:tcPr>
            <w:tcW w:w="895" w:type="dxa"/>
            <w:vAlign w:val="center"/>
          </w:tcPr>
          <w:p>
            <w:pPr>
              <w:pStyle w:val="12"/>
            </w:pPr>
          </w:p>
        </w:tc>
        <w:tc>
          <w:tcPr>
            <w:tcW w:w="892"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石家庄市鹿泉区红十字会（含所属单位）上年末固定资产金额为40.63万元（详见下表）。本年度拟购置固定资产总额为0.00万元，已按要求列入政府采购预算，详见政府采购预算表。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717石家庄市鹿泉区红十字会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21</w:t>
            </w:r>
          </w:p>
        </w:tc>
        <w:tc>
          <w:tcPr>
            <w:tcW w:w="2835" w:type="dxa"/>
            <w:vAlign w:val="center"/>
          </w:tcPr>
          <w:p>
            <w:pPr>
              <w:pStyle w:val="12"/>
            </w:pPr>
            <w:r>
              <w:t>26.52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both"/>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both"/>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both"/>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both"/>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both"/>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both"/>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both"/>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both"/>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0B6E8B"/>
    <w:rsid w:val="024F134A"/>
    <w:rsid w:val="059D54F1"/>
    <w:rsid w:val="05DE0EBE"/>
    <w:rsid w:val="06145EBF"/>
    <w:rsid w:val="078F4AD0"/>
    <w:rsid w:val="0A070132"/>
    <w:rsid w:val="0A18472E"/>
    <w:rsid w:val="0CD1030D"/>
    <w:rsid w:val="0DFF65F5"/>
    <w:rsid w:val="104A6F80"/>
    <w:rsid w:val="10610E33"/>
    <w:rsid w:val="11534D4E"/>
    <w:rsid w:val="13F960F8"/>
    <w:rsid w:val="14F91D15"/>
    <w:rsid w:val="16903C04"/>
    <w:rsid w:val="172A60D6"/>
    <w:rsid w:val="18505ACD"/>
    <w:rsid w:val="18A373C3"/>
    <w:rsid w:val="18CB24F3"/>
    <w:rsid w:val="1A5051A7"/>
    <w:rsid w:val="1B717369"/>
    <w:rsid w:val="1BC86DFC"/>
    <w:rsid w:val="1BF83C55"/>
    <w:rsid w:val="1C4B3B6F"/>
    <w:rsid w:val="1C7C54C2"/>
    <w:rsid w:val="1C9A1E07"/>
    <w:rsid w:val="20D76241"/>
    <w:rsid w:val="22F4668B"/>
    <w:rsid w:val="23445E66"/>
    <w:rsid w:val="2406578F"/>
    <w:rsid w:val="25DF7FAA"/>
    <w:rsid w:val="26D001BD"/>
    <w:rsid w:val="29CF632C"/>
    <w:rsid w:val="2B080C87"/>
    <w:rsid w:val="2B9A0D63"/>
    <w:rsid w:val="2C6734EA"/>
    <w:rsid w:val="2CD840F0"/>
    <w:rsid w:val="2F680A77"/>
    <w:rsid w:val="2F7F6CD0"/>
    <w:rsid w:val="30E065E7"/>
    <w:rsid w:val="3194409A"/>
    <w:rsid w:val="31B22845"/>
    <w:rsid w:val="32A17FF1"/>
    <w:rsid w:val="32C600C1"/>
    <w:rsid w:val="34AF0047"/>
    <w:rsid w:val="357B7E5B"/>
    <w:rsid w:val="36DF3DD4"/>
    <w:rsid w:val="374E56D3"/>
    <w:rsid w:val="39E845E8"/>
    <w:rsid w:val="3AE269CF"/>
    <w:rsid w:val="3C1322F3"/>
    <w:rsid w:val="3D1E44E8"/>
    <w:rsid w:val="3E14093C"/>
    <w:rsid w:val="3F727467"/>
    <w:rsid w:val="3F9B5F37"/>
    <w:rsid w:val="40277623"/>
    <w:rsid w:val="43270974"/>
    <w:rsid w:val="436B44C7"/>
    <w:rsid w:val="44DF3370"/>
    <w:rsid w:val="452971E3"/>
    <w:rsid w:val="461E495F"/>
    <w:rsid w:val="472C3E87"/>
    <w:rsid w:val="4808561C"/>
    <w:rsid w:val="491C283A"/>
    <w:rsid w:val="493C7DBD"/>
    <w:rsid w:val="4AAD57FB"/>
    <w:rsid w:val="4AFB580A"/>
    <w:rsid w:val="4C0F7969"/>
    <w:rsid w:val="4C5F2EA8"/>
    <w:rsid w:val="4CA618F1"/>
    <w:rsid w:val="4D8511AC"/>
    <w:rsid w:val="4E865F0C"/>
    <w:rsid w:val="4EC36D45"/>
    <w:rsid w:val="50A55182"/>
    <w:rsid w:val="524B1374"/>
    <w:rsid w:val="52B71AF7"/>
    <w:rsid w:val="534563F4"/>
    <w:rsid w:val="53B06A33"/>
    <w:rsid w:val="53ED6E3F"/>
    <w:rsid w:val="54FC4525"/>
    <w:rsid w:val="55D83576"/>
    <w:rsid w:val="56596B20"/>
    <w:rsid w:val="57630784"/>
    <w:rsid w:val="58085B9B"/>
    <w:rsid w:val="5A937769"/>
    <w:rsid w:val="5BF83CE1"/>
    <w:rsid w:val="5C3B56F2"/>
    <w:rsid w:val="5EDB302B"/>
    <w:rsid w:val="5F166756"/>
    <w:rsid w:val="629E693D"/>
    <w:rsid w:val="633A58BA"/>
    <w:rsid w:val="63A13292"/>
    <w:rsid w:val="63EA2FC1"/>
    <w:rsid w:val="658A2921"/>
    <w:rsid w:val="663C7A3E"/>
    <w:rsid w:val="668225C4"/>
    <w:rsid w:val="676A5090"/>
    <w:rsid w:val="678B70D7"/>
    <w:rsid w:val="69B110A7"/>
    <w:rsid w:val="6E0A3492"/>
    <w:rsid w:val="6EE25BC6"/>
    <w:rsid w:val="70B135C3"/>
    <w:rsid w:val="721A549F"/>
    <w:rsid w:val="72E97B21"/>
    <w:rsid w:val="736B021A"/>
    <w:rsid w:val="73FA3F35"/>
    <w:rsid w:val="75842C14"/>
    <w:rsid w:val="79DB1DE2"/>
    <w:rsid w:val="7B8A7FE5"/>
    <w:rsid w:val="7BB8103D"/>
    <w:rsid w:val="7DA31A7B"/>
    <w:rsid w:val="7DAC37A3"/>
    <w:rsid w:val="7DD6453C"/>
    <w:rsid w:val="7E11008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41</Pages>
  <TotalTime>171</TotalTime>
  <ScaleCrop>false</ScaleCrop>
  <LinksUpToDate>false</LinksUpToDate>
  <Application>WPS Office_11.1.0.9914_F1E327BC-269C-435d-A152-05C5408002CA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2026-02-26T11:14:00Z</dcterms:created>
  <dc:creator>lenovo</dc:creator>
  <cp:lastModifiedBy>lenovo</cp:lastModifiedBy>
  <dcterms:modified xsi:type="dcterms:W3CDTF">2026-02-26T07:02:36Z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2052-11.1.0.9914</vt:lpwstr>
  </property>
</Properties>
</file>