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208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6767.37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17885.80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25.00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53.76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17895.80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3701.39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24653.17</w:t>
            </w:r>
          </w:p>
        </w:tc>
        <w:tc>
          <w:tcPr>
            <w:tcW w:w="4535" w:type="dxa"/>
            <w:vAlign w:val="center"/>
          </w:tcPr>
          <w:p>
            <w:pPr>
              <w:pStyle w:val="15"/>
            </w:pPr>
            <w:r>
              <w:t>本年支出合计</w:t>
            </w:r>
          </w:p>
        </w:tc>
        <w:tc>
          <w:tcPr>
            <w:tcW w:w="2126" w:type="dxa"/>
            <w:vAlign w:val="center"/>
          </w:tcPr>
          <w:p>
            <w:pPr>
              <w:pStyle w:val="16"/>
            </w:pPr>
            <w:r>
              <w:t>25364.25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711.08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25364.25</w:t>
            </w:r>
          </w:p>
        </w:tc>
        <w:tc>
          <w:tcPr>
            <w:tcW w:w="4535" w:type="dxa"/>
            <w:vAlign w:val="center"/>
          </w:tcPr>
          <w:p>
            <w:pPr>
              <w:pStyle w:val="15"/>
            </w:pPr>
            <w:r>
              <w:t>支出总计</w:t>
            </w:r>
          </w:p>
        </w:tc>
        <w:tc>
          <w:tcPr>
            <w:tcW w:w="2126" w:type="dxa"/>
            <w:vAlign w:val="center"/>
          </w:tcPr>
          <w:p>
            <w:pPr>
              <w:pStyle w:val="16"/>
            </w:pPr>
            <w:r>
              <w:t>25364.25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25364.25</w:t>
            </w:r>
          </w:p>
        </w:tc>
        <w:tc>
          <w:tcPr>
            <w:tcW w:w="1134" w:type="dxa"/>
            <w:vAlign w:val="center"/>
          </w:tcPr>
          <w:p>
            <w:pPr>
              <w:pStyle w:val="16"/>
            </w:pPr>
            <w:r>
              <w:t>24653.17</w:t>
            </w:r>
          </w:p>
        </w:tc>
        <w:tc>
          <w:tcPr>
            <w:tcW w:w="1134" w:type="dxa"/>
            <w:vAlign w:val="center"/>
          </w:tcPr>
          <w:p>
            <w:pPr>
              <w:pStyle w:val="16"/>
            </w:pPr>
            <w:r>
              <w:t>24653.17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53.76</w:t>
            </w:r>
          </w:p>
        </w:tc>
        <w:tc>
          <w:tcPr>
            <w:tcW w:w="1134" w:type="dxa"/>
            <w:vAlign w:val="center"/>
          </w:tcPr>
          <w:p>
            <w:pPr>
              <w:pStyle w:val="12"/>
            </w:pPr>
            <w:r>
              <w:t>38.86</w:t>
            </w:r>
          </w:p>
        </w:tc>
        <w:tc>
          <w:tcPr>
            <w:tcW w:w="1134" w:type="dxa"/>
            <w:vAlign w:val="center"/>
          </w:tcPr>
          <w:p>
            <w:pPr>
              <w:pStyle w:val="12"/>
            </w:pPr>
            <w:r>
              <w:t>38.86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39.90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2110406</w:t>
            </w:r>
          </w:p>
        </w:tc>
        <w:tc>
          <w:tcPr>
            <w:tcW w:w="1559" w:type="dxa"/>
            <w:vAlign w:val="center"/>
          </w:tcPr>
          <w:p>
            <w:pPr>
              <w:pStyle w:val="13"/>
            </w:pPr>
            <w:r>
              <w:t>自然保护地</w:t>
            </w:r>
          </w:p>
        </w:tc>
        <w:tc>
          <w:tcPr>
            <w:tcW w:w="1134" w:type="dxa"/>
            <w:vAlign w:val="center"/>
          </w:tcPr>
          <w:p>
            <w:pPr>
              <w:pStyle w:val="12"/>
            </w:pPr>
            <w:r>
              <w:t>39.90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21105</w:t>
            </w:r>
          </w:p>
        </w:tc>
        <w:tc>
          <w:tcPr>
            <w:tcW w:w="1559" w:type="dxa"/>
            <w:vAlign w:val="center"/>
          </w:tcPr>
          <w:p>
            <w:pPr>
              <w:pStyle w:val="13"/>
            </w:pPr>
            <w:r>
              <w:t>森林保护修复</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2110501</w:t>
            </w:r>
          </w:p>
        </w:tc>
        <w:tc>
          <w:tcPr>
            <w:tcW w:w="1559" w:type="dxa"/>
            <w:vAlign w:val="center"/>
          </w:tcPr>
          <w:p>
            <w:pPr>
              <w:pStyle w:val="13"/>
            </w:pPr>
            <w:r>
              <w:t>森林管护</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17895.80</w:t>
            </w:r>
          </w:p>
        </w:tc>
        <w:tc>
          <w:tcPr>
            <w:tcW w:w="1134" w:type="dxa"/>
            <w:vAlign w:val="center"/>
          </w:tcPr>
          <w:p>
            <w:pPr>
              <w:pStyle w:val="12"/>
            </w:pPr>
            <w:r>
              <w:t>17895.80</w:t>
            </w:r>
          </w:p>
        </w:tc>
        <w:tc>
          <w:tcPr>
            <w:tcW w:w="1134" w:type="dxa"/>
            <w:vAlign w:val="center"/>
          </w:tcPr>
          <w:p>
            <w:pPr>
              <w:pStyle w:val="12"/>
            </w:pPr>
            <w:r>
              <w:t>17895.80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21202</w:t>
            </w:r>
          </w:p>
        </w:tc>
        <w:tc>
          <w:tcPr>
            <w:tcW w:w="1559" w:type="dxa"/>
            <w:vAlign w:val="center"/>
          </w:tcPr>
          <w:p>
            <w:pPr>
              <w:pStyle w:val="13"/>
            </w:pPr>
            <w:r>
              <w:t>城乡社区规划与管理</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2120201</w:t>
            </w:r>
          </w:p>
        </w:tc>
        <w:tc>
          <w:tcPr>
            <w:tcW w:w="1559" w:type="dxa"/>
            <w:vAlign w:val="center"/>
          </w:tcPr>
          <w:p>
            <w:pPr>
              <w:pStyle w:val="13"/>
            </w:pPr>
            <w:r>
              <w:t>城乡社区规划与管理</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17885.80</w:t>
            </w:r>
          </w:p>
        </w:tc>
        <w:tc>
          <w:tcPr>
            <w:tcW w:w="1134" w:type="dxa"/>
            <w:vAlign w:val="center"/>
          </w:tcPr>
          <w:p>
            <w:pPr>
              <w:pStyle w:val="12"/>
            </w:pPr>
            <w:r>
              <w:t>17885.80</w:t>
            </w:r>
          </w:p>
        </w:tc>
        <w:tc>
          <w:tcPr>
            <w:tcW w:w="1134" w:type="dxa"/>
            <w:vAlign w:val="center"/>
          </w:tcPr>
          <w:p>
            <w:pPr>
              <w:pStyle w:val="12"/>
            </w:pPr>
            <w:r>
              <w:t>17885.80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17333.00</w:t>
            </w:r>
          </w:p>
        </w:tc>
        <w:tc>
          <w:tcPr>
            <w:tcW w:w="1134" w:type="dxa"/>
            <w:vAlign w:val="center"/>
          </w:tcPr>
          <w:p>
            <w:pPr>
              <w:pStyle w:val="12"/>
            </w:pPr>
            <w:r>
              <w:t>17333.00</w:t>
            </w:r>
          </w:p>
        </w:tc>
        <w:tc>
          <w:tcPr>
            <w:tcW w:w="1134" w:type="dxa"/>
            <w:vAlign w:val="center"/>
          </w:tcPr>
          <w:p>
            <w:pPr>
              <w:pStyle w:val="12"/>
            </w:pPr>
            <w:r>
              <w:t>17333.00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452.80</w:t>
            </w:r>
          </w:p>
        </w:tc>
        <w:tc>
          <w:tcPr>
            <w:tcW w:w="1134" w:type="dxa"/>
            <w:vAlign w:val="center"/>
          </w:tcPr>
          <w:p>
            <w:pPr>
              <w:pStyle w:val="12"/>
            </w:pPr>
            <w:r>
              <w:t>452.80</w:t>
            </w:r>
          </w:p>
        </w:tc>
        <w:tc>
          <w:tcPr>
            <w:tcW w:w="1134" w:type="dxa"/>
            <w:vAlign w:val="center"/>
          </w:tcPr>
          <w:p>
            <w:pPr>
              <w:pStyle w:val="12"/>
            </w:pPr>
            <w:r>
              <w:t>452.80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2120899</w:t>
            </w:r>
          </w:p>
        </w:tc>
        <w:tc>
          <w:tcPr>
            <w:tcW w:w="1559" w:type="dxa"/>
            <w:vAlign w:val="center"/>
          </w:tcPr>
          <w:p>
            <w:pPr>
              <w:pStyle w:val="13"/>
            </w:pPr>
            <w:r>
              <w:t>其他国有土地使用权出让收入安排的支出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3688.30</w:t>
            </w:r>
          </w:p>
        </w:tc>
        <w:tc>
          <w:tcPr>
            <w:tcW w:w="1134" w:type="dxa"/>
            <w:vAlign w:val="center"/>
          </w:tcPr>
          <w:p>
            <w:pPr>
              <w:pStyle w:val="12"/>
            </w:pPr>
            <w:r>
              <w:t>3473.60</w:t>
            </w:r>
          </w:p>
        </w:tc>
        <w:tc>
          <w:tcPr>
            <w:tcW w:w="1134" w:type="dxa"/>
            <w:vAlign w:val="center"/>
          </w:tcPr>
          <w:p>
            <w:pPr>
              <w:pStyle w:val="12"/>
            </w:pPr>
            <w:r>
              <w:t>3473.60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3688.30</w:t>
            </w:r>
          </w:p>
        </w:tc>
        <w:tc>
          <w:tcPr>
            <w:tcW w:w="1134" w:type="dxa"/>
            <w:vAlign w:val="center"/>
          </w:tcPr>
          <w:p>
            <w:pPr>
              <w:pStyle w:val="12"/>
            </w:pPr>
            <w:r>
              <w:t>3473.60</w:t>
            </w:r>
          </w:p>
        </w:tc>
        <w:tc>
          <w:tcPr>
            <w:tcW w:w="1134" w:type="dxa"/>
            <w:vAlign w:val="center"/>
          </w:tcPr>
          <w:p>
            <w:pPr>
              <w:pStyle w:val="12"/>
            </w:pPr>
            <w:r>
              <w:t>3473.60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2130205</w:t>
            </w:r>
          </w:p>
        </w:tc>
        <w:tc>
          <w:tcPr>
            <w:tcW w:w="1559" w:type="dxa"/>
            <w:vAlign w:val="center"/>
          </w:tcPr>
          <w:p>
            <w:pPr>
              <w:pStyle w:val="13"/>
            </w:pPr>
            <w:r>
              <w:t>森林资源培育</w:t>
            </w:r>
          </w:p>
        </w:tc>
        <w:tc>
          <w:tcPr>
            <w:tcW w:w="1134" w:type="dxa"/>
            <w:vAlign w:val="center"/>
          </w:tcPr>
          <w:p>
            <w:pPr>
              <w:pStyle w:val="12"/>
            </w:pPr>
            <w:r>
              <w:t>2972.17</w:t>
            </w:r>
          </w:p>
        </w:tc>
        <w:tc>
          <w:tcPr>
            <w:tcW w:w="1134" w:type="dxa"/>
            <w:vAlign w:val="center"/>
          </w:tcPr>
          <w:p>
            <w:pPr>
              <w:pStyle w:val="12"/>
            </w:pPr>
            <w:r>
              <w:t>2762.17</w:t>
            </w:r>
          </w:p>
        </w:tc>
        <w:tc>
          <w:tcPr>
            <w:tcW w:w="1134" w:type="dxa"/>
            <w:vAlign w:val="center"/>
          </w:tcPr>
          <w:p>
            <w:pPr>
              <w:pStyle w:val="12"/>
            </w:pPr>
            <w:r>
              <w:t>2762.17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2130206</w:t>
            </w:r>
          </w:p>
        </w:tc>
        <w:tc>
          <w:tcPr>
            <w:tcW w:w="1559" w:type="dxa"/>
            <w:vAlign w:val="center"/>
          </w:tcPr>
          <w:p>
            <w:pPr>
              <w:pStyle w:val="13"/>
            </w:pPr>
            <w:r>
              <w:t>技术推广与转化</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r>
              <w:t>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2130207</w:t>
            </w:r>
          </w:p>
        </w:tc>
        <w:tc>
          <w:tcPr>
            <w:tcW w:w="1559" w:type="dxa"/>
            <w:vAlign w:val="center"/>
          </w:tcPr>
          <w:p>
            <w:pPr>
              <w:pStyle w:val="13"/>
            </w:pPr>
            <w:r>
              <w:t>森林资源管理</w:t>
            </w:r>
          </w:p>
        </w:tc>
        <w:tc>
          <w:tcPr>
            <w:tcW w:w="1134" w:type="dxa"/>
            <w:vAlign w:val="center"/>
          </w:tcPr>
          <w:p>
            <w:pPr>
              <w:pStyle w:val="12"/>
            </w:pPr>
            <w:r>
              <w:t>694.93</w:t>
            </w:r>
          </w:p>
        </w:tc>
        <w:tc>
          <w:tcPr>
            <w:tcW w:w="1134" w:type="dxa"/>
            <w:vAlign w:val="center"/>
          </w:tcPr>
          <w:p>
            <w:pPr>
              <w:pStyle w:val="12"/>
            </w:pPr>
            <w:r>
              <w:t>694.93</w:t>
            </w:r>
          </w:p>
        </w:tc>
        <w:tc>
          <w:tcPr>
            <w:tcW w:w="1134" w:type="dxa"/>
            <w:vAlign w:val="center"/>
          </w:tcPr>
          <w:p>
            <w:pPr>
              <w:pStyle w:val="12"/>
            </w:pPr>
            <w:r>
              <w:t>694.93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2130299</w:t>
            </w:r>
          </w:p>
        </w:tc>
        <w:tc>
          <w:tcPr>
            <w:tcW w:w="1559" w:type="dxa"/>
            <w:vAlign w:val="center"/>
          </w:tcPr>
          <w:p>
            <w:pPr>
              <w:pStyle w:val="13"/>
            </w:pPr>
            <w:r>
              <w:t>其他林业和草原支出</w:t>
            </w:r>
          </w:p>
        </w:tc>
        <w:tc>
          <w:tcPr>
            <w:tcW w:w="1134" w:type="dxa"/>
            <w:vAlign w:val="center"/>
          </w:tcPr>
          <w:p>
            <w:pPr>
              <w:pStyle w:val="12"/>
            </w:pPr>
            <w:r>
              <w:t>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220</w:t>
            </w:r>
          </w:p>
        </w:tc>
        <w:tc>
          <w:tcPr>
            <w:tcW w:w="1559" w:type="dxa"/>
            <w:vAlign w:val="center"/>
          </w:tcPr>
          <w:p>
            <w:pPr>
              <w:pStyle w:val="13"/>
            </w:pPr>
            <w:r>
              <w:t>自然资源海洋气象等支出</w:t>
            </w:r>
          </w:p>
        </w:tc>
        <w:tc>
          <w:tcPr>
            <w:tcW w:w="1134" w:type="dxa"/>
            <w:vAlign w:val="center"/>
          </w:tcPr>
          <w:p>
            <w:pPr>
              <w:pStyle w:val="12"/>
            </w:pPr>
            <w:r>
              <w:t>3701.39</w:t>
            </w:r>
          </w:p>
        </w:tc>
        <w:tc>
          <w:tcPr>
            <w:tcW w:w="1134" w:type="dxa"/>
            <w:vAlign w:val="center"/>
          </w:tcPr>
          <w:p>
            <w:pPr>
              <w:pStyle w:val="12"/>
            </w:pPr>
            <w:r>
              <w:t>3219.91</w:t>
            </w:r>
          </w:p>
        </w:tc>
        <w:tc>
          <w:tcPr>
            <w:tcW w:w="1134" w:type="dxa"/>
            <w:vAlign w:val="center"/>
          </w:tcPr>
          <w:p>
            <w:pPr>
              <w:pStyle w:val="12"/>
            </w:pPr>
            <w:r>
              <w:t>3219.91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22001</w:t>
            </w:r>
          </w:p>
        </w:tc>
        <w:tc>
          <w:tcPr>
            <w:tcW w:w="1559" w:type="dxa"/>
            <w:vAlign w:val="center"/>
          </w:tcPr>
          <w:p>
            <w:pPr>
              <w:pStyle w:val="13"/>
            </w:pPr>
            <w:r>
              <w:t>自然资源事务</w:t>
            </w:r>
          </w:p>
        </w:tc>
        <w:tc>
          <w:tcPr>
            <w:tcW w:w="1134" w:type="dxa"/>
            <w:vAlign w:val="center"/>
          </w:tcPr>
          <w:p>
            <w:pPr>
              <w:pStyle w:val="12"/>
            </w:pPr>
            <w:r>
              <w:t>3701.39</w:t>
            </w:r>
          </w:p>
        </w:tc>
        <w:tc>
          <w:tcPr>
            <w:tcW w:w="1134" w:type="dxa"/>
            <w:vAlign w:val="center"/>
          </w:tcPr>
          <w:p>
            <w:pPr>
              <w:pStyle w:val="12"/>
            </w:pPr>
            <w:r>
              <w:t>3219.91</w:t>
            </w:r>
          </w:p>
        </w:tc>
        <w:tc>
          <w:tcPr>
            <w:tcW w:w="1134" w:type="dxa"/>
            <w:vAlign w:val="center"/>
          </w:tcPr>
          <w:p>
            <w:pPr>
              <w:pStyle w:val="12"/>
            </w:pPr>
            <w:r>
              <w:t>3219.91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2200101</w:t>
            </w:r>
          </w:p>
        </w:tc>
        <w:tc>
          <w:tcPr>
            <w:tcW w:w="1559" w:type="dxa"/>
            <w:vAlign w:val="center"/>
          </w:tcPr>
          <w:p>
            <w:pPr>
              <w:pStyle w:val="13"/>
            </w:pPr>
            <w:r>
              <w:t>行政运行</w:t>
            </w:r>
          </w:p>
        </w:tc>
        <w:tc>
          <w:tcPr>
            <w:tcW w:w="1134" w:type="dxa"/>
            <w:vAlign w:val="center"/>
          </w:tcPr>
          <w:p>
            <w:pPr>
              <w:pStyle w:val="12"/>
            </w:pPr>
            <w:r>
              <w:t>775.29</w:t>
            </w:r>
          </w:p>
        </w:tc>
        <w:tc>
          <w:tcPr>
            <w:tcW w:w="1134" w:type="dxa"/>
            <w:vAlign w:val="center"/>
          </w:tcPr>
          <w:p>
            <w:pPr>
              <w:pStyle w:val="12"/>
            </w:pPr>
            <w:r>
              <w:t>775.29</w:t>
            </w:r>
          </w:p>
        </w:tc>
        <w:tc>
          <w:tcPr>
            <w:tcW w:w="1134" w:type="dxa"/>
            <w:vAlign w:val="center"/>
          </w:tcPr>
          <w:p>
            <w:pPr>
              <w:pStyle w:val="12"/>
            </w:pPr>
            <w:r>
              <w:t>775.29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2200102</w:t>
            </w:r>
          </w:p>
        </w:tc>
        <w:tc>
          <w:tcPr>
            <w:tcW w:w="1559" w:type="dxa"/>
            <w:vAlign w:val="center"/>
          </w:tcPr>
          <w:p>
            <w:pPr>
              <w:pStyle w:val="13"/>
            </w:pPr>
            <w:r>
              <w:t>一般行政管理事务</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2200104</w:t>
            </w:r>
          </w:p>
        </w:tc>
        <w:tc>
          <w:tcPr>
            <w:tcW w:w="1559" w:type="dxa"/>
            <w:vAlign w:val="center"/>
          </w:tcPr>
          <w:p>
            <w:pPr>
              <w:pStyle w:val="13"/>
            </w:pPr>
            <w:r>
              <w:t>自然资源规划及管理</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2200106</w:t>
            </w:r>
          </w:p>
        </w:tc>
        <w:tc>
          <w:tcPr>
            <w:tcW w:w="1559" w:type="dxa"/>
            <w:vAlign w:val="center"/>
          </w:tcPr>
          <w:p>
            <w:pPr>
              <w:pStyle w:val="13"/>
            </w:pPr>
            <w:r>
              <w:t>自然资源利用与保护</w:t>
            </w:r>
          </w:p>
        </w:tc>
        <w:tc>
          <w:tcPr>
            <w:tcW w:w="1134" w:type="dxa"/>
            <w:vAlign w:val="center"/>
          </w:tcPr>
          <w:p>
            <w:pPr>
              <w:pStyle w:val="12"/>
            </w:pPr>
            <w:r>
              <w:t>1370.48</w:t>
            </w:r>
          </w:p>
        </w:tc>
        <w:tc>
          <w:tcPr>
            <w:tcW w:w="1134" w:type="dxa"/>
            <w:vAlign w:val="center"/>
          </w:tcPr>
          <w:p>
            <w:pPr>
              <w:pStyle w:val="12"/>
            </w:pPr>
            <w:r>
              <w:t>889.00</w:t>
            </w:r>
          </w:p>
        </w:tc>
        <w:tc>
          <w:tcPr>
            <w:tcW w:w="1134" w:type="dxa"/>
            <w:vAlign w:val="center"/>
          </w:tcPr>
          <w:p>
            <w:pPr>
              <w:pStyle w:val="12"/>
            </w:pPr>
            <w:r>
              <w:t>889.00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2200109</w:t>
            </w:r>
          </w:p>
        </w:tc>
        <w:tc>
          <w:tcPr>
            <w:tcW w:w="1559" w:type="dxa"/>
            <w:vAlign w:val="center"/>
          </w:tcPr>
          <w:p>
            <w:pPr>
              <w:pStyle w:val="13"/>
            </w:pPr>
            <w:r>
              <w:t>自然资源调查与确权登记</w:t>
            </w:r>
          </w:p>
        </w:tc>
        <w:tc>
          <w:tcPr>
            <w:tcW w:w="1134" w:type="dxa"/>
            <w:vAlign w:val="center"/>
          </w:tcPr>
          <w:p>
            <w:pPr>
              <w:pStyle w:val="12"/>
            </w:pPr>
            <w:r>
              <w:t>375.00</w:t>
            </w:r>
          </w:p>
        </w:tc>
        <w:tc>
          <w:tcPr>
            <w:tcW w:w="1134" w:type="dxa"/>
            <w:vAlign w:val="center"/>
          </w:tcPr>
          <w:p>
            <w:pPr>
              <w:pStyle w:val="12"/>
            </w:pPr>
            <w:r>
              <w:t>375.00</w:t>
            </w:r>
          </w:p>
        </w:tc>
        <w:tc>
          <w:tcPr>
            <w:tcW w:w="1134" w:type="dxa"/>
            <w:vAlign w:val="center"/>
          </w:tcPr>
          <w:p>
            <w:pPr>
              <w:pStyle w:val="12"/>
            </w:pPr>
            <w:r>
              <w:t>375.00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2200114</w:t>
            </w:r>
          </w:p>
        </w:tc>
        <w:tc>
          <w:tcPr>
            <w:tcW w:w="1559" w:type="dxa"/>
            <w:vAlign w:val="center"/>
          </w:tcPr>
          <w:p>
            <w:pPr>
              <w:pStyle w:val="13"/>
            </w:pPr>
            <w:r>
              <w:t>地质勘查与矿产资源管理</w:t>
            </w:r>
          </w:p>
        </w:tc>
        <w:tc>
          <w:tcPr>
            <w:tcW w:w="1134" w:type="dxa"/>
            <w:vAlign w:val="center"/>
          </w:tcPr>
          <w:p>
            <w:pPr>
              <w:pStyle w:val="12"/>
            </w:pPr>
            <w:r>
              <w:t>567.59</w:t>
            </w:r>
          </w:p>
        </w:tc>
        <w:tc>
          <w:tcPr>
            <w:tcW w:w="1134" w:type="dxa"/>
            <w:vAlign w:val="center"/>
          </w:tcPr>
          <w:p>
            <w:pPr>
              <w:pStyle w:val="12"/>
            </w:pPr>
            <w:r>
              <w:t>567.59</w:t>
            </w:r>
          </w:p>
        </w:tc>
        <w:tc>
          <w:tcPr>
            <w:tcW w:w="1134" w:type="dxa"/>
            <w:vAlign w:val="center"/>
          </w:tcPr>
          <w:p>
            <w:pPr>
              <w:pStyle w:val="12"/>
            </w:pPr>
            <w:r>
              <w:t>567.59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2200199</w:t>
            </w:r>
          </w:p>
        </w:tc>
        <w:tc>
          <w:tcPr>
            <w:tcW w:w="1559" w:type="dxa"/>
            <w:vAlign w:val="center"/>
          </w:tcPr>
          <w:p>
            <w:pPr>
              <w:pStyle w:val="13"/>
            </w:pPr>
            <w:r>
              <w:t>其他自然资源事务支出</w:t>
            </w:r>
          </w:p>
        </w:tc>
        <w:tc>
          <w:tcPr>
            <w:tcW w:w="1134" w:type="dxa"/>
            <w:vAlign w:val="center"/>
          </w:tcPr>
          <w:p>
            <w:pPr>
              <w:pStyle w:val="12"/>
            </w:pPr>
            <w:r>
              <w:t>113.03</w:t>
            </w:r>
          </w:p>
        </w:tc>
        <w:tc>
          <w:tcPr>
            <w:tcW w:w="1134" w:type="dxa"/>
            <w:vAlign w:val="center"/>
          </w:tcPr>
          <w:p>
            <w:pPr>
              <w:pStyle w:val="12"/>
            </w:pPr>
            <w:r>
              <w:t>113.03</w:t>
            </w:r>
          </w:p>
        </w:tc>
        <w:tc>
          <w:tcPr>
            <w:tcW w:w="1134" w:type="dxa"/>
            <w:vAlign w:val="center"/>
          </w:tcPr>
          <w:p>
            <w:pPr>
              <w:pStyle w:val="12"/>
            </w:pPr>
            <w:r>
              <w:t>113.03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25364.25</w:t>
            </w:r>
          </w:p>
        </w:tc>
        <w:tc>
          <w:tcPr>
            <w:tcW w:w="1361" w:type="dxa"/>
            <w:vAlign w:val="center"/>
          </w:tcPr>
          <w:p>
            <w:pPr>
              <w:pStyle w:val="16"/>
            </w:pPr>
            <w:r>
              <w:t>775.29</w:t>
            </w:r>
          </w:p>
        </w:tc>
        <w:tc>
          <w:tcPr>
            <w:tcW w:w="1361" w:type="dxa"/>
            <w:vAlign w:val="center"/>
          </w:tcPr>
          <w:p>
            <w:pPr>
              <w:pStyle w:val="16"/>
            </w:pPr>
            <w:r>
              <w:t>24588.96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53.76</w:t>
            </w:r>
          </w:p>
        </w:tc>
        <w:tc>
          <w:tcPr>
            <w:tcW w:w="1361" w:type="dxa"/>
            <w:vAlign w:val="center"/>
          </w:tcPr>
          <w:p>
            <w:pPr>
              <w:pStyle w:val="12"/>
            </w:pPr>
          </w:p>
        </w:tc>
        <w:tc>
          <w:tcPr>
            <w:tcW w:w="1361" w:type="dxa"/>
            <w:vAlign w:val="center"/>
          </w:tcPr>
          <w:p>
            <w:pPr>
              <w:pStyle w:val="12"/>
            </w:pPr>
            <w:r>
              <w:t>53.76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39.90</w:t>
            </w:r>
          </w:p>
        </w:tc>
        <w:tc>
          <w:tcPr>
            <w:tcW w:w="1361" w:type="dxa"/>
            <w:vAlign w:val="center"/>
          </w:tcPr>
          <w:p>
            <w:pPr>
              <w:pStyle w:val="12"/>
            </w:pPr>
          </w:p>
        </w:tc>
        <w:tc>
          <w:tcPr>
            <w:tcW w:w="1361" w:type="dxa"/>
            <w:vAlign w:val="center"/>
          </w:tcPr>
          <w:p>
            <w:pPr>
              <w:pStyle w:val="12"/>
            </w:pPr>
            <w:r>
              <w:t>39.90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2110406</w:t>
            </w:r>
          </w:p>
        </w:tc>
        <w:tc>
          <w:tcPr>
            <w:tcW w:w="4535" w:type="dxa"/>
            <w:vAlign w:val="center"/>
          </w:tcPr>
          <w:p>
            <w:pPr>
              <w:pStyle w:val="13"/>
            </w:pPr>
            <w:r>
              <w:t>自然保护地</w:t>
            </w:r>
          </w:p>
        </w:tc>
        <w:tc>
          <w:tcPr>
            <w:tcW w:w="1361" w:type="dxa"/>
            <w:vAlign w:val="center"/>
          </w:tcPr>
          <w:p>
            <w:pPr>
              <w:pStyle w:val="12"/>
            </w:pPr>
            <w:r>
              <w:t>39.90</w:t>
            </w:r>
          </w:p>
        </w:tc>
        <w:tc>
          <w:tcPr>
            <w:tcW w:w="1361" w:type="dxa"/>
            <w:vAlign w:val="center"/>
          </w:tcPr>
          <w:p>
            <w:pPr>
              <w:pStyle w:val="12"/>
            </w:pPr>
          </w:p>
        </w:tc>
        <w:tc>
          <w:tcPr>
            <w:tcW w:w="1361" w:type="dxa"/>
            <w:vAlign w:val="center"/>
          </w:tcPr>
          <w:p>
            <w:pPr>
              <w:pStyle w:val="12"/>
            </w:pPr>
            <w:r>
              <w:t>39.90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21105</w:t>
            </w:r>
          </w:p>
        </w:tc>
        <w:tc>
          <w:tcPr>
            <w:tcW w:w="4535" w:type="dxa"/>
            <w:vAlign w:val="center"/>
          </w:tcPr>
          <w:p>
            <w:pPr>
              <w:pStyle w:val="13"/>
            </w:pPr>
            <w:r>
              <w:t>森林保护修复</w:t>
            </w:r>
          </w:p>
        </w:tc>
        <w:tc>
          <w:tcPr>
            <w:tcW w:w="1361" w:type="dxa"/>
            <w:vAlign w:val="center"/>
          </w:tcPr>
          <w:p>
            <w:pPr>
              <w:pStyle w:val="12"/>
            </w:pPr>
            <w:r>
              <w:t>13.86</w:t>
            </w:r>
          </w:p>
        </w:tc>
        <w:tc>
          <w:tcPr>
            <w:tcW w:w="1361" w:type="dxa"/>
            <w:vAlign w:val="center"/>
          </w:tcPr>
          <w:p>
            <w:pPr>
              <w:pStyle w:val="12"/>
            </w:pPr>
          </w:p>
        </w:tc>
        <w:tc>
          <w:tcPr>
            <w:tcW w:w="1361" w:type="dxa"/>
            <w:vAlign w:val="center"/>
          </w:tcPr>
          <w:p>
            <w:pPr>
              <w:pStyle w:val="12"/>
            </w:pPr>
            <w:r>
              <w:t>13.86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2110501</w:t>
            </w:r>
          </w:p>
        </w:tc>
        <w:tc>
          <w:tcPr>
            <w:tcW w:w="4535" w:type="dxa"/>
            <w:vAlign w:val="center"/>
          </w:tcPr>
          <w:p>
            <w:pPr>
              <w:pStyle w:val="13"/>
            </w:pPr>
            <w:r>
              <w:t>森林管护</w:t>
            </w:r>
          </w:p>
        </w:tc>
        <w:tc>
          <w:tcPr>
            <w:tcW w:w="1361" w:type="dxa"/>
            <w:vAlign w:val="center"/>
          </w:tcPr>
          <w:p>
            <w:pPr>
              <w:pStyle w:val="12"/>
            </w:pPr>
            <w:r>
              <w:t>13.86</w:t>
            </w:r>
          </w:p>
        </w:tc>
        <w:tc>
          <w:tcPr>
            <w:tcW w:w="1361" w:type="dxa"/>
            <w:vAlign w:val="center"/>
          </w:tcPr>
          <w:p>
            <w:pPr>
              <w:pStyle w:val="12"/>
            </w:pPr>
          </w:p>
        </w:tc>
        <w:tc>
          <w:tcPr>
            <w:tcW w:w="1361" w:type="dxa"/>
            <w:vAlign w:val="center"/>
          </w:tcPr>
          <w:p>
            <w:pPr>
              <w:pStyle w:val="12"/>
            </w:pPr>
            <w:r>
              <w:t>13.86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17895.80</w:t>
            </w:r>
          </w:p>
        </w:tc>
        <w:tc>
          <w:tcPr>
            <w:tcW w:w="1361" w:type="dxa"/>
            <w:vAlign w:val="center"/>
          </w:tcPr>
          <w:p>
            <w:pPr>
              <w:pStyle w:val="12"/>
            </w:pPr>
          </w:p>
        </w:tc>
        <w:tc>
          <w:tcPr>
            <w:tcW w:w="1361" w:type="dxa"/>
            <w:vAlign w:val="center"/>
          </w:tcPr>
          <w:p>
            <w:pPr>
              <w:pStyle w:val="12"/>
            </w:pPr>
            <w:r>
              <w:t>17895.80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21202</w:t>
            </w:r>
          </w:p>
        </w:tc>
        <w:tc>
          <w:tcPr>
            <w:tcW w:w="4535" w:type="dxa"/>
            <w:vAlign w:val="center"/>
          </w:tcPr>
          <w:p>
            <w:pPr>
              <w:pStyle w:val="13"/>
            </w:pPr>
            <w:r>
              <w:t>城乡社区规划与管理</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2120201</w:t>
            </w:r>
          </w:p>
        </w:tc>
        <w:tc>
          <w:tcPr>
            <w:tcW w:w="4535" w:type="dxa"/>
            <w:vAlign w:val="center"/>
          </w:tcPr>
          <w:p>
            <w:pPr>
              <w:pStyle w:val="13"/>
            </w:pPr>
            <w:r>
              <w:t>城乡社区规划与管理</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17885.80</w:t>
            </w:r>
          </w:p>
        </w:tc>
        <w:tc>
          <w:tcPr>
            <w:tcW w:w="1361" w:type="dxa"/>
            <w:vAlign w:val="center"/>
          </w:tcPr>
          <w:p>
            <w:pPr>
              <w:pStyle w:val="12"/>
            </w:pPr>
          </w:p>
        </w:tc>
        <w:tc>
          <w:tcPr>
            <w:tcW w:w="1361" w:type="dxa"/>
            <w:vAlign w:val="center"/>
          </w:tcPr>
          <w:p>
            <w:pPr>
              <w:pStyle w:val="12"/>
            </w:pPr>
            <w:r>
              <w:t>17885.80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17333.00</w:t>
            </w:r>
          </w:p>
        </w:tc>
        <w:tc>
          <w:tcPr>
            <w:tcW w:w="1361" w:type="dxa"/>
            <w:vAlign w:val="center"/>
          </w:tcPr>
          <w:p>
            <w:pPr>
              <w:pStyle w:val="12"/>
            </w:pPr>
          </w:p>
        </w:tc>
        <w:tc>
          <w:tcPr>
            <w:tcW w:w="1361" w:type="dxa"/>
            <w:vAlign w:val="center"/>
          </w:tcPr>
          <w:p>
            <w:pPr>
              <w:pStyle w:val="12"/>
            </w:pPr>
            <w:r>
              <w:t>17333.00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452.80</w:t>
            </w:r>
          </w:p>
        </w:tc>
        <w:tc>
          <w:tcPr>
            <w:tcW w:w="1361" w:type="dxa"/>
            <w:vAlign w:val="center"/>
          </w:tcPr>
          <w:p>
            <w:pPr>
              <w:pStyle w:val="12"/>
            </w:pPr>
          </w:p>
        </w:tc>
        <w:tc>
          <w:tcPr>
            <w:tcW w:w="1361" w:type="dxa"/>
            <w:vAlign w:val="center"/>
          </w:tcPr>
          <w:p>
            <w:pPr>
              <w:pStyle w:val="12"/>
            </w:pPr>
            <w:r>
              <w:t>452.80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rPr>
          <w:trHeight w:val="369" w:hRule="atLeast"/>
          <w:jc w:val="center"/>
        </w:trPr>
        <w:tc>
          <w:tcPr>
            <w:tcW w:w="850" w:type="dxa"/>
            <w:vAlign w:val="center"/>
          </w:tcPr>
          <w:p>
            <w:pPr>
              <w:pStyle w:val="14"/>
            </w:pPr>
            <w:r>
              <w:t>16</w:t>
            </w:r>
          </w:p>
        </w:tc>
        <w:tc>
          <w:tcPr>
            <w:tcW w:w="992" w:type="dxa"/>
            <w:vAlign w:val="center"/>
          </w:tcPr>
          <w:p>
            <w:pPr>
              <w:pStyle w:val="13"/>
            </w:pPr>
            <w:r>
              <w:t>2120899</w:t>
            </w:r>
          </w:p>
        </w:tc>
        <w:tc>
          <w:tcPr>
            <w:tcW w:w="4535" w:type="dxa"/>
            <w:vAlign w:val="center"/>
          </w:tcPr>
          <w:p>
            <w:pPr>
              <w:pStyle w:val="13"/>
            </w:pPr>
            <w:r>
              <w:t>其他国有土地使用权出让收入安排的支出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3688.30</w:t>
            </w:r>
          </w:p>
        </w:tc>
        <w:tc>
          <w:tcPr>
            <w:tcW w:w="1361" w:type="dxa"/>
            <w:vAlign w:val="center"/>
          </w:tcPr>
          <w:p>
            <w:pPr>
              <w:pStyle w:val="12"/>
            </w:pPr>
          </w:p>
        </w:tc>
        <w:tc>
          <w:tcPr>
            <w:tcW w:w="1361" w:type="dxa"/>
            <w:vAlign w:val="center"/>
          </w:tcPr>
          <w:p>
            <w:pPr>
              <w:pStyle w:val="12"/>
            </w:pPr>
            <w:r>
              <w:t>3688.30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3688.30</w:t>
            </w:r>
          </w:p>
        </w:tc>
        <w:tc>
          <w:tcPr>
            <w:tcW w:w="1361" w:type="dxa"/>
            <w:vAlign w:val="center"/>
          </w:tcPr>
          <w:p>
            <w:pPr>
              <w:pStyle w:val="12"/>
            </w:pPr>
          </w:p>
        </w:tc>
        <w:tc>
          <w:tcPr>
            <w:tcW w:w="1361" w:type="dxa"/>
            <w:vAlign w:val="center"/>
          </w:tcPr>
          <w:p>
            <w:pPr>
              <w:pStyle w:val="12"/>
            </w:pPr>
            <w:r>
              <w:t>3688.30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2130205</w:t>
            </w:r>
          </w:p>
        </w:tc>
        <w:tc>
          <w:tcPr>
            <w:tcW w:w="4535" w:type="dxa"/>
            <w:vAlign w:val="center"/>
          </w:tcPr>
          <w:p>
            <w:pPr>
              <w:pStyle w:val="13"/>
            </w:pPr>
            <w:r>
              <w:t>森林资源培育</w:t>
            </w:r>
          </w:p>
        </w:tc>
        <w:tc>
          <w:tcPr>
            <w:tcW w:w="1361" w:type="dxa"/>
            <w:vAlign w:val="center"/>
          </w:tcPr>
          <w:p>
            <w:pPr>
              <w:pStyle w:val="12"/>
            </w:pPr>
            <w:r>
              <w:t>2972.17</w:t>
            </w:r>
          </w:p>
        </w:tc>
        <w:tc>
          <w:tcPr>
            <w:tcW w:w="1361" w:type="dxa"/>
            <w:vAlign w:val="center"/>
          </w:tcPr>
          <w:p>
            <w:pPr>
              <w:pStyle w:val="12"/>
            </w:pPr>
          </w:p>
        </w:tc>
        <w:tc>
          <w:tcPr>
            <w:tcW w:w="1361" w:type="dxa"/>
            <w:vAlign w:val="center"/>
          </w:tcPr>
          <w:p>
            <w:pPr>
              <w:pStyle w:val="12"/>
            </w:pPr>
            <w:r>
              <w:t>2972.17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2130206</w:t>
            </w:r>
          </w:p>
        </w:tc>
        <w:tc>
          <w:tcPr>
            <w:tcW w:w="4535" w:type="dxa"/>
            <w:vAlign w:val="center"/>
          </w:tcPr>
          <w:p>
            <w:pPr>
              <w:pStyle w:val="13"/>
            </w:pPr>
            <w:r>
              <w:t>技术推广与转化</w:t>
            </w: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r>
              <w:t>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2130207</w:t>
            </w:r>
          </w:p>
        </w:tc>
        <w:tc>
          <w:tcPr>
            <w:tcW w:w="4535" w:type="dxa"/>
            <w:vAlign w:val="center"/>
          </w:tcPr>
          <w:p>
            <w:pPr>
              <w:pStyle w:val="13"/>
            </w:pPr>
            <w:r>
              <w:t>森林资源管理</w:t>
            </w:r>
          </w:p>
        </w:tc>
        <w:tc>
          <w:tcPr>
            <w:tcW w:w="1361" w:type="dxa"/>
            <w:vAlign w:val="center"/>
          </w:tcPr>
          <w:p>
            <w:pPr>
              <w:pStyle w:val="12"/>
            </w:pPr>
            <w:r>
              <w:t>694.93</w:t>
            </w:r>
          </w:p>
        </w:tc>
        <w:tc>
          <w:tcPr>
            <w:tcW w:w="1361" w:type="dxa"/>
            <w:vAlign w:val="center"/>
          </w:tcPr>
          <w:p>
            <w:pPr>
              <w:pStyle w:val="12"/>
            </w:pPr>
          </w:p>
        </w:tc>
        <w:tc>
          <w:tcPr>
            <w:tcW w:w="1361" w:type="dxa"/>
            <w:vAlign w:val="center"/>
          </w:tcPr>
          <w:p>
            <w:pPr>
              <w:pStyle w:val="12"/>
            </w:pPr>
            <w:r>
              <w:t>694.93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23</w:t>
            </w:r>
          </w:p>
        </w:tc>
        <w:tc>
          <w:tcPr>
            <w:tcW w:w="992" w:type="dxa"/>
            <w:vAlign w:val="center"/>
          </w:tcPr>
          <w:p>
            <w:pPr>
              <w:pStyle w:val="13"/>
            </w:pPr>
            <w:r>
              <w:t>2130299</w:t>
            </w:r>
          </w:p>
        </w:tc>
        <w:tc>
          <w:tcPr>
            <w:tcW w:w="4535" w:type="dxa"/>
            <w:vAlign w:val="center"/>
          </w:tcPr>
          <w:p>
            <w:pPr>
              <w:pStyle w:val="13"/>
            </w:pPr>
            <w:r>
              <w:t>其他林业和草原支出</w:t>
            </w:r>
          </w:p>
        </w:tc>
        <w:tc>
          <w:tcPr>
            <w:tcW w:w="1361" w:type="dxa"/>
            <w:vAlign w:val="center"/>
          </w:tcPr>
          <w:p>
            <w:pPr>
              <w:pStyle w:val="12"/>
            </w:pPr>
            <w:r>
              <w:t>4.70</w:t>
            </w:r>
          </w:p>
        </w:tc>
        <w:tc>
          <w:tcPr>
            <w:tcW w:w="1361" w:type="dxa"/>
            <w:vAlign w:val="center"/>
          </w:tcPr>
          <w:p>
            <w:pPr>
              <w:pStyle w:val="12"/>
            </w:pPr>
          </w:p>
        </w:tc>
        <w:tc>
          <w:tcPr>
            <w:tcW w:w="1361" w:type="dxa"/>
            <w:vAlign w:val="center"/>
          </w:tcPr>
          <w:p>
            <w:pPr>
              <w:pStyle w:val="12"/>
            </w:pPr>
            <w:r>
              <w:t>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3701.39</w:t>
            </w:r>
          </w:p>
        </w:tc>
        <w:tc>
          <w:tcPr>
            <w:tcW w:w="1361" w:type="dxa"/>
            <w:vAlign w:val="center"/>
          </w:tcPr>
          <w:p>
            <w:pPr>
              <w:pStyle w:val="12"/>
            </w:pPr>
            <w:r>
              <w:t>775.29</w:t>
            </w:r>
          </w:p>
        </w:tc>
        <w:tc>
          <w:tcPr>
            <w:tcW w:w="1361" w:type="dxa"/>
            <w:vAlign w:val="center"/>
          </w:tcPr>
          <w:p>
            <w:pPr>
              <w:pStyle w:val="12"/>
            </w:pPr>
            <w:r>
              <w:t>2926.10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22001</w:t>
            </w:r>
          </w:p>
        </w:tc>
        <w:tc>
          <w:tcPr>
            <w:tcW w:w="4535" w:type="dxa"/>
            <w:vAlign w:val="center"/>
          </w:tcPr>
          <w:p>
            <w:pPr>
              <w:pStyle w:val="13"/>
            </w:pPr>
            <w:r>
              <w:t>自然资源事务</w:t>
            </w:r>
          </w:p>
        </w:tc>
        <w:tc>
          <w:tcPr>
            <w:tcW w:w="1361" w:type="dxa"/>
            <w:vAlign w:val="center"/>
          </w:tcPr>
          <w:p>
            <w:pPr>
              <w:pStyle w:val="12"/>
            </w:pPr>
            <w:r>
              <w:t>3701.39</w:t>
            </w:r>
          </w:p>
        </w:tc>
        <w:tc>
          <w:tcPr>
            <w:tcW w:w="1361" w:type="dxa"/>
            <w:vAlign w:val="center"/>
          </w:tcPr>
          <w:p>
            <w:pPr>
              <w:pStyle w:val="12"/>
            </w:pPr>
            <w:r>
              <w:t>775.29</w:t>
            </w:r>
          </w:p>
        </w:tc>
        <w:tc>
          <w:tcPr>
            <w:tcW w:w="1361" w:type="dxa"/>
            <w:vAlign w:val="center"/>
          </w:tcPr>
          <w:p>
            <w:pPr>
              <w:pStyle w:val="12"/>
            </w:pPr>
            <w:r>
              <w:t>2926.10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2200101</w:t>
            </w:r>
          </w:p>
        </w:tc>
        <w:tc>
          <w:tcPr>
            <w:tcW w:w="4535" w:type="dxa"/>
            <w:vAlign w:val="center"/>
          </w:tcPr>
          <w:p>
            <w:pPr>
              <w:pStyle w:val="13"/>
            </w:pPr>
            <w:r>
              <w:t>行政运行</w:t>
            </w:r>
          </w:p>
        </w:tc>
        <w:tc>
          <w:tcPr>
            <w:tcW w:w="1361" w:type="dxa"/>
            <w:vAlign w:val="center"/>
          </w:tcPr>
          <w:p>
            <w:pPr>
              <w:pStyle w:val="12"/>
            </w:pPr>
            <w:r>
              <w:t>775.29</w:t>
            </w:r>
          </w:p>
        </w:tc>
        <w:tc>
          <w:tcPr>
            <w:tcW w:w="1361" w:type="dxa"/>
            <w:vAlign w:val="center"/>
          </w:tcPr>
          <w:p>
            <w:pPr>
              <w:pStyle w:val="12"/>
            </w:pPr>
            <w:r>
              <w:t>775.29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2200102</w:t>
            </w:r>
          </w:p>
        </w:tc>
        <w:tc>
          <w:tcPr>
            <w:tcW w:w="4535" w:type="dxa"/>
            <w:vAlign w:val="center"/>
          </w:tcPr>
          <w:p>
            <w:pPr>
              <w:pStyle w:val="13"/>
            </w:pPr>
            <w:r>
              <w:t>一般行政管理事务</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2200104</w:t>
            </w:r>
          </w:p>
        </w:tc>
        <w:tc>
          <w:tcPr>
            <w:tcW w:w="4535" w:type="dxa"/>
            <w:vAlign w:val="center"/>
          </w:tcPr>
          <w:p>
            <w:pPr>
              <w:pStyle w:val="13"/>
            </w:pPr>
            <w:r>
              <w:t>自然资源规划及管理</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2200106</w:t>
            </w:r>
          </w:p>
        </w:tc>
        <w:tc>
          <w:tcPr>
            <w:tcW w:w="4535" w:type="dxa"/>
            <w:vAlign w:val="center"/>
          </w:tcPr>
          <w:p>
            <w:pPr>
              <w:pStyle w:val="13"/>
            </w:pPr>
            <w:r>
              <w:t>自然资源利用与保护</w:t>
            </w:r>
          </w:p>
        </w:tc>
        <w:tc>
          <w:tcPr>
            <w:tcW w:w="1361" w:type="dxa"/>
            <w:vAlign w:val="center"/>
          </w:tcPr>
          <w:p>
            <w:pPr>
              <w:pStyle w:val="12"/>
            </w:pPr>
            <w:r>
              <w:t>1370.48</w:t>
            </w:r>
          </w:p>
        </w:tc>
        <w:tc>
          <w:tcPr>
            <w:tcW w:w="1361" w:type="dxa"/>
            <w:vAlign w:val="center"/>
          </w:tcPr>
          <w:p>
            <w:pPr>
              <w:pStyle w:val="12"/>
            </w:pPr>
          </w:p>
        </w:tc>
        <w:tc>
          <w:tcPr>
            <w:tcW w:w="1361" w:type="dxa"/>
            <w:vAlign w:val="center"/>
          </w:tcPr>
          <w:p>
            <w:pPr>
              <w:pStyle w:val="12"/>
            </w:pPr>
            <w:r>
              <w:t>1370.48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2200109</w:t>
            </w:r>
          </w:p>
        </w:tc>
        <w:tc>
          <w:tcPr>
            <w:tcW w:w="4535" w:type="dxa"/>
            <w:vAlign w:val="center"/>
          </w:tcPr>
          <w:p>
            <w:pPr>
              <w:pStyle w:val="13"/>
            </w:pPr>
            <w:r>
              <w:t>自然资源调查与确权登记</w:t>
            </w:r>
          </w:p>
        </w:tc>
        <w:tc>
          <w:tcPr>
            <w:tcW w:w="1361" w:type="dxa"/>
            <w:vAlign w:val="center"/>
          </w:tcPr>
          <w:p>
            <w:pPr>
              <w:pStyle w:val="12"/>
            </w:pPr>
            <w:r>
              <w:t>375.00</w:t>
            </w:r>
          </w:p>
        </w:tc>
        <w:tc>
          <w:tcPr>
            <w:tcW w:w="1361" w:type="dxa"/>
            <w:vAlign w:val="center"/>
          </w:tcPr>
          <w:p>
            <w:pPr>
              <w:pStyle w:val="12"/>
            </w:pPr>
          </w:p>
        </w:tc>
        <w:tc>
          <w:tcPr>
            <w:tcW w:w="1361" w:type="dxa"/>
            <w:vAlign w:val="center"/>
          </w:tcPr>
          <w:p>
            <w:pPr>
              <w:pStyle w:val="12"/>
            </w:pPr>
            <w:r>
              <w:t>375.00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31</w:t>
            </w:r>
          </w:p>
        </w:tc>
        <w:tc>
          <w:tcPr>
            <w:tcW w:w="992" w:type="dxa"/>
            <w:vAlign w:val="center"/>
          </w:tcPr>
          <w:p>
            <w:pPr>
              <w:pStyle w:val="13"/>
            </w:pPr>
            <w:r>
              <w:t>2200114</w:t>
            </w:r>
          </w:p>
        </w:tc>
        <w:tc>
          <w:tcPr>
            <w:tcW w:w="4535" w:type="dxa"/>
            <w:vAlign w:val="center"/>
          </w:tcPr>
          <w:p>
            <w:pPr>
              <w:pStyle w:val="13"/>
            </w:pPr>
            <w:r>
              <w:t>地质勘查与矿产资源管理</w:t>
            </w:r>
          </w:p>
        </w:tc>
        <w:tc>
          <w:tcPr>
            <w:tcW w:w="1361" w:type="dxa"/>
            <w:vAlign w:val="center"/>
          </w:tcPr>
          <w:p>
            <w:pPr>
              <w:pStyle w:val="12"/>
            </w:pPr>
            <w:r>
              <w:t>567.59</w:t>
            </w:r>
          </w:p>
        </w:tc>
        <w:tc>
          <w:tcPr>
            <w:tcW w:w="1361" w:type="dxa"/>
            <w:vAlign w:val="center"/>
          </w:tcPr>
          <w:p>
            <w:pPr>
              <w:pStyle w:val="12"/>
            </w:pPr>
          </w:p>
        </w:tc>
        <w:tc>
          <w:tcPr>
            <w:tcW w:w="1361" w:type="dxa"/>
            <w:vAlign w:val="center"/>
          </w:tcPr>
          <w:p>
            <w:pPr>
              <w:pStyle w:val="12"/>
            </w:pPr>
            <w:r>
              <w:t>567.59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992" w:type="dxa"/>
            <w:vAlign w:val="center"/>
          </w:tcPr>
          <w:p>
            <w:pPr>
              <w:pStyle w:val="13"/>
            </w:pPr>
            <w:r>
              <w:t>2200199</w:t>
            </w:r>
          </w:p>
        </w:tc>
        <w:tc>
          <w:tcPr>
            <w:tcW w:w="4535" w:type="dxa"/>
            <w:vAlign w:val="center"/>
          </w:tcPr>
          <w:p>
            <w:pPr>
              <w:pStyle w:val="13"/>
            </w:pPr>
            <w:r>
              <w:t>其他自然资源事务支出</w:t>
            </w:r>
          </w:p>
        </w:tc>
        <w:tc>
          <w:tcPr>
            <w:tcW w:w="1361" w:type="dxa"/>
            <w:vAlign w:val="center"/>
          </w:tcPr>
          <w:p>
            <w:pPr>
              <w:pStyle w:val="12"/>
            </w:pPr>
            <w:r>
              <w:t>113.03</w:t>
            </w:r>
          </w:p>
        </w:tc>
        <w:tc>
          <w:tcPr>
            <w:tcW w:w="1361" w:type="dxa"/>
            <w:vAlign w:val="center"/>
          </w:tcPr>
          <w:p>
            <w:pPr>
              <w:pStyle w:val="12"/>
            </w:pPr>
          </w:p>
        </w:tc>
        <w:tc>
          <w:tcPr>
            <w:tcW w:w="1361" w:type="dxa"/>
            <w:vAlign w:val="center"/>
          </w:tcPr>
          <w:p>
            <w:pPr>
              <w:pStyle w:val="12"/>
            </w:pPr>
            <w:r>
              <w:t>113.03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6767.37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17885.80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25.00</w:t>
            </w:r>
          </w:p>
        </w:tc>
        <w:tc>
          <w:tcPr>
            <w:tcW w:w="1474" w:type="dxa"/>
            <w:vAlign w:val="center"/>
          </w:tcPr>
          <w:p>
            <w:pPr>
              <w:pStyle w:val="12"/>
            </w:pPr>
            <w:r>
              <w:t>25.00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53.76</w:t>
            </w:r>
          </w:p>
        </w:tc>
        <w:tc>
          <w:tcPr>
            <w:tcW w:w="1474" w:type="dxa"/>
            <w:vAlign w:val="center"/>
          </w:tcPr>
          <w:p>
            <w:pPr>
              <w:pStyle w:val="12"/>
            </w:pPr>
            <w:r>
              <w:t>53.76</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17895.80</w:t>
            </w:r>
          </w:p>
        </w:tc>
        <w:tc>
          <w:tcPr>
            <w:tcW w:w="1474" w:type="dxa"/>
            <w:vAlign w:val="center"/>
          </w:tcPr>
          <w:p>
            <w:pPr>
              <w:pStyle w:val="12"/>
            </w:pPr>
            <w:r>
              <w:t>10.00</w:t>
            </w:r>
          </w:p>
        </w:tc>
        <w:tc>
          <w:tcPr>
            <w:tcW w:w="1474" w:type="dxa"/>
            <w:vAlign w:val="center"/>
          </w:tcPr>
          <w:p>
            <w:pPr>
              <w:pStyle w:val="12"/>
            </w:pPr>
            <w:r>
              <w:t>17885.80</w:t>
            </w: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3688.30</w:t>
            </w:r>
          </w:p>
        </w:tc>
        <w:tc>
          <w:tcPr>
            <w:tcW w:w="1474" w:type="dxa"/>
            <w:vAlign w:val="center"/>
          </w:tcPr>
          <w:p>
            <w:pPr>
              <w:pStyle w:val="12"/>
            </w:pPr>
            <w:r>
              <w:t>3688.30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3701.39</w:t>
            </w:r>
          </w:p>
        </w:tc>
        <w:tc>
          <w:tcPr>
            <w:tcW w:w="1474" w:type="dxa"/>
            <w:vAlign w:val="center"/>
          </w:tcPr>
          <w:p>
            <w:pPr>
              <w:pStyle w:val="12"/>
            </w:pPr>
            <w:r>
              <w:t>3701.39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24653.17</w:t>
            </w:r>
          </w:p>
        </w:tc>
        <w:tc>
          <w:tcPr>
            <w:tcW w:w="3402" w:type="dxa"/>
            <w:vAlign w:val="center"/>
          </w:tcPr>
          <w:p>
            <w:pPr>
              <w:pStyle w:val="15"/>
            </w:pPr>
            <w:r>
              <w:t>本年支出合计</w:t>
            </w:r>
          </w:p>
        </w:tc>
        <w:tc>
          <w:tcPr>
            <w:tcW w:w="1474" w:type="dxa"/>
            <w:vAlign w:val="center"/>
          </w:tcPr>
          <w:p>
            <w:pPr>
              <w:pStyle w:val="16"/>
            </w:pPr>
            <w:r>
              <w:t>25364.25</w:t>
            </w:r>
          </w:p>
        </w:tc>
        <w:tc>
          <w:tcPr>
            <w:tcW w:w="1474" w:type="dxa"/>
            <w:vAlign w:val="center"/>
          </w:tcPr>
          <w:p>
            <w:pPr>
              <w:pStyle w:val="16"/>
            </w:pPr>
            <w:r>
              <w:t>7478.45</w:t>
            </w:r>
          </w:p>
        </w:tc>
        <w:tc>
          <w:tcPr>
            <w:tcW w:w="1474" w:type="dxa"/>
            <w:vAlign w:val="center"/>
          </w:tcPr>
          <w:p>
            <w:pPr>
              <w:pStyle w:val="16"/>
            </w:pPr>
            <w:r>
              <w:t>17885.80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711.08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711.08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25364.25</w:t>
            </w:r>
          </w:p>
        </w:tc>
        <w:tc>
          <w:tcPr>
            <w:tcW w:w="3402" w:type="dxa"/>
            <w:vAlign w:val="center"/>
          </w:tcPr>
          <w:p>
            <w:pPr>
              <w:pStyle w:val="15"/>
            </w:pPr>
            <w:r>
              <w:t>支出总计</w:t>
            </w:r>
          </w:p>
        </w:tc>
        <w:tc>
          <w:tcPr>
            <w:tcW w:w="1474" w:type="dxa"/>
            <w:vAlign w:val="center"/>
          </w:tcPr>
          <w:p>
            <w:pPr>
              <w:pStyle w:val="16"/>
            </w:pPr>
            <w:r>
              <w:t>25364.25</w:t>
            </w:r>
          </w:p>
        </w:tc>
        <w:tc>
          <w:tcPr>
            <w:tcW w:w="1474" w:type="dxa"/>
            <w:vAlign w:val="center"/>
          </w:tcPr>
          <w:p>
            <w:pPr>
              <w:pStyle w:val="16"/>
            </w:pPr>
            <w:r>
              <w:t>7478.45</w:t>
            </w:r>
          </w:p>
        </w:tc>
        <w:tc>
          <w:tcPr>
            <w:tcW w:w="1474" w:type="dxa"/>
            <w:vAlign w:val="center"/>
          </w:tcPr>
          <w:p>
            <w:pPr>
              <w:pStyle w:val="16"/>
            </w:pPr>
            <w:r>
              <w:t>17885.80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7478.45</w:t>
            </w:r>
          </w:p>
        </w:tc>
        <w:tc>
          <w:tcPr>
            <w:tcW w:w="2551" w:type="dxa"/>
            <w:vAlign w:val="center"/>
          </w:tcPr>
          <w:p>
            <w:pPr>
              <w:pStyle w:val="16"/>
            </w:pPr>
            <w:r>
              <w:t>775.29</w:t>
            </w:r>
          </w:p>
        </w:tc>
        <w:tc>
          <w:tcPr>
            <w:tcW w:w="2551" w:type="dxa"/>
            <w:vAlign w:val="center"/>
          </w:tcPr>
          <w:p>
            <w:pPr>
              <w:pStyle w:val="16"/>
            </w:pPr>
            <w:r>
              <w:t>6703.16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53.76</w:t>
            </w:r>
          </w:p>
        </w:tc>
        <w:tc>
          <w:tcPr>
            <w:tcW w:w="2551" w:type="dxa"/>
            <w:vAlign w:val="center"/>
          </w:tcPr>
          <w:p>
            <w:pPr>
              <w:pStyle w:val="12"/>
            </w:pPr>
          </w:p>
        </w:tc>
        <w:tc>
          <w:tcPr>
            <w:tcW w:w="2551" w:type="dxa"/>
            <w:vAlign w:val="center"/>
          </w:tcPr>
          <w:p>
            <w:pPr>
              <w:pStyle w:val="12"/>
            </w:pPr>
            <w:r>
              <w:t>53.76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39.90</w:t>
            </w:r>
          </w:p>
        </w:tc>
        <w:tc>
          <w:tcPr>
            <w:tcW w:w="2551" w:type="dxa"/>
            <w:vAlign w:val="center"/>
          </w:tcPr>
          <w:p>
            <w:pPr>
              <w:pStyle w:val="12"/>
            </w:pPr>
          </w:p>
        </w:tc>
        <w:tc>
          <w:tcPr>
            <w:tcW w:w="2551" w:type="dxa"/>
            <w:vAlign w:val="center"/>
          </w:tcPr>
          <w:p>
            <w:pPr>
              <w:pStyle w:val="12"/>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2110406</w:t>
            </w:r>
          </w:p>
        </w:tc>
        <w:tc>
          <w:tcPr>
            <w:tcW w:w="4535" w:type="dxa"/>
            <w:vAlign w:val="center"/>
          </w:tcPr>
          <w:p>
            <w:pPr>
              <w:pStyle w:val="13"/>
            </w:pPr>
            <w:r>
              <w:t>自然保护地</w:t>
            </w:r>
          </w:p>
        </w:tc>
        <w:tc>
          <w:tcPr>
            <w:tcW w:w="2551" w:type="dxa"/>
            <w:vAlign w:val="center"/>
          </w:tcPr>
          <w:p>
            <w:pPr>
              <w:pStyle w:val="12"/>
            </w:pPr>
            <w:r>
              <w:t>39.90</w:t>
            </w:r>
          </w:p>
        </w:tc>
        <w:tc>
          <w:tcPr>
            <w:tcW w:w="2551" w:type="dxa"/>
            <w:vAlign w:val="center"/>
          </w:tcPr>
          <w:p>
            <w:pPr>
              <w:pStyle w:val="12"/>
            </w:pPr>
          </w:p>
        </w:tc>
        <w:tc>
          <w:tcPr>
            <w:tcW w:w="2551" w:type="dxa"/>
            <w:vAlign w:val="center"/>
          </w:tcPr>
          <w:p>
            <w:pPr>
              <w:pStyle w:val="12"/>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21105</w:t>
            </w:r>
          </w:p>
        </w:tc>
        <w:tc>
          <w:tcPr>
            <w:tcW w:w="4535" w:type="dxa"/>
            <w:vAlign w:val="center"/>
          </w:tcPr>
          <w:p>
            <w:pPr>
              <w:pStyle w:val="13"/>
            </w:pPr>
            <w:r>
              <w:t>森林保护修复</w:t>
            </w:r>
          </w:p>
        </w:tc>
        <w:tc>
          <w:tcPr>
            <w:tcW w:w="2551" w:type="dxa"/>
            <w:vAlign w:val="center"/>
          </w:tcPr>
          <w:p>
            <w:pPr>
              <w:pStyle w:val="12"/>
            </w:pPr>
            <w:r>
              <w:t>13.86</w:t>
            </w:r>
          </w:p>
        </w:tc>
        <w:tc>
          <w:tcPr>
            <w:tcW w:w="2551" w:type="dxa"/>
            <w:vAlign w:val="center"/>
          </w:tcPr>
          <w:p>
            <w:pPr>
              <w:pStyle w:val="12"/>
            </w:pPr>
          </w:p>
        </w:tc>
        <w:tc>
          <w:tcPr>
            <w:tcW w:w="2551" w:type="dxa"/>
            <w:vAlign w:val="center"/>
          </w:tcPr>
          <w:p>
            <w:pPr>
              <w:pStyle w:val="12"/>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2110501</w:t>
            </w:r>
          </w:p>
        </w:tc>
        <w:tc>
          <w:tcPr>
            <w:tcW w:w="4535" w:type="dxa"/>
            <w:vAlign w:val="center"/>
          </w:tcPr>
          <w:p>
            <w:pPr>
              <w:pStyle w:val="13"/>
            </w:pPr>
            <w:r>
              <w:t>森林管护</w:t>
            </w:r>
          </w:p>
        </w:tc>
        <w:tc>
          <w:tcPr>
            <w:tcW w:w="2551" w:type="dxa"/>
            <w:vAlign w:val="center"/>
          </w:tcPr>
          <w:p>
            <w:pPr>
              <w:pStyle w:val="12"/>
            </w:pPr>
            <w:r>
              <w:t>13.86</w:t>
            </w:r>
          </w:p>
        </w:tc>
        <w:tc>
          <w:tcPr>
            <w:tcW w:w="2551" w:type="dxa"/>
            <w:vAlign w:val="center"/>
          </w:tcPr>
          <w:p>
            <w:pPr>
              <w:pStyle w:val="12"/>
            </w:pPr>
          </w:p>
        </w:tc>
        <w:tc>
          <w:tcPr>
            <w:tcW w:w="2551" w:type="dxa"/>
            <w:vAlign w:val="center"/>
          </w:tcPr>
          <w:p>
            <w:pPr>
              <w:pStyle w:val="12"/>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21202</w:t>
            </w:r>
          </w:p>
        </w:tc>
        <w:tc>
          <w:tcPr>
            <w:tcW w:w="4535" w:type="dxa"/>
            <w:vAlign w:val="center"/>
          </w:tcPr>
          <w:p>
            <w:pPr>
              <w:pStyle w:val="13"/>
            </w:pPr>
            <w:r>
              <w:t>城乡社区规划与管理</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2120201</w:t>
            </w:r>
          </w:p>
        </w:tc>
        <w:tc>
          <w:tcPr>
            <w:tcW w:w="4535" w:type="dxa"/>
            <w:vAlign w:val="center"/>
          </w:tcPr>
          <w:p>
            <w:pPr>
              <w:pStyle w:val="13"/>
            </w:pPr>
            <w:r>
              <w:t>城乡社区规划与管理</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3688.30</w:t>
            </w:r>
          </w:p>
        </w:tc>
        <w:tc>
          <w:tcPr>
            <w:tcW w:w="2551" w:type="dxa"/>
            <w:vAlign w:val="center"/>
          </w:tcPr>
          <w:p>
            <w:pPr>
              <w:pStyle w:val="12"/>
            </w:pPr>
          </w:p>
        </w:tc>
        <w:tc>
          <w:tcPr>
            <w:tcW w:w="2551" w:type="dxa"/>
            <w:vAlign w:val="center"/>
          </w:tcPr>
          <w:p>
            <w:pPr>
              <w:pStyle w:val="12"/>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3688.30</w:t>
            </w:r>
          </w:p>
        </w:tc>
        <w:tc>
          <w:tcPr>
            <w:tcW w:w="2551" w:type="dxa"/>
            <w:vAlign w:val="center"/>
          </w:tcPr>
          <w:p>
            <w:pPr>
              <w:pStyle w:val="12"/>
            </w:pPr>
          </w:p>
        </w:tc>
        <w:tc>
          <w:tcPr>
            <w:tcW w:w="2551" w:type="dxa"/>
            <w:vAlign w:val="center"/>
          </w:tcPr>
          <w:p>
            <w:pPr>
              <w:pStyle w:val="12"/>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2130205</w:t>
            </w:r>
          </w:p>
        </w:tc>
        <w:tc>
          <w:tcPr>
            <w:tcW w:w="4535" w:type="dxa"/>
            <w:vAlign w:val="center"/>
          </w:tcPr>
          <w:p>
            <w:pPr>
              <w:pStyle w:val="13"/>
            </w:pPr>
            <w:r>
              <w:t>森林资源培育</w:t>
            </w:r>
          </w:p>
        </w:tc>
        <w:tc>
          <w:tcPr>
            <w:tcW w:w="2551" w:type="dxa"/>
            <w:vAlign w:val="center"/>
          </w:tcPr>
          <w:p>
            <w:pPr>
              <w:pStyle w:val="12"/>
            </w:pPr>
            <w:r>
              <w:t>2972.17</w:t>
            </w:r>
          </w:p>
        </w:tc>
        <w:tc>
          <w:tcPr>
            <w:tcW w:w="2551" w:type="dxa"/>
            <w:vAlign w:val="center"/>
          </w:tcPr>
          <w:p>
            <w:pPr>
              <w:pStyle w:val="12"/>
            </w:pPr>
          </w:p>
        </w:tc>
        <w:tc>
          <w:tcPr>
            <w:tcW w:w="2551" w:type="dxa"/>
            <w:vAlign w:val="center"/>
          </w:tcPr>
          <w:p>
            <w:pPr>
              <w:pStyle w:val="12"/>
            </w:pPr>
            <w:r>
              <w:t>2972.17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2130206</w:t>
            </w:r>
          </w:p>
        </w:tc>
        <w:tc>
          <w:tcPr>
            <w:tcW w:w="4535" w:type="dxa"/>
            <w:vAlign w:val="center"/>
          </w:tcPr>
          <w:p>
            <w:pPr>
              <w:pStyle w:val="13"/>
            </w:pPr>
            <w:r>
              <w:t>技术推广与转化</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2130207</w:t>
            </w:r>
          </w:p>
        </w:tc>
        <w:tc>
          <w:tcPr>
            <w:tcW w:w="4535" w:type="dxa"/>
            <w:vAlign w:val="center"/>
          </w:tcPr>
          <w:p>
            <w:pPr>
              <w:pStyle w:val="13"/>
            </w:pPr>
            <w:r>
              <w:t>森林资源管理</w:t>
            </w:r>
          </w:p>
        </w:tc>
        <w:tc>
          <w:tcPr>
            <w:tcW w:w="2551" w:type="dxa"/>
            <w:vAlign w:val="center"/>
          </w:tcPr>
          <w:p>
            <w:pPr>
              <w:pStyle w:val="12"/>
            </w:pPr>
            <w:r>
              <w:t>694.93</w:t>
            </w:r>
          </w:p>
        </w:tc>
        <w:tc>
          <w:tcPr>
            <w:tcW w:w="2551" w:type="dxa"/>
            <w:vAlign w:val="center"/>
          </w:tcPr>
          <w:p>
            <w:pPr>
              <w:pStyle w:val="12"/>
            </w:pPr>
          </w:p>
        </w:tc>
        <w:tc>
          <w:tcPr>
            <w:tcW w:w="2551" w:type="dxa"/>
            <w:vAlign w:val="center"/>
          </w:tcPr>
          <w:p>
            <w:pPr>
              <w:pStyle w:val="12"/>
            </w:pPr>
            <w:r>
              <w:t>694.93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2130299</w:t>
            </w:r>
          </w:p>
        </w:tc>
        <w:tc>
          <w:tcPr>
            <w:tcW w:w="4535" w:type="dxa"/>
            <w:vAlign w:val="center"/>
          </w:tcPr>
          <w:p>
            <w:pPr>
              <w:pStyle w:val="13"/>
            </w:pPr>
            <w:r>
              <w:t>其他林业和草原支出</w:t>
            </w:r>
          </w:p>
        </w:tc>
        <w:tc>
          <w:tcPr>
            <w:tcW w:w="2551" w:type="dxa"/>
            <w:vAlign w:val="center"/>
          </w:tcPr>
          <w:p>
            <w:pPr>
              <w:pStyle w:val="12"/>
            </w:pPr>
            <w:r>
              <w:t>4.70</w:t>
            </w:r>
          </w:p>
        </w:tc>
        <w:tc>
          <w:tcPr>
            <w:tcW w:w="2551" w:type="dxa"/>
            <w:vAlign w:val="center"/>
          </w:tcPr>
          <w:p>
            <w:pPr>
              <w:pStyle w:val="12"/>
            </w:pPr>
          </w:p>
        </w:tc>
        <w:tc>
          <w:tcPr>
            <w:tcW w:w="2551" w:type="dxa"/>
            <w:vAlign w:val="center"/>
          </w:tcPr>
          <w:p>
            <w:pPr>
              <w:pStyle w:val="12"/>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3701.39</w:t>
            </w:r>
          </w:p>
        </w:tc>
        <w:tc>
          <w:tcPr>
            <w:tcW w:w="2551" w:type="dxa"/>
            <w:vAlign w:val="center"/>
          </w:tcPr>
          <w:p>
            <w:pPr>
              <w:pStyle w:val="12"/>
            </w:pPr>
            <w:r>
              <w:t>775.29</w:t>
            </w:r>
          </w:p>
        </w:tc>
        <w:tc>
          <w:tcPr>
            <w:tcW w:w="2551" w:type="dxa"/>
            <w:vAlign w:val="center"/>
          </w:tcPr>
          <w:p>
            <w:pPr>
              <w:pStyle w:val="12"/>
            </w:pPr>
            <w:r>
              <w:t>2926.10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22001</w:t>
            </w:r>
          </w:p>
        </w:tc>
        <w:tc>
          <w:tcPr>
            <w:tcW w:w="4535" w:type="dxa"/>
            <w:vAlign w:val="center"/>
          </w:tcPr>
          <w:p>
            <w:pPr>
              <w:pStyle w:val="13"/>
            </w:pPr>
            <w:r>
              <w:t>自然资源事务</w:t>
            </w:r>
          </w:p>
        </w:tc>
        <w:tc>
          <w:tcPr>
            <w:tcW w:w="2551" w:type="dxa"/>
            <w:vAlign w:val="center"/>
          </w:tcPr>
          <w:p>
            <w:pPr>
              <w:pStyle w:val="12"/>
            </w:pPr>
            <w:r>
              <w:t>3701.39</w:t>
            </w:r>
          </w:p>
        </w:tc>
        <w:tc>
          <w:tcPr>
            <w:tcW w:w="2551" w:type="dxa"/>
            <w:vAlign w:val="center"/>
          </w:tcPr>
          <w:p>
            <w:pPr>
              <w:pStyle w:val="12"/>
            </w:pPr>
            <w:r>
              <w:t>775.29</w:t>
            </w:r>
          </w:p>
        </w:tc>
        <w:tc>
          <w:tcPr>
            <w:tcW w:w="2551" w:type="dxa"/>
            <w:vAlign w:val="center"/>
          </w:tcPr>
          <w:p>
            <w:pPr>
              <w:pStyle w:val="12"/>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2200101</w:t>
            </w:r>
          </w:p>
        </w:tc>
        <w:tc>
          <w:tcPr>
            <w:tcW w:w="4535" w:type="dxa"/>
            <w:vAlign w:val="center"/>
          </w:tcPr>
          <w:p>
            <w:pPr>
              <w:pStyle w:val="13"/>
            </w:pPr>
            <w:r>
              <w:t>行政运行</w:t>
            </w:r>
          </w:p>
        </w:tc>
        <w:tc>
          <w:tcPr>
            <w:tcW w:w="2551" w:type="dxa"/>
            <w:vAlign w:val="center"/>
          </w:tcPr>
          <w:p>
            <w:pPr>
              <w:pStyle w:val="12"/>
            </w:pPr>
            <w:r>
              <w:t>775.29</w:t>
            </w:r>
          </w:p>
        </w:tc>
        <w:tc>
          <w:tcPr>
            <w:tcW w:w="2551" w:type="dxa"/>
            <w:vAlign w:val="center"/>
          </w:tcPr>
          <w:p>
            <w:pPr>
              <w:pStyle w:val="12"/>
            </w:pPr>
            <w:r>
              <w:t>775.29</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2200102</w:t>
            </w:r>
          </w:p>
        </w:tc>
        <w:tc>
          <w:tcPr>
            <w:tcW w:w="4535" w:type="dxa"/>
            <w:vAlign w:val="center"/>
          </w:tcPr>
          <w:p>
            <w:pPr>
              <w:pStyle w:val="13"/>
            </w:pPr>
            <w:r>
              <w:t>一般行政管理事务</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2200104</w:t>
            </w:r>
          </w:p>
        </w:tc>
        <w:tc>
          <w:tcPr>
            <w:tcW w:w="4535" w:type="dxa"/>
            <w:vAlign w:val="center"/>
          </w:tcPr>
          <w:p>
            <w:pPr>
              <w:pStyle w:val="13"/>
            </w:pPr>
            <w:r>
              <w:t>自然资源规划及管理</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2200106</w:t>
            </w:r>
          </w:p>
        </w:tc>
        <w:tc>
          <w:tcPr>
            <w:tcW w:w="4535" w:type="dxa"/>
            <w:vAlign w:val="center"/>
          </w:tcPr>
          <w:p>
            <w:pPr>
              <w:pStyle w:val="13"/>
            </w:pPr>
            <w:r>
              <w:t>自然资源利用与保护</w:t>
            </w:r>
          </w:p>
        </w:tc>
        <w:tc>
          <w:tcPr>
            <w:tcW w:w="2551" w:type="dxa"/>
            <w:vAlign w:val="center"/>
          </w:tcPr>
          <w:p>
            <w:pPr>
              <w:pStyle w:val="12"/>
            </w:pPr>
            <w:r>
              <w:t>1370.48</w:t>
            </w:r>
          </w:p>
        </w:tc>
        <w:tc>
          <w:tcPr>
            <w:tcW w:w="2551" w:type="dxa"/>
            <w:vAlign w:val="center"/>
          </w:tcPr>
          <w:p>
            <w:pPr>
              <w:pStyle w:val="12"/>
            </w:pPr>
          </w:p>
        </w:tc>
        <w:tc>
          <w:tcPr>
            <w:tcW w:w="2551" w:type="dxa"/>
            <w:vAlign w:val="center"/>
          </w:tcPr>
          <w:p>
            <w:pPr>
              <w:pStyle w:val="12"/>
            </w:pPr>
            <w:r>
              <w:t>1370.48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2200109</w:t>
            </w:r>
          </w:p>
        </w:tc>
        <w:tc>
          <w:tcPr>
            <w:tcW w:w="4535" w:type="dxa"/>
            <w:vAlign w:val="center"/>
          </w:tcPr>
          <w:p>
            <w:pPr>
              <w:pStyle w:val="13"/>
            </w:pPr>
            <w:r>
              <w:t>自然资源调查与确权登记</w:t>
            </w:r>
          </w:p>
        </w:tc>
        <w:tc>
          <w:tcPr>
            <w:tcW w:w="2551" w:type="dxa"/>
            <w:vAlign w:val="center"/>
          </w:tcPr>
          <w:p>
            <w:pPr>
              <w:pStyle w:val="12"/>
            </w:pPr>
            <w:r>
              <w:t>375.00</w:t>
            </w:r>
          </w:p>
        </w:tc>
        <w:tc>
          <w:tcPr>
            <w:tcW w:w="2551" w:type="dxa"/>
            <w:vAlign w:val="center"/>
          </w:tcPr>
          <w:p>
            <w:pPr>
              <w:pStyle w:val="12"/>
            </w:pPr>
          </w:p>
        </w:tc>
        <w:tc>
          <w:tcPr>
            <w:tcW w:w="2551" w:type="dxa"/>
            <w:vAlign w:val="center"/>
          </w:tcPr>
          <w:p>
            <w:pPr>
              <w:pStyle w:val="12"/>
            </w:pPr>
            <w:r>
              <w:t>375.00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2200114</w:t>
            </w:r>
          </w:p>
        </w:tc>
        <w:tc>
          <w:tcPr>
            <w:tcW w:w="4535" w:type="dxa"/>
            <w:vAlign w:val="center"/>
          </w:tcPr>
          <w:p>
            <w:pPr>
              <w:pStyle w:val="13"/>
            </w:pPr>
            <w:r>
              <w:t>地质勘查与矿产资源管理</w:t>
            </w:r>
          </w:p>
        </w:tc>
        <w:tc>
          <w:tcPr>
            <w:tcW w:w="2551" w:type="dxa"/>
            <w:vAlign w:val="center"/>
          </w:tcPr>
          <w:p>
            <w:pPr>
              <w:pStyle w:val="12"/>
            </w:pPr>
            <w:r>
              <w:t>567.59</w:t>
            </w:r>
          </w:p>
        </w:tc>
        <w:tc>
          <w:tcPr>
            <w:tcW w:w="2551" w:type="dxa"/>
            <w:vAlign w:val="center"/>
          </w:tcPr>
          <w:p>
            <w:pPr>
              <w:pStyle w:val="12"/>
            </w:pPr>
          </w:p>
        </w:tc>
        <w:tc>
          <w:tcPr>
            <w:tcW w:w="2551" w:type="dxa"/>
            <w:vAlign w:val="center"/>
          </w:tcPr>
          <w:p>
            <w:pPr>
              <w:pStyle w:val="12"/>
            </w:pPr>
            <w:r>
              <w:t>567.59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2200199</w:t>
            </w:r>
          </w:p>
        </w:tc>
        <w:tc>
          <w:tcPr>
            <w:tcW w:w="4535" w:type="dxa"/>
            <w:vAlign w:val="center"/>
          </w:tcPr>
          <w:p>
            <w:pPr>
              <w:pStyle w:val="13"/>
            </w:pPr>
            <w:r>
              <w:t>其他自然资源事务支出</w:t>
            </w:r>
          </w:p>
        </w:tc>
        <w:tc>
          <w:tcPr>
            <w:tcW w:w="2551" w:type="dxa"/>
            <w:vAlign w:val="center"/>
          </w:tcPr>
          <w:p>
            <w:pPr>
              <w:pStyle w:val="12"/>
            </w:pPr>
            <w:r>
              <w:t>113.03</w:t>
            </w:r>
          </w:p>
        </w:tc>
        <w:tc>
          <w:tcPr>
            <w:tcW w:w="2551" w:type="dxa"/>
            <w:vAlign w:val="center"/>
          </w:tcPr>
          <w:p>
            <w:pPr>
              <w:pStyle w:val="12"/>
            </w:pPr>
          </w:p>
        </w:tc>
        <w:tc>
          <w:tcPr>
            <w:tcW w:w="2551" w:type="dxa"/>
            <w:vAlign w:val="center"/>
          </w:tcPr>
          <w:p>
            <w:pPr>
              <w:pStyle w:val="12"/>
            </w:pPr>
            <w:r>
              <w:t>113.03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775.29</w:t>
            </w:r>
          </w:p>
        </w:tc>
        <w:tc>
          <w:tcPr>
            <w:tcW w:w="2551" w:type="dxa"/>
            <w:vAlign w:val="center"/>
          </w:tcPr>
          <w:p>
            <w:pPr>
              <w:pStyle w:val="16"/>
            </w:pPr>
          </w:p>
        </w:tc>
        <w:tc>
          <w:tcPr>
            <w:tcW w:w="2551" w:type="dxa"/>
            <w:vAlign w:val="center"/>
          </w:tcPr>
          <w:p>
            <w:pPr>
              <w:pStyle w:val="16"/>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775.29</w:t>
            </w:r>
          </w:p>
        </w:tc>
        <w:tc>
          <w:tcPr>
            <w:tcW w:w="2551" w:type="dxa"/>
            <w:vAlign w:val="center"/>
          </w:tcPr>
          <w:p>
            <w:pPr>
              <w:pStyle w:val="12"/>
            </w:pPr>
          </w:p>
        </w:tc>
        <w:tc>
          <w:tcPr>
            <w:tcW w:w="2551" w:type="dxa"/>
            <w:vAlign w:val="center"/>
          </w:tcPr>
          <w:p>
            <w:pPr>
              <w:pStyle w:val="12"/>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775.29</w:t>
            </w:r>
          </w:p>
        </w:tc>
        <w:tc>
          <w:tcPr>
            <w:tcW w:w="2551" w:type="dxa"/>
            <w:vAlign w:val="center"/>
          </w:tcPr>
          <w:p>
            <w:pPr>
              <w:pStyle w:val="12"/>
            </w:pPr>
          </w:p>
        </w:tc>
        <w:tc>
          <w:tcPr>
            <w:tcW w:w="2551" w:type="dxa"/>
            <w:vAlign w:val="center"/>
          </w:tcPr>
          <w:p>
            <w:pPr>
              <w:pStyle w:val="12"/>
            </w:pPr>
            <w:r>
              <w:t>775.29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17885.80</w:t>
            </w:r>
          </w:p>
        </w:tc>
        <w:tc>
          <w:tcPr>
            <w:tcW w:w="2551" w:type="dxa"/>
            <w:vAlign w:val="center"/>
          </w:tcPr>
          <w:p>
            <w:pPr>
              <w:pStyle w:val="16"/>
            </w:pPr>
          </w:p>
        </w:tc>
        <w:tc>
          <w:tcPr>
            <w:tcW w:w="2551" w:type="dxa"/>
            <w:vAlign w:val="center"/>
          </w:tcPr>
          <w:p>
            <w:pPr>
              <w:pStyle w:val="16"/>
            </w:pPr>
            <w:r>
              <w:t>17885.80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17885.80</w:t>
            </w:r>
          </w:p>
        </w:tc>
        <w:tc>
          <w:tcPr>
            <w:tcW w:w="2551" w:type="dxa"/>
            <w:vAlign w:val="center"/>
          </w:tcPr>
          <w:p>
            <w:pPr>
              <w:pStyle w:val="12"/>
            </w:pPr>
          </w:p>
        </w:tc>
        <w:tc>
          <w:tcPr>
            <w:tcW w:w="2551" w:type="dxa"/>
            <w:vAlign w:val="center"/>
          </w:tcPr>
          <w:p>
            <w:pPr>
              <w:pStyle w:val="12"/>
            </w:pPr>
            <w:r>
              <w:t>17885.80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17885.80</w:t>
            </w:r>
          </w:p>
        </w:tc>
        <w:tc>
          <w:tcPr>
            <w:tcW w:w="2551" w:type="dxa"/>
            <w:vAlign w:val="center"/>
          </w:tcPr>
          <w:p>
            <w:pPr>
              <w:pStyle w:val="12"/>
            </w:pPr>
          </w:p>
        </w:tc>
        <w:tc>
          <w:tcPr>
            <w:tcW w:w="2551" w:type="dxa"/>
            <w:vAlign w:val="center"/>
          </w:tcPr>
          <w:p>
            <w:pPr>
              <w:pStyle w:val="12"/>
            </w:pPr>
            <w:r>
              <w:t>17885.80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17333.00</w:t>
            </w:r>
          </w:p>
        </w:tc>
        <w:tc>
          <w:tcPr>
            <w:tcW w:w="2551" w:type="dxa"/>
            <w:vAlign w:val="center"/>
          </w:tcPr>
          <w:p>
            <w:pPr>
              <w:pStyle w:val="12"/>
            </w:pPr>
          </w:p>
        </w:tc>
        <w:tc>
          <w:tcPr>
            <w:tcW w:w="2551" w:type="dxa"/>
            <w:vAlign w:val="center"/>
          </w:tcPr>
          <w:p>
            <w:pPr>
              <w:pStyle w:val="12"/>
            </w:pPr>
            <w:r>
              <w:t>17333.00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452.80</w:t>
            </w:r>
          </w:p>
        </w:tc>
        <w:tc>
          <w:tcPr>
            <w:tcW w:w="2551" w:type="dxa"/>
            <w:vAlign w:val="center"/>
          </w:tcPr>
          <w:p>
            <w:pPr>
              <w:pStyle w:val="12"/>
            </w:pPr>
          </w:p>
        </w:tc>
        <w:tc>
          <w:tcPr>
            <w:tcW w:w="2551" w:type="dxa"/>
            <w:vAlign w:val="center"/>
          </w:tcPr>
          <w:p>
            <w:pPr>
              <w:pStyle w:val="12"/>
            </w:pPr>
            <w:r>
              <w:t>452.80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2120899</w:t>
            </w:r>
          </w:p>
        </w:tc>
        <w:tc>
          <w:tcPr>
            <w:tcW w:w="4535" w:type="dxa"/>
            <w:vAlign w:val="center"/>
          </w:tcPr>
          <w:p>
            <w:pPr>
              <w:pStyle w:val="13"/>
            </w:pPr>
            <w:r>
              <w:t>其他国有土地使用权出让收入安排的支出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石家庄市自然资源和规划局鹿泉分局2026年部门预算信息公开情况说明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石家庄市自然资源和规划局鹿泉分局2026年部门预算信息公开情况说明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按照《中华人民共和国预算法》、《地方预决算公开操作规程》和《关于进一步推进预算公开工作的实施意见》规定，现将石家庄市自然资源和规划局鹿泉分局2026年部门预算公开如下：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根据《石家庄市自然资源和规划局鹿泉分局职能配置、内设机构和人员编制规定》，石家庄市自然资源和规划局鹿泉分局的主要职责是：</w:t>
      </w:r>
    </w:p>
    <w:p>
      <w:pPr>
        <w:pStyle w:val="18"/>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pStyle w:val="18"/>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pStyle w:val="18"/>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pStyle w:val="18"/>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pPr>
        <w:pStyle w:val="18"/>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8"/>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18"/>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pStyle w:val="18"/>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18"/>
      </w:pPr>
      <w:r>
        <w:t>（九）负责管理全区地质勘查行业和地质工作。编制地质勘查规划并监督检查执行情况。管理区级地质勘查项目。组织实施重大地质矿产勘查专项。负责古生物化石的监督管理。</w:t>
      </w:r>
    </w:p>
    <w:p>
      <w:pPr>
        <w:pStyle w:val="18"/>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18"/>
      </w:pPr>
      <w:r>
        <w:t>（十一）负责全区测绘地理信息管理工作。负责基础测绘、规划勘察及测绘行业管理。负责测绘资质资格与信用管理，监督管理地理信息安全和市场秩序。负责地理信息公共服务管理。负责测量标志保护。</w:t>
      </w:r>
    </w:p>
    <w:p>
      <w:pPr>
        <w:pStyle w:val="18"/>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pStyle w:val="18"/>
      </w:pPr>
      <w:r>
        <w:t>（十三）查处全区自然资源和利用、国土空间规划及测绘违法案件。自然资源开发利用违法案件查处职责按照鹿泉编〔2017〕7号文执行。</w:t>
      </w:r>
    </w:p>
    <w:p>
      <w:pPr>
        <w:pStyle w:val="18"/>
      </w:pPr>
      <w:r>
        <w:t>负责全区森林公安工作，监督管理森林公安队伍，查处全区林业重大违法案件；负责林业综合行政执法和林区社会治安治理工作。</w:t>
      </w:r>
    </w:p>
    <w:p>
      <w:pPr>
        <w:pStyle w:val="18"/>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pStyle w:val="18"/>
      </w:pPr>
      <w:r>
        <w:t>（十五）负责全区造林绿化工作，负责全区公益林和商品林的培育、划定和管理，组织、指导、监督全民义务植树、城乡绿化工作。负责林业和草原有害生物防治、检疫工作。</w:t>
      </w:r>
    </w:p>
    <w:p>
      <w:pPr>
        <w:pStyle w:val="18"/>
      </w:pPr>
      <w:r>
        <w:t>（十六）负责全区陆生野生动植物资源保护工作，组织开展资源调查，负责陆生野生动植物的救护繁育、栖息地恢复发展、疫源疫病监测，监督管理陆生野生动植物猎捕或采集、驯养繁殖或培植、经营利用。</w:t>
      </w:r>
    </w:p>
    <w:p>
      <w:pPr>
        <w:pStyle w:val="18"/>
      </w:pPr>
      <w:r>
        <w:t>（十七）负责全区各类自然保护地监督管理工作。负责全区生物多样性保护相关工作。</w:t>
      </w:r>
    </w:p>
    <w:p>
      <w:pPr>
        <w:pStyle w:val="18"/>
      </w:pPr>
      <w:r>
        <w:t>（十八）负责推进全区集体林权制度、国有林场、草原等改革工作，负责农村林业发展、维护林业经营者合法权益，指导监督农村林地承包经营工作，负责开展退耕还林、天然林保护工作。</w:t>
      </w:r>
    </w:p>
    <w:p>
      <w:pPr>
        <w:pStyle w:val="18"/>
      </w:pPr>
      <w:r>
        <w:t xml:space="preserve">（十九）拟订林业和草原资源优化配置及木材利用等林业产业计划，负责林产品质量监督，负责生态扶贫相关工作。 </w:t>
      </w:r>
    </w:p>
    <w:p>
      <w:pPr>
        <w:pStyle w:val="18"/>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pStyle w:val="18"/>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pStyle w:val="18"/>
      </w:pPr>
      <w:r>
        <w:t>（二十二）负责林业和草原科技推广、教育和培训工作，负责林业和草原人才队伍建设工作。</w:t>
      </w:r>
    </w:p>
    <w:p>
      <w:pPr>
        <w:pStyle w:val="18"/>
      </w:pPr>
      <w:r>
        <w:t>（二十三）承担鹿泉区城乡规划委员会的日常工作。</w:t>
      </w:r>
    </w:p>
    <w:p>
      <w:pPr>
        <w:pStyle w:val="18"/>
      </w:pPr>
      <w:r>
        <w:t>（二十四）关于河道采砂管理的职责分工。河道采砂具体管理分工，按照《河北省河道采砂管理规定》执行。</w:t>
      </w:r>
    </w:p>
    <w:p>
      <w:pPr>
        <w:pStyle w:val="18"/>
      </w:pPr>
      <w:r>
        <w:t>（二十五） 有关林果管理职责分工。果树（除水果之外部分）、桑蚕、花卉管理职责由区自然资源和规划局负责。果树（水果部分）管理职责由区农业农村局负责。</w:t>
      </w:r>
    </w:p>
    <w:p>
      <w:pPr>
        <w:pStyle w:val="18"/>
      </w:pPr>
      <w:r>
        <w:t>（二十六）完成区委、区政府交办的其他任务。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石家庄市自然资源和规划局鹿泉分局本级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石家庄市鹿泉区土地储备中心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按照预算管理有关规定，目前部门预算的编制实行综合预算管理，即全部收入和支出都反映在预算中。石家庄市自然资源和规划局鹿泉分局机关及所属事业单位的收支包含在部门预算中。</w:t>
      </w:r>
    </w:p>
    <w:p>
      <w:pPr>
        <w:pStyle w:val="19"/>
      </w:pPr>
      <w:r>
        <w:t>1、收入说明</w:t>
      </w:r>
    </w:p>
    <w:p>
      <w:pPr>
        <w:pStyle w:val="19"/>
      </w:pPr>
      <w:r>
        <w:t>反映本部门当年全部收入。2026年预算收入25364.25万元，其中：一般公共预算收入6767.37万元，基金预算收入17885.80万元，国有资本经营预算收入0.00万元，财政专户核拨收入0.00万元，单位资金收入0.00万元，上年结转结余711.08万元。</w:t>
      </w:r>
    </w:p>
    <w:p>
      <w:pPr>
        <w:pStyle w:val="19"/>
      </w:pPr>
      <w:r>
        <w:t>2、支出说明</w:t>
      </w:r>
    </w:p>
    <w:p>
      <w:pPr>
        <w:pStyle w:val="19"/>
      </w:pPr>
      <w:r>
        <w:t>收支预算总表支出栏、基本支出表、项目支出表按经济分类和支出功能分类科目编制，反映石家庄市自然资源和规划局鹿泉分局年度部门预算中支出预算的总体情况。2026年支出预算25364.25万元，其中基本支出775.29万元，包括人员经费0.00万元和日常公用经费775.29万元；项目支出24588.96万元，主要为国土空间规划编制、绿化造林、土地补偿费、占补平衡费等资金支出；预计下年使用的单位资金结余0.00万元。委托业务费共计安排2434.99万元，主要用于因技术原因确需对外委托的辅助性工作和确有必要对外委托开展咨询、评审、规划等工作。</w:t>
      </w:r>
    </w:p>
    <w:p>
      <w:pPr>
        <w:pStyle w:val="19"/>
      </w:pPr>
      <w:r>
        <w:t>3、比上年增减情况</w:t>
      </w:r>
    </w:p>
    <w:p>
      <w:pPr>
        <w:pStyle w:val="19"/>
      </w:pPr>
      <w:r>
        <w:t>2026年预算收支安排25364.25万元，较2025年预算减少100819.24万元，其中：基本支出减少1.05万元，主要为人员经费支出减少</w:t>
      </w:r>
      <w:r>
        <w:rPr>
          <w:rFonts w:hint="eastAsia"/>
          <w:lang w:eastAsia="zh-CN"/>
        </w:rPr>
        <w:t>。</w:t>
      </w:r>
      <w:r>
        <w:t>项目支出减少100818.19万元，</w:t>
      </w:r>
      <w:r>
        <w:rPr>
          <w:highlight w:val="none"/>
        </w:rPr>
        <w:t>主要为土地收储土地补偿费用预算收支减少及绿化造林项目预算收支减少。</w:t>
      </w:r>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2026年，我部门机关运行经费共计安排775.29万元，</w:t>
      </w:r>
      <w:r>
        <w:rPr>
          <w:highlight w:val="none"/>
        </w:rPr>
        <w:t>主要用于</w:t>
      </w:r>
      <w:r>
        <w:rPr>
          <w:rFonts w:hint="eastAsia"/>
          <w:highlight w:val="none"/>
          <w:lang w:val="en-US" w:eastAsia="zh-CN"/>
        </w:rPr>
        <w:t>劳务</w:t>
      </w:r>
      <w:r>
        <w:rPr>
          <w:highlight w:val="none"/>
        </w:rPr>
        <w:t>费支出。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w:t>
      </w:r>
      <w:r>
        <w:rPr>
          <w:rFonts w:hint="eastAsia"/>
          <w:lang w:eastAsia="zh-CN"/>
        </w:rPr>
        <w:t>，</w:t>
      </w:r>
      <w:r>
        <w:rPr>
          <w:rFonts w:hint="eastAsia"/>
          <w:lang w:val="en-US" w:eastAsia="zh-CN"/>
        </w:rPr>
        <w:t>与</w:t>
      </w:r>
      <w:r>
        <w:t>2025年相比持平，无增减变化，主要原因是因为机构改革，新三区原国土资源部门人员上划，“三公”经费预算纳入市级财政管理。</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ind w:firstLine="932" w:firstLineChars="333"/>
      </w:pPr>
      <w:r>
        <w:rPr>
          <w:rFonts w:hint="eastAsia"/>
          <w:lang w:val="en-US" w:eastAsia="zh-CN"/>
        </w:rPr>
        <w:t>一、</w:t>
      </w:r>
      <w:r>
        <w:t>国土空间规划编制方面</w:t>
      </w:r>
    </w:p>
    <w:p>
      <w:pPr>
        <w:pStyle w:val="22"/>
      </w:pPr>
      <w:r>
        <w:t xml:space="preserve">按照上级工作要求，积极推进开展2026年度城镇开发边界局部优化等工作，积极配合乡镇完成部分地块详规编制及有需求的村庄规划编制等工作，提高工作效率，为项目落地提供保障。  </w:t>
      </w:r>
    </w:p>
    <w:p>
      <w:pPr>
        <w:pStyle w:val="22"/>
      </w:pPr>
      <w:r>
        <w:rPr>
          <w:rFonts w:hint="eastAsia"/>
          <w:lang w:val="en-US" w:eastAsia="zh-CN"/>
        </w:rPr>
        <w:t>二、</w:t>
      </w:r>
      <w:r>
        <w:t>土地保障方面</w:t>
      </w:r>
    </w:p>
    <w:p>
      <w:pPr>
        <w:pStyle w:val="22"/>
      </w:pPr>
      <w:r>
        <w:t>1.土地供应：围绕挖潜增量，加大土地供应力度，积极与乡镇政府沟通，库存项目以多种形式开展出让工作，保障鹿泉区财政的资金，为鹿泉区经济收入贡献力量。</w:t>
      </w:r>
    </w:p>
    <w:p>
      <w:pPr>
        <w:pStyle w:val="22"/>
      </w:pPr>
      <w:r>
        <w:t>2.征地组卷：重点是对已落实用地指标的项目进行组卷上报，与社保部门沟通出具社保意见，积极与省市沟通，力争在短时间内按质按量进行组卷上报工作。</w:t>
      </w:r>
    </w:p>
    <w:p>
      <w:pPr>
        <w:pStyle w:val="22"/>
      </w:pPr>
      <w:r>
        <w:t>3.项目审批：持续提高审批效率，加强与相关部门沟通交流，更好解决审批工作中的实际困难和问题，进一步缩短报批时间，优化审批流程，缩短办理时限。</w:t>
      </w:r>
    </w:p>
    <w:p>
      <w:pPr>
        <w:pStyle w:val="22"/>
      </w:pPr>
      <w:r>
        <w:rPr>
          <w:rFonts w:hint="eastAsia"/>
          <w:lang w:val="en-US" w:eastAsia="zh-CN"/>
        </w:rPr>
        <w:t>三、</w:t>
      </w:r>
      <w:r>
        <w:t>生态修复方面</w:t>
      </w:r>
    </w:p>
    <w:p>
      <w:pPr>
        <w:pStyle w:val="22"/>
      </w:pPr>
      <w:r>
        <w:t>1.森林防火：牢固树立绿水青山就是金山银山的生态理念，认真落实“预防为主、积极消灭”的森林防火方针，进一步完善森林防火工作体系，形成责任层级化、管理常态化、队伍实战化、防火全民化的工作格局。森林火灾受害率控制在0.9‰以下；不发生重大以上森林草原火灾；不发生重大人员伤亡事故。</w:t>
      </w:r>
    </w:p>
    <w:p>
      <w:pPr>
        <w:pStyle w:val="22"/>
      </w:pPr>
      <w:r>
        <w:t>2.造林绿化：紧紧围绕习近平总书记对国土绿化工作的重要讲话和重要指示批示精神，牢固树立“增绿就是增优势，植树就是植未来”理念，科学开展国土绿化。2026年，国土绿化工作将以“三北”工程建设为抓手，计划完成营造林0.29万亩，其中人工造林0.16万亩，封山育林0.08万亩，退化林修复0.05万亩。</w:t>
      </w:r>
    </w:p>
    <w:p>
      <w:pPr>
        <w:pStyle w:val="22"/>
      </w:pPr>
      <w:r>
        <w:t>3.林矿资源保护：公益林无公害防治率达96%，林业有害生物成灾率低于4‰；加大矿产动态巡查工作，落实网格化巡查监管机制和举报奖励制度，实行涉矿区域分包责任制，加强多部门和乡镇在打击非法采矿工作中的信息共享、协调联动，做到巡查及时、发现及时、查处及时、打击及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1、农村宅基地和集体建设用地存量数据整合</w:t>
      </w:r>
    </w:p>
    <w:p>
      <w:pPr>
        <w:pStyle w:val="23"/>
      </w:pPr>
      <w:r>
        <w:t>绩效目标：对全区1987-今的全部存量登记宅基地、集体建设用地梳理整合并与现状宗地进行挂接，建设宅基地、集体建设用地存量登记数据库，实现数据汇交。</w:t>
      </w:r>
    </w:p>
    <w:p>
      <w:pPr>
        <w:pStyle w:val="23"/>
      </w:pPr>
      <w:r>
        <w:t>绩效指标：对全区1987-今的7.3万宗存量登记宅基地、集体建设用地梳理整合，与现状宗地进行挂接。完成宅基地、集体建设用地存量登记数据库建设并按照不动产登记存量数据整合汇交要求，整理形成存量登记数据成果包，完成数据汇交。</w:t>
      </w:r>
    </w:p>
    <w:p>
      <w:pPr>
        <w:pStyle w:val="23"/>
      </w:pPr>
      <w:r>
        <w:t>2、鹿泉区农村宅基地房地一体登记颁证</w:t>
      </w:r>
    </w:p>
    <w:p>
      <w:pPr>
        <w:pStyle w:val="23"/>
      </w:pPr>
      <w:r>
        <w:t>绩效目标：在我区农村“房地一体”权籍调查的工作基础上，依法有序开展登记颁证，确保实现“应登尽登”。农村宅基地房地一体登记颁证工作是农村土地确权登记的重要组成部分，直接影响农民权益及土地管理制度改革。</w:t>
      </w:r>
    </w:p>
    <w:p>
      <w:pPr>
        <w:pStyle w:val="23"/>
      </w:pPr>
      <w:r>
        <w:t>绩效指标：完成全区190个村庄57828宗宅基地的存量登记数据换发房地一体不动产证书。完成全区190个村庄47237宗宅基地新增量数据审批登记发证。</w:t>
      </w:r>
    </w:p>
    <w:p>
      <w:pPr>
        <w:pStyle w:val="23"/>
      </w:pPr>
      <w:r>
        <w:t>3、自然资源确权登记项目</w:t>
      </w:r>
    </w:p>
    <w:p>
      <w:pPr>
        <w:pStyle w:val="23"/>
      </w:pPr>
      <w:r>
        <w:t>绩效目标：对我区自然保护区和自然公园等各类自然保护地、主要河流水库、生态功能重要的湿地、国有林场等具有完整生态功能的自然生态空间和全民所有单项自然资源开展统一确权登记，为建立国土空间规划体系并监督实施，统一行使全民所有自然资源资产所有者职责，统一行使所有国土空间用途管制和生态保护修复职责，提供基础支撑和产权保障。</w:t>
      </w:r>
    </w:p>
    <w:p>
      <w:pPr>
        <w:pStyle w:val="23"/>
      </w:pPr>
      <w:r>
        <w:t>绩效指标：对全区13个乡镇完成全民所有自然资源资产清查和确权登记工作。建设1个自然资源确权登记数据库，编制完成自然资源确权登记技术报告，制作自然资源调查底图13幅，确权登记成果图43幅。</w:t>
      </w:r>
    </w:p>
    <w:p>
      <w:pPr>
        <w:pStyle w:val="23"/>
      </w:pPr>
      <w:r>
        <w:t>4、土地承包经营权确权</w:t>
      </w:r>
    </w:p>
    <w:p>
      <w:pPr>
        <w:pStyle w:val="23"/>
      </w:pPr>
      <w:r>
        <w:t>绩效目标：对全区197个村庄的土地承包经营权数据按照不动产登记数据库标准，进行转换入库工作。全区土地承包经营权档案进行整理归档。</w:t>
      </w:r>
    </w:p>
    <w:p>
      <w:pPr>
        <w:pStyle w:val="23"/>
      </w:pPr>
      <w:r>
        <w:t>绩效指标：13个乡镇土地承包经营权数据成果转换入库，对69438宗土地承包经营权数据成果电子档案整理归档。</w:t>
      </w:r>
    </w:p>
    <w:p>
      <w:pPr>
        <w:pStyle w:val="23"/>
      </w:pPr>
      <w:r>
        <w:t>5、加强违法占地、违法采矿查处力度</w:t>
      </w:r>
    </w:p>
    <w:p>
      <w:pPr>
        <w:pStyle w:val="23"/>
      </w:pPr>
      <w:r>
        <w:t>绩效目标：为确保土地矿产违法行业能及时遏制，需进行卫片外业核查、图件资料卫片系统填报。</w:t>
      </w:r>
    </w:p>
    <w:p>
      <w:pPr>
        <w:pStyle w:val="23"/>
      </w:pPr>
      <w:r>
        <w:t>绩效指标：落实国土资源监管责任，加强日常执法监管；重点执法打击违法，维护群众合法权益。对所有排查项目进行专业测绘和数据分析，出具图件资料。</w:t>
      </w:r>
    </w:p>
    <w:p>
      <w:pPr>
        <w:pStyle w:val="23"/>
      </w:pPr>
      <w:r>
        <w:t>6、推进鹿泉区乡两级国土空间规划研究编制</w:t>
      </w:r>
    </w:p>
    <w:p>
      <w:pPr>
        <w:pStyle w:val="23"/>
      </w:pPr>
      <w:r>
        <w:t>绩效目标：村庄国土空间规划、城镇体系规划、控制性详细规划、专项规划及城市设计等。</w:t>
      </w:r>
    </w:p>
    <w:p>
      <w:pPr>
        <w:pStyle w:val="23"/>
      </w:pPr>
      <w:r>
        <w:t xml:space="preserve">绩效指标：南太平河沿河面貌整治规划面积约4500㎡；全域乡村建设总体规划总面积613.95平方公里；停车设施专项规划建设用地面积38平方公里；中心城区1-7街城市设计规划面积约340公顷。 </w:t>
      </w:r>
    </w:p>
    <w:p>
      <w:pPr>
        <w:pStyle w:val="23"/>
      </w:pPr>
      <w:r>
        <w:t>7、2023-2024、2024-2025、2025-2026国土变更调查</w:t>
      </w:r>
    </w:p>
    <w:p>
      <w:pPr>
        <w:pStyle w:val="23"/>
      </w:pPr>
      <w:r>
        <w:t>绩效目标：及时更新2023年、2024、2025及2026年年国土变更调查数据库，掌握全区国土利用现状变化情况；开展国土变更调查更新后全区相关图件、数据库成果制作。</w:t>
      </w:r>
    </w:p>
    <w:p>
      <w:pPr>
        <w:pStyle w:val="23"/>
      </w:pPr>
      <w:r>
        <w:t>绩效指标：完成全区13个乡镇区613.96平方千米的基础数据的格式转换，土地利用现状图，遥感影像图，年度变更标准分幅图的图件制作。</w:t>
      </w:r>
    </w:p>
    <w:p>
      <w:pPr>
        <w:pStyle w:val="23"/>
      </w:pPr>
      <w:r>
        <w:t>8、鹿泉区集体土地确权、房屋测绘及监理</w:t>
      </w:r>
    </w:p>
    <w:p>
      <w:pPr>
        <w:pStyle w:val="23"/>
      </w:pPr>
      <w:r>
        <w:t>绩效目标：开展农村集体土地确权登记发证工作，调查农村范围内每一宗土地上的建筑物、构筑物的权属、位置、界址、面积、用途等基本情况，为农村不动产权籍调查提供基础资料，为实施农村不动产登记发证奠定基础。</w:t>
      </w:r>
    </w:p>
    <w:p>
      <w:pPr>
        <w:pStyle w:val="23"/>
      </w:pPr>
      <w:r>
        <w:t>绩效指标：完成全区208个村地上房屋产权状况调查及房屋的房角点和房屋边长测量，量算房屋面积。根据调查及测量数据完成房地一体数据库建设。矿山治理</w:t>
      </w:r>
    </w:p>
    <w:p>
      <w:pPr>
        <w:pStyle w:val="23"/>
      </w:pPr>
      <w:r>
        <w:t>绩效目标：完成生态修复规划编制与数据库建设以及实现废弃矿山生态修复。</w:t>
      </w:r>
    </w:p>
    <w:p>
      <w:pPr>
        <w:pStyle w:val="23"/>
      </w:pPr>
      <w:r>
        <w:t>绩效指标：方案编制规划4个以及完成我区行政区域范围内13处矿山治理工作。</w:t>
      </w:r>
    </w:p>
    <w:p>
      <w:pPr>
        <w:pStyle w:val="23"/>
      </w:pPr>
      <w:r>
        <w:t>9、主城区控规详细规划编制</w:t>
      </w:r>
    </w:p>
    <w:p>
      <w:pPr>
        <w:pStyle w:val="23"/>
      </w:pPr>
      <w:r>
        <w:t>绩效目标：完成详细规划编制成果，并按程序经区规委会审议、专家技术审查、市政府审批后，作为我区项目落地、建设的法定依据。</w:t>
      </w:r>
    </w:p>
    <w:p>
      <w:pPr>
        <w:pStyle w:val="23"/>
      </w:pPr>
      <w:r>
        <w:t>绩效指标：编制成果经专家技术审查通过。集中建设区总规划面积约5863.92公顷（以国务院审批的石家庄市国土空间总体规划成果为准），需要全覆盖编制详细规划。</w:t>
      </w:r>
    </w:p>
    <w:p>
      <w:pPr>
        <w:pStyle w:val="23"/>
      </w:pPr>
      <w:r>
        <w:t>10、森林督查图斑核查</w:t>
      </w:r>
    </w:p>
    <w:p>
      <w:pPr>
        <w:pStyle w:val="23"/>
      </w:pPr>
      <w:r>
        <w:t>绩效目标：及时发现、有效查处破坏森林资源行为。构建“天上看、地下查、全覆盖”的监管体系，建立常态化森林资源监管和执法机制。</w:t>
      </w:r>
    </w:p>
    <w:p>
      <w:pPr>
        <w:pStyle w:val="23"/>
      </w:pPr>
      <w:r>
        <w:t>绩效指标：按照河北省林业规划调查设计院的要求，对国家林草局移交的2013年度疑似图斑，逐一进行现场核查，确保核查率100%，并将现地核查情况按上级要求做好数据报送、成果汇总等工作，确保100%整改落实到位。</w:t>
      </w:r>
    </w:p>
    <w:p>
      <w:pPr>
        <w:pStyle w:val="23"/>
      </w:pPr>
      <w:r>
        <w:t>11、封龙山省级风景名胜区控制性详细规划编制项目</w:t>
      </w:r>
    </w:p>
    <w:p>
      <w:pPr>
        <w:pStyle w:val="23"/>
      </w:pPr>
      <w:r>
        <w:t>绩效目标：完成封龙山风景名胜区详细规划32.3平方公里。绩效指标：编制完成后的可持续使用达到15年，专家论证会通过率100%，群众满意度大于90%。</w:t>
      </w:r>
    </w:p>
    <w:p>
      <w:pPr>
        <w:pStyle w:val="23"/>
      </w:pPr>
      <w:r>
        <w:t>12、自然保护地评估项目</w:t>
      </w:r>
    </w:p>
    <w:p>
      <w:pPr>
        <w:pStyle w:val="23"/>
      </w:pPr>
      <w:r>
        <w:t>绩效目标：完成勘界立标面积32平方公里。</w:t>
      </w:r>
    </w:p>
    <w:p>
      <w:pPr>
        <w:pStyle w:val="23"/>
      </w:pPr>
      <w:r>
        <w:t>绩效指标：设施正常使用15年，立标综合利用率达到80%以上，群众满意度大于90%。</w:t>
      </w:r>
    </w:p>
    <w:p>
      <w:pPr>
        <w:pStyle w:val="23"/>
      </w:pPr>
      <w:r>
        <w:t>13、鹿泉区数字 城市基础地理信息数据更新项目</w:t>
      </w:r>
    </w:p>
    <w:p>
      <w:pPr>
        <w:pStyle w:val="23"/>
      </w:pPr>
      <w:r>
        <w:t>绩效目标：开展我区数字城市的基础数据采集工作，对区内45平方千米地表图为主的基础地理信息数据进行更新。以满足《河北省自然资源厅关于印发河北省基础测绘“十四五” 规划的通知》（冀自然资发〔2021〕35号）文件精神的要求加快建设数据驱动、智能融合的数字鹿泉。以及鹿泉区需要开展城区范围详细规划的编制工作需求。</w:t>
      </w:r>
    </w:p>
    <w:p>
      <w:pPr>
        <w:pStyle w:val="23"/>
      </w:pPr>
      <w:r>
        <w:t>绩效目标：在我区已于2014-2015年的测绘成果的基础上，对其修测面积30平方千米，新测补测面积15平方千米,包括航空摄影测量、像片控制测量、空三测量、航测外业调绘、地形图新测补测、数据编辑、成果整理与数据入库、质量检查、成果验收等各项工作。</w:t>
      </w:r>
    </w:p>
    <w:p>
      <w:pPr>
        <w:pStyle w:val="23"/>
      </w:pPr>
      <w:r>
        <w:t>14、古树名木管护</w:t>
      </w:r>
    </w:p>
    <w:p>
      <w:pPr>
        <w:pStyle w:val="23"/>
      </w:pPr>
      <w:r>
        <w:t xml:space="preserve">绩效目标：加强古树名木的日常监管，敦促古树管护责任人在古树生长期进行施肥、浇水、病虫防治等，同时对各乡镇及相关部门统计上报的受损古树及时进行维修，确保登记在册古树能够正常生长。 </w:t>
      </w:r>
    </w:p>
    <w:p>
      <w:pPr>
        <w:pStyle w:val="23"/>
      </w:pPr>
      <w:r>
        <w:t>绩效指标：</w:t>
      </w:r>
      <w:r>
        <w:rPr>
          <w:color w:val="auto"/>
        </w:rPr>
        <w:t>加强35</w:t>
      </w:r>
      <w:r>
        <w:rPr>
          <w:rFonts w:hint="eastAsia"/>
          <w:color w:val="auto"/>
          <w:lang w:val="en-US" w:eastAsia="zh-CN"/>
        </w:rPr>
        <w:t>60</w:t>
      </w:r>
      <w:r>
        <w:rPr>
          <w:color w:val="auto"/>
        </w:rPr>
        <w:t>棵古树的施肥</w:t>
      </w:r>
      <w:r>
        <w:t>、浇水等日常管护工作，保持古树正常生长；根据预算资金对申请维修的古树进行树洞清理、支撑保护、树身加固、树冠整理、安装护栏等维护工作，确保受损古树得到及时救治和复壮。</w:t>
      </w:r>
    </w:p>
    <w:p>
      <w:pPr>
        <w:pStyle w:val="23"/>
      </w:pPr>
      <w:r>
        <w:t>15、林地变更调查</w:t>
      </w:r>
    </w:p>
    <w:p>
      <w:pPr>
        <w:pStyle w:val="23"/>
      </w:pPr>
      <w:r>
        <w:t>绩效目标： 对本年度行政区域范围内所发生的林地边界范围、林地利用状况、林地管理属性等变更情况进行调查，保护林地，提高林地利用率。</w:t>
      </w:r>
    </w:p>
    <w:p>
      <w:pPr>
        <w:pStyle w:val="23"/>
      </w:pPr>
      <w:r>
        <w:t>绩效指标：对全区13个乡镇本年度新造林地逐块上图，对征占用林地的地块及采伐、消耗的林地现场核实上图，形成本年度林地矢量图。</w:t>
      </w:r>
    </w:p>
    <w:p>
      <w:pPr>
        <w:pStyle w:val="23"/>
      </w:pPr>
      <w:r>
        <w:t>16、森林草原湿地综合调查监测</w:t>
      </w:r>
    </w:p>
    <w:p>
      <w:pPr>
        <w:pStyle w:val="23"/>
      </w:pPr>
      <w:r>
        <w:t>绩效目标：完成国家下发的森林、草原、湿地的样地调查；完成国家下发的变化监测图斑的调查核实。</w:t>
      </w:r>
    </w:p>
    <w:p>
      <w:pPr>
        <w:pStyle w:val="23"/>
      </w:pPr>
      <w:r>
        <w:t>绩效指标：样地调查、图斑监测完成率100%，调查核实准确率95%以上，及时提供林草数据。</w:t>
      </w:r>
    </w:p>
    <w:p>
      <w:pPr>
        <w:pStyle w:val="23"/>
      </w:pPr>
      <w:r>
        <w:t>17、造林绿化空间适宜性评估</w:t>
      </w:r>
    </w:p>
    <w:p>
      <w:pPr>
        <w:pStyle w:val="23"/>
      </w:pPr>
      <w:r>
        <w:t>绩效目标：完成上级下发图斑的适宜性评估工作，落实适宜造林绿化空间面积5万亩。</w:t>
      </w:r>
    </w:p>
    <w:p>
      <w:pPr>
        <w:pStyle w:val="23"/>
      </w:pPr>
      <w:r>
        <w:t>绩效指标：纳入造林绿化空间面积不低于5万亩，造林绿化任务面积落实率100%，群众满意度大于90%。</w:t>
      </w:r>
    </w:p>
    <w:p>
      <w:pPr>
        <w:pStyle w:val="23"/>
      </w:pPr>
      <w:r>
        <w:t>18、耕地卫片监督与进出平衡系统填报及核实（2024年度实施）</w:t>
      </w:r>
    </w:p>
    <w:p>
      <w:pPr>
        <w:pStyle w:val="23"/>
      </w:pPr>
      <w:r>
        <w:t>绩效目标：贯彻落实党中央国务院关于遏制耕地“非农化” 、防止“非粮化”，落实最严格的耕地保护制度，着力解决长期存在的耕地转为其他类型农用地；完成全区2000个耕地卫片监督系统及省市级下发图斑的核查核实，并对全区1000个进出平衡地块进行落实。</w:t>
      </w:r>
    </w:p>
    <w:p>
      <w:pPr>
        <w:pStyle w:val="23"/>
      </w:pPr>
      <w:r>
        <w:t>绩效指标：核查核实耕地卫片监督系统及省市级下发的2000个图斑，完成对重点监督图斑的4000次测量，编制全区1000个地块的进出平衡方案。</w:t>
      </w:r>
    </w:p>
    <w:p>
      <w:pPr>
        <w:pStyle w:val="23"/>
      </w:pPr>
      <w:r>
        <w:t>19、耕地占补平衡</w:t>
      </w:r>
    </w:p>
    <w:p>
      <w:pPr>
        <w:pStyle w:val="23"/>
      </w:pPr>
      <w:r>
        <w:t>绩效目标：有效增加新增耕地面积，实现财政收入增加。</w:t>
      </w:r>
    </w:p>
    <w:p>
      <w:pPr>
        <w:pStyle w:val="23"/>
      </w:pPr>
      <w:r>
        <w:t>绩效指标：完成全区115亩园林地整理为耕地图斑的调查，对110亩新增耕地完成外业调查测量、土壤化验、拍照举证，制作报告图册一套，完成新增耕地的上图入库。</w:t>
      </w:r>
    </w:p>
    <w:p>
      <w:pPr>
        <w:pStyle w:val="23"/>
      </w:pPr>
      <w:r>
        <w:t>20、高标准农田建设项目提质改造产能认定</w:t>
      </w:r>
    </w:p>
    <w:p>
      <w:pPr>
        <w:pStyle w:val="23"/>
      </w:pPr>
      <w:r>
        <w:t>绩效目标：结合农业农村部门高标准农田建设提质改造项目，完成1.46万亩高标准农田建设提质改造项目产能测算，落实“藏粮于底，藏粮于技”战略，实现产能提升。</w:t>
      </w:r>
    </w:p>
    <w:p>
      <w:pPr>
        <w:pStyle w:val="23"/>
      </w:pPr>
      <w:r>
        <w:t>绩效指标：完成全区1.46万亩高标准农田建设项目的提质改造项目产能测算，对可提升产能的耕地完成外业调查测量、土壤化验、拍照举证，制作报告图册一套。</w:t>
      </w:r>
    </w:p>
    <w:p>
      <w:pPr>
        <w:pStyle w:val="23"/>
      </w:pPr>
      <w:r>
        <w:t>21、永久基本农田划定成果核实处置</w:t>
      </w:r>
    </w:p>
    <w:p>
      <w:pPr>
        <w:pStyle w:val="23"/>
      </w:pPr>
      <w:r>
        <w:t>绩效指标：完成全区耕地保护目标中需核实处置的非耕地图斑3106个，核实处置面积10223.41亩，对核实处置图斑分类处置，制定处置方案，并上图入库。</w:t>
      </w:r>
    </w:p>
    <w:p>
      <w:pPr>
        <w:pStyle w:val="23"/>
      </w:pPr>
      <w:r>
        <w:t>22、控制性详细规划、专项规划及城市设计等项目</w:t>
      </w:r>
    </w:p>
    <w:p>
      <w:pPr>
        <w:pStyle w:val="23"/>
      </w:pPr>
      <w:r>
        <w:t>绩效目标：控制性详细规划、专项规划及城市设计等。</w:t>
      </w:r>
    </w:p>
    <w:p>
      <w:pPr>
        <w:pStyle w:val="23"/>
        <w:rPr>
          <w:color w:val="FF0000"/>
        </w:rPr>
      </w:pPr>
      <w:r>
        <w:t>绩效指标：规划编制旧欠包含两个项目，为石家庄市鹿泉片区城市设计和西部山前片区特色规划；全域乡村建设总体规划总面积613.95平方公里；停车设施专项规划建设用地面积38平方公里；中心城区1-7街城市设计规划面积约340公顷;批而未供土地控规编制规划面积约3431亩；主城区重要地段、街区城市设计规划面积10公</w:t>
      </w:r>
      <w:r>
        <w:rPr>
          <w:color w:val="auto"/>
        </w:rPr>
        <w:t>顷。</w:t>
      </w:r>
    </w:p>
    <w:p>
      <w:pPr>
        <w:pStyle w:val="23"/>
      </w:pPr>
      <w:r>
        <w:t>23、园地林地草地定级和基准地价制订</w:t>
      </w:r>
    </w:p>
    <w:p>
      <w:pPr>
        <w:pStyle w:val="23"/>
      </w:pPr>
      <w:r>
        <w:t>绩效目标：综合评价全区园地林地草地质量分布状况，为政府公示价格体系建设、自然资源“两统一”管理提供支撑。</w:t>
      </w:r>
    </w:p>
    <w:p>
      <w:pPr>
        <w:pStyle w:val="23"/>
      </w:pPr>
      <w:r>
        <w:t>绩效指标：完成全区208个村园地林地草地定级和基准地价制订，编制园地、林地、草地级别和基准地价工作报告一本和园地、林地、草地级别和基准地价制定技术报告一本。</w:t>
      </w:r>
    </w:p>
    <w:p>
      <w:pPr>
        <w:pStyle w:val="23"/>
      </w:pPr>
      <w:r>
        <w:t>24、绿化占地类补助项目含绿色通道（青银、京昆、西柏坡高速，石闫、京赞、衡井、宜微、红旗大街南延等，石闫、京赞、石铜）、环城绿化林带、2018年太行山绿化、2019年春季、秋冬季造林，2020年春季造林，2022年人工造林。</w:t>
      </w:r>
    </w:p>
    <w:p>
      <w:pPr>
        <w:pStyle w:val="23"/>
      </w:pPr>
      <w:r>
        <w:t>绩效目标：督导群众做好日常管护，切实巩固绿化成果，确保全区绿量不断增加，生态环境逐年得到改善。</w:t>
      </w:r>
    </w:p>
    <w:p>
      <w:pPr>
        <w:pStyle w:val="23"/>
      </w:pPr>
      <w:r>
        <w:t>绩效指标：树木保存率达到85%以上的视为合格，并发放补助资金，达不到85%的为不合格，不予发放补助资金。群众满意度90%以上。</w:t>
      </w:r>
    </w:p>
    <w:p>
      <w:pPr>
        <w:pStyle w:val="23"/>
      </w:pPr>
      <w:r>
        <w:t>25、森林植被恢复费、宜安镇东焦中队造林工程</w:t>
      </w:r>
    </w:p>
    <w:p>
      <w:pPr>
        <w:pStyle w:val="23"/>
      </w:pPr>
      <w:r>
        <w:t>绩效目标：通过实施工程，增加林地面积，切实改善生态环境。</w:t>
      </w:r>
    </w:p>
    <w:p>
      <w:pPr>
        <w:pStyle w:val="23"/>
      </w:pPr>
      <w:r>
        <w:t>绩效指标：林木保存率达到85%以上。群众满意度90%以上。</w:t>
      </w:r>
    </w:p>
    <w:p>
      <w:pPr>
        <w:pStyle w:val="23"/>
      </w:pPr>
      <w:r>
        <w:t>26、林果示范园、林果景观提升工程</w:t>
      </w:r>
    </w:p>
    <w:p>
      <w:pPr>
        <w:pStyle w:val="23"/>
      </w:pPr>
      <w:r>
        <w:t>绩效目标：通过示范园建设及四个果园的改造提升，增加林果技术示范推广，增加群众观赏性及果园经济效益。</w:t>
      </w:r>
    </w:p>
    <w:p>
      <w:pPr>
        <w:pStyle w:val="23"/>
      </w:pPr>
      <w:r>
        <w:t>绩效指标：做好示范园及四个果园的管理养护工作。群众满意度90%以上。</w:t>
      </w:r>
    </w:p>
    <w:p>
      <w:pPr>
        <w:pStyle w:val="23"/>
      </w:pPr>
      <w:r>
        <w:t>27、2026年地籍图编制</w:t>
      </w:r>
    </w:p>
    <w:p>
      <w:pPr>
        <w:pStyle w:val="23"/>
      </w:pPr>
      <w:r>
        <w:t>绩效目标：收集各类地籍调查资料及数据预处理、地籍调查成果整理汇交、地籍图编制等。</w:t>
      </w:r>
    </w:p>
    <w:p>
      <w:pPr>
        <w:pStyle w:val="23"/>
      </w:pPr>
      <w:r>
        <w:t>绩效指标：促进地籍数据集聚融合、质量提升和共享应用。</w:t>
      </w:r>
    </w:p>
    <w:p>
      <w:pPr>
        <w:pStyle w:val="23"/>
      </w:pPr>
      <w:r>
        <w:t>28、2026年成片开发方案编制</w:t>
      </w:r>
    </w:p>
    <w:p>
      <w:pPr>
        <w:pStyle w:val="23"/>
      </w:pPr>
      <w:r>
        <w:t>绩效目标：保障全区住宅、商业、产业类项目用地需求，编制成片开发方案，内容包括文本、图件、情况说明等。</w:t>
      </w:r>
    </w:p>
    <w:p>
      <w:pPr>
        <w:pStyle w:val="23"/>
      </w:pPr>
      <w:r>
        <w:t>绩效指标：编制完成后组织专家论证并完善修改方案，组织上报材料并报省政府备案。</w:t>
      </w:r>
    </w:p>
    <w:p>
      <w:pPr>
        <w:pStyle w:val="23"/>
      </w:pPr>
      <w:r>
        <w:t>29、2026年耕地流出排查整改</w:t>
      </w:r>
    </w:p>
    <w:p>
      <w:pPr>
        <w:pStyle w:val="23"/>
      </w:pPr>
      <w:r>
        <w:t>绩效目标：结合2026年度（年中、年末）国土变更调查，对2026年度耕地“非农化”“非粮化”造成的耕地流出问题，开展逐图斑逐地块排查，对于不合理的耕地流出问题，在变更调查成果确认之前，分类施策、限时整改，并及时将整改到位的图斑纳入到日常变更以及2026年度国土变更调查中，补充完善变更调查成果，确保已恢复耕地在2026年度国土变更调查成果真实、准确认定。同时制定年度补足耕地保护任务缺口计划，编制年度耕地保护缺口恢复方案，开展潜力分析、图表制作、下发任务并统计汇总恢复地块成果。</w:t>
      </w:r>
    </w:p>
    <w:p>
      <w:pPr>
        <w:pStyle w:val="23"/>
      </w:pPr>
      <w:r>
        <w:t>绩效指标：耕地流出排查整改、补足耕地保护任务缺口和日常技术服务三大项，其中耕地流出排查整改为数据分析、流出图斑提取、底图编制、外业调查、数据审核整理5项。补足耕地保护任务缺口为潜力分析、编制年度耕地保护缺口恢复方案、制作图件表格、复耕地块统计汇总4项。</w:t>
      </w:r>
    </w:p>
    <w:p>
      <w:pPr>
        <w:pStyle w:val="23"/>
      </w:pPr>
      <w:r>
        <w:t>30、2026年耕地资源质量分类年度更新与监测评价工作</w:t>
      </w:r>
    </w:p>
    <w:p>
      <w:pPr>
        <w:pStyle w:val="23"/>
      </w:pPr>
      <w:r>
        <w:t>绩效目标：全面掌握年度内耕地现状变化及耕地质量建设引起的耕地质量分类变化情况，保持耕地质量分类数据的现势性。</w:t>
      </w:r>
    </w:p>
    <w:p>
      <w:pPr>
        <w:pStyle w:val="23"/>
      </w:pPr>
      <w:r>
        <w:t>绩效指标：开展外业土壤取样检测并进行剖面开挖等工作。通过编制耕地质量分类方案，收集相关工作资料，开展耕地质量分类更新工作，形成县级耕地质量分类更新成果，并完成上级对成果质检。通过开展耕地质量等别年度更新评价工作，全面掌握年度内耕地现状变化及耕地质量建设引起的耕地质量等别变化情况，保持耕地质量等别数据的现势性，服务于土地管理的日常工作，并为制定相关的耕地保护政策提供依据。</w:t>
      </w:r>
    </w:p>
    <w:p>
      <w:pPr>
        <w:pStyle w:val="23"/>
      </w:pPr>
      <w:r>
        <w:t>31、2026年采集全民所有自然资源资产清查价格体系建设基础数据</w:t>
      </w:r>
    </w:p>
    <w:p>
      <w:pPr>
        <w:pStyle w:val="23"/>
      </w:pPr>
      <w:r>
        <w:t>绩效目标：在全区范围开展全民所有自然资源资产清查工作。主要任务是协助上级开展清查价格体系建设工作，配合采集全民所有资源资产清查价格体系建设和更新所需基础数据资料，更新鹿泉区内全民所有建设用地资源资产清查价格，汇总市级下发的未确定使用权人国有建设用地清查成果，形成实物量图层和价值量图层；对形成的国有建设用地、国有农用地产权图层进行自检，对各级下发的资产清查成果进行确认，建立县级资产清查成果数据库。</w:t>
      </w:r>
    </w:p>
    <w:p>
      <w:pPr>
        <w:pStyle w:val="23"/>
      </w:pPr>
      <w:r>
        <w:t>绩效指标：全民所有自然资源资产清查分为首次及时点更新两个阶段，主要为土地资源清查、矿产资源清查、森林资源资产清查、草原资源资产清查、湿地资源清查、城镇开发区边界内集体土地清查6项。</w:t>
      </w:r>
    </w:p>
    <w:p>
      <w:pPr>
        <w:pStyle w:val="23"/>
      </w:pPr>
      <w:r>
        <w:t>32、2026年城镇基准地价更新</w:t>
      </w:r>
    </w:p>
    <w:p>
      <w:pPr>
        <w:pStyle w:val="23"/>
      </w:pPr>
      <w:r>
        <w:t>绩效目标：为保证我区正常土地出让，按照工作安排</w:t>
      </w:r>
      <w:r>
        <w:rPr>
          <w:rFonts w:hint="eastAsia"/>
          <w:color w:val="auto"/>
          <w:lang w:val="en-US" w:eastAsia="zh-CN"/>
        </w:rPr>
        <w:t>2026</w:t>
      </w:r>
      <w:r>
        <w:rPr>
          <w:color w:val="auto"/>
        </w:rPr>
        <w:t>年我区需</w:t>
      </w:r>
      <w:r>
        <w:t>对基准地价进行全面更新。</w:t>
      </w:r>
    </w:p>
    <w:p>
      <w:pPr>
        <w:pStyle w:val="23"/>
      </w:pPr>
      <w:r>
        <w:t>绩效指标：根据调查的各城镇定级影响因素量化结果，结合原土地定级成果进行城镇土地分类定级；在确定各用地类型级别的基础上，评估四种用地类型（商服、住宅、工业、公共管理与公共服务用地）的基准地价；编制基准地价修正系数表和基准地价影响因素指标说明表；编写鹿泉区土地级别与基准地价更新工作报告和技术报告；绘制鹿泉区土地级别和基准地价图。</w:t>
      </w:r>
    </w:p>
    <w:p>
      <w:pPr>
        <w:pStyle w:val="23"/>
      </w:pPr>
      <w:r>
        <w:t>33、2026年鹿泉区国土空间总体规划城镇开发边界优化调整方案编制</w:t>
      </w:r>
    </w:p>
    <w:p>
      <w:pPr>
        <w:pStyle w:val="23"/>
      </w:pPr>
      <w:r>
        <w:t>绩效目标：为提升鹿泉区城镇开发边界科学性、合理性，为全区产业发展提供更有力的支撑，需开展城镇开发边界优化调整工作。</w:t>
      </w:r>
    </w:p>
    <w:p>
      <w:pPr>
        <w:pStyle w:val="23"/>
      </w:pPr>
      <w:r>
        <w:t>绩效指标：相关资料的收集、整理与分析具体调整地块详细资料的整理与分析，调整范围的确定和用地地类面积的测算、调整；现有开发边界合理性评估；调整地块确定；优化调整方案文本、相关说明编制；规划实施影响评价编制；图件编制；论证、报批、审查协调及修改完善；城镇开发边界管理成果数据汇交数据库制作；数据成果入“一张图”系统；成果打印备案。</w:t>
      </w:r>
    </w:p>
    <w:p>
      <w:pPr>
        <w:pStyle w:val="23"/>
      </w:pPr>
      <w:r>
        <w:t>34、2026年《石家庄市鹿泉区矿产资源规划（2026-2030年）》</w:t>
      </w:r>
    </w:p>
    <w:p>
      <w:pPr>
        <w:pStyle w:val="23"/>
      </w:pPr>
      <w:r>
        <w:t>绩效目标：收集整理规划编制所需的相关基础资料并进行分析，做好与上位规划的衔接，明确各类规划分区、勘查开采分区以及相关指标，完成《石家庄市鹿泉区“十五五”县级矿产资源规划（2026-2030年）》征求意见稿。征求当地政府、相关部门和专家意见后，进行修改，提交《石家庄市鹿泉区“十五五”县级矿产资源规划（2026-2030年）》审批稿。《石家庄市鹿泉区“十五五”县级矿产资源规划（2026-2030年）》通过主管部门的验收。</w:t>
      </w:r>
    </w:p>
    <w:p>
      <w:pPr>
        <w:pStyle w:val="23"/>
      </w:pPr>
      <w:r>
        <w:t>绩效指标：按照修订后的数据库标准和建设指南进行搭建；通过主管部门组织的专家验收。</w:t>
      </w:r>
    </w:p>
    <w:p>
      <w:pPr>
        <w:pStyle w:val="23"/>
      </w:pPr>
      <w:r>
        <w:t>35、2026年采矿损毁土地状况调查工作</w:t>
      </w:r>
    </w:p>
    <w:p>
      <w:pPr>
        <w:pStyle w:val="23"/>
      </w:pPr>
      <w:r>
        <w:t>绩效目标：以省自然资源厅圈定我区的425个挖损压占、塌陷类采矿损毁土地图斑进行外业实地核查。对采矿损毁土地图斑进行线上信息填报，做好材料举证工作。开展质量检查，建立采矿损毁土地状况数据库，如期高质量完成我区采矿损毁土地状况调查工作。</w:t>
      </w:r>
    </w:p>
    <w:p>
      <w:pPr>
        <w:pStyle w:val="23"/>
      </w:pPr>
      <w:r>
        <w:t>绩效指标：完成外业调查采矿损毁土地图斑425个；内业整理采矿损毁土地图斑425个；线上信息填报采矿损毁土地图斑425个；外业调查记录表1个、采矿损毁土地状况调查成果汇总表1个、采矿损毁土地状况调查成果认定表1个、数据库1个、统计表1个。</w:t>
      </w:r>
    </w:p>
    <w:p>
      <w:pPr>
        <w:pStyle w:val="23"/>
      </w:pPr>
      <w:r>
        <w:t>36、国土绿化空间规划指标测算评估工作</w:t>
      </w:r>
    </w:p>
    <w:p>
      <w:pPr>
        <w:pStyle w:val="23"/>
      </w:pPr>
      <w:r>
        <w:t>绩效目标：国土绿化空间规划指标测算评估工作是依据林草湿荒普查成果，根据《河北省适宜国土绿化空间标注规则及林草地管理属性复核完善标注规则》，科学评估国土绿化空间、完善林草地管理类型标注成果。该项工作提高土地利用效率、促进林业资源可持续发展等。项目绩效目标与我区生态建设工作目标相协调。项目的实施将深化完善“三调”一张图，为森林草原湿地资源管理、编制“十五五”规划、支撑全省森林草原湿地保护发展、推动林草事业高质量发展等提供基础数据。</w:t>
      </w:r>
    </w:p>
    <w:p>
      <w:pPr>
        <w:pStyle w:val="23"/>
      </w:pPr>
      <w:r>
        <w:t>绩效指标：完成国土空间绿化图斑共计26498个、林草管理类型图斑共计24377个的标注工作。完成测算的规划基数和2030年、2035年规划目标建议，简要测算说明（包括但不限于规划指标测算依据、技术标准、基础数据、技术方法、测算结果及可行性等），以及林草地管理类型标注成果统计表。</w:t>
      </w:r>
    </w:p>
    <w:p>
      <w:pPr>
        <w:pStyle w:val="23"/>
      </w:pPr>
      <w:r>
        <w:t>37、第三次全国古树名木资源普查</w:t>
      </w:r>
    </w:p>
    <w:p>
      <w:pPr>
        <w:pStyle w:val="23"/>
      </w:pPr>
      <w:r>
        <w:t>绩效目标：第三次全国古树名木资源普查是在2025年3月《古树名木保护条例》重新修订公布后首次在全区范围内开展的古树名木资源普查，进一步摸清全区古树名木资源分布、生长状况和保护管理等情况，建立数字化档案，为科学、精准、依法保护管理古树名木奠定坚实基础。</w:t>
      </w:r>
    </w:p>
    <w:p>
      <w:pPr>
        <w:pStyle w:val="23"/>
      </w:pPr>
      <w:r>
        <w:t>绩效指标：对目前登记在册的</w:t>
      </w:r>
      <w:r>
        <w:rPr>
          <w:color w:val="auto"/>
        </w:rPr>
        <w:t>360株古树进行更新调查</w:t>
      </w:r>
      <w:r>
        <w:t>，补充更新有关调查因子，如树高、胸径、生长势、生长环境、保护现状等；对原有普查范围内新增的古树名木，开展地理位置确定、树种鉴定、树龄测定、测树因子测量、生长势观测、保护现状调查等；保存必要的图像和影像资料；完善电子信息库；按时按要求完成成果报告。</w:t>
      </w:r>
    </w:p>
    <w:p>
      <w:pPr>
        <w:pStyle w:val="23"/>
      </w:pPr>
      <w:r>
        <w:t>38、2026年低效用地再开发试点工作</w:t>
      </w:r>
    </w:p>
    <w:p>
      <w:pPr>
        <w:pStyle w:val="23"/>
      </w:pPr>
      <w:r>
        <w:t>绩效目标：落实石家庄市低效用地再开发国家级试点相关工作要求，按照全市低效用地再开发工作实施方案及年度工作要求，制定低效用地再开发年度计划。围绕优化城市工商业土地利用，从规划统筹、收储供应、存量利用等方面对低效存量建设用地进行探索创新。</w:t>
      </w:r>
    </w:p>
    <w:p>
      <w:pPr>
        <w:pStyle w:val="23"/>
      </w:pPr>
      <w:r>
        <w:t>绩效指标：完成获鹿镇六街村改造、获鹿镇二村改造、石家庄德正堂药业地块等低效用地地块再开发工作，年度低效用地再开发计划总面积130.63亩。编写不少一宗低效用地再开发地块的典型案例。完成市局安排的低效用地再开发其他相关工作。</w:t>
      </w:r>
    </w:p>
    <w:p>
      <w:pPr>
        <w:pStyle w:val="23"/>
      </w:pPr>
      <w:r>
        <w:t>39、2026年度第一批次土地储备专项债券一案三书项目</w:t>
      </w:r>
    </w:p>
    <w:p>
      <w:pPr>
        <w:pStyle w:val="23"/>
      </w:pPr>
      <w:r>
        <w:t>绩效目标：对“七街村旧村改造项目地块，东至井新街，南至鹿泉一事，西至山前大道，北至玉石路；石家庄守创房地产开发有限责任公司地块，东至二街村地，西至二街村地，北至储备地，南至二街村道；河北天润电气工程技术有限公司地块，东至南海山村地，西至石柏大街，北至南海山村地、三街村地，南至南海山村地，符家庄村地”进行收储。</w:t>
      </w:r>
    </w:p>
    <w:p>
      <w:pPr>
        <w:pStyle w:val="23"/>
      </w:pPr>
      <w:r>
        <w:t>绩效指标：完成七街村旧村改造项目地块收储，总投资1862.4882万元，面积117.7785亩；完成石家庄守创房地产开发有限公司地块收储，总投资8154.01万元，面积24.654亩；完成河北天润电气工程技术有限公司地块收储，总投资9658.4503万元，面积129.993亩。</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遵循习近平总书记“绿水青山就是金山银山”的发展理念，继续加强生态文明建设，进一步改善生态环境</w:t>
      </w:r>
      <w:r>
        <w:rPr>
          <w:color w:val="auto"/>
        </w:rPr>
        <w:t>。202</w:t>
      </w:r>
      <w:r>
        <w:rPr>
          <w:rFonts w:hint="eastAsia"/>
          <w:color w:val="auto"/>
          <w:lang w:val="en-US" w:eastAsia="zh-CN"/>
        </w:rPr>
        <w:t>6</w:t>
      </w:r>
      <w:r>
        <w:rPr>
          <w:color w:val="auto"/>
        </w:rPr>
        <w:t>年</w:t>
      </w:r>
      <w:r>
        <w:t>将继续推进国土空间规划编制、矿山综合整治和造林绿等工作。强化责任落实，制定以下保障措施:</w:t>
      </w:r>
    </w:p>
    <w:p>
      <w:pPr>
        <w:pStyle w:val="24"/>
      </w:pPr>
      <w:r>
        <w:t>第一要完善制度建设。包括制定完善资金管理办法、工作保障制度，制定完善预算绩效管理制度，为全年预算绩效目标的实现奠定基础。</w:t>
      </w:r>
    </w:p>
    <w:p>
      <w:pPr>
        <w:pStyle w:val="24"/>
      </w:pPr>
      <w:r>
        <w:t>第二要加强支出管理。严格执行预算，加强资资金调度，加强月度支出进度分析，及时反映预算执行动态。通过优化支出结构、编细编实预算、加快履行政府采购手续、尽快启动项目，加快支出进度。</w:t>
      </w:r>
    </w:p>
    <w:p>
      <w:pPr>
        <w:pStyle w:val="24"/>
      </w:pPr>
      <w:r>
        <w:t>第三要加强绩效运行监控。按财政要求开展绩效运行监控，发现问题及时采取措施，确保绩效目标如期保质实现。</w:t>
      </w:r>
    </w:p>
    <w:p>
      <w:pPr>
        <w:pStyle w:val="24"/>
      </w:pPr>
      <w:r>
        <w:t>第四要加强宣传培训。加强人员业务培训，提高职工专业业务素质，加大预算绩效宣传力度，强化单位职工的预算绩效管理意识，促进预算绩效管理水平进一步提升。</w:t>
      </w:r>
    </w:p>
    <w:p>
      <w:pPr>
        <w:pStyle w:val="24"/>
      </w:pPr>
      <w:r>
        <w:t>第五要规范财务资产管理。完善财务管理制度，严格审批程序，加强固定资产登记、使用和报废处置管理，做到支出合理，物尽其用。</w:t>
      </w:r>
    </w:p>
    <w:p>
      <w:pPr>
        <w:pStyle w:val="24"/>
      </w:pPr>
      <w:r>
        <w:t>第六要做好项目工作绩效自评。根据要求开展上年度部门预算绩效自评和重点评价工作，对评价中发现的问题及时整改，提高财政资金使用效益。</w:t>
      </w:r>
    </w:p>
    <w:p>
      <w:pPr>
        <w:pStyle w:val="24"/>
        <w:sectPr>
          <w:pgSz w:w="16840" w:h="11900" w:orient="landscape"/>
          <w:pgMar w:top="1361" w:right="1020" w:bottom="1361" w:left="1020" w:header="720" w:footer="720" w:gutter="0"/>
          <w:cols w:space="720" w:num="1"/>
        </w:sectPr>
      </w:pPr>
      <w: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本部门无专项资金。</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1、2026年2019年春季造林2019年占地补偿绩效目标表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13011026P00158510022F</w:t>
            </w:r>
          </w:p>
        </w:tc>
        <w:tc>
          <w:tcPr>
            <w:tcW w:w="2835" w:type="dxa"/>
            <w:vAlign w:val="center"/>
          </w:tcPr>
          <w:p>
            <w:pPr>
              <w:pStyle w:val="11"/>
            </w:pPr>
            <w:r>
              <w:t>项目名称</w:t>
            </w:r>
          </w:p>
        </w:tc>
        <w:tc>
          <w:tcPr>
            <w:tcW w:w="6095" w:type="dxa"/>
            <w:gridSpan w:val="3"/>
            <w:vAlign w:val="center"/>
          </w:tcPr>
          <w:p>
            <w:pPr>
              <w:pStyle w:val="13"/>
            </w:pPr>
            <w:r>
              <w:t>2026年2019年春季造林2019年占地补偿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用于2019年春季造林占地补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点造林绿化工作实施方案&gt;的通知》和鹿政办函〔2019〕8号文件，2019年实施了“三沿三旁”造林绿化项目，补助期限8年。2020年乡镇核实确定面积23672.75亩，2020年需支付2019年补助资金5446.73万元。已支付4408.47万元，尚欠1038.26万元未予支付。需列入2026年预算。（第一年）</w:t>
            </w:r>
          </w:p>
          <w:p>
            <w:pPr>
              <w:pStyle w:val="13"/>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乡镇核实确定面积</w:t>
            </w:r>
          </w:p>
        </w:tc>
        <w:tc>
          <w:tcPr>
            <w:tcW w:w="2268" w:type="dxa"/>
            <w:vAlign w:val="center"/>
          </w:tcPr>
          <w:p>
            <w:pPr>
              <w:pStyle w:val="13"/>
            </w:pPr>
            <w:r>
              <w:t>23672.75亩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环城绿化生态林每亩补助标准</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环城绿化经济林每亩补助标准</w:t>
            </w:r>
          </w:p>
        </w:tc>
        <w:tc>
          <w:tcPr>
            <w:tcW w:w="2268" w:type="dxa"/>
            <w:vAlign w:val="center"/>
          </w:tcPr>
          <w:p>
            <w:pPr>
              <w:pStyle w:val="13"/>
            </w:pPr>
            <w:r>
              <w:t>400元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高速、廊道、经济林每亩补助标准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一次性生态林每亩补助标准</w:t>
            </w:r>
          </w:p>
        </w:tc>
        <w:tc>
          <w:tcPr>
            <w:tcW w:w="2268" w:type="dxa"/>
            <w:vAlign w:val="center"/>
          </w:tcPr>
          <w:p>
            <w:pPr>
              <w:pStyle w:val="13"/>
            </w:pPr>
            <w:r>
              <w:t>1000元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2、2026年2019年春季造林2020年占地补偿绩效目标表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13011026P001585100233</w:t>
            </w:r>
          </w:p>
        </w:tc>
        <w:tc>
          <w:tcPr>
            <w:tcW w:w="2835" w:type="dxa"/>
            <w:vAlign w:val="center"/>
          </w:tcPr>
          <w:p>
            <w:pPr>
              <w:pStyle w:val="11"/>
            </w:pPr>
            <w:r>
              <w:t>项目名称</w:t>
            </w:r>
          </w:p>
        </w:tc>
        <w:tc>
          <w:tcPr>
            <w:tcW w:w="6095" w:type="dxa"/>
            <w:gridSpan w:val="3"/>
            <w:vAlign w:val="center"/>
          </w:tcPr>
          <w:p>
            <w:pPr>
              <w:pStyle w:val="13"/>
            </w:pPr>
            <w:r>
              <w:t>2026年2019年春季造林2020年占地补偿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用于2019年春季造林占地补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石家庄市人民政府办公室关于印发&lt;石家庄市2019年农村重点造林绿化工作实施方案&gt;的通知》和鹿政办函〔2019〕8号文件，2019年实施了“三沿三旁”造林绿化项目，补助期限8年。2021年乡镇核实确定高速、廊道、经济林面积16927亩，2021年需支付2020年区级补助资金2171.13万元，已支付2052.87万元，尚欠118.26万元未予支付。需列入2026年预算。（第二年）</w:t>
            </w:r>
          </w:p>
          <w:p>
            <w:pPr>
              <w:pStyle w:val="13"/>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2021年乡镇核实确定高速、廊道、经济林面积</w:t>
            </w:r>
          </w:p>
        </w:tc>
        <w:tc>
          <w:tcPr>
            <w:tcW w:w="2268" w:type="dxa"/>
            <w:vAlign w:val="center"/>
          </w:tcPr>
          <w:p>
            <w:pPr>
              <w:pStyle w:val="13"/>
            </w:pPr>
            <w:r>
              <w:t>16927亩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环城绿化生态林每亩补助标准</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环城绿化经济林每亩补助标准</w:t>
            </w:r>
          </w:p>
        </w:tc>
        <w:tc>
          <w:tcPr>
            <w:tcW w:w="2268" w:type="dxa"/>
            <w:vAlign w:val="center"/>
          </w:tcPr>
          <w:p>
            <w:pPr>
              <w:pStyle w:val="13"/>
            </w:pPr>
            <w:r>
              <w:t>400元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高速、廊道、经济林每亩补助标准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3、2026年2019年春季造林2021年占地补偿绩效目标表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13011026P00158510024N</w:t>
            </w:r>
          </w:p>
        </w:tc>
        <w:tc>
          <w:tcPr>
            <w:tcW w:w="2835" w:type="dxa"/>
            <w:vAlign w:val="center"/>
          </w:tcPr>
          <w:p>
            <w:pPr>
              <w:pStyle w:val="11"/>
            </w:pPr>
            <w:r>
              <w:t>项目名称</w:t>
            </w:r>
          </w:p>
        </w:tc>
        <w:tc>
          <w:tcPr>
            <w:tcW w:w="6095" w:type="dxa"/>
            <w:gridSpan w:val="3"/>
            <w:vAlign w:val="center"/>
          </w:tcPr>
          <w:p>
            <w:pPr>
              <w:pStyle w:val="13"/>
            </w:pPr>
            <w:r>
              <w:t>2026年2019年春季造林2021年占地补偿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用于2019年春季造林占地补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石家庄市人民政府办公室关于印发&lt;石家庄市2019年农村重点造林绿化工作实施方案&gt;的通知》和鹿政办函〔2019〕8号文件，2019年实施了“三沿三旁”造林绿化项目，补助期限8年。乡镇核实确定验收合格面积17851.54亩，其中：</w:t>
            </w:r>
          </w:p>
          <w:p>
            <w:pPr>
              <w:pStyle w:val="13"/>
            </w:pPr>
            <w:r>
              <w:t xml:space="preserve">  1、环城绿化林带：生态林补助期限8年，占地补助费1200元/亩（市级600元/亩，区级600元/亩），核实合格面积1919.79亩，需资金115.19万元；经济林补助期限5年，占地补助费1200元/亩（市级800元/亩，区级400元/亩）合格35.74亩，需资金1.43万元。</w:t>
            </w:r>
          </w:p>
          <w:p>
            <w:pPr>
              <w:pStyle w:val="13"/>
            </w:pPr>
            <w:r>
              <w:t xml:space="preserve">  2、高速公路、铁路两侧生态林：补助期限8年，占地补助费1200元/亩，核实合格面积1796.99亩，需资金215.64万元。</w:t>
            </w:r>
          </w:p>
          <w:p>
            <w:pPr>
              <w:pStyle w:val="13"/>
            </w:pPr>
            <w:r>
              <w:t xml:space="preserve">   3、国省干道两侧生态林造林：补助期限5年，占地补助费1200元/亩，核实合格面积1771.843亩，需资金212.62万元。</w:t>
            </w:r>
          </w:p>
          <w:p>
            <w:pPr>
              <w:pStyle w:val="13"/>
            </w:pPr>
            <w:r>
              <w:t xml:space="preserve">   4、经济林：补助期限4年，占地补助费1200元/亩，核实合格面积12327.177亩，需资金1479.26万元。</w:t>
            </w:r>
          </w:p>
          <w:p>
            <w:pPr>
              <w:pStyle w:val="13"/>
            </w:pPr>
            <w:r>
              <w:t xml:space="preserve">  2021年区级占地补助资金共需2024.14万元，已支付1287.93万元，尚欠736.21万元未予支付。</w:t>
            </w:r>
          </w:p>
          <w:p>
            <w:pPr>
              <w:pStyle w:val="13"/>
            </w:pPr>
            <w:r>
              <w:t xml:space="preserve">  2021年补助资金736.211万元需列入2026年预算。（第三年）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乡镇核实确定验收合格面积</w:t>
            </w:r>
          </w:p>
        </w:tc>
        <w:tc>
          <w:tcPr>
            <w:tcW w:w="2268" w:type="dxa"/>
            <w:vAlign w:val="center"/>
          </w:tcPr>
          <w:p>
            <w:pPr>
              <w:pStyle w:val="13"/>
            </w:pPr>
            <w:r>
              <w:t>17851.54亩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环城绿化林带生态林每亩补助标准（市级600元，区级600元）</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环城绿化林带经济林每亩补助标准（市级800元，区级400元）</w:t>
            </w:r>
          </w:p>
        </w:tc>
        <w:tc>
          <w:tcPr>
            <w:tcW w:w="2268" w:type="dxa"/>
            <w:vAlign w:val="center"/>
          </w:tcPr>
          <w:p>
            <w:pPr>
              <w:pStyle w:val="13"/>
            </w:pPr>
            <w:r>
              <w:t>400元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高速、铁路两侧生态林、国道干道两侧生态林、经济林每亩补助标准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4、2026年2019年春季造林2022年占地补偿绩效目标表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13011026P00158510025A</w:t>
            </w:r>
          </w:p>
        </w:tc>
        <w:tc>
          <w:tcPr>
            <w:tcW w:w="2835" w:type="dxa"/>
            <w:vAlign w:val="center"/>
          </w:tcPr>
          <w:p>
            <w:pPr>
              <w:pStyle w:val="11"/>
            </w:pPr>
            <w:r>
              <w:t>项目名称</w:t>
            </w:r>
          </w:p>
        </w:tc>
        <w:tc>
          <w:tcPr>
            <w:tcW w:w="6095" w:type="dxa"/>
            <w:gridSpan w:val="3"/>
            <w:vAlign w:val="center"/>
          </w:tcPr>
          <w:p>
            <w:pPr>
              <w:pStyle w:val="13"/>
            </w:pPr>
            <w:r>
              <w:t>2026年2019年春季造林2022年占地补偿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用于2019年春季造林占地补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pPr>
              <w:pStyle w:val="13"/>
            </w:pPr>
            <w:r>
              <w:t xml:space="preserve">  1、环城绿化林带：生态林补助期限8年，占地补助费1200元/亩（市级600元/亩，区级600元/亩），核实合格面积1881.69亩，需资金112.9万元；经济林补助期限5年，占地补助费1200元/亩（市级400元/亩，区级800元/亩）合格16.21亩，需资金1万元。</w:t>
            </w:r>
          </w:p>
          <w:p>
            <w:pPr>
              <w:pStyle w:val="13"/>
            </w:pPr>
            <w:r>
              <w:t xml:space="preserve">  2、高速公路、铁路两侧生态林：补助期限8年，占地补助费1200元/亩，核实合格面积1830.35亩，需资金219.64万元。</w:t>
            </w:r>
          </w:p>
          <w:p>
            <w:pPr>
              <w:pStyle w:val="13"/>
            </w:pPr>
            <w:r>
              <w:t xml:space="preserve">   3、国省干道两侧生态林造林：补助期限5年，占地补助费1200元/亩，核实合格面积1745.743亩，需资金209.5万元。</w:t>
            </w:r>
          </w:p>
          <w:p>
            <w:pPr>
              <w:pStyle w:val="13"/>
            </w:pPr>
            <w:r>
              <w:t xml:space="preserve">   4、经济林：补助期限4年，占地补助费1200元/亩，核实合格面积11475.008亩，需资金1377万元。</w:t>
            </w:r>
          </w:p>
          <w:p>
            <w:pPr>
              <w:pStyle w:val="13"/>
            </w:pPr>
            <w:r>
              <w:t xml:space="preserve">  占地补助资金需补助资金1920.1万元。</w:t>
            </w:r>
          </w:p>
          <w:p>
            <w:pPr>
              <w:pStyle w:val="13"/>
            </w:pPr>
            <w:r>
              <w:t xml:space="preserve">  综上所述，2022年占地补偿资金共需1928.4万元需列入2026年预算。（第四年）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验收造林面积</w:t>
            </w:r>
          </w:p>
        </w:tc>
        <w:tc>
          <w:tcPr>
            <w:tcW w:w="5386" w:type="dxa"/>
            <w:vAlign w:val="center"/>
          </w:tcPr>
          <w:p>
            <w:pPr>
              <w:pStyle w:val="13"/>
            </w:pPr>
            <w:r>
              <w:t>验收核实造林面积</w:t>
            </w:r>
          </w:p>
        </w:tc>
        <w:tc>
          <w:tcPr>
            <w:tcW w:w="2268" w:type="dxa"/>
            <w:vAlign w:val="center"/>
          </w:tcPr>
          <w:p>
            <w:pPr>
              <w:pStyle w:val="13"/>
            </w:pPr>
            <w:r>
              <w:t>20566.28亩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乡镇核实确定验收合格面积</w:t>
            </w:r>
          </w:p>
        </w:tc>
        <w:tc>
          <w:tcPr>
            <w:tcW w:w="2268" w:type="dxa"/>
            <w:vAlign w:val="center"/>
          </w:tcPr>
          <w:p>
            <w:pPr>
              <w:pStyle w:val="13"/>
            </w:pPr>
            <w:r>
              <w:t>16949亩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环城绿化林带生态林每亩补助标准（市级600元，区级600元）</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环城绿化林带经济林每亩补助标准（市级400元，区级800元）</w:t>
            </w:r>
          </w:p>
        </w:tc>
        <w:tc>
          <w:tcPr>
            <w:tcW w:w="2268" w:type="dxa"/>
            <w:vAlign w:val="center"/>
          </w:tcPr>
          <w:p>
            <w:pPr>
              <w:pStyle w:val="13"/>
            </w:pPr>
            <w:r>
              <w:t>800元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高速、铁路两侧生态林、国省干道两侧生态林、经济林每亩补助标准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造林核查验收费</w:t>
            </w:r>
          </w:p>
        </w:tc>
        <w:tc>
          <w:tcPr>
            <w:tcW w:w="5386" w:type="dxa"/>
            <w:vAlign w:val="center"/>
          </w:tcPr>
          <w:p>
            <w:pPr>
              <w:pStyle w:val="13"/>
            </w:pPr>
            <w:r>
              <w:t>造林每亩核查验收费用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5、2026年2019年春季造林2023年占地补偿绩效目标表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13011026P00158510026X</w:t>
            </w:r>
          </w:p>
        </w:tc>
        <w:tc>
          <w:tcPr>
            <w:tcW w:w="2835" w:type="dxa"/>
            <w:vAlign w:val="center"/>
          </w:tcPr>
          <w:p>
            <w:pPr>
              <w:pStyle w:val="11"/>
            </w:pPr>
            <w:r>
              <w:t>项目名称</w:t>
            </w:r>
          </w:p>
        </w:tc>
        <w:tc>
          <w:tcPr>
            <w:tcW w:w="6095" w:type="dxa"/>
            <w:gridSpan w:val="3"/>
            <w:vAlign w:val="center"/>
          </w:tcPr>
          <w:p>
            <w:pPr>
              <w:pStyle w:val="13"/>
            </w:pPr>
            <w:r>
              <w:t>2026年2019年春季造林2023年占地补偿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石家庄市人民政府办公室关于印发&lt;石家庄市2019年农村重点造林绿化工作实施方案&gt;的通知》和鹿政办函〔2019〕8号文件，2019年实施了“三沿三旁”造林绿化项目，验收核实环城林带生态林合格面积1733.14亩，补助期限8年，占地补助费1200元/亩（市级600元/亩，区级600元/亩），需配套区级资金104万元；经济林已到期，2023年不再进行补助。2024年验收高速高铁、廊道造林面积3842亩（经济林已到期不再验收），验收费4元/亩，需验收费1.6万元。乡镇核实确定面积1702.2亩，占地补助费1200元/亩，需资金204.27万元。</w:t>
            </w:r>
          </w:p>
          <w:p>
            <w:pPr>
              <w:pStyle w:val="13"/>
            </w:pPr>
            <w:r>
              <w:t xml:space="preserve">    综上所述， 2023年占地补偿资金共需309.87万元列入2026年预算。（第五年）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验收核实环城林带生态林合格面积</w:t>
            </w:r>
          </w:p>
        </w:tc>
        <w:tc>
          <w:tcPr>
            <w:tcW w:w="2268" w:type="dxa"/>
            <w:vAlign w:val="center"/>
          </w:tcPr>
          <w:p>
            <w:pPr>
              <w:pStyle w:val="13"/>
            </w:pPr>
            <w:r>
              <w:t>1733.14亩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造林验收面积</w:t>
            </w:r>
          </w:p>
        </w:tc>
        <w:tc>
          <w:tcPr>
            <w:tcW w:w="5386" w:type="dxa"/>
            <w:vAlign w:val="center"/>
          </w:tcPr>
          <w:p>
            <w:pPr>
              <w:pStyle w:val="13"/>
            </w:pPr>
            <w:r>
              <w:t>2024年验收高速高铁、廊道造林面积</w:t>
            </w:r>
          </w:p>
        </w:tc>
        <w:tc>
          <w:tcPr>
            <w:tcW w:w="2268" w:type="dxa"/>
            <w:vAlign w:val="center"/>
          </w:tcPr>
          <w:p>
            <w:pPr>
              <w:pStyle w:val="13"/>
            </w:pPr>
            <w:r>
              <w:t>3842亩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乡镇核实高速高铁、廊道造林合格面积</w:t>
            </w:r>
          </w:p>
        </w:tc>
        <w:tc>
          <w:tcPr>
            <w:tcW w:w="2268" w:type="dxa"/>
            <w:vAlign w:val="center"/>
          </w:tcPr>
          <w:p>
            <w:pPr>
              <w:pStyle w:val="13"/>
            </w:pPr>
            <w:r>
              <w:t>1702.2亩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环城绿化生态林每亩补助标准（市级600元，区级600元）</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高速、高铁廊道每亩补助标准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造林检查验收成本</w:t>
            </w:r>
          </w:p>
        </w:tc>
        <w:tc>
          <w:tcPr>
            <w:tcW w:w="5386" w:type="dxa"/>
            <w:vAlign w:val="center"/>
          </w:tcPr>
          <w:p>
            <w:pPr>
              <w:pStyle w:val="13"/>
            </w:pPr>
            <w:r>
              <w:t>高速高铁、廊道每亩验收费用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6、2026年2019年春季造林2025年占地补偿绩效目标表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13011026P001585100285</w:t>
            </w:r>
          </w:p>
        </w:tc>
        <w:tc>
          <w:tcPr>
            <w:tcW w:w="2835" w:type="dxa"/>
            <w:vAlign w:val="center"/>
          </w:tcPr>
          <w:p>
            <w:pPr>
              <w:pStyle w:val="11"/>
            </w:pPr>
            <w:r>
              <w:t>项目名称</w:t>
            </w:r>
          </w:p>
        </w:tc>
        <w:tc>
          <w:tcPr>
            <w:tcW w:w="6095" w:type="dxa"/>
            <w:gridSpan w:val="3"/>
            <w:vAlign w:val="center"/>
          </w:tcPr>
          <w:p>
            <w:pPr>
              <w:pStyle w:val="13"/>
            </w:pPr>
            <w:r>
              <w:t>2026年2019年春季造林2025年占地补偿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石家庄市人民政府办公室关于印发&lt;石家庄市2019年农村重点造林绿化工作实施方案&gt;的通知》和鹿政办函〔2019〕8号文件，2019年实施了“三沿三旁”造林绿化项目，验收环城林带生态林合格面积1552.08亩，补助期限8年，占地补助费1200元/亩（市级600元/亩，区级600元/亩），需配套区级资金93.13万元。2025年验收高速高铁造林面积858.9亩，验收费4元/亩，需验收费0.4万元。占地补助费1200元/亩，需资金103.07万元。</w:t>
            </w:r>
          </w:p>
          <w:p>
            <w:pPr>
              <w:pStyle w:val="13"/>
            </w:pPr>
            <w:r>
              <w:t xml:space="preserve">    综上所述， 2025年占地补偿资金共需103.47万元列入2026年预算。（第七年）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验收环城林带生态林合格面积</w:t>
            </w:r>
          </w:p>
        </w:tc>
        <w:tc>
          <w:tcPr>
            <w:tcW w:w="2268" w:type="dxa"/>
            <w:vAlign w:val="center"/>
          </w:tcPr>
          <w:p>
            <w:pPr>
              <w:pStyle w:val="13"/>
            </w:pPr>
            <w:r>
              <w:t>1552.08亩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造林验收面积</w:t>
            </w:r>
          </w:p>
        </w:tc>
        <w:tc>
          <w:tcPr>
            <w:tcW w:w="5386" w:type="dxa"/>
            <w:vAlign w:val="center"/>
          </w:tcPr>
          <w:p>
            <w:pPr>
              <w:pStyle w:val="13"/>
            </w:pPr>
            <w:r>
              <w:t>2025年验收高速高铁造林面积</w:t>
            </w:r>
          </w:p>
        </w:tc>
        <w:tc>
          <w:tcPr>
            <w:tcW w:w="2268" w:type="dxa"/>
            <w:vAlign w:val="center"/>
          </w:tcPr>
          <w:p>
            <w:pPr>
              <w:pStyle w:val="13"/>
            </w:pPr>
            <w:r>
              <w:t>858.9亩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环城林带生态林每亩补助标准（市级600元、区级600元）</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高速高铁每亩补助标准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造林核查验收成本</w:t>
            </w:r>
          </w:p>
        </w:tc>
        <w:tc>
          <w:tcPr>
            <w:tcW w:w="5386" w:type="dxa"/>
            <w:vAlign w:val="center"/>
          </w:tcPr>
          <w:p>
            <w:pPr>
              <w:pStyle w:val="13"/>
            </w:pPr>
            <w:r>
              <w:t>高速高铁每亩验收费用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7、2026年2019年秋冬季造林2022年占地补偿绩效目标表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13011026P00158510029Q</w:t>
            </w:r>
          </w:p>
        </w:tc>
        <w:tc>
          <w:tcPr>
            <w:tcW w:w="2835" w:type="dxa"/>
            <w:vAlign w:val="center"/>
          </w:tcPr>
          <w:p>
            <w:pPr>
              <w:pStyle w:val="11"/>
            </w:pPr>
            <w:r>
              <w:t>项目名称</w:t>
            </w:r>
          </w:p>
        </w:tc>
        <w:tc>
          <w:tcPr>
            <w:tcW w:w="6095" w:type="dxa"/>
            <w:gridSpan w:val="3"/>
            <w:vAlign w:val="center"/>
          </w:tcPr>
          <w:p>
            <w:pPr>
              <w:pStyle w:val="13"/>
            </w:pPr>
            <w:r>
              <w:t>2026年2019年秋冬季造林2022年占地补偿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148.77</w:t>
            </w:r>
          </w:p>
        </w:tc>
        <w:tc>
          <w:tcPr>
            <w:tcW w:w="2835" w:type="dxa"/>
            <w:vAlign w:val="center"/>
          </w:tcPr>
          <w:p>
            <w:pPr>
              <w:pStyle w:val="11"/>
            </w:pPr>
            <w:r>
              <w:t>其中：财政    资金</w:t>
            </w:r>
          </w:p>
        </w:tc>
        <w:tc>
          <w:tcPr>
            <w:tcW w:w="2551" w:type="dxa"/>
            <w:vAlign w:val="center"/>
          </w:tcPr>
          <w:p>
            <w:pPr>
              <w:pStyle w:val="13"/>
            </w:pPr>
            <w:r>
              <w:t>148.77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已支付资金100万元，尚需148.77万元未予支付。</w:t>
            </w:r>
          </w:p>
          <w:p>
            <w:pPr>
              <w:pStyle w:val="13"/>
            </w:pPr>
            <w:r>
              <w:t xml:space="preserve">   2022年补助资金148.77万元需列入2026年预算。（第三年）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造林验收面积</w:t>
            </w:r>
          </w:p>
        </w:tc>
        <w:tc>
          <w:tcPr>
            <w:tcW w:w="5386" w:type="dxa"/>
            <w:vAlign w:val="center"/>
          </w:tcPr>
          <w:p>
            <w:pPr>
              <w:pStyle w:val="13"/>
            </w:pPr>
            <w:r>
              <w:t>验收核实面积</w:t>
            </w:r>
          </w:p>
        </w:tc>
        <w:tc>
          <w:tcPr>
            <w:tcW w:w="2268" w:type="dxa"/>
            <w:vAlign w:val="center"/>
          </w:tcPr>
          <w:p>
            <w:pPr>
              <w:pStyle w:val="13"/>
            </w:pPr>
            <w:r>
              <w:t>2879.79亩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乡镇核实合格面积</w:t>
            </w:r>
          </w:p>
        </w:tc>
        <w:tc>
          <w:tcPr>
            <w:tcW w:w="2268" w:type="dxa"/>
            <w:vAlign w:val="center"/>
          </w:tcPr>
          <w:p>
            <w:pPr>
              <w:pStyle w:val="13"/>
            </w:pPr>
            <w:r>
              <w:t>2063.48亩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合格造林地块树木保有率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造林检查验收成本</w:t>
            </w:r>
          </w:p>
        </w:tc>
        <w:tc>
          <w:tcPr>
            <w:tcW w:w="5386" w:type="dxa"/>
            <w:vAlign w:val="center"/>
          </w:tcPr>
          <w:p>
            <w:pPr>
              <w:pStyle w:val="13"/>
            </w:pPr>
            <w:r>
              <w:t>人工造林每亩验收费用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人工造林每亩补助标准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8、2026年2019年秋冬季造林2023年占地补偿绩效目标表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13011026P001585100304</w:t>
            </w:r>
          </w:p>
        </w:tc>
        <w:tc>
          <w:tcPr>
            <w:tcW w:w="2835" w:type="dxa"/>
            <w:vAlign w:val="center"/>
          </w:tcPr>
          <w:p>
            <w:pPr>
              <w:pStyle w:val="11"/>
            </w:pPr>
            <w:r>
              <w:t>项目名称</w:t>
            </w:r>
          </w:p>
        </w:tc>
        <w:tc>
          <w:tcPr>
            <w:tcW w:w="6095" w:type="dxa"/>
            <w:gridSpan w:val="3"/>
            <w:vAlign w:val="center"/>
          </w:tcPr>
          <w:p>
            <w:pPr>
              <w:pStyle w:val="13"/>
            </w:pPr>
            <w:r>
              <w:t>2026年2019年秋冬季造林2023年占地补偿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家庄市人民政府办公室关于印发&lt;石家庄市2019年农村重点造林绿化工作实施方案&gt;的通知》和《石家庄市鹿泉区2019年秋冬季造林绿化实施方案》（2019-2-70），实施2019年秋冬季造林绿化，补助期限8年。验收造林面积2741.2亩，验收费4元/亩，需验收费1.1万元；乡镇核实确认面积1248.85亩，补助标准1200元/亩，需补助资金149.87万元。两项共需补助资金150.97万元。</w:t>
            </w:r>
          </w:p>
          <w:p>
            <w:pPr>
              <w:pStyle w:val="13"/>
            </w:pPr>
            <w:r>
              <w:t xml:space="preserve">   2023年补助资金150.97万元需列入2026年预算。（第四年）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造林验收面积</w:t>
            </w:r>
          </w:p>
        </w:tc>
        <w:tc>
          <w:tcPr>
            <w:tcW w:w="5386" w:type="dxa"/>
            <w:vAlign w:val="center"/>
          </w:tcPr>
          <w:p>
            <w:pPr>
              <w:pStyle w:val="13"/>
            </w:pPr>
            <w:r>
              <w:t>造林验收核实面积</w:t>
            </w:r>
          </w:p>
        </w:tc>
        <w:tc>
          <w:tcPr>
            <w:tcW w:w="2268" w:type="dxa"/>
            <w:vAlign w:val="center"/>
          </w:tcPr>
          <w:p>
            <w:pPr>
              <w:pStyle w:val="13"/>
            </w:pPr>
            <w:r>
              <w:t>2741.2亩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乡镇核实合格面积</w:t>
            </w:r>
          </w:p>
        </w:tc>
        <w:tc>
          <w:tcPr>
            <w:tcW w:w="2268" w:type="dxa"/>
            <w:vAlign w:val="center"/>
          </w:tcPr>
          <w:p>
            <w:pPr>
              <w:pStyle w:val="13"/>
            </w:pPr>
            <w:r>
              <w:t>1248.85亩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造林核查验收成本</w:t>
            </w:r>
          </w:p>
        </w:tc>
        <w:tc>
          <w:tcPr>
            <w:tcW w:w="5386" w:type="dxa"/>
            <w:vAlign w:val="center"/>
          </w:tcPr>
          <w:p>
            <w:pPr>
              <w:pStyle w:val="13"/>
            </w:pPr>
            <w:r>
              <w:t>造林每亩验收费用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造林每亩补助标准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9、2026年2019年秋冬季造林2024年占地补偿绩效目标表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13011026P00158510031P</w:t>
            </w:r>
          </w:p>
        </w:tc>
        <w:tc>
          <w:tcPr>
            <w:tcW w:w="2835" w:type="dxa"/>
            <w:vAlign w:val="center"/>
          </w:tcPr>
          <w:p>
            <w:pPr>
              <w:pStyle w:val="11"/>
            </w:pPr>
            <w:r>
              <w:t>项目名称</w:t>
            </w:r>
          </w:p>
        </w:tc>
        <w:tc>
          <w:tcPr>
            <w:tcW w:w="6095" w:type="dxa"/>
            <w:gridSpan w:val="3"/>
            <w:vAlign w:val="center"/>
          </w:tcPr>
          <w:p>
            <w:pPr>
              <w:pStyle w:val="13"/>
            </w:pPr>
            <w:r>
              <w:t>2026年2019年秋冬季造林2024年占地补偿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用于支付2019年秋冬造林2024年占地补偿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家庄市人民政府办公室关于印发&lt;石家庄市2019年农村重点造林绿化工作实施方案&gt;的通知》和《石家庄市鹿泉区2019年秋冬季造林绿化实施方案》（2019-2-70），实施2019年秋冬季造林绿化，补助期限8年。依据2025年验收核实面积1027.5亩（经济林到期不再验收），验收费4元/亩，需验收费0.5万元；补助标准1200元/亩，需补助资金123.3万元。两项共需补助资金123.8万元。</w:t>
            </w:r>
          </w:p>
          <w:p>
            <w:pPr>
              <w:pStyle w:val="13"/>
            </w:pPr>
            <w:r>
              <w:t xml:space="preserve">   2024年补助资金123.8万元需列入2026年预算。（第五年）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造林验收面积</w:t>
            </w:r>
          </w:p>
        </w:tc>
        <w:tc>
          <w:tcPr>
            <w:tcW w:w="5386" w:type="dxa"/>
            <w:vAlign w:val="center"/>
          </w:tcPr>
          <w:p>
            <w:pPr>
              <w:pStyle w:val="13"/>
            </w:pPr>
            <w:r>
              <w:t>2025年验收核实面积</w:t>
            </w:r>
          </w:p>
        </w:tc>
        <w:tc>
          <w:tcPr>
            <w:tcW w:w="2268" w:type="dxa"/>
            <w:vAlign w:val="center"/>
          </w:tcPr>
          <w:p>
            <w:pPr>
              <w:pStyle w:val="13"/>
            </w:pPr>
            <w:r>
              <w:t>1027.5亩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造林检查验收成本</w:t>
            </w:r>
          </w:p>
        </w:tc>
        <w:tc>
          <w:tcPr>
            <w:tcW w:w="5386" w:type="dxa"/>
            <w:vAlign w:val="center"/>
          </w:tcPr>
          <w:p>
            <w:pPr>
              <w:pStyle w:val="13"/>
            </w:pPr>
            <w:r>
              <w:t>人工造林每亩验收费用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人工造林每亩补助标准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10、2026年2025年市级林业改革发展资金--环城绿化林带建设补助资金）绩效目标表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13011026P001585100400</w:t>
            </w:r>
          </w:p>
        </w:tc>
        <w:tc>
          <w:tcPr>
            <w:tcW w:w="2835" w:type="dxa"/>
            <w:vAlign w:val="center"/>
          </w:tcPr>
          <w:p>
            <w:pPr>
              <w:pStyle w:val="11"/>
            </w:pPr>
            <w:r>
              <w:t>项目名称</w:t>
            </w:r>
          </w:p>
        </w:tc>
        <w:tc>
          <w:tcPr>
            <w:tcW w:w="6095" w:type="dxa"/>
            <w:gridSpan w:val="3"/>
            <w:vAlign w:val="center"/>
          </w:tcPr>
          <w:p>
            <w:pPr>
              <w:pStyle w:val="13"/>
            </w:pPr>
            <w:r>
              <w:t>2026年2025年市级林业改革发展资金--环城绿化林带建设补助资金）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197.97</w:t>
            </w:r>
          </w:p>
        </w:tc>
        <w:tc>
          <w:tcPr>
            <w:tcW w:w="2835" w:type="dxa"/>
            <w:vAlign w:val="center"/>
          </w:tcPr>
          <w:p>
            <w:pPr>
              <w:pStyle w:val="11"/>
            </w:pPr>
            <w:r>
              <w:t>其中：财政    资金</w:t>
            </w:r>
          </w:p>
        </w:tc>
        <w:tc>
          <w:tcPr>
            <w:tcW w:w="2551" w:type="dxa"/>
            <w:vAlign w:val="center"/>
          </w:tcPr>
          <w:p>
            <w:pPr>
              <w:pStyle w:val="13"/>
            </w:pPr>
            <w:r>
              <w:t>197.97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1.石家庄市财政局下达我区2025年市级林业改革发展补助资金---环城林绿化林带建设补助资金（2019-2022年市级林业清算资金）197.97万元(石财农[2024]89号)，因2025年区财政未予支付，2026年需列入预算资金197.97万元。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环城绿化林带建设面积</w:t>
            </w:r>
          </w:p>
        </w:tc>
        <w:tc>
          <w:tcPr>
            <w:tcW w:w="5386" w:type="dxa"/>
            <w:vAlign w:val="center"/>
          </w:tcPr>
          <w:p>
            <w:pPr>
              <w:pStyle w:val="13"/>
            </w:pPr>
            <w:r>
              <w:t>环城绿化林带建设面积（生态林面积）</w:t>
            </w:r>
          </w:p>
        </w:tc>
        <w:tc>
          <w:tcPr>
            <w:tcW w:w="2268" w:type="dxa"/>
            <w:vAlign w:val="center"/>
          </w:tcPr>
          <w:p>
            <w:pPr>
              <w:pStyle w:val="13"/>
            </w:pPr>
            <w:r>
              <w:t>3299.4亩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造林完成面积合格率</w:t>
            </w:r>
          </w:p>
        </w:tc>
        <w:tc>
          <w:tcPr>
            <w:tcW w:w="5386" w:type="dxa"/>
            <w:vAlign w:val="center"/>
          </w:tcPr>
          <w:p>
            <w:pPr>
              <w:pStyle w:val="13"/>
            </w:pPr>
            <w:r>
              <w:t>造林完成面积合格率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造林当期任务完成率</w:t>
            </w:r>
          </w:p>
        </w:tc>
        <w:tc>
          <w:tcPr>
            <w:tcW w:w="5386" w:type="dxa"/>
            <w:vAlign w:val="center"/>
          </w:tcPr>
          <w:p>
            <w:pPr>
              <w:pStyle w:val="13"/>
            </w:pPr>
            <w:r>
              <w:t>造林当期任务完成率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环城绿化林带建设（生态林）补助标准</w:t>
            </w:r>
          </w:p>
        </w:tc>
        <w:tc>
          <w:tcPr>
            <w:tcW w:w="5386" w:type="dxa"/>
            <w:vAlign w:val="center"/>
          </w:tcPr>
          <w:p>
            <w:pPr>
              <w:pStyle w:val="13"/>
            </w:pPr>
            <w:r>
              <w:t>环城绿化林带建设（生态林）每亩补助标准</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造林绿化项目带动项目周边群众就业</w:t>
            </w:r>
          </w:p>
        </w:tc>
        <w:tc>
          <w:tcPr>
            <w:tcW w:w="5386" w:type="dxa"/>
            <w:vAlign w:val="center"/>
          </w:tcPr>
          <w:p>
            <w:pPr>
              <w:pStyle w:val="13"/>
            </w:pPr>
            <w:r>
              <w:t>造林绿化项目带动项目周边群众就业（是否明显）</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造林绿化项目生态效益发挥</w:t>
            </w:r>
          </w:p>
        </w:tc>
        <w:tc>
          <w:tcPr>
            <w:tcW w:w="5386" w:type="dxa"/>
            <w:vAlign w:val="center"/>
          </w:tcPr>
          <w:p>
            <w:pPr>
              <w:pStyle w:val="13"/>
            </w:pPr>
            <w:r>
              <w:t>造林绿化项目生态效益发挥（是否明显）</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造林绿化项目对生态系统功能改善可持续影响</w:t>
            </w:r>
          </w:p>
        </w:tc>
        <w:tc>
          <w:tcPr>
            <w:tcW w:w="5386" w:type="dxa"/>
            <w:vAlign w:val="center"/>
          </w:tcPr>
          <w:p>
            <w:pPr>
              <w:pStyle w:val="13"/>
            </w:pPr>
            <w:r>
              <w:t>造林绿化项目对生态系统功能改善可持续影响（是否明显）</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项目参与人员及项目周边群众满意度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11、2026年《石家庄市鹿泉区矿产资源规划（2026-2030年）》绩效目标表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13011026P001616100159</w:t>
            </w:r>
          </w:p>
        </w:tc>
        <w:tc>
          <w:tcPr>
            <w:tcW w:w="2835" w:type="dxa"/>
            <w:vAlign w:val="center"/>
          </w:tcPr>
          <w:p>
            <w:pPr>
              <w:pStyle w:val="11"/>
            </w:pPr>
            <w:r>
              <w:t>项目名称</w:t>
            </w:r>
          </w:p>
        </w:tc>
        <w:tc>
          <w:tcPr>
            <w:tcW w:w="6095" w:type="dxa"/>
            <w:gridSpan w:val="3"/>
            <w:vAlign w:val="center"/>
          </w:tcPr>
          <w:p>
            <w:pPr>
              <w:pStyle w:val="13"/>
            </w:pPr>
            <w:r>
              <w:t>2026年《石家庄市鹿泉区矿产资源规划（2026-2030年）》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《石家庄市鹿泉区矿产资源规划（2026-2030年）》通过主管部门的验收。</w:t>
            </w:r>
            <w:r>
              <w:tab/>
            </w:r>
            <w:r>
              <w:tab/>
            </w:r>
            <w:r>
              <w:tab/>
            </w:r>
            <w:r>
              <w:tab/>
            </w:r>
            <w:r>
              <w:tab/>
            </w:r>
            <w:r>
              <w:tab/>
            </w:r>
          </w:p>
          <w:p>
            <w:pPr>
              <w:pStyle w:val="13"/>
            </w:pPr>
            <w:r>
              <w:t>收集整理规划编制所需的相关基础资料并进行分析，做好与上位规划的衔接，明确各类规划分区、勘查开采分区以及相关指标，完成《石家庄市鹿泉区矿产资源规划（2026-2030年）》征求意见稿。</w:t>
            </w:r>
            <w:r>
              <w:tab/>
            </w:r>
            <w:r>
              <w:tab/>
            </w:r>
            <w:r>
              <w:tab/>
            </w:r>
            <w:r>
              <w:tab/>
            </w:r>
            <w:r>
              <w:tab/>
            </w:r>
            <w:r>
              <w:tab/>
            </w:r>
          </w:p>
          <w:p>
            <w:pPr>
              <w:pStyle w:val="13"/>
            </w:pPr>
            <w:r>
              <w:t>征求当地政府、相关部门和专家意见后，进行修改，提交《石家庄市鹿泉区矿产资源规划（2026-2030年）》审批稿。</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1.《石家庄市鹿泉区矿产资源规划（2026-2030年）》通过主管部门的验收。</w:t>
            </w:r>
          </w:p>
          <w:p>
            <w:pPr>
              <w:pStyle w:val="13"/>
            </w:pPr>
            <w:r>
              <w:t>2.收集整理规划编制所需的相关基础资料并进行分析，做好与上位规划的衔接，明确各类规划分区、勘查开采分区以及相关指标，完成《石家庄市鹿泉区矿产资源规划（2026-2030年）》征求意见稿。</w:t>
            </w:r>
          </w:p>
          <w:p>
            <w:pPr>
              <w:pStyle w:val="13"/>
            </w:pPr>
            <w:r>
              <w:t>3.征求当地政府、相关部门和专家意见后，进行修改，提交《石家庄市鹿泉区矿产资源规划（2026-2030年）》审批稿。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搭建数据库数量</w:t>
            </w:r>
          </w:p>
        </w:tc>
        <w:tc>
          <w:tcPr>
            <w:tcW w:w="5386" w:type="dxa"/>
            <w:vAlign w:val="center"/>
          </w:tcPr>
          <w:p>
            <w:pPr>
              <w:pStyle w:val="13"/>
            </w:pPr>
            <w:r>
              <w:t>按照修订后的数据库标准和建设指南进行搭建</w:t>
            </w:r>
          </w:p>
        </w:tc>
        <w:tc>
          <w:tcPr>
            <w:tcW w:w="2268" w:type="dxa"/>
            <w:vAlign w:val="center"/>
          </w:tcPr>
          <w:p>
            <w:pPr>
              <w:pStyle w:val="13"/>
            </w:pPr>
            <w:r>
              <w:t>1套</w:t>
            </w:r>
          </w:p>
        </w:tc>
        <w:tc>
          <w:tcPr>
            <w:tcW w:w="1276" w:type="dxa"/>
            <w:vAlign w:val="center"/>
          </w:tcPr>
          <w:p>
            <w:pPr>
              <w:pStyle w:val="13"/>
            </w:pPr>
            <w:r>
              <w:t>石家庄市鹿泉区矿产资源规划（2026-2030年）编制技术规程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搭建数据库准确率</w:t>
            </w:r>
          </w:p>
        </w:tc>
        <w:tc>
          <w:tcPr>
            <w:tcW w:w="5386" w:type="dxa"/>
            <w:vAlign w:val="center"/>
          </w:tcPr>
          <w:p>
            <w:pPr>
              <w:pStyle w:val="13"/>
            </w:pPr>
            <w:r>
              <w:t>通过主管部门组织的专家验收</w:t>
            </w:r>
          </w:p>
        </w:tc>
        <w:tc>
          <w:tcPr>
            <w:tcW w:w="2268" w:type="dxa"/>
            <w:vAlign w:val="center"/>
          </w:tcPr>
          <w:p>
            <w:pPr>
              <w:pStyle w:val="13"/>
            </w:pPr>
            <w:r>
              <w:t>≥85分</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搭建数据库完成时间</w:t>
            </w:r>
          </w:p>
        </w:tc>
        <w:tc>
          <w:tcPr>
            <w:tcW w:w="5386" w:type="dxa"/>
            <w:vAlign w:val="center"/>
          </w:tcPr>
          <w:p>
            <w:pPr>
              <w:pStyle w:val="13"/>
            </w:pPr>
            <w:r>
              <w:t>规划的完成并审批通过</w:t>
            </w:r>
          </w:p>
        </w:tc>
        <w:tc>
          <w:tcPr>
            <w:tcW w:w="2268" w:type="dxa"/>
            <w:vAlign w:val="center"/>
          </w:tcPr>
          <w:p>
            <w:pPr>
              <w:pStyle w:val="13"/>
            </w:pPr>
            <w:r>
              <w:t>≤12月</w:t>
            </w:r>
          </w:p>
        </w:tc>
        <w:tc>
          <w:tcPr>
            <w:tcW w:w="1276" w:type="dxa"/>
            <w:vAlign w:val="center"/>
          </w:tcPr>
          <w:p>
            <w:pPr>
              <w:pStyle w:val="13"/>
            </w:pPr>
            <w:r>
              <w:t>石家庄市自然资源和规划局关于做好“十五五”县级矿产资源规划编制前期工作的通知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搭建数据库的总成本</w:t>
            </w:r>
          </w:p>
        </w:tc>
        <w:tc>
          <w:tcPr>
            <w:tcW w:w="5386" w:type="dxa"/>
            <w:vAlign w:val="center"/>
          </w:tcPr>
          <w:p>
            <w:pPr>
              <w:pStyle w:val="13"/>
            </w:pPr>
            <w:r>
              <w:t>搭建数据库的总成本</w:t>
            </w:r>
          </w:p>
        </w:tc>
        <w:tc>
          <w:tcPr>
            <w:tcW w:w="2268" w:type="dxa"/>
            <w:vAlign w:val="center"/>
          </w:tcPr>
          <w:p>
            <w:pPr>
              <w:pStyle w:val="13"/>
            </w:pPr>
            <w:r>
              <w:t>24.8万元</w:t>
            </w:r>
          </w:p>
        </w:tc>
        <w:tc>
          <w:tcPr>
            <w:tcW w:w="1276" w:type="dxa"/>
            <w:vAlign w:val="center"/>
          </w:tcPr>
          <w:p>
            <w:pPr>
              <w:pStyle w:val="13"/>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规划实施所产生的经济效益</w:t>
            </w:r>
          </w:p>
        </w:tc>
        <w:tc>
          <w:tcPr>
            <w:tcW w:w="5386" w:type="dxa"/>
            <w:vAlign w:val="center"/>
          </w:tcPr>
          <w:p>
            <w:pPr>
              <w:pStyle w:val="13"/>
            </w:pPr>
            <w:r>
              <w:t>合理划定勘查开采分区和区块，资源合理配置，避免资源和资金浪费。</w:t>
            </w:r>
          </w:p>
        </w:tc>
        <w:tc>
          <w:tcPr>
            <w:tcW w:w="2268" w:type="dxa"/>
            <w:vAlign w:val="center"/>
          </w:tcPr>
          <w:p>
            <w:pPr>
              <w:pStyle w:val="13"/>
            </w:pPr>
            <w:r>
              <w:t>合理划定勘查开采分区和区块，资源合理配置，避免资源和资金浪费。</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规实施所产生的社会效益</w:t>
            </w:r>
          </w:p>
        </w:tc>
        <w:tc>
          <w:tcPr>
            <w:tcW w:w="5386" w:type="dxa"/>
            <w:vAlign w:val="center"/>
          </w:tcPr>
          <w:p>
            <w:pPr>
              <w:pStyle w:val="13"/>
            </w:pPr>
            <w:r>
              <w:t>引导矿业权合理设置，进一步优化矿业开发布局和结构</w:t>
            </w:r>
          </w:p>
        </w:tc>
        <w:tc>
          <w:tcPr>
            <w:tcW w:w="2268" w:type="dxa"/>
            <w:vAlign w:val="center"/>
          </w:tcPr>
          <w:p>
            <w:pPr>
              <w:pStyle w:val="13"/>
            </w:pPr>
            <w:r>
              <w:t>引导矿业权合理设置，进一步优化矿业开发布局和结构</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规实施所产生的生态效益</w:t>
            </w:r>
          </w:p>
        </w:tc>
        <w:tc>
          <w:tcPr>
            <w:tcW w:w="5386" w:type="dxa"/>
            <w:vAlign w:val="center"/>
          </w:tcPr>
          <w:p>
            <w:pPr>
              <w:pStyle w:val="13"/>
            </w:pPr>
            <w:r>
              <w:t>合理确定区内绿色矿山建设思路、矿山生态保护准入要求。</w:t>
            </w:r>
          </w:p>
        </w:tc>
        <w:tc>
          <w:tcPr>
            <w:tcW w:w="2268" w:type="dxa"/>
            <w:vAlign w:val="center"/>
          </w:tcPr>
          <w:p>
            <w:pPr>
              <w:pStyle w:val="13"/>
            </w:pPr>
            <w:r>
              <w:t>合理确定区内绿色矿山建设思路、矿山生态保护准入要求。</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规划实施所产生的可持续影响</w:t>
            </w:r>
          </w:p>
        </w:tc>
        <w:tc>
          <w:tcPr>
            <w:tcW w:w="5386" w:type="dxa"/>
            <w:vAlign w:val="center"/>
          </w:tcPr>
          <w:p>
            <w:pPr>
              <w:pStyle w:val="13"/>
            </w:pPr>
            <w:r>
              <w:t>项目的可持续性、组织管理机构的可持续性、预期产生及效果的可持续性均增长</w:t>
            </w:r>
          </w:p>
        </w:tc>
        <w:tc>
          <w:tcPr>
            <w:tcW w:w="2268" w:type="dxa"/>
            <w:vAlign w:val="center"/>
          </w:tcPr>
          <w:p>
            <w:pPr>
              <w:pStyle w:val="13"/>
            </w:pPr>
            <w:r>
              <w:t>项目的可持续性、组织管理机构的可持续性、预期产生及效果的可持续性均增长</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石家庄市自然资源和规划局鹿泉区分局对规划编制成果的满意度</w:t>
            </w:r>
          </w:p>
        </w:tc>
        <w:tc>
          <w:tcPr>
            <w:tcW w:w="2268" w:type="dxa"/>
            <w:vAlign w:val="center"/>
          </w:tcPr>
          <w:p>
            <w:pPr>
              <w:pStyle w:val="13"/>
            </w:pPr>
            <w:r>
              <w:t>≥90分</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12、2026年（2020年春季造林）绩效目标表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13011026P001585100356</w:t>
            </w:r>
          </w:p>
        </w:tc>
        <w:tc>
          <w:tcPr>
            <w:tcW w:w="2835" w:type="dxa"/>
            <w:vAlign w:val="center"/>
          </w:tcPr>
          <w:p>
            <w:pPr>
              <w:pStyle w:val="11"/>
            </w:pPr>
            <w:r>
              <w:t>项目名称</w:t>
            </w:r>
          </w:p>
        </w:tc>
        <w:tc>
          <w:tcPr>
            <w:tcW w:w="6095" w:type="dxa"/>
            <w:gridSpan w:val="3"/>
            <w:vAlign w:val="center"/>
          </w:tcPr>
          <w:p>
            <w:pPr>
              <w:pStyle w:val="13"/>
            </w:pPr>
            <w:r>
              <w:t>2026年（2020年春季造林）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用于支付2020年春季造林补助资金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pPr>
              <w:pStyle w:val="13"/>
            </w:pPr>
            <w:r>
              <w:t xml:space="preserve">   山场造林补助标准一次性补助2000元/亩，其他造林补助标准一次性补助1000元/亩，共需补助资金801.03万元。已支付668.19万元，尚欠资金132.84万元未予支付，需列入2026年预算。</w:t>
            </w:r>
          </w:p>
          <w:p>
            <w:pPr>
              <w:pStyle w:val="13"/>
            </w:pPr>
            <w:r>
              <w:t xml:space="preserve"> </w:t>
            </w:r>
          </w:p>
          <w:p>
            <w:pPr>
              <w:pStyle w:val="13"/>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乡镇核实确定面积（其中山场造林3353.44亩、其他造林1303.35亩）</w:t>
            </w:r>
          </w:p>
        </w:tc>
        <w:tc>
          <w:tcPr>
            <w:tcW w:w="2268" w:type="dxa"/>
            <w:vAlign w:val="center"/>
          </w:tcPr>
          <w:p>
            <w:pPr>
              <w:pStyle w:val="13"/>
            </w:pPr>
            <w:r>
              <w:t>4656.79亩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山场造林一次性每亩补助标准</w:t>
            </w:r>
          </w:p>
        </w:tc>
        <w:tc>
          <w:tcPr>
            <w:tcW w:w="2268" w:type="dxa"/>
            <w:vAlign w:val="center"/>
          </w:tcPr>
          <w:p>
            <w:pPr>
              <w:pStyle w:val="13"/>
            </w:pPr>
            <w:r>
              <w:t>2000元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其他造林一次性每亩补助标准</w:t>
            </w:r>
          </w:p>
        </w:tc>
        <w:tc>
          <w:tcPr>
            <w:tcW w:w="2268" w:type="dxa"/>
            <w:vAlign w:val="center"/>
          </w:tcPr>
          <w:p>
            <w:pPr>
              <w:pStyle w:val="13"/>
            </w:pPr>
            <w:r>
              <w:t>1000元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13、2026年（2022年造林绿化）绩效目标表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13011026P00158510037D</w:t>
            </w:r>
          </w:p>
        </w:tc>
        <w:tc>
          <w:tcPr>
            <w:tcW w:w="2835" w:type="dxa"/>
            <w:vAlign w:val="center"/>
          </w:tcPr>
          <w:p>
            <w:pPr>
              <w:pStyle w:val="11"/>
            </w:pPr>
            <w:r>
              <w:t>项目名称</w:t>
            </w:r>
          </w:p>
        </w:tc>
        <w:tc>
          <w:tcPr>
            <w:tcW w:w="6095" w:type="dxa"/>
            <w:gridSpan w:val="3"/>
            <w:vAlign w:val="center"/>
          </w:tcPr>
          <w:p>
            <w:pPr>
              <w:pStyle w:val="13"/>
            </w:pPr>
            <w:r>
              <w:t>2026年（2022年造林绿化）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用于支付2022年造林绿化补助资金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  按照石家庄市鹿泉区人民政府办公室关于印发《石家庄市鹿泉区2022年国土绿化工作实施方案》的通知（2022-10）安排，实施了2022年造林绿化项目，在山场采取集中连片、鱼鳞坑、围挡育林板进行高标准造林，完成人工造林10274.3亩，验收费4元/亩，2022、2023年2次验收共需验收费8.22万元;核实合格面积9614.6亩，补助标准为一次性补助4500元/亩，需资金4326.57万元；。两项共需补助资金4334.79万元，已支付补助资金532.4万元，尚需补助资金3802.39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完成造林面积</w:t>
            </w:r>
          </w:p>
        </w:tc>
        <w:tc>
          <w:tcPr>
            <w:tcW w:w="5386" w:type="dxa"/>
            <w:vAlign w:val="center"/>
          </w:tcPr>
          <w:p>
            <w:pPr>
              <w:pStyle w:val="13"/>
            </w:pPr>
            <w:r>
              <w:t>完成人工造林面积</w:t>
            </w:r>
          </w:p>
        </w:tc>
        <w:tc>
          <w:tcPr>
            <w:tcW w:w="2268" w:type="dxa"/>
            <w:vAlign w:val="center"/>
          </w:tcPr>
          <w:p>
            <w:pPr>
              <w:pStyle w:val="13"/>
            </w:pPr>
            <w:r>
              <w:t>10274.3亩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人工造林核实合格面积</w:t>
            </w:r>
          </w:p>
        </w:tc>
        <w:tc>
          <w:tcPr>
            <w:tcW w:w="2268" w:type="dxa"/>
            <w:vAlign w:val="center"/>
          </w:tcPr>
          <w:p>
            <w:pPr>
              <w:pStyle w:val="13"/>
            </w:pPr>
            <w:r>
              <w:t>9614.6亩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人工造林一次性每亩补助标准</w:t>
            </w:r>
          </w:p>
        </w:tc>
        <w:tc>
          <w:tcPr>
            <w:tcW w:w="2268" w:type="dxa"/>
            <w:vAlign w:val="center"/>
          </w:tcPr>
          <w:p>
            <w:pPr>
              <w:pStyle w:val="13"/>
            </w:pPr>
            <w:r>
              <w:t>4500元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造林检查验收成本</w:t>
            </w:r>
          </w:p>
        </w:tc>
        <w:tc>
          <w:tcPr>
            <w:tcW w:w="5386" w:type="dxa"/>
            <w:vAlign w:val="center"/>
          </w:tcPr>
          <w:p>
            <w:pPr>
              <w:pStyle w:val="13"/>
            </w:pPr>
            <w:r>
              <w:t>人工造林验收费用（2022、2023年）2次</w:t>
            </w:r>
          </w:p>
        </w:tc>
        <w:tc>
          <w:tcPr>
            <w:tcW w:w="2268" w:type="dxa"/>
            <w:vAlign w:val="center"/>
          </w:tcPr>
          <w:p>
            <w:pPr>
              <w:pStyle w:val="13"/>
            </w:pPr>
            <w:r>
              <w:t>8.3万元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造林检查验收成本</w:t>
            </w:r>
          </w:p>
        </w:tc>
        <w:tc>
          <w:tcPr>
            <w:tcW w:w="5386" w:type="dxa"/>
            <w:vAlign w:val="center"/>
          </w:tcPr>
          <w:p>
            <w:pPr>
              <w:pStyle w:val="13"/>
            </w:pPr>
            <w:r>
              <w:t>人工造林每亩验收费用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　</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14、2026年（2023年林果示范园建设费）绩效目标表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13011026P00158510036R</w:t>
            </w:r>
          </w:p>
        </w:tc>
        <w:tc>
          <w:tcPr>
            <w:tcW w:w="2835" w:type="dxa"/>
            <w:vAlign w:val="center"/>
          </w:tcPr>
          <w:p>
            <w:pPr>
              <w:pStyle w:val="11"/>
            </w:pPr>
            <w:r>
              <w:t>项目名称</w:t>
            </w:r>
          </w:p>
        </w:tc>
        <w:tc>
          <w:tcPr>
            <w:tcW w:w="6095" w:type="dxa"/>
            <w:gridSpan w:val="3"/>
            <w:vAlign w:val="center"/>
          </w:tcPr>
          <w:p>
            <w:pPr>
              <w:pStyle w:val="13"/>
            </w:pPr>
            <w:r>
              <w:t>2026年（2023年林果示范园建设费）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用于支付林果示范园建设补助资金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    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建立示范园规模</w:t>
            </w:r>
          </w:p>
        </w:tc>
        <w:tc>
          <w:tcPr>
            <w:tcW w:w="5386" w:type="dxa"/>
            <w:vAlign w:val="center"/>
          </w:tcPr>
          <w:p>
            <w:pPr>
              <w:pStyle w:val="13"/>
            </w:pPr>
            <w:r>
              <w:t>建立果树提质增效科技示范园面积</w:t>
            </w:r>
          </w:p>
        </w:tc>
        <w:tc>
          <w:tcPr>
            <w:tcW w:w="2268" w:type="dxa"/>
            <w:vAlign w:val="center"/>
          </w:tcPr>
          <w:p>
            <w:pPr>
              <w:pStyle w:val="13"/>
            </w:pPr>
            <w:r>
              <w:t>130亩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示范园建设补助标准</w:t>
            </w:r>
          </w:p>
        </w:tc>
        <w:tc>
          <w:tcPr>
            <w:tcW w:w="5386" w:type="dxa"/>
            <w:vAlign w:val="center"/>
          </w:tcPr>
          <w:p>
            <w:pPr>
              <w:pStyle w:val="13"/>
            </w:pPr>
            <w:r>
              <w:t>示范园每亩补助标准</w:t>
            </w:r>
          </w:p>
        </w:tc>
        <w:tc>
          <w:tcPr>
            <w:tcW w:w="2268" w:type="dxa"/>
            <w:vAlign w:val="center"/>
          </w:tcPr>
          <w:p>
            <w:pPr>
              <w:pStyle w:val="13"/>
            </w:pPr>
            <w:r>
              <w:t>500元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示范园持续时间</w:t>
            </w:r>
          </w:p>
        </w:tc>
        <w:tc>
          <w:tcPr>
            <w:tcW w:w="5386" w:type="dxa"/>
            <w:vAlign w:val="center"/>
          </w:tcPr>
          <w:p>
            <w:pPr>
              <w:pStyle w:val="13"/>
            </w:pPr>
            <w:r>
              <w:t>示范园建设持续时间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项目建设完成率</w:t>
            </w:r>
          </w:p>
        </w:tc>
        <w:tc>
          <w:tcPr>
            <w:tcW w:w="5386" w:type="dxa"/>
            <w:vAlign w:val="center"/>
          </w:tcPr>
          <w:p>
            <w:pPr>
              <w:pStyle w:val="13"/>
            </w:pPr>
            <w:r>
              <w:t>完成年度任务率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果农科学管理水平</w:t>
            </w:r>
          </w:p>
        </w:tc>
        <w:tc>
          <w:tcPr>
            <w:tcW w:w="5386" w:type="dxa"/>
            <w:vAlign w:val="center"/>
          </w:tcPr>
          <w:p>
            <w:pPr>
              <w:pStyle w:val="13"/>
            </w:pPr>
            <w:r>
              <w:t>果农科学管理水平提高率</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生态效果</w:t>
            </w:r>
          </w:p>
        </w:tc>
        <w:tc>
          <w:tcPr>
            <w:tcW w:w="5386" w:type="dxa"/>
            <w:vAlign w:val="center"/>
          </w:tcPr>
          <w:p>
            <w:pPr>
              <w:pStyle w:val="13"/>
            </w:pPr>
            <w:r>
              <w:t>生态效果明显</w:t>
            </w:r>
          </w:p>
        </w:tc>
        <w:tc>
          <w:tcPr>
            <w:tcW w:w="2268" w:type="dxa"/>
            <w:vAlign w:val="center"/>
          </w:tcPr>
          <w:p>
            <w:pPr>
              <w:pStyle w:val="13"/>
            </w:pPr>
            <w:r>
              <w:t>效果明显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果农满意度</w:t>
            </w:r>
          </w:p>
        </w:tc>
        <w:tc>
          <w:tcPr>
            <w:tcW w:w="5386" w:type="dxa"/>
            <w:vAlign w:val="center"/>
          </w:tcPr>
          <w:p>
            <w:pPr>
              <w:pStyle w:val="13"/>
            </w:pPr>
            <w:r>
              <w:t>满意和较满意果农占被调查果农数</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15、2026年（2023年退化林修复）绩效目标表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13011026P00158510039L</w:t>
            </w:r>
          </w:p>
        </w:tc>
        <w:tc>
          <w:tcPr>
            <w:tcW w:w="2835" w:type="dxa"/>
            <w:vAlign w:val="center"/>
          </w:tcPr>
          <w:p>
            <w:pPr>
              <w:pStyle w:val="11"/>
            </w:pPr>
            <w:r>
              <w:t>项目名称</w:t>
            </w:r>
          </w:p>
        </w:tc>
        <w:tc>
          <w:tcPr>
            <w:tcW w:w="6095" w:type="dxa"/>
            <w:gridSpan w:val="3"/>
            <w:vAlign w:val="center"/>
          </w:tcPr>
          <w:p>
            <w:pPr>
              <w:pStyle w:val="13"/>
            </w:pPr>
            <w:r>
              <w:t>2026年（2023年退化林修复）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家庄市鹿泉区人民政府办公室关于印发《石家庄市鹿泉区2023年国土绿化工作实施方案》的通知（2023-17）安排，实施了2023年造林绿化项目，完成退化林修复4500亩，补助标准为120元/亩，需资金54万元；验收费4元/亩，需验收费1.8万元。两项共需补助资金55.8万元需列入2026年预算。</w:t>
            </w:r>
          </w:p>
          <w:p>
            <w:pPr>
              <w:pStyle w:val="13"/>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退化林修复面积</w:t>
            </w:r>
          </w:p>
        </w:tc>
        <w:tc>
          <w:tcPr>
            <w:tcW w:w="5386" w:type="dxa"/>
            <w:vAlign w:val="center"/>
          </w:tcPr>
          <w:p>
            <w:pPr>
              <w:pStyle w:val="13"/>
            </w:pPr>
            <w:r>
              <w:t>完成退化林修复面积</w:t>
            </w:r>
          </w:p>
        </w:tc>
        <w:tc>
          <w:tcPr>
            <w:tcW w:w="2268" w:type="dxa"/>
            <w:vAlign w:val="center"/>
          </w:tcPr>
          <w:p>
            <w:pPr>
              <w:pStyle w:val="13"/>
            </w:pPr>
            <w:r>
              <w:t>4500亩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退化林修复补肋标准</w:t>
            </w:r>
          </w:p>
        </w:tc>
        <w:tc>
          <w:tcPr>
            <w:tcW w:w="5386" w:type="dxa"/>
            <w:vAlign w:val="center"/>
          </w:tcPr>
          <w:p>
            <w:pPr>
              <w:pStyle w:val="13"/>
            </w:pPr>
            <w:r>
              <w:t>退化林修复每亩补助标准</w:t>
            </w:r>
          </w:p>
        </w:tc>
        <w:tc>
          <w:tcPr>
            <w:tcW w:w="2268" w:type="dxa"/>
            <w:vAlign w:val="center"/>
          </w:tcPr>
          <w:p>
            <w:pPr>
              <w:pStyle w:val="13"/>
            </w:pPr>
            <w:r>
              <w:t>120元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退化林修复核查验收费</w:t>
            </w:r>
          </w:p>
        </w:tc>
        <w:tc>
          <w:tcPr>
            <w:tcW w:w="5386" w:type="dxa"/>
            <w:vAlign w:val="center"/>
          </w:tcPr>
          <w:p>
            <w:pPr>
              <w:pStyle w:val="13"/>
            </w:pPr>
            <w:r>
              <w:t>退化林修复每亩核查验收费用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持续时间</w:t>
            </w:r>
          </w:p>
        </w:tc>
        <w:tc>
          <w:tcPr>
            <w:tcW w:w="5386" w:type="dxa"/>
            <w:vAlign w:val="center"/>
          </w:tcPr>
          <w:p>
            <w:pPr>
              <w:pStyle w:val="13"/>
            </w:pPr>
            <w:r>
              <w:t>退化林修复持续时间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退化林修复完成率</w:t>
            </w:r>
          </w:p>
        </w:tc>
        <w:tc>
          <w:tcPr>
            <w:tcW w:w="5386" w:type="dxa"/>
            <w:vAlign w:val="center"/>
          </w:tcPr>
          <w:p>
            <w:pPr>
              <w:pStyle w:val="13"/>
            </w:pPr>
            <w:r>
              <w:t>退化林修复完成面积占任务面积</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16、2026年（2023年造林绿化）绩效目标表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13011026P001585100381</w:t>
            </w:r>
          </w:p>
        </w:tc>
        <w:tc>
          <w:tcPr>
            <w:tcW w:w="2835" w:type="dxa"/>
            <w:vAlign w:val="center"/>
          </w:tcPr>
          <w:p>
            <w:pPr>
              <w:pStyle w:val="11"/>
            </w:pPr>
            <w:r>
              <w:t>项目名称</w:t>
            </w:r>
          </w:p>
        </w:tc>
        <w:tc>
          <w:tcPr>
            <w:tcW w:w="6095" w:type="dxa"/>
            <w:gridSpan w:val="3"/>
            <w:vAlign w:val="center"/>
          </w:tcPr>
          <w:p>
            <w:pPr>
              <w:pStyle w:val="13"/>
            </w:pPr>
            <w:r>
              <w:t>2026年（2023年造林绿化）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330.00</w:t>
            </w:r>
          </w:p>
        </w:tc>
        <w:tc>
          <w:tcPr>
            <w:tcW w:w="2835" w:type="dxa"/>
            <w:vAlign w:val="center"/>
          </w:tcPr>
          <w:p>
            <w:pPr>
              <w:pStyle w:val="11"/>
            </w:pPr>
            <w:r>
              <w:t>其中：财政    资金</w:t>
            </w:r>
          </w:p>
        </w:tc>
        <w:tc>
          <w:tcPr>
            <w:tcW w:w="2551" w:type="dxa"/>
            <w:vAlign w:val="center"/>
          </w:tcPr>
          <w:p>
            <w:pPr>
              <w:pStyle w:val="13"/>
            </w:pPr>
            <w:r>
              <w:t>330.00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用于支付2023年造林绿化补助资金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按照石家庄市鹿泉区人民政府办公室关于印发《石家庄市鹿泉区2023年国土绿化工作实施方案》的通知（2023-17）安排，实施了2023年造林绿化项目，完成造林4442.9亩，其中人工造林3742.9亩，村庄绿化700亩。聘请第三方编制了2023年春造林绿化设计（鹿泉区2023年中央财政造林补助项目作业设计），需设计费3.86万元；验收费4元/亩，需验收费1.78万元；人工造林补助标准为一次性补助2500元/亩，验收合格面积3431.6亩，需资金857.9万元，已支付补助资金207.18万元，尚欠650.72万元未予支付；村庄绿化没有区级配套资金，全部为上级补助资金。三项共需补助资金656.36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人工造林验收合格面积</w:t>
            </w:r>
          </w:p>
        </w:tc>
        <w:tc>
          <w:tcPr>
            <w:tcW w:w="2268" w:type="dxa"/>
            <w:vAlign w:val="center"/>
          </w:tcPr>
          <w:p>
            <w:pPr>
              <w:pStyle w:val="13"/>
            </w:pPr>
            <w:r>
              <w:t>3431.6亩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完成造林面积</w:t>
            </w:r>
          </w:p>
        </w:tc>
        <w:tc>
          <w:tcPr>
            <w:tcW w:w="5386" w:type="dxa"/>
            <w:vAlign w:val="center"/>
          </w:tcPr>
          <w:p>
            <w:pPr>
              <w:pStyle w:val="13"/>
            </w:pPr>
            <w:r>
              <w:t>完成造林面积（其中人工造林3742.9亩、村庄绿化700亩）</w:t>
            </w:r>
          </w:p>
        </w:tc>
        <w:tc>
          <w:tcPr>
            <w:tcW w:w="2268" w:type="dxa"/>
            <w:vAlign w:val="center"/>
          </w:tcPr>
          <w:p>
            <w:pPr>
              <w:pStyle w:val="13"/>
            </w:pPr>
            <w:r>
              <w:t>4442.9亩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人工造林一次性每亩补助标准</w:t>
            </w:r>
          </w:p>
        </w:tc>
        <w:tc>
          <w:tcPr>
            <w:tcW w:w="2268" w:type="dxa"/>
            <w:vAlign w:val="center"/>
          </w:tcPr>
          <w:p>
            <w:pPr>
              <w:pStyle w:val="13"/>
            </w:pPr>
            <w:r>
              <w:t>2500元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造林作业设计费</w:t>
            </w:r>
          </w:p>
        </w:tc>
        <w:tc>
          <w:tcPr>
            <w:tcW w:w="5386" w:type="dxa"/>
            <w:vAlign w:val="center"/>
          </w:tcPr>
          <w:p>
            <w:pPr>
              <w:pStyle w:val="13"/>
            </w:pPr>
            <w:r>
              <w:t>2023年造林绿化设计费</w:t>
            </w:r>
          </w:p>
        </w:tc>
        <w:tc>
          <w:tcPr>
            <w:tcW w:w="2268" w:type="dxa"/>
            <w:vAlign w:val="center"/>
          </w:tcPr>
          <w:p>
            <w:pPr>
              <w:pStyle w:val="13"/>
            </w:pPr>
            <w:r>
              <w:t>3.86万元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造林检查验收成本</w:t>
            </w:r>
          </w:p>
        </w:tc>
        <w:tc>
          <w:tcPr>
            <w:tcW w:w="5386" w:type="dxa"/>
            <w:vAlign w:val="center"/>
          </w:tcPr>
          <w:p>
            <w:pPr>
              <w:pStyle w:val="13"/>
            </w:pPr>
            <w:r>
              <w:t>造林每亩验收费用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17、2026年（2025年耕地流出排查整改项目）绩效目标表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13011026P00157910022Y</w:t>
            </w:r>
          </w:p>
        </w:tc>
        <w:tc>
          <w:tcPr>
            <w:tcW w:w="2835" w:type="dxa"/>
            <w:vAlign w:val="center"/>
          </w:tcPr>
          <w:p>
            <w:pPr>
              <w:pStyle w:val="11"/>
            </w:pPr>
            <w:r>
              <w:t>项目名称</w:t>
            </w:r>
          </w:p>
        </w:tc>
        <w:tc>
          <w:tcPr>
            <w:tcW w:w="6095" w:type="dxa"/>
            <w:gridSpan w:val="3"/>
            <w:vAlign w:val="center"/>
          </w:tcPr>
          <w:p>
            <w:pPr>
              <w:pStyle w:val="13"/>
            </w:pPr>
            <w:r>
              <w:t>2026年（2025年耕地流出排查整改项目）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掌握全区预计耕地流出数</w:t>
            </w:r>
          </w:p>
        </w:tc>
        <w:tc>
          <w:tcPr>
            <w:tcW w:w="5386" w:type="dxa"/>
            <w:vAlign w:val="center"/>
          </w:tcPr>
          <w:p>
            <w:pPr>
              <w:pStyle w:val="13"/>
            </w:pPr>
            <w:r>
              <w:t>全面掌握全区预计耕地流出面积</w:t>
            </w:r>
          </w:p>
        </w:tc>
        <w:tc>
          <w:tcPr>
            <w:tcW w:w="2268" w:type="dxa"/>
            <w:vAlign w:val="center"/>
          </w:tcPr>
          <w:p>
            <w:pPr>
              <w:pStyle w:val="13"/>
            </w:pPr>
            <w:r>
              <w:t>≥4000亩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补足全区耕地保护任务缺口</w:t>
            </w:r>
          </w:p>
        </w:tc>
        <w:tc>
          <w:tcPr>
            <w:tcW w:w="5386" w:type="dxa"/>
            <w:vAlign w:val="center"/>
          </w:tcPr>
          <w:p>
            <w:pPr>
              <w:pStyle w:val="13"/>
            </w:pPr>
            <w:r>
              <w:t>补足耕地保护任务缺口的面积</w:t>
            </w:r>
          </w:p>
        </w:tc>
        <w:tc>
          <w:tcPr>
            <w:tcW w:w="2268" w:type="dxa"/>
            <w:vAlign w:val="center"/>
          </w:tcPr>
          <w:p>
            <w:pPr>
              <w:pStyle w:val="13"/>
            </w:pPr>
            <w:r>
              <w:t>≥9000亩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填报成果通过质检比例</w:t>
            </w:r>
          </w:p>
        </w:tc>
        <w:tc>
          <w:tcPr>
            <w:tcW w:w="5386" w:type="dxa"/>
            <w:vAlign w:val="center"/>
          </w:tcPr>
          <w:p>
            <w:pPr>
              <w:pStyle w:val="13"/>
            </w:pPr>
            <w:r>
              <w:t>项目成果通过质量检查的比例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项目成本不超总预算</w:t>
            </w:r>
          </w:p>
        </w:tc>
        <w:tc>
          <w:tcPr>
            <w:tcW w:w="2268" w:type="dxa"/>
            <w:vAlign w:val="center"/>
          </w:tcPr>
          <w:p>
            <w:pPr>
              <w:pStyle w:val="13"/>
            </w:pPr>
            <w:r>
              <w:t>≤53.68万元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能够按照上级要求时间完成工作任务内容占总工作内容比例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构建耕地监管新格局</w:t>
            </w:r>
          </w:p>
        </w:tc>
        <w:tc>
          <w:tcPr>
            <w:tcW w:w="5386" w:type="dxa"/>
            <w:vAlign w:val="center"/>
          </w:tcPr>
          <w:p>
            <w:pPr>
              <w:pStyle w:val="13"/>
            </w:pPr>
            <w:r>
              <w:t>持续影响的年限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确保耕地“非农化”、“非粮化”效果</w:t>
            </w:r>
          </w:p>
        </w:tc>
        <w:tc>
          <w:tcPr>
            <w:tcW w:w="5386" w:type="dxa"/>
            <w:vAlign w:val="center"/>
          </w:tcPr>
          <w:p>
            <w:pPr>
              <w:pStyle w:val="13"/>
            </w:pPr>
            <w:r>
              <w:t>社会评价效果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节约成本</w:t>
            </w:r>
          </w:p>
        </w:tc>
        <w:tc>
          <w:tcPr>
            <w:tcW w:w="5386" w:type="dxa"/>
            <w:vAlign w:val="center"/>
          </w:tcPr>
          <w:p>
            <w:pPr>
              <w:pStyle w:val="13"/>
            </w:pPr>
            <w:r>
              <w:t>为每个项目选址节约成本</w:t>
            </w:r>
          </w:p>
        </w:tc>
        <w:tc>
          <w:tcPr>
            <w:tcW w:w="2268" w:type="dxa"/>
            <w:vAlign w:val="center"/>
          </w:tcPr>
          <w:p>
            <w:pPr>
              <w:pStyle w:val="13"/>
            </w:pPr>
            <w:r>
              <w:t>≥2000元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18、2026年不动产登记各部门集中办公场所租赁费绩效目标表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13011026P000002100062</w:t>
            </w:r>
          </w:p>
        </w:tc>
        <w:tc>
          <w:tcPr>
            <w:tcW w:w="2835" w:type="dxa"/>
            <w:vAlign w:val="center"/>
          </w:tcPr>
          <w:p>
            <w:pPr>
              <w:pStyle w:val="11"/>
            </w:pPr>
            <w:r>
              <w:t>项目名称</w:t>
            </w:r>
          </w:p>
        </w:tc>
        <w:tc>
          <w:tcPr>
            <w:tcW w:w="6095" w:type="dxa"/>
            <w:gridSpan w:val="3"/>
            <w:vAlign w:val="center"/>
          </w:tcPr>
          <w:p>
            <w:pPr>
              <w:pStyle w:val="13"/>
            </w:pPr>
            <w:r>
              <w:t>2026年不动产登记各部门集中办公场所租赁费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用于办公用房租赁费支出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1.用于办公用房租赁费支出，保障办公正常运转。完成不动产登记“最多跑一次”目标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办公用房面积</w:t>
            </w:r>
          </w:p>
        </w:tc>
        <w:tc>
          <w:tcPr>
            <w:tcW w:w="2268" w:type="dxa"/>
            <w:vAlign w:val="center"/>
          </w:tcPr>
          <w:p>
            <w:pPr>
              <w:pStyle w:val="13"/>
            </w:pPr>
            <w:r>
              <w:t>2691.37平方米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办公用房内各项设施齐全，运转正常</w:t>
            </w:r>
          </w:p>
        </w:tc>
        <w:tc>
          <w:tcPr>
            <w:tcW w:w="2268" w:type="dxa"/>
            <w:vAlign w:val="center"/>
          </w:tcPr>
          <w:p>
            <w:pPr>
              <w:pStyle w:val="13"/>
            </w:pPr>
            <w:r>
              <w:t>设施齐全、正常运转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2023年5月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单位面积办公用房年度租赁费</w:t>
            </w:r>
          </w:p>
        </w:tc>
        <w:tc>
          <w:tcPr>
            <w:tcW w:w="5386" w:type="dxa"/>
            <w:vAlign w:val="center"/>
          </w:tcPr>
          <w:p>
            <w:pPr>
              <w:pStyle w:val="13"/>
            </w:pPr>
            <w:r>
              <w:t>每平方米办公用房年度租赁费</w:t>
            </w:r>
          </w:p>
        </w:tc>
        <w:tc>
          <w:tcPr>
            <w:tcW w:w="2268" w:type="dxa"/>
            <w:vAlign w:val="center"/>
          </w:tcPr>
          <w:p>
            <w:pPr>
              <w:pStyle w:val="13"/>
            </w:pPr>
            <w:r>
              <w:t>1044元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≥90人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19、2026年不动产登记信息数据整合建库绩效目标表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13011026P00000210015A</w:t>
            </w:r>
          </w:p>
        </w:tc>
        <w:tc>
          <w:tcPr>
            <w:tcW w:w="2835" w:type="dxa"/>
            <w:vAlign w:val="center"/>
          </w:tcPr>
          <w:p>
            <w:pPr>
              <w:pStyle w:val="11"/>
            </w:pPr>
            <w:r>
              <w:t>项目名称</w:t>
            </w:r>
          </w:p>
        </w:tc>
        <w:tc>
          <w:tcPr>
            <w:tcW w:w="6095" w:type="dxa"/>
            <w:gridSpan w:val="3"/>
            <w:vAlign w:val="center"/>
          </w:tcPr>
          <w:p>
            <w:pPr>
              <w:pStyle w:val="13"/>
            </w:pPr>
            <w:r>
              <w:t>2026年不动产登记信息数据整合建库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对全区13个乡镇土地数据、房产数据、土地承包经营权数据和林权数据进行整理，并整合建库，导入不动产登记系统。</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1.对全区13个乡镇土地数据、房产数据、土地承包经营权数据和林权数据进行整理，并整合建库，导入不动产登记系统。</w:t>
            </w:r>
          </w:p>
          <w:p>
            <w:pPr>
              <w:pStyle w:val="13"/>
            </w:pPr>
            <w:r>
              <w:t>2.确保不动产登记数据库正常使用。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数据整合涉及乡镇数量</w:t>
            </w:r>
          </w:p>
        </w:tc>
        <w:tc>
          <w:tcPr>
            <w:tcW w:w="5386" w:type="dxa"/>
            <w:vAlign w:val="center"/>
          </w:tcPr>
          <w:p>
            <w:pPr>
              <w:pStyle w:val="13"/>
            </w:pPr>
            <w:r>
              <w:t>各类数据整合建库涉及的乡镇数量</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不超项目总成本</w:t>
            </w:r>
          </w:p>
        </w:tc>
        <w:tc>
          <w:tcPr>
            <w:tcW w:w="2268" w:type="dxa"/>
            <w:vAlign w:val="center"/>
          </w:tcPr>
          <w:p>
            <w:pPr>
              <w:pStyle w:val="13"/>
            </w:pPr>
            <w:r>
              <w:t>≤834.9万元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数据成果使用时限</w:t>
            </w:r>
          </w:p>
        </w:tc>
        <w:tc>
          <w:tcPr>
            <w:tcW w:w="5386" w:type="dxa"/>
            <w:vAlign w:val="center"/>
          </w:tcPr>
          <w:p>
            <w:pPr>
              <w:pStyle w:val="13"/>
            </w:pPr>
            <w:r>
              <w:t>为不动产登记提供数据支撑时间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服务群体数量</w:t>
            </w:r>
          </w:p>
        </w:tc>
        <w:tc>
          <w:tcPr>
            <w:tcW w:w="5386" w:type="dxa"/>
            <w:vAlign w:val="center"/>
          </w:tcPr>
          <w:p>
            <w:pPr>
              <w:pStyle w:val="13"/>
            </w:pPr>
            <w:r>
              <w:t>为全区不动产日常登记服务的群众数量</w:t>
            </w:r>
          </w:p>
        </w:tc>
        <w:tc>
          <w:tcPr>
            <w:tcW w:w="2268" w:type="dxa"/>
            <w:vAlign w:val="center"/>
          </w:tcPr>
          <w:p>
            <w:pPr>
              <w:pStyle w:val="13"/>
            </w:pPr>
            <w:r>
              <w:t>≥110000户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20、2026年采集全民所有自然资源资产清查价格体系建设基础数据（2025年）绩效目标表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13011026P00000210012F</w:t>
            </w:r>
          </w:p>
        </w:tc>
        <w:tc>
          <w:tcPr>
            <w:tcW w:w="2835" w:type="dxa"/>
            <w:vAlign w:val="center"/>
          </w:tcPr>
          <w:p>
            <w:pPr>
              <w:pStyle w:val="11"/>
            </w:pPr>
            <w:r>
              <w:t>项目名称</w:t>
            </w:r>
          </w:p>
        </w:tc>
        <w:tc>
          <w:tcPr>
            <w:tcW w:w="6095" w:type="dxa"/>
            <w:gridSpan w:val="3"/>
            <w:vAlign w:val="center"/>
          </w:tcPr>
          <w:p>
            <w:pPr>
              <w:pStyle w:val="13"/>
            </w:pPr>
            <w:r>
              <w:t>2026年采集全民所有自然资源资产清查价格体系建设基础数据（2025年）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1.完成全区全民所有自然资源资产清查</w:t>
            </w:r>
          </w:p>
          <w:p>
            <w:pPr>
              <w:pStyle w:val="13"/>
            </w:pPr>
            <w:r>
              <w:t>2.建立县级资产清查成果数据库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自然资源资产清查乡镇数量</w:t>
            </w:r>
          </w:p>
        </w:tc>
        <w:tc>
          <w:tcPr>
            <w:tcW w:w="5386" w:type="dxa"/>
            <w:vAlign w:val="center"/>
          </w:tcPr>
          <w:p>
            <w:pPr>
              <w:pStyle w:val="13"/>
            </w:pPr>
            <w:r>
              <w:t>完成全区所有乡镇村自然资源资产清查。</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自然资源调查类型</w:t>
            </w:r>
          </w:p>
        </w:tc>
        <w:tc>
          <w:tcPr>
            <w:tcW w:w="5386" w:type="dxa"/>
            <w:vAlign w:val="center"/>
          </w:tcPr>
          <w:p>
            <w:pPr>
              <w:pStyle w:val="13"/>
            </w:pPr>
            <w:r>
              <w:t>完成土地资源清查、矿产资源清查、森林资源清查、草原资源清查、湿地资源清查、城镇开发区边界内集体土地清查。</w:t>
            </w:r>
          </w:p>
        </w:tc>
        <w:tc>
          <w:tcPr>
            <w:tcW w:w="2268" w:type="dxa"/>
            <w:vAlign w:val="center"/>
          </w:tcPr>
          <w:p>
            <w:pPr>
              <w:pStyle w:val="13"/>
            </w:pPr>
            <w:r>
              <w:t>6项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项目成果通过检查率</w:t>
            </w:r>
          </w:p>
        </w:tc>
        <w:tc>
          <w:tcPr>
            <w:tcW w:w="5386" w:type="dxa"/>
            <w:vAlign w:val="center"/>
          </w:tcPr>
          <w:p>
            <w:pPr>
              <w:pStyle w:val="13"/>
            </w:pPr>
            <w:r>
              <w:t>项目成果通过质量检查的比例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w:t>
            </w:r>
          </w:p>
        </w:tc>
        <w:tc>
          <w:tcPr>
            <w:tcW w:w="5386" w:type="dxa"/>
            <w:vAlign w:val="center"/>
          </w:tcPr>
          <w:p>
            <w:pPr>
              <w:pStyle w:val="13"/>
            </w:pPr>
            <w:r>
              <w:t>要求时间内完成任务占总任务比例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项目全部成本</w:t>
            </w:r>
          </w:p>
        </w:tc>
        <w:tc>
          <w:tcPr>
            <w:tcW w:w="5386" w:type="dxa"/>
            <w:vAlign w:val="center"/>
          </w:tcPr>
          <w:p>
            <w:pPr>
              <w:pStyle w:val="13"/>
            </w:pPr>
            <w:r>
              <w:t>全民所有自然资源资产清查工作总成本</w:t>
            </w:r>
          </w:p>
        </w:tc>
        <w:tc>
          <w:tcPr>
            <w:tcW w:w="2268" w:type="dxa"/>
            <w:vAlign w:val="center"/>
          </w:tcPr>
          <w:p>
            <w:pPr>
              <w:pStyle w:val="13"/>
            </w:pPr>
            <w:r>
              <w:t>≤54.53万元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成果使用时间</w:t>
            </w:r>
          </w:p>
        </w:tc>
        <w:tc>
          <w:tcPr>
            <w:tcW w:w="5386" w:type="dxa"/>
            <w:vAlign w:val="center"/>
          </w:tcPr>
          <w:p>
            <w:pPr>
              <w:pStyle w:val="13"/>
            </w:pPr>
            <w:r>
              <w:t>成果为自然资源保护及权属明细提供数据支撑时间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服务群体数量</w:t>
            </w:r>
          </w:p>
        </w:tc>
        <w:tc>
          <w:tcPr>
            <w:tcW w:w="5386" w:type="dxa"/>
            <w:vAlign w:val="center"/>
          </w:tcPr>
          <w:p>
            <w:pPr>
              <w:pStyle w:val="13"/>
            </w:pPr>
            <w:r>
              <w:t>为自然资源服务单位数量</w:t>
            </w:r>
          </w:p>
        </w:tc>
        <w:tc>
          <w:tcPr>
            <w:tcW w:w="2268" w:type="dxa"/>
            <w:vAlign w:val="center"/>
          </w:tcPr>
          <w:p>
            <w:pPr>
              <w:pStyle w:val="13"/>
            </w:pPr>
            <w:r>
              <w:t>≥50个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节约成本</w:t>
            </w:r>
          </w:p>
        </w:tc>
        <w:tc>
          <w:tcPr>
            <w:tcW w:w="5386" w:type="dxa"/>
            <w:vAlign w:val="center"/>
          </w:tcPr>
          <w:p>
            <w:pPr>
              <w:pStyle w:val="13"/>
            </w:pPr>
            <w:r>
              <w:t>对各自然资源权属信息调查核实节约成本</w:t>
            </w:r>
          </w:p>
        </w:tc>
        <w:tc>
          <w:tcPr>
            <w:tcW w:w="2268" w:type="dxa"/>
            <w:vAlign w:val="center"/>
          </w:tcPr>
          <w:p>
            <w:pPr>
              <w:pStyle w:val="13"/>
            </w:pPr>
            <w:r>
              <w:t>≥2000元/平方千米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21、2026年采矿损毁土地状况调查工作绩效目标表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13011026P00161610016W</w:t>
            </w:r>
          </w:p>
        </w:tc>
        <w:tc>
          <w:tcPr>
            <w:tcW w:w="2835" w:type="dxa"/>
            <w:vAlign w:val="center"/>
          </w:tcPr>
          <w:p>
            <w:pPr>
              <w:pStyle w:val="11"/>
            </w:pPr>
            <w:r>
              <w:t>项目名称</w:t>
            </w:r>
          </w:p>
        </w:tc>
        <w:tc>
          <w:tcPr>
            <w:tcW w:w="6095" w:type="dxa"/>
            <w:gridSpan w:val="3"/>
            <w:vAlign w:val="center"/>
          </w:tcPr>
          <w:p>
            <w:pPr>
              <w:pStyle w:val="13"/>
            </w:pPr>
            <w:r>
              <w:t>2026年采矿损毁土地状况调查工作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用于支付2026年采矿损毁土地状况调查工作项目款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1.对采矿损毁土地图斑进行线上信息填报，做好材料举证工作。</w:t>
            </w:r>
          </w:p>
          <w:p>
            <w:pPr>
              <w:pStyle w:val="13"/>
            </w:pPr>
            <w:r>
              <w:t>2.开展质量检查，建立损毁土地账款数据库，如期高质量完成我区采矿损毁土地状况调查工作。</w:t>
            </w:r>
          </w:p>
          <w:p>
            <w:pPr>
              <w:pStyle w:val="13"/>
            </w:pPr>
            <w:r>
              <w:t>3.以省自然资源厅圈定我区的425个挖损压占、塌陷类采矿损毁土地图斑进行外业湿地核查。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对采矿损毁土地图斑进行外业调查</w:t>
            </w:r>
          </w:p>
        </w:tc>
        <w:tc>
          <w:tcPr>
            <w:tcW w:w="5386" w:type="dxa"/>
            <w:vAlign w:val="center"/>
          </w:tcPr>
          <w:p>
            <w:pPr>
              <w:pStyle w:val="13"/>
            </w:pPr>
            <w:r>
              <w:t>外业调查采矿损毁土地图斑425个</w:t>
            </w:r>
          </w:p>
        </w:tc>
        <w:tc>
          <w:tcPr>
            <w:tcW w:w="2268" w:type="dxa"/>
            <w:vAlign w:val="center"/>
          </w:tcPr>
          <w:p>
            <w:pPr>
              <w:pStyle w:val="13"/>
            </w:pPr>
            <w:r>
              <w:t>425图斑个数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对采矿损毁土地图斑进行业内整理</w:t>
            </w:r>
          </w:p>
        </w:tc>
        <w:tc>
          <w:tcPr>
            <w:tcW w:w="5386" w:type="dxa"/>
            <w:vAlign w:val="center"/>
          </w:tcPr>
          <w:p>
            <w:pPr>
              <w:pStyle w:val="13"/>
            </w:pPr>
            <w:r>
              <w:t>内业整理采矿损毁土地图斑425个</w:t>
            </w:r>
          </w:p>
        </w:tc>
        <w:tc>
          <w:tcPr>
            <w:tcW w:w="2268" w:type="dxa"/>
            <w:vAlign w:val="center"/>
          </w:tcPr>
          <w:p>
            <w:pPr>
              <w:pStyle w:val="13"/>
            </w:pPr>
            <w:r>
              <w:t>425图斑个数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对采矿损毁土地图斑进行线上信息填报</w:t>
            </w:r>
          </w:p>
        </w:tc>
        <w:tc>
          <w:tcPr>
            <w:tcW w:w="5386" w:type="dxa"/>
            <w:vAlign w:val="center"/>
          </w:tcPr>
          <w:p>
            <w:pPr>
              <w:pStyle w:val="13"/>
            </w:pPr>
            <w:r>
              <w:t>线上信息填报采矿损毁土地图斑425个</w:t>
            </w:r>
          </w:p>
        </w:tc>
        <w:tc>
          <w:tcPr>
            <w:tcW w:w="2268" w:type="dxa"/>
            <w:vAlign w:val="center"/>
          </w:tcPr>
          <w:p>
            <w:pPr>
              <w:pStyle w:val="13"/>
            </w:pPr>
            <w:r>
              <w:t>425图斑个数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项目成果数量</w:t>
            </w:r>
          </w:p>
        </w:tc>
        <w:tc>
          <w:tcPr>
            <w:tcW w:w="5386" w:type="dxa"/>
            <w:vAlign w:val="center"/>
          </w:tcPr>
          <w:p>
            <w:pPr>
              <w:pStyle w:val="13"/>
            </w:pPr>
            <w:r>
              <w:t>外业调查记录表1个、采矿损毁土地状况调查成果汇总表1个、采矿损毁土地图斑状况调查成果认定表1个、数据库1个、统计表1个</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项目成果通过质检比例</w:t>
            </w:r>
          </w:p>
        </w:tc>
        <w:tc>
          <w:tcPr>
            <w:tcW w:w="5386" w:type="dxa"/>
            <w:vAlign w:val="center"/>
          </w:tcPr>
          <w:p>
            <w:pPr>
              <w:pStyle w:val="13"/>
            </w:pPr>
            <w:r>
              <w:t>项目成果通过质量检查的比例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按时间节点完成工作内容</w:t>
            </w:r>
          </w:p>
        </w:tc>
        <w:tc>
          <w:tcPr>
            <w:tcW w:w="5386" w:type="dxa"/>
            <w:vAlign w:val="center"/>
          </w:tcPr>
          <w:p>
            <w:pPr>
              <w:pStyle w:val="13"/>
            </w:pPr>
            <w:r>
              <w:t>能够按照上级要求时间完成工作任务内容占总工作内容比例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项目成本不超预算</w:t>
            </w:r>
          </w:p>
        </w:tc>
        <w:tc>
          <w:tcPr>
            <w:tcW w:w="5386" w:type="dxa"/>
            <w:vAlign w:val="center"/>
          </w:tcPr>
          <w:p>
            <w:pPr>
              <w:pStyle w:val="13"/>
            </w:pPr>
            <w:r>
              <w:t>项目成本不超预算</w:t>
            </w:r>
          </w:p>
        </w:tc>
        <w:tc>
          <w:tcPr>
            <w:tcW w:w="2268" w:type="dxa"/>
            <w:vAlign w:val="center"/>
          </w:tcPr>
          <w:p>
            <w:pPr>
              <w:pStyle w:val="13"/>
            </w:pPr>
            <w:r>
              <w:t>≤17.83万元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对425个图斑进行调查，建立采矿损毁土地状况数据库，为采矿废弃土地盘活利用和资源综合利用、科学开展矿山生态修复提供基础支撑。</w:t>
            </w:r>
          </w:p>
        </w:tc>
        <w:tc>
          <w:tcPr>
            <w:tcW w:w="2268" w:type="dxa"/>
            <w:vAlign w:val="center"/>
          </w:tcPr>
          <w:p>
            <w:pPr>
              <w:pStyle w:val="13"/>
            </w:pPr>
            <w:r>
              <w:t>是否为采矿废弃土地盘活利用和资源综合利用、科学开展矿山生态修复提供基础支撑。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群众满意数量占总数的比例</w:t>
            </w:r>
          </w:p>
        </w:tc>
        <w:tc>
          <w:tcPr>
            <w:tcW w:w="2268" w:type="dxa"/>
            <w:vAlign w:val="center"/>
          </w:tcPr>
          <w:p>
            <w:pPr>
              <w:pStyle w:val="13"/>
            </w:pPr>
            <w:r>
              <w:t>≥90百分比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22、2026年朝耀建材、宜安镇采石厂矿山复绿项目绩效目标表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13011026P00161610009U</w:t>
            </w:r>
          </w:p>
        </w:tc>
        <w:tc>
          <w:tcPr>
            <w:tcW w:w="2835" w:type="dxa"/>
            <w:vAlign w:val="center"/>
          </w:tcPr>
          <w:p>
            <w:pPr>
              <w:pStyle w:val="11"/>
            </w:pPr>
            <w:r>
              <w:t>项目名称</w:t>
            </w:r>
          </w:p>
        </w:tc>
        <w:tc>
          <w:tcPr>
            <w:tcW w:w="6095" w:type="dxa"/>
            <w:gridSpan w:val="3"/>
            <w:vAlign w:val="center"/>
          </w:tcPr>
          <w:p>
            <w:pPr>
              <w:pStyle w:val="13"/>
            </w:pPr>
            <w:r>
              <w:t>2026年朝耀建材、宜安镇采石厂矿山复绿项目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清理浮石的数量</w:t>
            </w:r>
          </w:p>
        </w:tc>
        <w:tc>
          <w:tcPr>
            <w:tcW w:w="5386" w:type="dxa"/>
            <w:vAlign w:val="center"/>
          </w:tcPr>
          <w:p>
            <w:pPr>
              <w:pStyle w:val="13"/>
            </w:pPr>
            <w:r>
              <w:t>朝耀矿山清理浮石的数量</w:t>
            </w:r>
          </w:p>
        </w:tc>
        <w:tc>
          <w:tcPr>
            <w:tcW w:w="2268" w:type="dxa"/>
            <w:vAlign w:val="center"/>
          </w:tcPr>
          <w:p>
            <w:pPr>
              <w:pStyle w:val="13"/>
            </w:pPr>
            <w:r>
              <w:t>≥550立方米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修建排水沟数量</w:t>
            </w:r>
          </w:p>
        </w:tc>
        <w:tc>
          <w:tcPr>
            <w:tcW w:w="5386" w:type="dxa"/>
            <w:vAlign w:val="center"/>
          </w:tcPr>
          <w:p>
            <w:pPr>
              <w:pStyle w:val="13"/>
            </w:pPr>
            <w:r>
              <w:t>朝耀矿山修建排水沟数量</w:t>
            </w:r>
          </w:p>
        </w:tc>
        <w:tc>
          <w:tcPr>
            <w:tcW w:w="2268" w:type="dxa"/>
            <w:vAlign w:val="center"/>
          </w:tcPr>
          <w:p>
            <w:pPr>
              <w:pStyle w:val="13"/>
            </w:pPr>
            <w:r>
              <w:t>≥57.6立方米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修建挡墙的数量</w:t>
            </w:r>
          </w:p>
        </w:tc>
        <w:tc>
          <w:tcPr>
            <w:tcW w:w="5386" w:type="dxa"/>
            <w:vAlign w:val="center"/>
          </w:tcPr>
          <w:p>
            <w:pPr>
              <w:pStyle w:val="13"/>
            </w:pPr>
            <w:r>
              <w:t>朝耀矿山修建挡墙数量</w:t>
            </w:r>
          </w:p>
        </w:tc>
        <w:tc>
          <w:tcPr>
            <w:tcW w:w="2268" w:type="dxa"/>
            <w:vAlign w:val="center"/>
          </w:tcPr>
          <w:p>
            <w:pPr>
              <w:pStyle w:val="13"/>
            </w:pPr>
            <w:r>
              <w:t>≥2370立方米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种植苗木数量</w:t>
            </w:r>
          </w:p>
        </w:tc>
        <w:tc>
          <w:tcPr>
            <w:tcW w:w="5386" w:type="dxa"/>
            <w:vAlign w:val="center"/>
          </w:tcPr>
          <w:p>
            <w:pPr>
              <w:pStyle w:val="13"/>
            </w:pPr>
            <w:r>
              <w:t>朝耀矿山种植苗木数量</w:t>
            </w:r>
          </w:p>
        </w:tc>
        <w:tc>
          <w:tcPr>
            <w:tcW w:w="2268" w:type="dxa"/>
            <w:vAlign w:val="center"/>
          </w:tcPr>
          <w:p>
            <w:pPr>
              <w:pStyle w:val="13"/>
            </w:pPr>
            <w:r>
              <w:t>≥25000株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朝耀、宜安镇矿山复绿总成本不超过合同价款</w:t>
            </w:r>
          </w:p>
        </w:tc>
        <w:tc>
          <w:tcPr>
            <w:tcW w:w="2268" w:type="dxa"/>
            <w:vAlign w:val="center"/>
          </w:tcPr>
          <w:p>
            <w:pPr>
              <w:pStyle w:val="13"/>
            </w:pPr>
            <w:r>
              <w:t>510.43万元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施工工期</w:t>
            </w:r>
          </w:p>
        </w:tc>
        <w:tc>
          <w:tcPr>
            <w:tcW w:w="5386" w:type="dxa"/>
            <w:vAlign w:val="center"/>
          </w:tcPr>
          <w:p>
            <w:pPr>
              <w:pStyle w:val="13"/>
            </w:pPr>
            <w:r>
              <w:t>签订合同后的工期</w:t>
            </w:r>
          </w:p>
        </w:tc>
        <w:tc>
          <w:tcPr>
            <w:tcW w:w="2268" w:type="dxa"/>
            <w:vAlign w:val="center"/>
          </w:tcPr>
          <w:p>
            <w:pPr>
              <w:pStyle w:val="13"/>
            </w:pPr>
            <w:r>
              <w:t>≤180天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成活率</w:t>
            </w:r>
          </w:p>
        </w:tc>
        <w:tc>
          <w:tcPr>
            <w:tcW w:w="5386" w:type="dxa"/>
            <w:vAlign w:val="center"/>
          </w:tcPr>
          <w:p>
            <w:pPr>
              <w:pStyle w:val="13"/>
            </w:pPr>
            <w:r>
              <w:t>成活的株数占栽植株数的比例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项目受益年限</w:t>
            </w:r>
          </w:p>
        </w:tc>
        <w:tc>
          <w:tcPr>
            <w:tcW w:w="5386" w:type="dxa"/>
            <w:vAlign w:val="center"/>
          </w:tcPr>
          <w:p>
            <w:pPr>
              <w:pStyle w:val="13"/>
            </w:pPr>
            <w:r>
              <w:t>项目受益年限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石家庄市自然资源和规划局鹿泉区分局对群众的满意度调查</w:t>
            </w:r>
          </w:p>
        </w:tc>
        <w:tc>
          <w:tcPr>
            <w:tcW w:w="2268" w:type="dxa"/>
            <w:vAlign w:val="center"/>
          </w:tcPr>
          <w:p>
            <w:pPr>
              <w:pStyle w:val="13"/>
            </w:pPr>
            <w:r>
              <w:t>≥90分</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23、2026年城镇基准地价更新（2025年）绩效目标表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13011026P000002100423</w:t>
            </w:r>
          </w:p>
        </w:tc>
        <w:tc>
          <w:tcPr>
            <w:tcW w:w="2835" w:type="dxa"/>
            <w:vAlign w:val="center"/>
          </w:tcPr>
          <w:p>
            <w:pPr>
              <w:pStyle w:val="11"/>
            </w:pPr>
            <w:r>
              <w:t>项目名称</w:t>
            </w:r>
          </w:p>
        </w:tc>
        <w:tc>
          <w:tcPr>
            <w:tcW w:w="6095" w:type="dxa"/>
            <w:gridSpan w:val="3"/>
            <w:vAlign w:val="center"/>
          </w:tcPr>
          <w:p>
            <w:pPr>
              <w:pStyle w:val="13"/>
            </w:pPr>
            <w:r>
              <w:t>2026年城镇基准地价更新（2025年）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1.完善土地有偿使用制度和收益分配机制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城镇基准地价更新涉及乡镇个数</w:t>
            </w:r>
          </w:p>
        </w:tc>
        <w:tc>
          <w:tcPr>
            <w:tcW w:w="5386" w:type="dxa"/>
            <w:vAlign w:val="center"/>
          </w:tcPr>
          <w:p>
            <w:pPr>
              <w:pStyle w:val="13"/>
            </w:pPr>
            <w:r>
              <w:t>更新范围涉及全区13个乡镇开发区</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成果种类数量</w:t>
            </w:r>
          </w:p>
        </w:tc>
        <w:tc>
          <w:tcPr>
            <w:tcW w:w="5386" w:type="dxa"/>
            <w:vAlign w:val="center"/>
          </w:tcPr>
          <w:p>
            <w:pPr>
              <w:pStyle w:val="13"/>
            </w:pPr>
            <w:r>
              <w:t>文字成果、图件成果、数据库成果共计8项</w:t>
            </w:r>
          </w:p>
        </w:tc>
        <w:tc>
          <w:tcPr>
            <w:tcW w:w="2268" w:type="dxa"/>
            <w:vAlign w:val="center"/>
          </w:tcPr>
          <w:p>
            <w:pPr>
              <w:pStyle w:val="13"/>
            </w:pPr>
            <w:r>
              <w:t>8项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评价结果正确率</w:t>
            </w:r>
          </w:p>
        </w:tc>
        <w:tc>
          <w:tcPr>
            <w:tcW w:w="5386" w:type="dxa"/>
            <w:vAlign w:val="center"/>
          </w:tcPr>
          <w:p>
            <w:pPr>
              <w:pStyle w:val="13"/>
            </w:pPr>
            <w:r>
              <w:t>评估结果正确地块数占全部评价地块比例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成本控制及节约情况</w:t>
            </w:r>
          </w:p>
        </w:tc>
        <w:tc>
          <w:tcPr>
            <w:tcW w:w="5386" w:type="dxa"/>
            <w:vAlign w:val="center"/>
          </w:tcPr>
          <w:p>
            <w:pPr>
              <w:pStyle w:val="13"/>
            </w:pPr>
            <w:r>
              <w:t>项目成本不超总预算</w:t>
            </w:r>
          </w:p>
        </w:tc>
        <w:tc>
          <w:tcPr>
            <w:tcW w:w="2268" w:type="dxa"/>
            <w:vAlign w:val="center"/>
          </w:tcPr>
          <w:p>
            <w:pPr>
              <w:pStyle w:val="13"/>
            </w:pPr>
            <w:r>
              <w:t>≤27.2万元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按时间节点完成工作内容</w:t>
            </w:r>
          </w:p>
        </w:tc>
        <w:tc>
          <w:tcPr>
            <w:tcW w:w="5386" w:type="dxa"/>
            <w:vAlign w:val="center"/>
          </w:tcPr>
          <w:p>
            <w:pPr>
              <w:pStyle w:val="13"/>
            </w:pPr>
            <w:r>
              <w:t>要求时间内完成任务占总任务比例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评价结果使用时限</w:t>
            </w:r>
          </w:p>
        </w:tc>
        <w:tc>
          <w:tcPr>
            <w:tcW w:w="5386" w:type="dxa"/>
            <w:vAlign w:val="center"/>
          </w:tcPr>
          <w:p>
            <w:pPr>
              <w:pStyle w:val="13"/>
            </w:pPr>
            <w:r>
              <w:t>评价结果数据库及相关图件的应用期限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为土地出让估价节约成本</w:t>
            </w:r>
          </w:p>
        </w:tc>
        <w:tc>
          <w:tcPr>
            <w:tcW w:w="5386" w:type="dxa"/>
            <w:vAlign w:val="center"/>
          </w:tcPr>
          <w:p>
            <w:pPr>
              <w:pStyle w:val="13"/>
            </w:pPr>
            <w:r>
              <w:t>在土地出让流转过程中为每宗地价格评估的节约成本</w:t>
            </w:r>
          </w:p>
        </w:tc>
        <w:tc>
          <w:tcPr>
            <w:tcW w:w="2268" w:type="dxa"/>
            <w:vAlign w:val="center"/>
          </w:tcPr>
          <w:p>
            <w:pPr>
              <w:pStyle w:val="13"/>
            </w:pPr>
            <w:r>
              <w:t>≥2000元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地价公示受益主体</w:t>
            </w:r>
          </w:p>
        </w:tc>
        <w:tc>
          <w:tcPr>
            <w:tcW w:w="5386" w:type="dxa"/>
            <w:vAlign w:val="center"/>
          </w:tcPr>
          <w:p>
            <w:pPr>
              <w:pStyle w:val="13"/>
            </w:pPr>
            <w:r>
              <w:t>可提供受益单位及群众数量</w:t>
            </w:r>
          </w:p>
        </w:tc>
        <w:tc>
          <w:tcPr>
            <w:tcW w:w="2268" w:type="dxa"/>
            <w:vAlign w:val="center"/>
          </w:tcPr>
          <w:p>
            <w:pPr>
              <w:pStyle w:val="13"/>
            </w:pPr>
            <w:r>
              <w:t>≥5000个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被调查人员非常满意占总调查人数比例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24、2026年低效用地再开发试点工作方案编制绩效目标表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13011026P00000210038W</w:t>
            </w:r>
          </w:p>
        </w:tc>
        <w:tc>
          <w:tcPr>
            <w:tcW w:w="2835" w:type="dxa"/>
            <w:vAlign w:val="center"/>
          </w:tcPr>
          <w:p>
            <w:pPr>
              <w:pStyle w:val="11"/>
            </w:pPr>
            <w:r>
              <w:t>项目名称</w:t>
            </w:r>
          </w:p>
        </w:tc>
        <w:tc>
          <w:tcPr>
            <w:tcW w:w="6095" w:type="dxa"/>
            <w:gridSpan w:val="3"/>
            <w:vAlign w:val="center"/>
          </w:tcPr>
          <w:p>
            <w:pPr>
              <w:pStyle w:val="13"/>
            </w:pPr>
            <w:r>
              <w:t>2026年低效用地再开发试点工作方案编制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编制低效用地再开发专项规划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1.编制低效用地再开发专项规划</w:t>
            </w:r>
          </w:p>
          <w:p>
            <w:pPr>
              <w:pStyle w:val="13"/>
            </w:pPr>
            <w:r>
              <w:t>2.摸清全区存量土地，盘活利用存量土地，全面提升土地节约集约利用水平，促进城乡高质量发展。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低效用地再开发涉及乡镇数量</w:t>
            </w:r>
          </w:p>
        </w:tc>
        <w:tc>
          <w:tcPr>
            <w:tcW w:w="5386" w:type="dxa"/>
            <w:vAlign w:val="center"/>
          </w:tcPr>
          <w:p>
            <w:pPr>
              <w:pStyle w:val="13"/>
            </w:pPr>
            <w:r>
              <w:t>完成全区所有乡镇存量土地调查。</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项目成果通过检查率</w:t>
            </w:r>
          </w:p>
        </w:tc>
        <w:tc>
          <w:tcPr>
            <w:tcW w:w="5386" w:type="dxa"/>
            <w:vAlign w:val="center"/>
          </w:tcPr>
          <w:p>
            <w:pPr>
              <w:pStyle w:val="13"/>
            </w:pPr>
            <w:r>
              <w:t>项目成果通过质量检查的比例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项目最终成本不超总成本</w:t>
            </w:r>
          </w:p>
        </w:tc>
        <w:tc>
          <w:tcPr>
            <w:tcW w:w="2268" w:type="dxa"/>
            <w:vAlign w:val="center"/>
          </w:tcPr>
          <w:p>
            <w:pPr>
              <w:pStyle w:val="13"/>
            </w:pPr>
            <w:r>
              <w:t>≤60万元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w:t>
            </w:r>
          </w:p>
        </w:tc>
        <w:tc>
          <w:tcPr>
            <w:tcW w:w="5386" w:type="dxa"/>
            <w:vAlign w:val="center"/>
          </w:tcPr>
          <w:p>
            <w:pPr>
              <w:pStyle w:val="13"/>
            </w:pPr>
            <w:r>
              <w:t>要求时间内完成任务占总任务比例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成果使用时间</w:t>
            </w:r>
          </w:p>
        </w:tc>
        <w:tc>
          <w:tcPr>
            <w:tcW w:w="5386" w:type="dxa"/>
            <w:vAlign w:val="center"/>
          </w:tcPr>
          <w:p>
            <w:pPr>
              <w:pStyle w:val="13"/>
            </w:pPr>
            <w:r>
              <w:t>成果为盘活存量土地，促进城乡高质量发展提供数据支撑时间</w:t>
            </w:r>
          </w:p>
        </w:tc>
        <w:tc>
          <w:tcPr>
            <w:tcW w:w="2268" w:type="dxa"/>
            <w:vAlign w:val="center"/>
          </w:tcPr>
          <w:p>
            <w:pPr>
              <w:pStyle w:val="13"/>
            </w:pPr>
            <w:r>
              <w:t>≥2年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25、2026年地籍图编制项目绩效目标表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13011026P00000210016X</w:t>
            </w:r>
          </w:p>
        </w:tc>
        <w:tc>
          <w:tcPr>
            <w:tcW w:w="2835" w:type="dxa"/>
            <w:vAlign w:val="center"/>
          </w:tcPr>
          <w:p>
            <w:pPr>
              <w:pStyle w:val="11"/>
            </w:pPr>
            <w:r>
              <w:t>项目名称</w:t>
            </w:r>
          </w:p>
        </w:tc>
        <w:tc>
          <w:tcPr>
            <w:tcW w:w="6095" w:type="dxa"/>
            <w:gridSpan w:val="3"/>
            <w:vAlign w:val="center"/>
          </w:tcPr>
          <w:p>
            <w:pPr>
              <w:pStyle w:val="13"/>
            </w:pPr>
            <w:r>
              <w:t>2026年地籍图编制项目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1.收集各类地籍调查资料，进行数据预处理，并且完善和整理地籍调查成果，按照文件要求完善汇交工作。</w:t>
            </w:r>
          </w:p>
          <w:p>
            <w:pPr>
              <w:pStyle w:val="13"/>
            </w:pPr>
            <w:r>
              <w:t>2.根据整理好的地籍调查成果，编制地籍图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地籍图编制的乡镇数量</w:t>
            </w:r>
          </w:p>
        </w:tc>
        <w:tc>
          <w:tcPr>
            <w:tcW w:w="5386" w:type="dxa"/>
            <w:vAlign w:val="center"/>
          </w:tcPr>
          <w:p>
            <w:pPr>
              <w:pStyle w:val="13"/>
            </w:pPr>
            <w:r>
              <w:t>整理汇交宅基地及建设用地地籍调查、国有建设用地地籍调查</w:t>
            </w:r>
          </w:p>
        </w:tc>
        <w:tc>
          <w:tcPr>
            <w:tcW w:w="2268" w:type="dxa"/>
            <w:vAlign w:val="center"/>
          </w:tcPr>
          <w:p>
            <w:pPr>
              <w:pStyle w:val="13"/>
            </w:pPr>
            <w:r>
              <w:t>13个乡镇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项目成果</w:t>
            </w:r>
          </w:p>
        </w:tc>
        <w:tc>
          <w:tcPr>
            <w:tcW w:w="5386" w:type="dxa"/>
            <w:vAlign w:val="center"/>
          </w:tcPr>
          <w:p>
            <w:pPr>
              <w:pStyle w:val="13"/>
            </w:pPr>
            <w:r>
              <w:t>利用地籍调查成果，编制全县范围的地籍图</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数据正确率</w:t>
            </w:r>
          </w:p>
        </w:tc>
        <w:tc>
          <w:tcPr>
            <w:tcW w:w="5386" w:type="dxa"/>
            <w:vAlign w:val="center"/>
          </w:tcPr>
          <w:p>
            <w:pPr>
              <w:pStyle w:val="13"/>
            </w:pPr>
            <w:r>
              <w:t>检查地籍调查正确率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编制完成率</w:t>
            </w:r>
          </w:p>
        </w:tc>
        <w:tc>
          <w:tcPr>
            <w:tcW w:w="5386" w:type="dxa"/>
            <w:vAlign w:val="center"/>
          </w:tcPr>
          <w:p>
            <w:pPr>
              <w:pStyle w:val="13"/>
            </w:pPr>
            <w:r>
              <w:t>地籍图编制完成率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项目成本不超当年预算</w:t>
            </w:r>
          </w:p>
        </w:tc>
        <w:tc>
          <w:tcPr>
            <w:tcW w:w="2268" w:type="dxa"/>
            <w:vAlign w:val="center"/>
          </w:tcPr>
          <w:p>
            <w:pPr>
              <w:pStyle w:val="13"/>
            </w:pPr>
            <w:r>
              <w:t>≤253.44万元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数据成果使用时限</w:t>
            </w:r>
          </w:p>
        </w:tc>
        <w:tc>
          <w:tcPr>
            <w:tcW w:w="5386" w:type="dxa"/>
            <w:vAlign w:val="center"/>
          </w:tcPr>
          <w:p>
            <w:pPr>
              <w:pStyle w:val="13"/>
            </w:pPr>
            <w:r>
              <w:t>地籍图成果使用时间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为相关业务办理节约办理时限</w:t>
            </w:r>
          </w:p>
        </w:tc>
        <w:tc>
          <w:tcPr>
            <w:tcW w:w="5386" w:type="dxa"/>
            <w:vAlign w:val="center"/>
          </w:tcPr>
          <w:p>
            <w:pPr>
              <w:pStyle w:val="13"/>
            </w:pPr>
            <w:r>
              <w:t>为相关业务办理节约办理时限</w:t>
            </w:r>
          </w:p>
        </w:tc>
        <w:tc>
          <w:tcPr>
            <w:tcW w:w="2268" w:type="dxa"/>
            <w:vAlign w:val="center"/>
          </w:tcPr>
          <w:p>
            <w:pPr>
              <w:pStyle w:val="13"/>
            </w:pPr>
            <w:r>
              <w:t>≥2天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节约成本</w:t>
            </w:r>
          </w:p>
        </w:tc>
        <w:tc>
          <w:tcPr>
            <w:tcW w:w="5386" w:type="dxa"/>
            <w:vAlign w:val="center"/>
          </w:tcPr>
          <w:p>
            <w:pPr>
              <w:pStyle w:val="13"/>
            </w:pPr>
            <w:r>
              <w:t>为相关业务办理节约成本</w:t>
            </w:r>
          </w:p>
        </w:tc>
        <w:tc>
          <w:tcPr>
            <w:tcW w:w="2268" w:type="dxa"/>
            <w:vAlign w:val="center"/>
          </w:tcPr>
          <w:p>
            <w:pPr>
              <w:pStyle w:val="13"/>
            </w:pPr>
            <w:r>
              <w:t>≥2000元/平方千米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26、2026年第三次全国古树名木资源普查绩效目标表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13011026P001583100128</w:t>
            </w:r>
          </w:p>
        </w:tc>
        <w:tc>
          <w:tcPr>
            <w:tcW w:w="2835" w:type="dxa"/>
            <w:vAlign w:val="center"/>
          </w:tcPr>
          <w:p>
            <w:pPr>
              <w:pStyle w:val="11"/>
            </w:pPr>
            <w:r>
              <w:t>项目名称</w:t>
            </w:r>
          </w:p>
        </w:tc>
        <w:tc>
          <w:tcPr>
            <w:tcW w:w="6095" w:type="dxa"/>
            <w:gridSpan w:val="3"/>
            <w:vAlign w:val="center"/>
          </w:tcPr>
          <w:p>
            <w:pPr>
              <w:pStyle w:val="13"/>
            </w:pPr>
            <w:r>
              <w:t>2026年第三次全国古树名木资源普查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用于支付2026年第三次全国古树名木资源普查项目款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1.完成我区360棵古树普查，支付普查费10.44万元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普查古树的棵数</w:t>
            </w:r>
          </w:p>
        </w:tc>
        <w:tc>
          <w:tcPr>
            <w:tcW w:w="5386" w:type="dxa"/>
            <w:vAlign w:val="center"/>
          </w:tcPr>
          <w:p>
            <w:pPr>
              <w:pStyle w:val="13"/>
            </w:pPr>
            <w:r>
              <w:t>第三次普查古树的数量</w:t>
            </w:r>
          </w:p>
        </w:tc>
        <w:tc>
          <w:tcPr>
            <w:tcW w:w="2268" w:type="dxa"/>
            <w:vAlign w:val="center"/>
          </w:tcPr>
          <w:p>
            <w:pPr>
              <w:pStyle w:val="13"/>
            </w:pPr>
            <w:r>
              <w:t>360棵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信息完整性</w:t>
            </w:r>
          </w:p>
        </w:tc>
        <w:tc>
          <w:tcPr>
            <w:tcW w:w="5386" w:type="dxa"/>
            <w:vAlign w:val="center"/>
          </w:tcPr>
          <w:p>
            <w:pPr>
              <w:pStyle w:val="13"/>
            </w:pPr>
            <w:r>
              <w:t>普查每棵古树信息的完整性</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普查完成时间</w:t>
            </w:r>
          </w:p>
        </w:tc>
        <w:tc>
          <w:tcPr>
            <w:tcW w:w="5386" w:type="dxa"/>
            <w:vAlign w:val="center"/>
          </w:tcPr>
          <w:p>
            <w:pPr>
              <w:pStyle w:val="13"/>
            </w:pPr>
            <w:r>
              <w:t>第三次普查完成时间</w:t>
            </w:r>
          </w:p>
        </w:tc>
        <w:tc>
          <w:tcPr>
            <w:tcW w:w="2268" w:type="dxa"/>
            <w:vAlign w:val="center"/>
          </w:tcPr>
          <w:p>
            <w:pPr>
              <w:pStyle w:val="13"/>
            </w:pPr>
            <w:r>
              <w:t>2026年12月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普查费用</w:t>
            </w:r>
          </w:p>
        </w:tc>
        <w:tc>
          <w:tcPr>
            <w:tcW w:w="5386" w:type="dxa"/>
            <w:vAlign w:val="center"/>
          </w:tcPr>
          <w:p>
            <w:pPr>
              <w:pStyle w:val="13"/>
            </w:pPr>
            <w:r>
              <w:t>古树普查费用</w:t>
            </w:r>
          </w:p>
        </w:tc>
        <w:tc>
          <w:tcPr>
            <w:tcW w:w="2268" w:type="dxa"/>
            <w:vAlign w:val="center"/>
          </w:tcPr>
          <w:p>
            <w:pPr>
              <w:pStyle w:val="13"/>
            </w:pPr>
            <w:r>
              <w:t>≤10.44万元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增强群众保护古树意识</w:t>
            </w:r>
          </w:p>
        </w:tc>
        <w:tc>
          <w:tcPr>
            <w:tcW w:w="5386" w:type="dxa"/>
            <w:vAlign w:val="center"/>
          </w:tcPr>
          <w:p>
            <w:pPr>
              <w:pStyle w:val="13"/>
            </w:pPr>
            <w:r>
              <w:t>通过普查增强群众保护古树意识</w:t>
            </w:r>
          </w:p>
        </w:tc>
        <w:tc>
          <w:tcPr>
            <w:tcW w:w="2268" w:type="dxa"/>
            <w:vAlign w:val="center"/>
          </w:tcPr>
          <w:p>
            <w:pPr>
              <w:pStyle w:val="13"/>
            </w:pPr>
            <w:r>
              <w:t>群众保护古树意识显明增强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古树生态功能改善率</w:t>
            </w:r>
          </w:p>
        </w:tc>
        <w:tc>
          <w:tcPr>
            <w:tcW w:w="5386" w:type="dxa"/>
            <w:vAlign w:val="center"/>
          </w:tcPr>
          <w:p>
            <w:pPr>
              <w:pStyle w:val="13"/>
            </w:pPr>
            <w:r>
              <w:t>古树对周边生态环境影响改善情况</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27、2026年东胡申村西300M建筑石料用灰岩矿矿山地质环境治理绩效目标表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13011026P001616100132</w:t>
            </w:r>
          </w:p>
        </w:tc>
        <w:tc>
          <w:tcPr>
            <w:tcW w:w="2835" w:type="dxa"/>
            <w:vAlign w:val="center"/>
          </w:tcPr>
          <w:p>
            <w:pPr>
              <w:pStyle w:val="11"/>
            </w:pPr>
            <w:r>
              <w:t>项目名称</w:t>
            </w:r>
          </w:p>
        </w:tc>
        <w:tc>
          <w:tcPr>
            <w:tcW w:w="6095" w:type="dxa"/>
            <w:gridSpan w:val="3"/>
            <w:vAlign w:val="center"/>
          </w:tcPr>
          <w:p>
            <w:pPr>
              <w:pStyle w:val="13"/>
            </w:pPr>
            <w:r>
              <w:t>2026年东胡申村西300M建筑石料用灰岩矿矿山地质环境治理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东胡申村西300米灰岩矿灭失责任主体矿山进行修复绿化施工工期</w:t>
            </w:r>
          </w:p>
        </w:tc>
        <w:tc>
          <w:tcPr>
            <w:tcW w:w="5386" w:type="dxa"/>
            <w:vAlign w:val="center"/>
          </w:tcPr>
          <w:p>
            <w:pPr>
              <w:pStyle w:val="13"/>
            </w:pPr>
            <w:r>
              <w:t>签订合同后的工期</w:t>
            </w:r>
          </w:p>
        </w:tc>
        <w:tc>
          <w:tcPr>
            <w:tcW w:w="2268" w:type="dxa"/>
            <w:vAlign w:val="center"/>
          </w:tcPr>
          <w:p>
            <w:pPr>
              <w:pStyle w:val="13"/>
            </w:pPr>
            <w:r>
              <w:t>≤180天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东胡申村西矿山种植苗木成活率</w:t>
            </w:r>
          </w:p>
        </w:tc>
        <w:tc>
          <w:tcPr>
            <w:tcW w:w="5386" w:type="dxa"/>
            <w:vAlign w:val="center"/>
          </w:tcPr>
          <w:p>
            <w:pPr>
              <w:pStyle w:val="13"/>
            </w:pPr>
            <w:r>
              <w:t>成活的株数占栽植株数的比例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种植各类苗木的数量</w:t>
            </w:r>
          </w:p>
        </w:tc>
        <w:tc>
          <w:tcPr>
            <w:tcW w:w="5386" w:type="dxa"/>
            <w:vAlign w:val="center"/>
          </w:tcPr>
          <w:p>
            <w:pPr>
              <w:pStyle w:val="13"/>
            </w:pPr>
            <w:r>
              <w:t>在东胡申村西矿山种植各类苗木数量</w:t>
            </w:r>
          </w:p>
        </w:tc>
        <w:tc>
          <w:tcPr>
            <w:tcW w:w="2268" w:type="dxa"/>
            <w:vAlign w:val="center"/>
          </w:tcPr>
          <w:p>
            <w:pPr>
              <w:pStyle w:val="13"/>
            </w:pPr>
            <w:r>
              <w:t>91000株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东胡申村西矿山复绿总成本不超过合同价款</w:t>
            </w:r>
          </w:p>
        </w:tc>
        <w:tc>
          <w:tcPr>
            <w:tcW w:w="2268" w:type="dxa"/>
            <w:vAlign w:val="center"/>
          </w:tcPr>
          <w:p>
            <w:pPr>
              <w:pStyle w:val="13"/>
            </w:pPr>
            <w:r>
              <w:t>≤574.85万元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东胡申村西矿山复绿，恢复矿山生态环境受益年限</w:t>
            </w:r>
          </w:p>
        </w:tc>
        <w:tc>
          <w:tcPr>
            <w:tcW w:w="5386" w:type="dxa"/>
            <w:vAlign w:val="center"/>
          </w:tcPr>
          <w:p>
            <w:pPr>
              <w:pStyle w:val="13"/>
            </w:pPr>
            <w:r>
              <w:t>东胡申村西矿山复绿，恢复矿山生态环境受益年限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28、2026年度土地储备专项债券“一案三书”费用绩效目标表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13011026P00000210039G</w:t>
            </w:r>
          </w:p>
        </w:tc>
        <w:tc>
          <w:tcPr>
            <w:tcW w:w="2835" w:type="dxa"/>
            <w:vAlign w:val="center"/>
          </w:tcPr>
          <w:p>
            <w:pPr>
              <w:pStyle w:val="11"/>
            </w:pPr>
            <w:r>
              <w:t>项目名称</w:t>
            </w:r>
          </w:p>
        </w:tc>
        <w:tc>
          <w:tcPr>
            <w:tcW w:w="6095" w:type="dxa"/>
            <w:gridSpan w:val="3"/>
            <w:vAlign w:val="center"/>
          </w:tcPr>
          <w:p>
            <w:pPr>
              <w:pStyle w:val="13"/>
            </w:pPr>
            <w:r>
              <w:t>2026年度土地储备专项债券“一案三书”费用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编制鹿泉区2026年度第一批土地储备专项债券项目一案三书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p>
          <w:p>
            <w:pPr>
              <w:pStyle w:val="13"/>
            </w:pPr>
            <w:r>
              <w:t>项目专项债券实施方案、财务评价报告、法律意见书及事前绩效评估是进入专项债券项目库的必备条件。需编制鹿泉区2026年度第一批土地储备专项债券项目一案三书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完成专项债券实施方案编制工作</w:t>
            </w:r>
          </w:p>
        </w:tc>
        <w:tc>
          <w:tcPr>
            <w:tcW w:w="5386" w:type="dxa"/>
            <w:vAlign w:val="center"/>
          </w:tcPr>
          <w:p>
            <w:pPr>
              <w:pStyle w:val="13"/>
            </w:pPr>
            <w:r>
              <w:t>为鹿泉区206年度第一批土地储备专项债券项目完成专项债券实施方案编制工作</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完成专项债券财务评估咨询工作</w:t>
            </w:r>
          </w:p>
        </w:tc>
        <w:tc>
          <w:tcPr>
            <w:tcW w:w="5386" w:type="dxa"/>
            <w:vAlign w:val="center"/>
          </w:tcPr>
          <w:p>
            <w:pPr>
              <w:pStyle w:val="13"/>
            </w:pPr>
            <w:r>
              <w:t>为鹿泉区206年度第一批土地储备专项债券项目收益与融资自求平衡情况提供财务评估咨询服务</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完成专项债券法律咨询服务</w:t>
            </w:r>
          </w:p>
        </w:tc>
        <w:tc>
          <w:tcPr>
            <w:tcW w:w="5386" w:type="dxa"/>
            <w:vAlign w:val="center"/>
          </w:tcPr>
          <w:p>
            <w:pPr>
              <w:pStyle w:val="13"/>
            </w:pPr>
            <w:r>
              <w:t>为鹿泉区206年度第一批土地储备专项债券项目提供法律咨询</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完成专项债券事前绩效评估服务</w:t>
            </w:r>
          </w:p>
        </w:tc>
        <w:tc>
          <w:tcPr>
            <w:tcW w:w="5386" w:type="dxa"/>
            <w:vAlign w:val="center"/>
          </w:tcPr>
          <w:p>
            <w:pPr>
              <w:pStyle w:val="13"/>
            </w:pPr>
            <w:r>
              <w:t>为鹿泉区206年度第一批土地储备专项债券项目提供事前绩效评估服务</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编制成果正确率</w:t>
            </w:r>
          </w:p>
        </w:tc>
        <w:tc>
          <w:tcPr>
            <w:tcW w:w="5386" w:type="dxa"/>
            <w:vAlign w:val="center"/>
          </w:tcPr>
          <w:p>
            <w:pPr>
              <w:pStyle w:val="13"/>
            </w:pPr>
            <w:r>
              <w:t>按相关规定完成一案三书编制工作</w:t>
            </w:r>
          </w:p>
        </w:tc>
        <w:tc>
          <w:tcPr>
            <w:tcW w:w="2268" w:type="dxa"/>
            <w:vAlign w:val="center"/>
          </w:tcPr>
          <w:p>
            <w:pPr>
              <w:pStyle w:val="13"/>
            </w:pPr>
            <w:r>
              <w:t>100%</w:t>
            </w:r>
          </w:p>
        </w:tc>
        <w:tc>
          <w:tcPr>
            <w:tcW w:w="1276" w:type="dxa"/>
            <w:vAlign w:val="center"/>
          </w:tcPr>
          <w:p>
            <w:pPr>
              <w:pStyle w:val="13"/>
            </w:pPr>
            <w:r>
              <w:t>《河北省财政厅关于修订印发&lt;河北省政府专项债券发行文件编制操作指引(试行)&gt;的通知》(冀财债【2020】67号)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按时完节点完成工作内容</w:t>
            </w:r>
          </w:p>
        </w:tc>
        <w:tc>
          <w:tcPr>
            <w:tcW w:w="5386" w:type="dxa"/>
            <w:vAlign w:val="center"/>
          </w:tcPr>
          <w:p>
            <w:pPr>
              <w:pStyle w:val="13"/>
            </w:pPr>
            <w:r>
              <w:t>在上级要求的时间内完成服务内容</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不超项目总成本</w:t>
            </w:r>
          </w:p>
          <w:p>
            <w:pPr>
              <w:pStyle w:val="13"/>
            </w:pPr>
          </w:p>
        </w:tc>
        <w:tc>
          <w:tcPr>
            <w:tcW w:w="2268" w:type="dxa"/>
            <w:vAlign w:val="center"/>
          </w:tcPr>
          <w:p>
            <w:pPr>
              <w:pStyle w:val="13"/>
            </w:pPr>
            <w:r>
              <w:t>250000元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有助于获得专项债券资金支持</w:t>
            </w:r>
          </w:p>
        </w:tc>
        <w:tc>
          <w:tcPr>
            <w:tcW w:w="5386" w:type="dxa"/>
            <w:vAlign w:val="center"/>
          </w:tcPr>
          <w:p>
            <w:pPr>
              <w:pStyle w:val="13"/>
            </w:pPr>
            <w:r>
              <w:t>一案三书服务是进入专项债券项目库的必备条件</w:t>
            </w:r>
          </w:p>
        </w:tc>
        <w:tc>
          <w:tcPr>
            <w:tcW w:w="2268" w:type="dxa"/>
            <w:vAlign w:val="center"/>
          </w:tcPr>
          <w:p>
            <w:pPr>
              <w:pStyle w:val="13"/>
            </w:pPr>
            <w:r>
              <w:t>按照专项债券发行文件编制操作指引，科学合理编制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满足本项目申请专项债券咨询服务的需求</w:t>
            </w:r>
          </w:p>
        </w:tc>
        <w:tc>
          <w:tcPr>
            <w:tcW w:w="5386" w:type="dxa"/>
            <w:vAlign w:val="center"/>
          </w:tcPr>
          <w:p>
            <w:pPr>
              <w:pStyle w:val="13"/>
            </w:pPr>
            <w:r>
              <w:t>协助完成专项债券申请工作</w:t>
            </w:r>
          </w:p>
        </w:tc>
        <w:tc>
          <w:tcPr>
            <w:tcW w:w="2268" w:type="dxa"/>
            <w:vAlign w:val="center"/>
          </w:tcPr>
          <w:p>
            <w:pPr>
              <w:pStyle w:val="13"/>
            </w:pPr>
            <w:r>
              <w:t>按照专项债券发行文件编制操作指引，科学合理编制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专项债券申报工作完成时限</w:t>
            </w:r>
          </w:p>
        </w:tc>
        <w:tc>
          <w:tcPr>
            <w:tcW w:w="5386" w:type="dxa"/>
            <w:vAlign w:val="center"/>
          </w:tcPr>
          <w:p>
            <w:pPr>
              <w:pStyle w:val="13"/>
            </w:pPr>
            <w:r>
              <w:t>是专项债券资金支持的重要参考依据</w:t>
            </w:r>
          </w:p>
        </w:tc>
        <w:tc>
          <w:tcPr>
            <w:tcW w:w="2268" w:type="dxa"/>
            <w:vAlign w:val="center"/>
          </w:tcPr>
          <w:p>
            <w:pPr>
              <w:pStyle w:val="13"/>
            </w:pPr>
            <w:r>
              <w:t>按照专项债券发行文件编制操作指引，科学合理编制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服务对象满意度调查</w:t>
            </w:r>
          </w:p>
        </w:tc>
        <w:tc>
          <w:tcPr>
            <w:tcW w:w="5386" w:type="dxa"/>
            <w:vAlign w:val="center"/>
          </w:tcPr>
          <w:p>
            <w:pPr>
              <w:pStyle w:val="13"/>
            </w:pPr>
            <w:r>
              <w:t>被调查人员非常满意占总调查人数比例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29、2026年非煤矿山综合治理相关规划编制绩效目标表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13011026P00161610001Y</w:t>
            </w:r>
          </w:p>
        </w:tc>
        <w:tc>
          <w:tcPr>
            <w:tcW w:w="2835" w:type="dxa"/>
            <w:vAlign w:val="center"/>
          </w:tcPr>
          <w:p>
            <w:pPr>
              <w:pStyle w:val="11"/>
            </w:pPr>
            <w:r>
              <w:t>项目名称</w:t>
            </w:r>
          </w:p>
        </w:tc>
        <w:tc>
          <w:tcPr>
            <w:tcW w:w="6095" w:type="dxa"/>
            <w:gridSpan w:val="3"/>
            <w:vAlign w:val="center"/>
          </w:tcPr>
          <w:p>
            <w:pPr>
              <w:pStyle w:val="13"/>
            </w:pPr>
            <w:r>
              <w:t>2026年非煤矿山综合治理相关规划编制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15.20</w:t>
            </w:r>
          </w:p>
        </w:tc>
        <w:tc>
          <w:tcPr>
            <w:tcW w:w="2835" w:type="dxa"/>
            <w:vAlign w:val="center"/>
          </w:tcPr>
          <w:p>
            <w:pPr>
              <w:pStyle w:val="11"/>
            </w:pPr>
            <w:r>
              <w:t>其中：财政    资金</w:t>
            </w:r>
          </w:p>
        </w:tc>
        <w:tc>
          <w:tcPr>
            <w:tcW w:w="2551" w:type="dxa"/>
            <w:vAlign w:val="center"/>
          </w:tcPr>
          <w:p>
            <w:pPr>
              <w:pStyle w:val="13"/>
            </w:pPr>
            <w:r>
              <w:t>15.20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用于支付2026年非煤矿山综合治理相关规划编制项目款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1.对优势矿产资源现状作出评价，提出集中开采区开采时序。</w:t>
            </w:r>
          </w:p>
          <w:p>
            <w:pPr>
              <w:pStyle w:val="13"/>
            </w:pPr>
            <w:r>
              <w:t>2.对矿山地质环境保护和绿色矿山建设进行合理规划。</w:t>
            </w:r>
          </w:p>
          <w:p>
            <w:pPr>
              <w:pStyle w:val="13"/>
            </w:pPr>
            <w:r>
              <w:t>3.提交《非煤矿山行业发展实施方案（2024-2025年）》、《非煤矿山综合治理规划（2023-2030年）》，并通过专家评审。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编制矿产资源规划文本2份</w:t>
            </w:r>
          </w:p>
          <w:p>
            <w:pPr>
              <w:pStyle w:val="13"/>
            </w:pPr>
          </w:p>
        </w:tc>
        <w:tc>
          <w:tcPr>
            <w:tcW w:w="5386" w:type="dxa"/>
            <w:vAlign w:val="center"/>
          </w:tcPr>
          <w:p>
            <w:pPr>
              <w:pStyle w:val="13"/>
            </w:pPr>
            <w:r>
              <w:t>编制的矿产资源规划文本通过评审并备案</w:t>
            </w:r>
          </w:p>
        </w:tc>
        <w:tc>
          <w:tcPr>
            <w:tcW w:w="2268" w:type="dxa"/>
            <w:vAlign w:val="center"/>
          </w:tcPr>
          <w:p>
            <w:pPr>
              <w:pStyle w:val="13"/>
            </w:pPr>
            <w:r>
              <w:t>2份</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非煤矿山行业发展规划成本不超合同价款</w:t>
            </w:r>
          </w:p>
        </w:tc>
        <w:tc>
          <w:tcPr>
            <w:tcW w:w="2268" w:type="dxa"/>
            <w:vAlign w:val="center"/>
          </w:tcPr>
          <w:p>
            <w:pPr>
              <w:pStyle w:val="13"/>
            </w:pPr>
            <w:r>
              <w:t>25.2万元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提交规划专题报告2套</w:t>
            </w:r>
          </w:p>
        </w:tc>
        <w:tc>
          <w:tcPr>
            <w:tcW w:w="5386" w:type="dxa"/>
            <w:vAlign w:val="center"/>
          </w:tcPr>
          <w:p>
            <w:pPr>
              <w:pStyle w:val="13"/>
            </w:pPr>
            <w:r>
              <w:t>编制规划专题报告通过评审并备案</w:t>
            </w:r>
          </w:p>
        </w:tc>
        <w:tc>
          <w:tcPr>
            <w:tcW w:w="2268" w:type="dxa"/>
            <w:vAlign w:val="center"/>
          </w:tcPr>
          <w:p>
            <w:pPr>
              <w:pStyle w:val="13"/>
            </w:pPr>
            <w:r>
              <w:t>2套</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编制项目规划附图2幅</w:t>
            </w:r>
          </w:p>
        </w:tc>
        <w:tc>
          <w:tcPr>
            <w:tcW w:w="5386" w:type="dxa"/>
            <w:vAlign w:val="center"/>
          </w:tcPr>
          <w:p>
            <w:pPr>
              <w:pStyle w:val="13"/>
            </w:pPr>
            <w:r>
              <w:t>编制项目规划附图通过评审并备案</w:t>
            </w:r>
          </w:p>
        </w:tc>
        <w:tc>
          <w:tcPr>
            <w:tcW w:w="2268" w:type="dxa"/>
            <w:vAlign w:val="center"/>
          </w:tcPr>
          <w:p>
            <w:pPr>
              <w:pStyle w:val="13"/>
            </w:pPr>
            <w:r>
              <w:t>2幅</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编制的矿产资源规划成果的合格率</w:t>
            </w:r>
          </w:p>
        </w:tc>
        <w:tc>
          <w:tcPr>
            <w:tcW w:w="5386" w:type="dxa"/>
            <w:vAlign w:val="center"/>
          </w:tcPr>
          <w:p>
            <w:pPr>
              <w:pStyle w:val="13"/>
            </w:pPr>
            <w:r>
              <w:t>编制的矿产资源规划成果是否通过评审，并评定为优、良、合格及不合格</w:t>
            </w:r>
          </w:p>
        </w:tc>
        <w:tc>
          <w:tcPr>
            <w:tcW w:w="2268" w:type="dxa"/>
            <w:vAlign w:val="center"/>
          </w:tcPr>
          <w:p>
            <w:pPr>
              <w:pStyle w:val="13"/>
            </w:pPr>
            <w:r>
              <w:t>≥95%</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按时间节点完成工作内容</w:t>
            </w:r>
          </w:p>
        </w:tc>
        <w:tc>
          <w:tcPr>
            <w:tcW w:w="5386" w:type="dxa"/>
            <w:vAlign w:val="center"/>
          </w:tcPr>
          <w:p>
            <w:pPr>
              <w:pStyle w:val="13"/>
            </w:pPr>
            <w:r>
              <w:t>能够按照要求时间完成工作任务内容并报政府发布</w:t>
            </w:r>
          </w:p>
        </w:tc>
        <w:tc>
          <w:tcPr>
            <w:tcW w:w="2268" w:type="dxa"/>
            <w:vAlign w:val="center"/>
          </w:tcPr>
          <w:p>
            <w:pPr>
              <w:pStyle w:val="13"/>
            </w:pPr>
            <w:r>
              <w:t>2025年12月</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承接、落实省级、市级规划</w:t>
            </w:r>
          </w:p>
        </w:tc>
        <w:tc>
          <w:tcPr>
            <w:tcW w:w="2268" w:type="dxa"/>
            <w:vAlign w:val="center"/>
          </w:tcPr>
          <w:p>
            <w:pPr>
              <w:pStyle w:val="13"/>
            </w:pPr>
            <w:r>
              <w:t>是否符合上级方案，是否与其他方案冲突</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为鹿泉区社会经济发展提供地质灾害方向数据</w:t>
            </w:r>
          </w:p>
        </w:tc>
        <w:tc>
          <w:tcPr>
            <w:tcW w:w="5386" w:type="dxa"/>
            <w:vAlign w:val="center"/>
          </w:tcPr>
          <w:p>
            <w:pPr>
              <w:pStyle w:val="13"/>
            </w:pPr>
            <w:r>
              <w:t>为鹿泉区社会经济发展提供地质灾害方向数据</w:t>
            </w:r>
          </w:p>
        </w:tc>
        <w:tc>
          <w:tcPr>
            <w:tcW w:w="2268" w:type="dxa"/>
            <w:vAlign w:val="center"/>
          </w:tcPr>
          <w:p>
            <w:pPr>
              <w:pStyle w:val="13"/>
            </w:pPr>
            <w:r>
              <w:t>是否符合鹿泉区经济发展规划</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为鹿泉区非煤矿山绿色高质量发展提供方向</w:t>
            </w:r>
          </w:p>
        </w:tc>
        <w:tc>
          <w:tcPr>
            <w:tcW w:w="5386" w:type="dxa"/>
            <w:vAlign w:val="center"/>
          </w:tcPr>
          <w:p>
            <w:pPr>
              <w:pStyle w:val="13"/>
            </w:pPr>
            <w:r>
              <w:t>为鹿泉区非煤矿山绿色高质量发展提供方向</w:t>
            </w:r>
          </w:p>
        </w:tc>
        <w:tc>
          <w:tcPr>
            <w:tcW w:w="2268" w:type="dxa"/>
            <w:vAlign w:val="center"/>
          </w:tcPr>
          <w:p>
            <w:pPr>
              <w:pStyle w:val="13"/>
            </w:pPr>
            <w:r>
              <w:t>是否符合鹿泉区经济发展规划</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主管部门满意度评价为满意的满意率</w:t>
            </w:r>
          </w:p>
        </w:tc>
        <w:tc>
          <w:tcPr>
            <w:tcW w:w="2268" w:type="dxa"/>
            <w:vAlign w:val="center"/>
          </w:tcPr>
          <w:p>
            <w:pPr>
              <w:pStyle w:val="13"/>
            </w:pPr>
            <w:r>
              <w:t>≥90%</w:t>
            </w:r>
          </w:p>
        </w:tc>
        <w:tc>
          <w:tcPr>
            <w:tcW w:w="1276"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30、2026年封龙山省级风景名胜区控制性详细规划编制项目绩效目标表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13011026P00155210001D</w:t>
            </w:r>
          </w:p>
        </w:tc>
        <w:tc>
          <w:tcPr>
            <w:tcW w:w="2835" w:type="dxa"/>
            <w:vAlign w:val="center"/>
          </w:tcPr>
          <w:p>
            <w:pPr>
              <w:pStyle w:val="11"/>
            </w:pPr>
            <w:r>
              <w:t>项目名称</w:t>
            </w:r>
          </w:p>
        </w:tc>
        <w:tc>
          <w:tcPr>
            <w:tcW w:w="6095" w:type="dxa"/>
            <w:gridSpan w:val="3"/>
            <w:vAlign w:val="center"/>
          </w:tcPr>
          <w:p>
            <w:pPr>
              <w:pStyle w:val="13"/>
            </w:pPr>
            <w:r>
              <w:t>2026年封龙山省级风景名胜区控制性详细规划编制项目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第三方公司编制《封龙山风景名胜区控制性详细规划》，对封龙山风景名胜区的32.3平方公里区域，制定分区分级与专类规划控制、专项规划控制、用地规划控制，游览设施建设、生态恢复等提出具体实施的措施。</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请第三方公司编制《封龙山风景名胜区控制性详细规划》，对封龙山风景名胜区的32.3平方公里区域，制定分区分级与专类规划控制、专项规划控制、用地规划控制，游览设施建设、生态恢复等提出具体实施的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封龙山风景名胜区的面积</w:t>
            </w:r>
          </w:p>
        </w:tc>
        <w:tc>
          <w:tcPr>
            <w:tcW w:w="5386" w:type="dxa"/>
            <w:vAlign w:val="center"/>
          </w:tcPr>
          <w:p>
            <w:pPr>
              <w:pStyle w:val="13"/>
            </w:pPr>
            <w:r>
              <w:t>完成封龙山风景名胜区详细规划的总面积</w:t>
            </w:r>
          </w:p>
        </w:tc>
        <w:tc>
          <w:tcPr>
            <w:tcW w:w="2268" w:type="dxa"/>
            <w:vAlign w:val="center"/>
          </w:tcPr>
          <w:p>
            <w:pPr>
              <w:pStyle w:val="13"/>
            </w:pPr>
            <w:r>
              <w:t>32.3平方公里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专家评审合格率</w:t>
            </w:r>
          </w:p>
        </w:tc>
        <w:tc>
          <w:tcPr>
            <w:tcW w:w="5386" w:type="dxa"/>
            <w:vAlign w:val="center"/>
          </w:tcPr>
          <w:p>
            <w:pPr>
              <w:pStyle w:val="13"/>
            </w:pPr>
            <w:r>
              <w:t>通过专家评审达到报批合格率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计划完成时间</w:t>
            </w:r>
          </w:p>
        </w:tc>
        <w:tc>
          <w:tcPr>
            <w:tcW w:w="5386" w:type="dxa"/>
            <w:vAlign w:val="center"/>
          </w:tcPr>
          <w:p>
            <w:pPr>
              <w:pStyle w:val="13"/>
            </w:pPr>
            <w:r>
              <w:t>完成详细规成果编制所需要的时间</w:t>
            </w:r>
          </w:p>
        </w:tc>
        <w:tc>
          <w:tcPr>
            <w:tcW w:w="2268" w:type="dxa"/>
            <w:vAlign w:val="center"/>
          </w:tcPr>
          <w:p>
            <w:pPr>
              <w:pStyle w:val="13"/>
            </w:pPr>
            <w:r>
              <w:t>≤10月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详细规划编制成本</w:t>
            </w:r>
          </w:p>
        </w:tc>
        <w:tc>
          <w:tcPr>
            <w:tcW w:w="5386" w:type="dxa"/>
            <w:vAlign w:val="center"/>
          </w:tcPr>
          <w:p>
            <w:pPr>
              <w:pStyle w:val="13"/>
            </w:pPr>
            <w:r>
              <w:t>完成详细规划成果所需要的总费用支出</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编制完成后的可持续使用时间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群众满意数量占总数的比例</w:t>
            </w:r>
          </w:p>
        </w:tc>
        <w:tc>
          <w:tcPr>
            <w:tcW w:w="2268" w:type="dxa"/>
            <w:vAlign w:val="center"/>
          </w:tcPr>
          <w:p>
            <w:pPr>
              <w:pStyle w:val="13"/>
            </w:pPr>
            <w:r>
              <w:t>&gt;90%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31、2026年高标准农田建设项目提质改造产能认定项目绩效目标表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13011026P00157910020P</w:t>
            </w:r>
          </w:p>
        </w:tc>
        <w:tc>
          <w:tcPr>
            <w:tcW w:w="2835" w:type="dxa"/>
            <w:vAlign w:val="center"/>
          </w:tcPr>
          <w:p>
            <w:pPr>
              <w:pStyle w:val="11"/>
            </w:pPr>
            <w:r>
              <w:t>项目名称</w:t>
            </w:r>
          </w:p>
        </w:tc>
        <w:tc>
          <w:tcPr>
            <w:tcW w:w="6095" w:type="dxa"/>
            <w:gridSpan w:val="3"/>
            <w:vAlign w:val="center"/>
          </w:tcPr>
          <w:p>
            <w:pPr>
              <w:pStyle w:val="13"/>
            </w:pPr>
            <w:r>
              <w:t>2026年高标准农田建设项目提质改造产能认定项目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1.结合农业农村部门高标准农田建设提质改造项目，完成1.46万亩高标准农田建设提质改造项目产能测算，落实“藏粮于地、藏粮于技”战略，实现产能提升，增加财政收益。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产能测算</w:t>
            </w:r>
          </w:p>
        </w:tc>
        <w:tc>
          <w:tcPr>
            <w:tcW w:w="5386" w:type="dxa"/>
            <w:vAlign w:val="center"/>
          </w:tcPr>
          <w:p>
            <w:pPr>
              <w:pStyle w:val="13"/>
            </w:pPr>
            <w:r>
              <w:t>农业农村部门2020年竣工验收的1.46万亩高标准农田建设提质改造项目产能测算</w:t>
            </w:r>
          </w:p>
        </w:tc>
        <w:tc>
          <w:tcPr>
            <w:tcW w:w="2268" w:type="dxa"/>
            <w:vAlign w:val="center"/>
          </w:tcPr>
          <w:p>
            <w:pPr>
              <w:pStyle w:val="13"/>
            </w:pPr>
            <w:r>
              <w:t>1.46万亩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项目成果通过质检比例</w:t>
            </w:r>
          </w:p>
        </w:tc>
        <w:tc>
          <w:tcPr>
            <w:tcW w:w="5386" w:type="dxa"/>
            <w:vAlign w:val="center"/>
          </w:tcPr>
          <w:p>
            <w:pPr>
              <w:pStyle w:val="13"/>
            </w:pPr>
            <w:r>
              <w:t>项目成果通过质量检查的比例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不超项目总成本</w:t>
            </w:r>
          </w:p>
        </w:tc>
        <w:tc>
          <w:tcPr>
            <w:tcW w:w="2268" w:type="dxa"/>
            <w:vAlign w:val="center"/>
          </w:tcPr>
          <w:p>
            <w:pPr>
              <w:pStyle w:val="13"/>
            </w:pPr>
            <w:r>
              <w:t>≤53.96万元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按时间节点完成工作内容</w:t>
            </w:r>
          </w:p>
        </w:tc>
        <w:tc>
          <w:tcPr>
            <w:tcW w:w="5386" w:type="dxa"/>
            <w:vAlign w:val="center"/>
          </w:tcPr>
          <w:p>
            <w:pPr>
              <w:pStyle w:val="13"/>
            </w:pPr>
            <w:r>
              <w:t>能够按照上级要求时间完成工作任务内容占总工作内容比例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产能提升后持续利用</w:t>
            </w:r>
          </w:p>
        </w:tc>
        <w:tc>
          <w:tcPr>
            <w:tcW w:w="5386" w:type="dxa"/>
            <w:vAlign w:val="center"/>
          </w:tcPr>
          <w:p>
            <w:pPr>
              <w:pStyle w:val="13"/>
            </w:pPr>
            <w:r>
              <w:t>产能提升后，为保护全区耕地资源,保障粮食安全,促进土地资源的可持续利用</w:t>
            </w:r>
          </w:p>
        </w:tc>
        <w:tc>
          <w:tcPr>
            <w:tcW w:w="2268" w:type="dxa"/>
            <w:vAlign w:val="center"/>
          </w:tcPr>
          <w:p>
            <w:pPr>
              <w:pStyle w:val="13"/>
            </w:pPr>
            <w:r>
              <w:t>产能提升，可实现增加粮食产量，保障粮食安全，有效保护耕地资源，为经济社会可持续发展提供有力保障。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确保产能提升</w:t>
            </w:r>
          </w:p>
        </w:tc>
        <w:tc>
          <w:tcPr>
            <w:tcW w:w="5386" w:type="dxa"/>
            <w:vAlign w:val="center"/>
          </w:tcPr>
          <w:p>
            <w:pPr>
              <w:pStyle w:val="13"/>
            </w:pPr>
            <w:r>
              <w:t>实施乡村振兴战略，落实“藏粮于地、藏粮于技”战略，确保粮食产量提升，增加财政收益</w:t>
            </w:r>
          </w:p>
        </w:tc>
        <w:tc>
          <w:tcPr>
            <w:tcW w:w="2268" w:type="dxa"/>
            <w:vAlign w:val="center"/>
          </w:tcPr>
          <w:p>
            <w:pPr>
              <w:pStyle w:val="13"/>
            </w:pPr>
            <w:r>
              <w:t>有效缓解耕地占补平衡，达到耕地面积和产量的平衡，提升粮食产量，直接增加财政收入。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预期效益</w:t>
            </w:r>
          </w:p>
        </w:tc>
        <w:tc>
          <w:tcPr>
            <w:tcW w:w="5386" w:type="dxa"/>
            <w:vAlign w:val="center"/>
          </w:tcPr>
          <w:p>
            <w:pPr>
              <w:pStyle w:val="13"/>
            </w:pPr>
            <w:r>
              <w:t>产能提升的预期经济效益</w:t>
            </w:r>
          </w:p>
        </w:tc>
        <w:tc>
          <w:tcPr>
            <w:tcW w:w="2268" w:type="dxa"/>
            <w:vAlign w:val="center"/>
          </w:tcPr>
          <w:p>
            <w:pPr>
              <w:pStyle w:val="13"/>
            </w:pPr>
            <w:r>
              <w:t>≥1000万元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32、2026年耕地流出排查整改项目（永久基本农田红线调整及储备区更新划定）绩效目标表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13011026P00157910023J</w:t>
            </w:r>
          </w:p>
        </w:tc>
        <w:tc>
          <w:tcPr>
            <w:tcW w:w="2835" w:type="dxa"/>
            <w:vAlign w:val="center"/>
          </w:tcPr>
          <w:p>
            <w:pPr>
              <w:pStyle w:val="11"/>
            </w:pPr>
            <w:r>
              <w:t>项目名称</w:t>
            </w:r>
          </w:p>
        </w:tc>
        <w:tc>
          <w:tcPr>
            <w:tcW w:w="6095" w:type="dxa"/>
            <w:gridSpan w:val="3"/>
            <w:vAlign w:val="center"/>
          </w:tcPr>
          <w:p>
            <w:pPr>
              <w:pStyle w:val="13"/>
            </w:pPr>
            <w:r>
              <w:t>2026年耕地流出排查整改项目（永久基本农田红线调整及储备区更新划定）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对永久基本农田开展调整补划，同时更新年度永久基本农田储备区数据库。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1.对永久基本农田开展调整补划，同时更新年度永久基本农田储备区数据库。</w:t>
            </w:r>
          </w:p>
          <w:p>
            <w:pPr>
              <w:pStyle w:val="13"/>
            </w:pPr>
            <w:r>
              <w:t>2.加强耕地用途监管，真实掌握耕地向非耕地转化的情况，有效加强耕地转为其他类型农用地的源头管控，缩短监督周期，及时发现和处理问题，提高监督工作效率。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永久基本农田调整补划乡镇数</w:t>
            </w:r>
          </w:p>
        </w:tc>
        <w:tc>
          <w:tcPr>
            <w:tcW w:w="5386" w:type="dxa"/>
            <w:vAlign w:val="center"/>
          </w:tcPr>
          <w:p>
            <w:pPr>
              <w:pStyle w:val="13"/>
            </w:pPr>
            <w:r>
              <w:t>永久基本农田调整补划涉及乡镇数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耕地流出排查整改乡镇数</w:t>
            </w:r>
          </w:p>
        </w:tc>
        <w:tc>
          <w:tcPr>
            <w:tcW w:w="5386" w:type="dxa"/>
            <w:vAlign w:val="center"/>
          </w:tcPr>
          <w:p>
            <w:pPr>
              <w:pStyle w:val="13"/>
            </w:pPr>
            <w:r>
              <w:t>耕地流出排查整改涉及乡镇数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填报成果通过质检比例</w:t>
            </w:r>
          </w:p>
        </w:tc>
        <w:tc>
          <w:tcPr>
            <w:tcW w:w="5386" w:type="dxa"/>
            <w:vAlign w:val="center"/>
          </w:tcPr>
          <w:p>
            <w:pPr>
              <w:pStyle w:val="13"/>
            </w:pPr>
            <w:r>
              <w:t>项目成果通过质量检查的比例</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不超项目总成本</w:t>
            </w:r>
          </w:p>
        </w:tc>
        <w:tc>
          <w:tcPr>
            <w:tcW w:w="2268" w:type="dxa"/>
            <w:vAlign w:val="center"/>
          </w:tcPr>
          <w:p>
            <w:pPr>
              <w:pStyle w:val="13"/>
            </w:pPr>
            <w:r>
              <w:t>≤60万元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能够按照上级要求时间完成工作任务内容占总工作内容比例</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构建耕地监管新格局</w:t>
            </w:r>
          </w:p>
        </w:tc>
        <w:tc>
          <w:tcPr>
            <w:tcW w:w="5386" w:type="dxa"/>
            <w:vAlign w:val="center"/>
          </w:tcPr>
          <w:p>
            <w:pPr>
              <w:pStyle w:val="13"/>
            </w:pPr>
            <w:r>
              <w:t>持续影响的年限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确保耕地“非农化”、“非粮化”效果</w:t>
            </w:r>
          </w:p>
        </w:tc>
        <w:tc>
          <w:tcPr>
            <w:tcW w:w="5386" w:type="dxa"/>
            <w:vAlign w:val="center"/>
          </w:tcPr>
          <w:p>
            <w:pPr>
              <w:pStyle w:val="13"/>
            </w:pPr>
            <w:r>
              <w:t>社会评价效果</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33、2026年耕地卫片监督与进出平衡监管系统填报及核实项目（2024年度）绩效目标表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13011026P00157910018Q</w:t>
            </w:r>
          </w:p>
        </w:tc>
        <w:tc>
          <w:tcPr>
            <w:tcW w:w="2835" w:type="dxa"/>
            <w:vAlign w:val="center"/>
          </w:tcPr>
          <w:p>
            <w:pPr>
              <w:pStyle w:val="11"/>
            </w:pPr>
            <w:r>
              <w:t>项目名称</w:t>
            </w:r>
          </w:p>
        </w:tc>
        <w:tc>
          <w:tcPr>
            <w:tcW w:w="6095" w:type="dxa"/>
            <w:gridSpan w:val="3"/>
            <w:vAlign w:val="center"/>
          </w:tcPr>
          <w:p>
            <w:pPr>
              <w:pStyle w:val="13"/>
            </w:pPr>
            <w:r>
              <w:t>2026年耕地卫片监督与进出平衡监管系统填报及核实项目（2024年度）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    为贯彻落实党中央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图斑核查、核实数量</w:t>
            </w:r>
          </w:p>
        </w:tc>
        <w:tc>
          <w:tcPr>
            <w:tcW w:w="5386" w:type="dxa"/>
            <w:vAlign w:val="center"/>
          </w:tcPr>
          <w:p>
            <w:pPr>
              <w:pStyle w:val="13"/>
            </w:pPr>
            <w:r>
              <w:t>核查、核实耕地卫片监督系统及省市级下发图斑数量</w:t>
            </w:r>
          </w:p>
        </w:tc>
        <w:tc>
          <w:tcPr>
            <w:tcW w:w="2268" w:type="dxa"/>
            <w:vAlign w:val="center"/>
          </w:tcPr>
          <w:p>
            <w:pPr>
              <w:pStyle w:val="13"/>
            </w:pPr>
            <w:r>
              <w:t>≥400个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测量重点监督图斑次数</w:t>
            </w:r>
          </w:p>
        </w:tc>
        <w:tc>
          <w:tcPr>
            <w:tcW w:w="5386" w:type="dxa"/>
            <w:vAlign w:val="center"/>
          </w:tcPr>
          <w:p>
            <w:pPr>
              <w:pStyle w:val="13"/>
            </w:pPr>
            <w:r>
              <w:t>对每一个重点监督图斑测量1-2次</w:t>
            </w:r>
          </w:p>
          <w:p>
            <w:pPr>
              <w:pStyle w:val="13"/>
            </w:pPr>
          </w:p>
        </w:tc>
        <w:tc>
          <w:tcPr>
            <w:tcW w:w="2268" w:type="dxa"/>
            <w:vAlign w:val="center"/>
          </w:tcPr>
          <w:p>
            <w:pPr>
              <w:pStyle w:val="13"/>
            </w:pPr>
            <w:r>
              <w:t>≥2000次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出图数量</w:t>
            </w:r>
          </w:p>
        </w:tc>
        <w:tc>
          <w:tcPr>
            <w:tcW w:w="5386" w:type="dxa"/>
            <w:vAlign w:val="center"/>
          </w:tcPr>
          <w:p>
            <w:pPr>
              <w:pStyle w:val="13"/>
            </w:pPr>
            <w:r>
              <w:t>出具现状图、宗地图、规划图、影像图的数量</w:t>
            </w:r>
          </w:p>
        </w:tc>
        <w:tc>
          <w:tcPr>
            <w:tcW w:w="2268" w:type="dxa"/>
            <w:vAlign w:val="center"/>
          </w:tcPr>
          <w:p>
            <w:pPr>
              <w:pStyle w:val="13"/>
            </w:pPr>
            <w:r>
              <w:t>≥5000张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项目成果通过质检比例</w:t>
            </w:r>
          </w:p>
        </w:tc>
        <w:tc>
          <w:tcPr>
            <w:tcW w:w="5386" w:type="dxa"/>
            <w:vAlign w:val="center"/>
          </w:tcPr>
          <w:p>
            <w:pPr>
              <w:pStyle w:val="13"/>
            </w:pPr>
            <w:r>
              <w:t>项目成果通过质量检查的比例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成本控制及节约情况</w:t>
            </w:r>
          </w:p>
        </w:tc>
        <w:tc>
          <w:tcPr>
            <w:tcW w:w="5386" w:type="dxa"/>
            <w:vAlign w:val="center"/>
          </w:tcPr>
          <w:p>
            <w:pPr>
              <w:pStyle w:val="13"/>
            </w:pPr>
            <w:r>
              <w:t>项目成本不超预算</w:t>
            </w:r>
          </w:p>
        </w:tc>
        <w:tc>
          <w:tcPr>
            <w:tcW w:w="2268" w:type="dxa"/>
            <w:vAlign w:val="center"/>
          </w:tcPr>
          <w:p>
            <w:pPr>
              <w:pStyle w:val="13"/>
            </w:pPr>
            <w:r>
              <w:t>≤56.16万元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按时间节点完成工作内容</w:t>
            </w:r>
          </w:p>
        </w:tc>
        <w:tc>
          <w:tcPr>
            <w:tcW w:w="5386" w:type="dxa"/>
            <w:vAlign w:val="center"/>
          </w:tcPr>
          <w:p>
            <w:pPr>
              <w:pStyle w:val="13"/>
            </w:pPr>
            <w:r>
              <w:t>能够按照上级要求时间完成工作任务内容占总工作内容比例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构建耕地监管新格局</w:t>
            </w:r>
          </w:p>
        </w:tc>
        <w:tc>
          <w:tcPr>
            <w:tcW w:w="5386" w:type="dxa"/>
            <w:vAlign w:val="center"/>
          </w:tcPr>
          <w:p>
            <w:pPr>
              <w:pStyle w:val="13"/>
            </w:pPr>
            <w:r>
              <w:t>构建耕地转为其他农用地监督监管新格局</w:t>
            </w:r>
          </w:p>
        </w:tc>
        <w:tc>
          <w:tcPr>
            <w:tcW w:w="2268" w:type="dxa"/>
            <w:vAlign w:val="center"/>
          </w:tcPr>
          <w:p>
            <w:pPr>
              <w:pStyle w:val="13"/>
            </w:pPr>
            <w:r>
              <w:t>动态监测监管全区耕地（包括永久基本农田）变为林地、园地、草地等其他类型农用地及农业设施建设用地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确保耕地“非农化”、“非粮化”</w:t>
            </w:r>
          </w:p>
        </w:tc>
        <w:tc>
          <w:tcPr>
            <w:tcW w:w="5386" w:type="dxa"/>
            <w:vAlign w:val="center"/>
          </w:tcPr>
          <w:p>
            <w:pPr>
              <w:pStyle w:val="13"/>
            </w:pPr>
            <w:r>
              <w:t>落实最严格的耕地保护制度和最严格的节约用地制度，遏制耕地“非农化”、防止“非粮化”、“坚决守住18亿亩耕地红线”。</w:t>
            </w:r>
          </w:p>
        </w:tc>
        <w:tc>
          <w:tcPr>
            <w:tcW w:w="2268" w:type="dxa"/>
            <w:vAlign w:val="center"/>
          </w:tcPr>
          <w:p>
            <w:pPr>
              <w:pStyle w:val="13"/>
            </w:pPr>
            <w:r>
              <w:t>构建保护有力、集约高效、监管严格的耕地保护新格局，牢牢守住耕地红线</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节约成本</w:t>
            </w:r>
          </w:p>
        </w:tc>
        <w:tc>
          <w:tcPr>
            <w:tcW w:w="5386" w:type="dxa"/>
            <w:vAlign w:val="center"/>
          </w:tcPr>
          <w:p>
            <w:pPr>
              <w:pStyle w:val="13"/>
            </w:pPr>
            <w:r>
              <w:t>为每个项目选址节约成本</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34、2026年耕地资源质量分类年度更新与监测工作项目（2024年）绩效目标表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13011026P00000210009W</w:t>
            </w:r>
          </w:p>
        </w:tc>
        <w:tc>
          <w:tcPr>
            <w:tcW w:w="2835" w:type="dxa"/>
            <w:vAlign w:val="center"/>
          </w:tcPr>
          <w:p>
            <w:pPr>
              <w:pStyle w:val="11"/>
            </w:pPr>
            <w:r>
              <w:t>项目名称</w:t>
            </w:r>
          </w:p>
        </w:tc>
        <w:tc>
          <w:tcPr>
            <w:tcW w:w="6095" w:type="dxa"/>
            <w:gridSpan w:val="3"/>
            <w:vAlign w:val="center"/>
          </w:tcPr>
          <w:p>
            <w:pPr>
              <w:pStyle w:val="13"/>
            </w:pPr>
            <w:r>
              <w:t>2026年耕地资源质量分类年度更新与监测工作项目（2024年）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1.掌握全区22.69万亩耕地质量变化情况，实现耕地“三位一体”保护</w:t>
            </w:r>
            <w:r>
              <w:tab/>
            </w:r>
            <w:r>
              <w:t>。</w:t>
            </w:r>
          </w:p>
          <w:p>
            <w:pPr>
              <w:pStyle w:val="13"/>
            </w:pPr>
            <w:r>
              <w:t>2.确定新增耕地和质量提升耕地的等别状况，为耕地保护，为全区征地报批工作提供耕地占补平衡质量指标计算依据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耕地质量等级更新评价</w:t>
            </w:r>
          </w:p>
        </w:tc>
        <w:tc>
          <w:tcPr>
            <w:tcW w:w="5386" w:type="dxa"/>
            <w:vAlign w:val="center"/>
          </w:tcPr>
          <w:p>
            <w:pPr>
              <w:pStyle w:val="13"/>
            </w:pPr>
            <w:r>
              <w:t>对全区耕地质量等别开展监测评价的地块面积</w:t>
            </w:r>
          </w:p>
        </w:tc>
        <w:tc>
          <w:tcPr>
            <w:tcW w:w="2268" w:type="dxa"/>
            <w:vAlign w:val="center"/>
          </w:tcPr>
          <w:p>
            <w:pPr>
              <w:pStyle w:val="13"/>
            </w:pPr>
            <w:r>
              <w:t>22.69万亩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耕地质量评价成果正确率</w:t>
            </w:r>
          </w:p>
        </w:tc>
        <w:tc>
          <w:tcPr>
            <w:tcW w:w="5386" w:type="dxa"/>
            <w:vAlign w:val="center"/>
          </w:tcPr>
          <w:p>
            <w:pPr>
              <w:pStyle w:val="13"/>
            </w:pPr>
            <w:r>
              <w:t>年度实际评价耕地数正确数占全部评价地块比例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不超项目总成本</w:t>
            </w:r>
          </w:p>
        </w:tc>
        <w:tc>
          <w:tcPr>
            <w:tcW w:w="2268" w:type="dxa"/>
            <w:vAlign w:val="center"/>
          </w:tcPr>
          <w:p>
            <w:pPr>
              <w:pStyle w:val="13"/>
            </w:pPr>
            <w:r>
              <w:t>≤24.46万元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按时间节点完成工作内容</w:t>
            </w:r>
          </w:p>
        </w:tc>
        <w:tc>
          <w:tcPr>
            <w:tcW w:w="5386" w:type="dxa"/>
            <w:vAlign w:val="center"/>
          </w:tcPr>
          <w:p>
            <w:pPr>
              <w:pStyle w:val="13"/>
            </w:pPr>
            <w:r>
              <w:t>能够按照上级要求时间完成工作任务内容占总工作内容比例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耕地质量评价结果使用时限</w:t>
            </w:r>
          </w:p>
        </w:tc>
        <w:tc>
          <w:tcPr>
            <w:tcW w:w="5386" w:type="dxa"/>
            <w:vAlign w:val="center"/>
          </w:tcPr>
          <w:p>
            <w:pPr>
              <w:pStyle w:val="13"/>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pPr>
              <w:pStyle w:val="13"/>
            </w:pPr>
            <w:r>
              <w:t>12个月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为征地组卷节约成本</w:t>
            </w:r>
          </w:p>
        </w:tc>
        <w:tc>
          <w:tcPr>
            <w:tcW w:w="5386" w:type="dxa"/>
            <w:vAlign w:val="center"/>
          </w:tcPr>
          <w:p>
            <w:pPr>
              <w:pStyle w:val="13"/>
            </w:pPr>
            <w:r>
              <w:t>为土地征收过程中涉及耕地的提供耕地质量等别信息，进行土地征收必须开展该项工作，每宗地节约耕地质量计算的成本</w:t>
            </w:r>
          </w:p>
        </w:tc>
        <w:tc>
          <w:tcPr>
            <w:tcW w:w="2268" w:type="dxa"/>
            <w:vAlign w:val="center"/>
          </w:tcPr>
          <w:p>
            <w:pPr>
              <w:pStyle w:val="13"/>
            </w:pPr>
            <w:r>
              <w:t>≥1000元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为征地组卷节约时间</w:t>
            </w:r>
          </w:p>
        </w:tc>
        <w:tc>
          <w:tcPr>
            <w:tcW w:w="5386" w:type="dxa"/>
            <w:vAlign w:val="center"/>
          </w:tcPr>
          <w:p>
            <w:pPr>
              <w:pStyle w:val="13"/>
            </w:pPr>
            <w:r>
              <w:t>占补平衡计算准确数据节约时间</w:t>
            </w:r>
          </w:p>
        </w:tc>
        <w:tc>
          <w:tcPr>
            <w:tcW w:w="2268" w:type="dxa"/>
            <w:vAlign w:val="center"/>
          </w:tcPr>
          <w:p>
            <w:pPr>
              <w:pStyle w:val="13"/>
            </w:pPr>
            <w:r>
              <w:t>≥2天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服务对象对成果应用满意度</w:t>
            </w:r>
          </w:p>
        </w:tc>
        <w:tc>
          <w:tcPr>
            <w:tcW w:w="5386" w:type="dxa"/>
            <w:vAlign w:val="center"/>
          </w:tcPr>
          <w:p>
            <w:pPr>
              <w:pStyle w:val="13"/>
            </w:pPr>
            <w:r>
              <w:t>被调查人员非常满意占总调查人数比例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35、2026年耕地资源质量分类年度更新与监测评价工作项目（2025年）绩效目标表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13011026P000002100108</w:t>
            </w:r>
          </w:p>
        </w:tc>
        <w:tc>
          <w:tcPr>
            <w:tcW w:w="2835" w:type="dxa"/>
            <w:vAlign w:val="center"/>
          </w:tcPr>
          <w:p>
            <w:pPr>
              <w:pStyle w:val="11"/>
            </w:pPr>
            <w:r>
              <w:t>项目名称</w:t>
            </w:r>
          </w:p>
        </w:tc>
        <w:tc>
          <w:tcPr>
            <w:tcW w:w="6095" w:type="dxa"/>
            <w:gridSpan w:val="3"/>
            <w:vAlign w:val="center"/>
          </w:tcPr>
          <w:p>
            <w:pPr>
              <w:pStyle w:val="13"/>
            </w:pPr>
            <w:r>
              <w:t>2026年耕地资源质量分类年度更新与监测评价工作项目（2025年）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1.掌握全区耕地质量变化情况，实现耕地“三位一体”保护</w:t>
            </w:r>
          </w:p>
          <w:p>
            <w:pPr>
              <w:pStyle w:val="13"/>
            </w:pPr>
            <w:r>
              <w:t>2.完成全区监测样点的耕地质量监测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预计新增耕地质量更新面积数</w:t>
            </w:r>
          </w:p>
        </w:tc>
        <w:tc>
          <w:tcPr>
            <w:tcW w:w="5386" w:type="dxa"/>
            <w:vAlign w:val="center"/>
          </w:tcPr>
          <w:p>
            <w:pPr>
              <w:pStyle w:val="13"/>
            </w:pPr>
            <w:r>
              <w:t>全区预计更新新增耕地质量的面积数</w:t>
            </w:r>
          </w:p>
        </w:tc>
        <w:tc>
          <w:tcPr>
            <w:tcW w:w="2268" w:type="dxa"/>
            <w:vAlign w:val="center"/>
          </w:tcPr>
          <w:p>
            <w:pPr>
              <w:pStyle w:val="13"/>
            </w:pPr>
            <w:r>
              <w:t>≥6000亩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项目成本不超总预算</w:t>
            </w:r>
          </w:p>
        </w:tc>
        <w:tc>
          <w:tcPr>
            <w:tcW w:w="2268" w:type="dxa"/>
            <w:vAlign w:val="center"/>
          </w:tcPr>
          <w:p>
            <w:pPr>
              <w:pStyle w:val="13"/>
            </w:pPr>
            <w:r>
              <w:t>≤20.89万元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合同签订后30天内完成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评价结果使用时限</w:t>
            </w:r>
          </w:p>
        </w:tc>
        <w:tc>
          <w:tcPr>
            <w:tcW w:w="5386" w:type="dxa"/>
            <w:vAlign w:val="center"/>
          </w:tcPr>
          <w:p>
            <w:pPr>
              <w:pStyle w:val="13"/>
            </w:pPr>
            <w:r>
              <w:t>耕地质量评价结果数据库及相关图件的应用期限</w:t>
            </w:r>
          </w:p>
        </w:tc>
        <w:tc>
          <w:tcPr>
            <w:tcW w:w="2268" w:type="dxa"/>
            <w:vAlign w:val="center"/>
          </w:tcPr>
          <w:p>
            <w:pPr>
              <w:pStyle w:val="13"/>
            </w:pPr>
            <w:r>
              <w:t>12个月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为征地组卷节约时间</w:t>
            </w:r>
          </w:p>
        </w:tc>
        <w:tc>
          <w:tcPr>
            <w:tcW w:w="5386" w:type="dxa"/>
            <w:vAlign w:val="center"/>
          </w:tcPr>
          <w:p>
            <w:pPr>
              <w:pStyle w:val="13"/>
            </w:pPr>
            <w:r>
              <w:t>占补平衡计算准确数据节约时间</w:t>
            </w:r>
          </w:p>
        </w:tc>
        <w:tc>
          <w:tcPr>
            <w:tcW w:w="2268" w:type="dxa"/>
            <w:vAlign w:val="center"/>
          </w:tcPr>
          <w:p>
            <w:pPr>
              <w:pStyle w:val="13"/>
            </w:pPr>
            <w:r>
              <w:t>≥2天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为相关单位提供服务的满意度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36、2026年古树名木管护绩效目标表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13011026P00158310011L</w:t>
            </w:r>
          </w:p>
        </w:tc>
        <w:tc>
          <w:tcPr>
            <w:tcW w:w="2835" w:type="dxa"/>
            <w:vAlign w:val="center"/>
          </w:tcPr>
          <w:p>
            <w:pPr>
              <w:pStyle w:val="11"/>
            </w:pPr>
            <w:r>
              <w:t>项目名称</w:t>
            </w:r>
          </w:p>
        </w:tc>
        <w:tc>
          <w:tcPr>
            <w:tcW w:w="6095" w:type="dxa"/>
            <w:gridSpan w:val="3"/>
            <w:vAlign w:val="center"/>
          </w:tcPr>
          <w:p>
            <w:pPr>
              <w:pStyle w:val="13"/>
            </w:pPr>
            <w:r>
              <w:t>2026年古树名木管护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5.26</w:t>
            </w:r>
          </w:p>
        </w:tc>
        <w:tc>
          <w:tcPr>
            <w:tcW w:w="2835" w:type="dxa"/>
            <w:vAlign w:val="center"/>
          </w:tcPr>
          <w:p>
            <w:pPr>
              <w:pStyle w:val="11"/>
            </w:pPr>
            <w:r>
              <w:t>其中：财政    资金</w:t>
            </w:r>
          </w:p>
        </w:tc>
        <w:tc>
          <w:tcPr>
            <w:tcW w:w="2551" w:type="dxa"/>
            <w:vAlign w:val="center"/>
          </w:tcPr>
          <w:p>
            <w:pPr>
              <w:pStyle w:val="13"/>
            </w:pPr>
            <w:r>
              <w:t>5.26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用于支付2026年古树名木管护项目款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1.古树得到及时管护，保持正常生长</w:t>
            </w:r>
          </w:p>
          <w:p>
            <w:pPr>
              <w:pStyle w:val="13"/>
            </w:pPr>
            <w:r>
              <w:t>2.对受损古树进行维修，保护古树正常生长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古树管护数量</w:t>
            </w:r>
          </w:p>
        </w:tc>
        <w:tc>
          <w:tcPr>
            <w:tcW w:w="5386" w:type="dxa"/>
            <w:vAlign w:val="center"/>
          </w:tcPr>
          <w:p>
            <w:pPr>
              <w:pStyle w:val="13"/>
            </w:pPr>
            <w:r>
              <w:t>受到妥善管护的各级古树总数量</w:t>
            </w:r>
          </w:p>
        </w:tc>
        <w:tc>
          <w:tcPr>
            <w:tcW w:w="2268" w:type="dxa"/>
            <w:vAlign w:val="center"/>
          </w:tcPr>
          <w:p>
            <w:pPr>
              <w:pStyle w:val="13"/>
            </w:pPr>
            <w:r>
              <w:t>360棵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古树管护到位率</w:t>
            </w:r>
          </w:p>
        </w:tc>
        <w:tc>
          <w:tcPr>
            <w:tcW w:w="5386" w:type="dxa"/>
            <w:vAlign w:val="center"/>
          </w:tcPr>
          <w:p>
            <w:pPr>
              <w:pStyle w:val="13"/>
            </w:pPr>
            <w:r>
              <w:t>受到管护的古树占登记古树的比率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各级古树管护费</w:t>
            </w:r>
          </w:p>
        </w:tc>
        <w:tc>
          <w:tcPr>
            <w:tcW w:w="5386" w:type="dxa"/>
            <w:vAlign w:val="center"/>
          </w:tcPr>
          <w:p>
            <w:pPr>
              <w:pStyle w:val="13"/>
            </w:pPr>
            <w:r>
              <w:t>为管护各级古树发放的管护费成本</w:t>
            </w:r>
          </w:p>
        </w:tc>
        <w:tc>
          <w:tcPr>
            <w:tcW w:w="2268" w:type="dxa"/>
            <w:vAlign w:val="center"/>
          </w:tcPr>
          <w:p>
            <w:pPr>
              <w:pStyle w:val="13"/>
            </w:pPr>
            <w:r>
              <w:t>≤5.26万元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修复古树数量</w:t>
            </w:r>
          </w:p>
        </w:tc>
        <w:tc>
          <w:tcPr>
            <w:tcW w:w="5386" w:type="dxa"/>
            <w:vAlign w:val="center"/>
          </w:tcPr>
          <w:p>
            <w:pPr>
              <w:pStyle w:val="13"/>
            </w:pPr>
            <w:r>
              <w:t>完成妥善修复的古树数量</w:t>
            </w:r>
          </w:p>
        </w:tc>
        <w:tc>
          <w:tcPr>
            <w:tcW w:w="2268" w:type="dxa"/>
            <w:vAlign w:val="center"/>
          </w:tcPr>
          <w:p>
            <w:pPr>
              <w:pStyle w:val="13"/>
            </w:pPr>
            <w:r>
              <w:t xml:space="preserve">1棵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古树修复完成率</w:t>
            </w:r>
          </w:p>
        </w:tc>
        <w:tc>
          <w:tcPr>
            <w:tcW w:w="5386" w:type="dxa"/>
            <w:vAlign w:val="center"/>
          </w:tcPr>
          <w:p>
            <w:pPr>
              <w:pStyle w:val="13"/>
            </w:pPr>
            <w:r>
              <w:t>完成修复古树占全部待修古树比率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控制项目总成本</w:t>
            </w:r>
          </w:p>
        </w:tc>
        <w:tc>
          <w:tcPr>
            <w:tcW w:w="5386" w:type="dxa"/>
            <w:vAlign w:val="center"/>
          </w:tcPr>
          <w:p>
            <w:pPr>
              <w:pStyle w:val="13"/>
            </w:pPr>
            <w:r>
              <w:t>用于古树修复加固等成本不超合同价款</w:t>
            </w:r>
          </w:p>
        </w:tc>
        <w:tc>
          <w:tcPr>
            <w:tcW w:w="2268" w:type="dxa"/>
            <w:vAlign w:val="center"/>
          </w:tcPr>
          <w:p>
            <w:pPr>
              <w:pStyle w:val="13"/>
            </w:pPr>
            <w:r>
              <w:t>≤6万元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受损古树维修及时率</w:t>
            </w:r>
          </w:p>
        </w:tc>
        <w:tc>
          <w:tcPr>
            <w:tcW w:w="5386" w:type="dxa"/>
            <w:vAlign w:val="center"/>
          </w:tcPr>
          <w:p>
            <w:pPr>
              <w:pStyle w:val="13"/>
            </w:pPr>
            <w:r>
              <w:t>对受损的古树是否按时进行维修</w:t>
            </w:r>
          </w:p>
        </w:tc>
        <w:tc>
          <w:tcPr>
            <w:tcW w:w="2268" w:type="dxa"/>
            <w:vAlign w:val="center"/>
          </w:tcPr>
          <w:p>
            <w:pPr>
              <w:pStyle w:val="13"/>
            </w:pPr>
            <w:r>
              <w:t>2026年12月之前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古树存活率</w:t>
            </w:r>
          </w:p>
        </w:tc>
        <w:tc>
          <w:tcPr>
            <w:tcW w:w="5386" w:type="dxa"/>
            <w:vAlign w:val="center"/>
          </w:tcPr>
          <w:p>
            <w:pPr>
              <w:pStyle w:val="13"/>
            </w:pPr>
            <w:r>
              <w:t>存活的古树占全部受保护古树的比率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古树生态功能改善率</w:t>
            </w:r>
          </w:p>
        </w:tc>
        <w:tc>
          <w:tcPr>
            <w:tcW w:w="5386" w:type="dxa"/>
            <w:vAlign w:val="center"/>
          </w:tcPr>
          <w:p>
            <w:pPr>
              <w:pStyle w:val="13"/>
            </w:pPr>
            <w:r>
              <w:t>古树对周边生态环境影响改善情况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37、2026年谷家峪、荷莲峪、枣林村采石厂矿山复绿项目绩效目标表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13011026P00161610012E</w:t>
            </w:r>
          </w:p>
        </w:tc>
        <w:tc>
          <w:tcPr>
            <w:tcW w:w="2835" w:type="dxa"/>
            <w:vAlign w:val="center"/>
          </w:tcPr>
          <w:p>
            <w:pPr>
              <w:pStyle w:val="11"/>
            </w:pPr>
            <w:r>
              <w:t>项目名称</w:t>
            </w:r>
          </w:p>
        </w:tc>
        <w:tc>
          <w:tcPr>
            <w:tcW w:w="6095" w:type="dxa"/>
            <w:gridSpan w:val="3"/>
            <w:vAlign w:val="center"/>
          </w:tcPr>
          <w:p>
            <w:pPr>
              <w:pStyle w:val="13"/>
            </w:pPr>
            <w:r>
              <w:t>2026年谷家峪、荷莲峪、枣林村采石厂矿山复绿项目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浆砌石挡墙数量</w:t>
            </w:r>
          </w:p>
        </w:tc>
        <w:tc>
          <w:tcPr>
            <w:tcW w:w="5386" w:type="dxa"/>
            <w:vAlign w:val="center"/>
          </w:tcPr>
          <w:p>
            <w:pPr>
              <w:pStyle w:val="13"/>
            </w:pPr>
            <w:r>
              <w:t>谷家峪矿区浆砌石挡墙数量</w:t>
            </w:r>
          </w:p>
        </w:tc>
        <w:tc>
          <w:tcPr>
            <w:tcW w:w="2268" w:type="dxa"/>
            <w:vAlign w:val="center"/>
          </w:tcPr>
          <w:p>
            <w:pPr>
              <w:pStyle w:val="13"/>
            </w:pPr>
            <w:r>
              <w:t>≥850立方米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整治渣堆数量</w:t>
            </w:r>
          </w:p>
        </w:tc>
        <w:tc>
          <w:tcPr>
            <w:tcW w:w="5386" w:type="dxa"/>
            <w:vAlign w:val="center"/>
          </w:tcPr>
          <w:p>
            <w:pPr>
              <w:pStyle w:val="13"/>
            </w:pPr>
            <w:r>
              <w:t>谷家峪矿区整治渣堆数量</w:t>
            </w:r>
          </w:p>
        </w:tc>
        <w:tc>
          <w:tcPr>
            <w:tcW w:w="2268" w:type="dxa"/>
            <w:vAlign w:val="center"/>
          </w:tcPr>
          <w:p>
            <w:pPr>
              <w:pStyle w:val="13"/>
            </w:pPr>
            <w:r>
              <w:t>≥83280立方米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种植苗木数量</w:t>
            </w:r>
          </w:p>
        </w:tc>
        <w:tc>
          <w:tcPr>
            <w:tcW w:w="5386" w:type="dxa"/>
            <w:vAlign w:val="center"/>
          </w:tcPr>
          <w:p>
            <w:pPr>
              <w:pStyle w:val="13"/>
            </w:pPr>
            <w:r>
              <w:t>谷家峪矿区种植苗木数量</w:t>
            </w:r>
          </w:p>
        </w:tc>
        <w:tc>
          <w:tcPr>
            <w:tcW w:w="2268" w:type="dxa"/>
            <w:vAlign w:val="center"/>
          </w:tcPr>
          <w:p>
            <w:pPr>
              <w:pStyle w:val="13"/>
            </w:pPr>
            <w:r>
              <w:t>≥27600株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工作质量合格率</w:t>
            </w:r>
          </w:p>
        </w:tc>
        <w:tc>
          <w:tcPr>
            <w:tcW w:w="5386" w:type="dxa"/>
            <w:vAlign w:val="center"/>
          </w:tcPr>
          <w:p>
            <w:pPr>
              <w:pStyle w:val="13"/>
            </w:pPr>
            <w:r>
              <w:t>合格的工程数量占工程完工的总量</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施工工期</w:t>
            </w:r>
          </w:p>
        </w:tc>
        <w:tc>
          <w:tcPr>
            <w:tcW w:w="5386" w:type="dxa"/>
            <w:vAlign w:val="center"/>
          </w:tcPr>
          <w:p>
            <w:pPr>
              <w:pStyle w:val="13"/>
            </w:pPr>
            <w:r>
              <w:t>签订合同后的工期</w:t>
            </w:r>
          </w:p>
        </w:tc>
        <w:tc>
          <w:tcPr>
            <w:tcW w:w="2268" w:type="dxa"/>
            <w:vAlign w:val="center"/>
          </w:tcPr>
          <w:p>
            <w:pPr>
              <w:pStyle w:val="13"/>
            </w:pPr>
            <w:r>
              <w:t>≤180天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成活率</w:t>
            </w:r>
          </w:p>
        </w:tc>
        <w:tc>
          <w:tcPr>
            <w:tcW w:w="5386" w:type="dxa"/>
            <w:vAlign w:val="center"/>
          </w:tcPr>
          <w:p>
            <w:pPr>
              <w:pStyle w:val="13"/>
            </w:pPr>
            <w:r>
              <w:t>成活的株数占栽植株数的比例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谷家峪、荷莲峪、枣林村矿山复绿总成本不超过合同价款</w:t>
            </w:r>
          </w:p>
        </w:tc>
        <w:tc>
          <w:tcPr>
            <w:tcW w:w="2268" w:type="dxa"/>
            <w:vAlign w:val="center"/>
          </w:tcPr>
          <w:p>
            <w:pPr>
              <w:pStyle w:val="13"/>
            </w:pPr>
            <w:r>
              <w:t>417.59万元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项目受益年限</w:t>
            </w:r>
          </w:p>
        </w:tc>
        <w:tc>
          <w:tcPr>
            <w:tcW w:w="5386" w:type="dxa"/>
            <w:vAlign w:val="center"/>
          </w:tcPr>
          <w:p>
            <w:pPr>
              <w:pStyle w:val="13"/>
            </w:pPr>
            <w:r>
              <w:t>项目受益年限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石家庄市自然资源和规划局鹿泉区分局对群众的满意度调查</w:t>
            </w:r>
          </w:p>
        </w:tc>
        <w:tc>
          <w:tcPr>
            <w:tcW w:w="2268" w:type="dxa"/>
            <w:vAlign w:val="center"/>
          </w:tcPr>
          <w:p>
            <w:pPr>
              <w:pStyle w:val="13"/>
            </w:pPr>
            <w:r>
              <w:t>≥90分</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38、2026年规划展馆运行费绩效目标表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13011026P00000210005E</w:t>
            </w:r>
          </w:p>
        </w:tc>
        <w:tc>
          <w:tcPr>
            <w:tcW w:w="2835" w:type="dxa"/>
            <w:vAlign w:val="center"/>
          </w:tcPr>
          <w:p>
            <w:pPr>
              <w:pStyle w:val="11"/>
            </w:pPr>
            <w:r>
              <w:t>项目名称</w:t>
            </w:r>
          </w:p>
        </w:tc>
        <w:tc>
          <w:tcPr>
            <w:tcW w:w="6095" w:type="dxa"/>
            <w:gridSpan w:val="3"/>
            <w:vAlign w:val="center"/>
          </w:tcPr>
          <w:p>
            <w:pPr>
              <w:pStyle w:val="13"/>
            </w:pPr>
            <w:r>
              <w:t>2026年规划展馆运行费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1.宣传展示城市形象，提升城市综合竞争力，进一步塑造城市精神文明，展现城市规划建设成就，更好地为招商引资提供服务。</w:t>
            </w:r>
          </w:p>
          <w:p>
            <w:pPr>
              <w:pStyle w:val="13"/>
            </w:pPr>
            <w:r>
              <w:t>2.通过对展馆内展示内容的动态更新和设施设备的维护维修，不断提升服务水平，更好地为公众参与、学习交流城市规划提供平台，更好地为参观者了解鹿泉区提供平台。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保障展馆办公运行人数</w:t>
            </w:r>
          </w:p>
        </w:tc>
        <w:tc>
          <w:tcPr>
            <w:tcW w:w="2268" w:type="dxa"/>
            <w:vAlign w:val="center"/>
          </w:tcPr>
          <w:p>
            <w:pPr>
              <w:pStyle w:val="13"/>
            </w:pPr>
            <w:r>
              <w:t>≤9人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对展馆各项工作保障率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及时保障展馆各项工作和运行需要的及时率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展馆运行费的支出</w:t>
            </w:r>
          </w:p>
        </w:tc>
        <w:tc>
          <w:tcPr>
            <w:tcW w:w="5386" w:type="dxa"/>
            <w:vAlign w:val="center"/>
          </w:tcPr>
          <w:p>
            <w:pPr>
              <w:pStyle w:val="13"/>
            </w:pPr>
            <w:r>
              <w:t>办公费、水电费、维修费、消防设施维保、电梯维保及其他公用经费的支出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保障展馆办公需要，维持展馆正常运转</w:t>
            </w:r>
          </w:p>
        </w:tc>
        <w:tc>
          <w:tcPr>
            <w:tcW w:w="5386" w:type="dxa"/>
            <w:vAlign w:val="center"/>
          </w:tcPr>
          <w:p>
            <w:pPr>
              <w:pStyle w:val="13"/>
            </w:pPr>
            <w:r>
              <w:t>保障办公需要，维持展馆正常运行，使参观人员通过参观展馆了解鹿泉的发展史、建设历程及未来发展蓝图。</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提高社会公众满意度</w:t>
            </w:r>
          </w:p>
        </w:tc>
        <w:tc>
          <w:tcPr>
            <w:tcW w:w="2268" w:type="dxa"/>
            <w:vAlign w:val="center"/>
          </w:tcPr>
          <w:p>
            <w:pPr>
              <w:pStyle w:val="13"/>
            </w:pPr>
            <w:r>
              <w:t>≥95%</w:t>
            </w:r>
          </w:p>
        </w:tc>
        <w:tc>
          <w:tcPr>
            <w:tcW w:w="1276" w:type="dxa"/>
            <w:vAlign w:val="center"/>
          </w:tcPr>
          <w:p>
            <w:pPr>
              <w:pStyle w:val="13"/>
            </w:pPr>
            <w:r>
              <w:t>留言簿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39、2026年规委会经费绩效目标表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13011026P000002100546</w:t>
            </w:r>
          </w:p>
        </w:tc>
        <w:tc>
          <w:tcPr>
            <w:tcW w:w="2835" w:type="dxa"/>
            <w:vAlign w:val="center"/>
          </w:tcPr>
          <w:p>
            <w:pPr>
              <w:pStyle w:val="11"/>
            </w:pPr>
            <w:r>
              <w:t>项目名称</w:t>
            </w:r>
          </w:p>
        </w:tc>
        <w:tc>
          <w:tcPr>
            <w:tcW w:w="6095" w:type="dxa"/>
            <w:gridSpan w:val="3"/>
            <w:vAlign w:val="center"/>
          </w:tcPr>
          <w:p>
            <w:pPr>
              <w:pStyle w:val="13"/>
            </w:pPr>
            <w:r>
              <w:t>2026年规委会经费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1.至少每三个月组织规委会成员单位召开规委会，研究和审议全区有关城乡规划编制、实施和管理的重大事项，提高城乡规划的决策的科学性。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会议召开时间</w:t>
            </w:r>
          </w:p>
        </w:tc>
        <w:tc>
          <w:tcPr>
            <w:tcW w:w="5386" w:type="dxa"/>
            <w:vAlign w:val="center"/>
          </w:tcPr>
          <w:p>
            <w:pPr>
              <w:pStyle w:val="13"/>
            </w:pPr>
            <w:r>
              <w:t>会议召开的时间</w:t>
            </w:r>
          </w:p>
        </w:tc>
        <w:tc>
          <w:tcPr>
            <w:tcW w:w="2268" w:type="dxa"/>
            <w:vAlign w:val="center"/>
          </w:tcPr>
          <w:p>
            <w:pPr>
              <w:pStyle w:val="13"/>
            </w:pPr>
            <w:r>
              <w:t>至少每三个月召开一次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成员单位参会率</w:t>
            </w:r>
          </w:p>
        </w:tc>
        <w:tc>
          <w:tcPr>
            <w:tcW w:w="5386" w:type="dxa"/>
            <w:vAlign w:val="center"/>
          </w:tcPr>
          <w:p>
            <w:pPr>
              <w:pStyle w:val="13"/>
            </w:pPr>
            <w:r>
              <w:t>参会的成员单位数量占成员单位总数的比例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会议任务完成情况</w:t>
            </w:r>
          </w:p>
        </w:tc>
        <w:tc>
          <w:tcPr>
            <w:tcW w:w="5386" w:type="dxa"/>
            <w:vAlign w:val="center"/>
          </w:tcPr>
          <w:p>
            <w:pPr>
              <w:pStyle w:val="13"/>
            </w:pPr>
            <w:r>
              <w:t>会议各项任务完成情况</w:t>
            </w:r>
          </w:p>
        </w:tc>
        <w:tc>
          <w:tcPr>
            <w:tcW w:w="2268" w:type="dxa"/>
            <w:vAlign w:val="center"/>
          </w:tcPr>
          <w:p>
            <w:pPr>
              <w:pStyle w:val="13"/>
            </w:pPr>
            <w:r>
              <w:t>圆满完成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办公费等公用经费支出</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规划成果是否产生良好影响</w:t>
            </w:r>
          </w:p>
        </w:tc>
        <w:tc>
          <w:tcPr>
            <w:tcW w:w="2268" w:type="dxa"/>
            <w:vAlign w:val="center"/>
          </w:tcPr>
          <w:p>
            <w:pPr>
              <w:pStyle w:val="13"/>
            </w:pPr>
            <w:r>
              <w:t>规划成果是否产生良好的影响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40、2026年国土绿化空间规划指标测算评估工作绩效目标表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13011026P00158510055X</w:t>
            </w:r>
          </w:p>
        </w:tc>
        <w:tc>
          <w:tcPr>
            <w:tcW w:w="2835" w:type="dxa"/>
            <w:vAlign w:val="center"/>
          </w:tcPr>
          <w:p>
            <w:pPr>
              <w:pStyle w:val="11"/>
            </w:pPr>
            <w:r>
              <w:t>项目名称</w:t>
            </w:r>
          </w:p>
        </w:tc>
        <w:tc>
          <w:tcPr>
            <w:tcW w:w="6095" w:type="dxa"/>
            <w:gridSpan w:val="3"/>
            <w:vAlign w:val="center"/>
          </w:tcPr>
          <w:p>
            <w:pPr>
              <w:pStyle w:val="13"/>
            </w:pPr>
            <w:r>
              <w:t>2026年国土绿化空间规划指标测算评估工作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用于支付2026年国土绿化空间规划指标测算评估工作项目款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1.完成50875个图斑标注测算，完成支付服务费28.5万元。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完成标注测算图斑数量</w:t>
            </w:r>
          </w:p>
        </w:tc>
        <w:tc>
          <w:tcPr>
            <w:tcW w:w="5386" w:type="dxa"/>
            <w:vAlign w:val="center"/>
          </w:tcPr>
          <w:p>
            <w:pPr>
              <w:pStyle w:val="13"/>
            </w:pPr>
            <w:r>
              <w:t>完成标注测算图斑总数量</w:t>
            </w:r>
          </w:p>
        </w:tc>
        <w:tc>
          <w:tcPr>
            <w:tcW w:w="2268" w:type="dxa"/>
            <w:vAlign w:val="center"/>
          </w:tcPr>
          <w:p>
            <w:pPr>
              <w:pStyle w:val="13"/>
            </w:pPr>
            <w:r>
              <w:t>≥50875个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标注测算成果通过率</w:t>
            </w:r>
          </w:p>
        </w:tc>
        <w:tc>
          <w:tcPr>
            <w:tcW w:w="5386" w:type="dxa"/>
            <w:vAlign w:val="center"/>
          </w:tcPr>
          <w:p>
            <w:pPr>
              <w:pStyle w:val="13"/>
            </w:pPr>
            <w:r>
              <w:t>标注测算成果上级部核查通过率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服务费用</w:t>
            </w:r>
          </w:p>
        </w:tc>
        <w:tc>
          <w:tcPr>
            <w:tcW w:w="5386" w:type="dxa"/>
            <w:vAlign w:val="center"/>
          </w:tcPr>
          <w:p>
            <w:pPr>
              <w:pStyle w:val="13"/>
            </w:pPr>
            <w:r>
              <w:t>支付第三方服务费</w:t>
            </w:r>
          </w:p>
        </w:tc>
        <w:tc>
          <w:tcPr>
            <w:tcW w:w="2268" w:type="dxa"/>
            <w:vAlign w:val="center"/>
          </w:tcPr>
          <w:p>
            <w:pPr>
              <w:pStyle w:val="13"/>
            </w:pPr>
            <w:r>
              <w:t>≤28.5万元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w:t>
            </w:r>
          </w:p>
        </w:tc>
        <w:tc>
          <w:tcPr>
            <w:tcW w:w="5386" w:type="dxa"/>
            <w:vAlign w:val="center"/>
          </w:tcPr>
          <w:p>
            <w:pPr>
              <w:pStyle w:val="13"/>
            </w:pPr>
            <w:r>
              <w:t>是否按照要求及时完成变更调查并提交成果</w:t>
            </w:r>
          </w:p>
        </w:tc>
        <w:tc>
          <w:tcPr>
            <w:tcW w:w="2268" w:type="dxa"/>
            <w:vAlign w:val="center"/>
          </w:tcPr>
          <w:p>
            <w:pPr>
              <w:pStyle w:val="13"/>
            </w:pPr>
            <w:r>
              <w:t>按照上级安排时间节点完成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合理国土化化空间规划发挥的生态作用</w:t>
            </w:r>
          </w:p>
        </w:tc>
        <w:tc>
          <w:tcPr>
            <w:tcW w:w="5386" w:type="dxa"/>
            <w:vAlign w:val="center"/>
          </w:tcPr>
          <w:p>
            <w:pPr>
              <w:pStyle w:val="13"/>
            </w:pPr>
            <w:r>
              <w:t>合理规划国土绿化空间规划持续发挥生态作用显著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41、2026年环城绿化林带建设（2018）2023年占地补偿绩效目标表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13011026P001585100189</w:t>
            </w:r>
          </w:p>
        </w:tc>
        <w:tc>
          <w:tcPr>
            <w:tcW w:w="2835" w:type="dxa"/>
            <w:vAlign w:val="center"/>
          </w:tcPr>
          <w:p>
            <w:pPr>
              <w:pStyle w:val="11"/>
            </w:pPr>
            <w:r>
              <w:t>项目名称</w:t>
            </w:r>
          </w:p>
        </w:tc>
        <w:tc>
          <w:tcPr>
            <w:tcW w:w="6095" w:type="dxa"/>
            <w:gridSpan w:val="3"/>
            <w:vAlign w:val="center"/>
          </w:tcPr>
          <w:p>
            <w:pPr>
              <w:pStyle w:val="13"/>
            </w:pPr>
            <w:r>
              <w:t>2026年环城绿化林带建设（2018）2023年占地补偿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102.41</w:t>
            </w:r>
          </w:p>
        </w:tc>
        <w:tc>
          <w:tcPr>
            <w:tcW w:w="2835" w:type="dxa"/>
            <w:vAlign w:val="center"/>
          </w:tcPr>
          <w:p>
            <w:pPr>
              <w:pStyle w:val="11"/>
            </w:pPr>
            <w:r>
              <w:t>其中：财政    资金</w:t>
            </w:r>
          </w:p>
        </w:tc>
        <w:tc>
          <w:tcPr>
            <w:tcW w:w="2551" w:type="dxa"/>
            <w:vAlign w:val="center"/>
          </w:tcPr>
          <w:p>
            <w:pPr>
              <w:pStyle w:val="13"/>
            </w:pPr>
            <w:r>
              <w:t>102.41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p>
          <w:p>
            <w:pPr>
              <w:pStyle w:val="13"/>
            </w:pPr>
            <w:r>
              <w:t xml:space="preserve">   </w:t>
            </w:r>
          </w:p>
          <w:p>
            <w:pPr>
              <w:pStyle w:val="13"/>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p>
            <w:pPr>
              <w:pStyle w:val="13"/>
            </w:pPr>
            <w:r>
              <w:t xml:space="preserve">  2023年补助资金共需102.41万元需列入2026年预算。（第六年）</w:t>
            </w:r>
          </w:p>
          <w:p>
            <w:pPr>
              <w:pStyle w:val="13"/>
            </w:pPr>
            <w:r>
              <w:t xml:space="preserve">   </w:t>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验收核实合格面积</w:t>
            </w:r>
          </w:p>
        </w:tc>
        <w:tc>
          <w:tcPr>
            <w:tcW w:w="5386" w:type="dxa"/>
            <w:vAlign w:val="center"/>
          </w:tcPr>
          <w:p>
            <w:pPr>
              <w:pStyle w:val="13"/>
            </w:pPr>
            <w:r>
              <w:t>验收核实生态林合格面积</w:t>
            </w:r>
          </w:p>
        </w:tc>
        <w:tc>
          <w:tcPr>
            <w:tcW w:w="2268" w:type="dxa"/>
            <w:vAlign w:val="center"/>
          </w:tcPr>
          <w:p>
            <w:pPr>
              <w:pStyle w:val="13"/>
            </w:pPr>
            <w:r>
              <w:t>1706.78亩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合格造林地块树木保有率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生态林每亩补助标准（市级600元、区级600元）</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42、2026年环城绿化林带建设（2018）2024年占地补偿绩效目标表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13011026P00158510019W</w:t>
            </w:r>
          </w:p>
        </w:tc>
        <w:tc>
          <w:tcPr>
            <w:tcW w:w="2835" w:type="dxa"/>
            <w:vAlign w:val="center"/>
          </w:tcPr>
          <w:p>
            <w:pPr>
              <w:pStyle w:val="11"/>
            </w:pPr>
            <w:r>
              <w:t>项目名称</w:t>
            </w:r>
          </w:p>
        </w:tc>
        <w:tc>
          <w:tcPr>
            <w:tcW w:w="6095" w:type="dxa"/>
            <w:gridSpan w:val="3"/>
            <w:vAlign w:val="center"/>
          </w:tcPr>
          <w:p>
            <w:pPr>
              <w:pStyle w:val="13"/>
            </w:pPr>
            <w:r>
              <w:t>2026年环城绿化林带建设（2018）2024年占地补偿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政办函（2018）28号和鹿办文（2018）17号要求，2018年实施环城绿化林带建设，生态林补助期限8年。生态林验收核实合格面积1725.03亩，占地补助资金1200元（市级600元/亩，区级600元/亩）,需区级配套资金103.51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石政办函（2018）28号和鹿办文（2018）17号要求，2018年实施环城绿化林带建设，生态林补助期限8年。生态林验收核实合格面积1725.03亩，占地补助资金1200元（市级600元/亩，区级600元/亩）,需区级配套资金103.51万元。</w:t>
            </w:r>
          </w:p>
          <w:p>
            <w:pPr>
              <w:pStyle w:val="13"/>
            </w:pPr>
            <w:r>
              <w:t xml:space="preserve">  2024年补助资金共需103.51万元需列入2026年预算。（第七年）</w:t>
            </w:r>
          </w:p>
          <w:p>
            <w:pPr>
              <w:pStyle w:val="13"/>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验收核实合格面积</w:t>
            </w:r>
          </w:p>
        </w:tc>
        <w:tc>
          <w:tcPr>
            <w:tcW w:w="5386" w:type="dxa"/>
            <w:vAlign w:val="center"/>
          </w:tcPr>
          <w:p>
            <w:pPr>
              <w:pStyle w:val="13"/>
            </w:pPr>
            <w:r>
              <w:t>验收核实生态林合格面积</w:t>
            </w:r>
          </w:p>
        </w:tc>
        <w:tc>
          <w:tcPr>
            <w:tcW w:w="2268" w:type="dxa"/>
            <w:vAlign w:val="center"/>
          </w:tcPr>
          <w:p>
            <w:pPr>
              <w:pStyle w:val="13"/>
            </w:pPr>
            <w:r>
              <w:t>1725.03亩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合格造林地块树木保有率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生态林每亩补助标准（市级600元、区级600元）</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43、2026年金凤路两侧花草组合工程绩效目标表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13011026P001585100479</w:t>
            </w:r>
          </w:p>
        </w:tc>
        <w:tc>
          <w:tcPr>
            <w:tcW w:w="2835" w:type="dxa"/>
            <w:vAlign w:val="center"/>
          </w:tcPr>
          <w:p>
            <w:pPr>
              <w:pStyle w:val="11"/>
            </w:pPr>
            <w:r>
              <w:t>项目名称</w:t>
            </w:r>
          </w:p>
        </w:tc>
        <w:tc>
          <w:tcPr>
            <w:tcW w:w="6095" w:type="dxa"/>
            <w:gridSpan w:val="3"/>
            <w:vAlign w:val="center"/>
          </w:tcPr>
          <w:p>
            <w:pPr>
              <w:pStyle w:val="13"/>
            </w:pPr>
            <w:r>
              <w:t>2026年金凤路两侧花草组合工程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2026年金凤路两侧花草组合工程项目款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1.铜冶镇金凤路两侧，种植林下花草11万平米，实现了树上绿叶婆娑、树下花草烂漫的绿美廊道效果。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花草组合种植量</w:t>
            </w:r>
          </w:p>
        </w:tc>
        <w:tc>
          <w:tcPr>
            <w:tcW w:w="5386" w:type="dxa"/>
            <w:vAlign w:val="center"/>
          </w:tcPr>
          <w:p>
            <w:pPr>
              <w:pStyle w:val="13"/>
            </w:pPr>
            <w:r>
              <w:t>种植树下花草面积</w:t>
            </w:r>
          </w:p>
        </w:tc>
        <w:tc>
          <w:tcPr>
            <w:tcW w:w="2268" w:type="dxa"/>
            <w:vAlign w:val="center"/>
          </w:tcPr>
          <w:p>
            <w:pPr>
              <w:pStyle w:val="13"/>
            </w:pPr>
            <w:r>
              <w:t>11万平方米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绿化展现效果</w:t>
            </w:r>
          </w:p>
        </w:tc>
        <w:tc>
          <w:tcPr>
            <w:tcW w:w="5386" w:type="dxa"/>
            <w:vAlign w:val="center"/>
          </w:tcPr>
          <w:p>
            <w:pPr>
              <w:pStyle w:val="13"/>
            </w:pPr>
            <w:r>
              <w:t>花草种植后的效果</w:t>
            </w:r>
          </w:p>
        </w:tc>
        <w:tc>
          <w:tcPr>
            <w:tcW w:w="2268" w:type="dxa"/>
            <w:vAlign w:val="center"/>
          </w:tcPr>
          <w:p>
            <w:pPr>
              <w:pStyle w:val="13"/>
            </w:pPr>
            <w:r>
              <w:t>三季有花</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绿化管护期限</w:t>
            </w:r>
          </w:p>
        </w:tc>
        <w:tc>
          <w:tcPr>
            <w:tcW w:w="5386" w:type="dxa"/>
            <w:vAlign w:val="center"/>
          </w:tcPr>
          <w:p>
            <w:pPr>
              <w:pStyle w:val="13"/>
            </w:pPr>
            <w:r>
              <w:t>花草组合栽植后管护时间</w:t>
            </w:r>
          </w:p>
        </w:tc>
        <w:tc>
          <w:tcPr>
            <w:tcW w:w="2268" w:type="dxa"/>
            <w:vAlign w:val="center"/>
          </w:tcPr>
          <w:p>
            <w:pPr>
              <w:pStyle w:val="13"/>
            </w:pPr>
            <w:r>
              <w:t>2年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绿化成本</w:t>
            </w:r>
          </w:p>
        </w:tc>
        <w:tc>
          <w:tcPr>
            <w:tcW w:w="5386" w:type="dxa"/>
            <w:vAlign w:val="center"/>
          </w:tcPr>
          <w:p>
            <w:pPr>
              <w:pStyle w:val="13"/>
            </w:pPr>
            <w:r>
              <w:t>项目绿化的资金投入</w:t>
            </w:r>
          </w:p>
        </w:tc>
        <w:tc>
          <w:tcPr>
            <w:tcW w:w="2268" w:type="dxa"/>
            <w:vAlign w:val="center"/>
          </w:tcPr>
          <w:p>
            <w:pPr>
              <w:pStyle w:val="13"/>
            </w:pPr>
            <w:r>
              <w:t>≤313.7万元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绿化展现期限</w:t>
            </w:r>
          </w:p>
        </w:tc>
        <w:tc>
          <w:tcPr>
            <w:tcW w:w="5386" w:type="dxa"/>
            <w:vAlign w:val="center"/>
          </w:tcPr>
          <w:p>
            <w:pPr>
              <w:pStyle w:val="13"/>
            </w:pPr>
            <w:r>
              <w:t>花草种植后展现效果时间</w:t>
            </w:r>
          </w:p>
        </w:tc>
        <w:tc>
          <w:tcPr>
            <w:tcW w:w="2268" w:type="dxa"/>
            <w:vAlign w:val="center"/>
          </w:tcPr>
          <w:p>
            <w:pPr>
              <w:pStyle w:val="13"/>
            </w:pPr>
            <w:r>
              <w:t>2年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44、2026年莲花山景观绿化工程绩效目标表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13011026P00158510049G</w:t>
            </w:r>
          </w:p>
        </w:tc>
        <w:tc>
          <w:tcPr>
            <w:tcW w:w="2835" w:type="dxa"/>
            <w:vAlign w:val="center"/>
          </w:tcPr>
          <w:p>
            <w:pPr>
              <w:pStyle w:val="11"/>
            </w:pPr>
            <w:r>
              <w:t>项目名称</w:t>
            </w:r>
          </w:p>
        </w:tc>
        <w:tc>
          <w:tcPr>
            <w:tcW w:w="6095" w:type="dxa"/>
            <w:gridSpan w:val="3"/>
            <w:vAlign w:val="center"/>
          </w:tcPr>
          <w:p>
            <w:pPr>
              <w:pStyle w:val="13"/>
            </w:pPr>
            <w:r>
              <w:t>2026年莲花山景观绿化工程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用于支付2026年莲花山景观绿化工程项目款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1.围绕莲花山景区山场进行绿化，绿化面积750亩，栽植乔灌木6万余株，绿化美化景区环境。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绿化管护量</w:t>
            </w:r>
          </w:p>
        </w:tc>
        <w:tc>
          <w:tcPr>
            <w:tcW w:w="5386" w:type="dxa"/>
            <w:vAlign w:val="center"/>
          </w:tcPr>
          <w:p>
            <w:pPr>
              <w:pStyle w:val="13"/>
            </w:pPr>
            <w:r>
              <w:t>工程绿化管护面积</w:t>
            </w:r>
          </w:p>
        </w:tc>
        <w:tc>
          <w:tcPr>
            <w:tcW w:w="2268" w:type="dxa"/>
            <w:vAlign w:val="center"/>
          </w:tcPr>
          <w:p>
            <w:pPr>
              <w:pStyle w:val="13"/>
            </w:pPr>
            <w:r>
              <w:t>750亩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栽植树木量</w:t>
            </w:r>
          </w:p>
        </w:tc>
        <w:tc>
          <w:tcPr>
            <w:tcW w:w="5386" w:type="dxa"/>
            <w:vAlign w:val="center"/>
          </w:tcPr>
          <w:p>
            <w:pPr>
              <w:pStyle w:val="13"/>
            </w:pPr>
            <w:r>
              <w:t>栽植油松、黄栌、侧柏、栾树、山桃、山杏等乔灌木数量</w:t>
            </w:r>
          </w:p>
        </w:tc>
        <w:tc>
          <w:tcPr>
            <w:tcW w:w="2268" w:type="dxa"/>
            <w:vAlign w:val="center"/>
          </w:tcPr>
          <w:p>
            <w:pPr>
              <w:pStyle w:val="13"/>
            </w:pPr>
            <w:r>
              <w:t>≥6万株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绿植成活株数占栽植株数的比例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绿化管护期限</w:t>
            </w:r>
          </w:p>
        </w:tc>
        <w:tc>
          <w:tcPr>
            <w:tcW w:w="5386" w:type="dxa"/>
            <w:vAlign w:val="center"/>
          </w:tcPr>
          <w:p>
            <w:pPr>
              <w:pStyle w:val="13"/>
            </w:pPr>
            <w:r>
              <w:t>乔灌木完成栽植后的管护时间</w:t>
            </w:r>
          </w:p>
        </w:tc>
        <w:tc>
          <w:tcPr>
            <w:tcW w:w="2268" w:type="dxa"/>
            <w:vAlign w:val="center"/>
          </w:tcPr>
          <w:p>
            <w:pPr>
              <w:pStyle w:val="13"/>
            </w:pPr>
            <w:r>
              <w:t>2年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绿化成本</w:t>
            </w:r>
          </w:p>
        </w:tc>
        <w:tc>
          <w:tcPr>
            <w:tcW w:w="5386" w:type="dxa"/>
            <w:vAlign w:val="center"/>
          </w:tcPr>
          <w:p>
            <w:pPr>
              <w:pStyle w:val="13"/>
            </w:pPr>
            <w:r>
              <w:t>项目绿化的资金投入</w:t>
            </w:r>
          </w:p>
        </w:tc>
        <w:tc>
          <w:tcPr>
            <w:tcW w:w="2268" w:type="dxa"/>
            <w:vAlign w:val="center"/>
          </w:tcPr>
          <w:p>
            <w:pPr>
              <w:pStyle w:val="13"/>
            </w:pPr>
            <w:r>
              <w:t>≤1557.77万元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生物多样性</w:t>
            </w:r>
          </w:p>
        </w:tc>
        <w:tc>
          <w:tcPr>
            <w:tcW w:w="5386" w:type="dxa"/>
            <w:vAlign w:val="center"/>
          </w:tcPr>
          <w:p>
            <w:pPr>
              <w:pStyle w:val="13"/>
            </w:pPr>
            <w:r>
              <w:t>项目实施对周边生物多样性影响</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45、2026年林草种质资源调查绩效目标表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13011026P001583100101</w:t>
            </w:r>
          </w:p>
        </w:tc>
        <w:tc>
          <w:tcPr>
            <w:tcW w:w="2835" w:type="dxa"/>
            <w:vAlign w:val="center"/>
          </w:tcPr>
          <w:p>
            <w:pPr>
              <w:pStyle w:val="11"/>
            </w:pPr>
            <w:r>
              <w:t>项目名称</w:t>
            </w:r>
          </w:p>
        </w:tc>
        <w:tc>
          <w:tcPr>
            <w:tcW w:w="6095" w:type="dxa"/>
            <w:gridSpan w:val="3"/>
            <w:vAlign w:val="center"/>
          </w:tcPr>
          <w:p>
            <w:pPr>
              <w:pStyle w:val="13"/>
            </w:pPr>
            <w:r>
              <w:t>2026年林草种质资源调查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野生种质资源调查的样线数量</w:t>
            </w:r>
          </w:p>
        </w:tc>
        <w:tc>
          <w:tcPr>
            <w:tcW w:w="5386" w:type="dxa"/>
            <w:vAlign w:val="center"/>
          </w:tcPr>
          <w:p>
            <w:pPr>
              <w:pStyle w:val="13"/>
            </w:pPr>
            <w:r>
              <w:t>野生种质资源调查的样线条数</w:t>
            </w:r>
          </w:p>
        </w:tc>
        <w:tc>
          <w:tcPr>
            <w:tcW w:w="2268" w:type="dxa"/>
            <w:vAlign w:val="center"/>
          </w:tcPr>
          <w:p>
            <w:pPr>
              <w:pStyle w:val="13"/>
            </w:pPr>
            <w:r>
              <w:t>10条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栽培利用种质资源调查点的数量</w:t>
            </w:r>
          </w:p>
        </w:tc>
        <w:tc>
          <w:tcPr>
            <w:tcW w:w="5386" w:type="dxa"/>
            <w:vAlign w:val="center"/>
          </w:tcPr>
          <w:p>
            <w:pPr>
              <w:pStyle w:val="13"/>
            </w:pPr>
            <w:r>
              <w:t>栽培利用种质资源调查点的个数</w:t>
            </w:r>
          </w:p>
        </w:tc>
        <w:tc>
          <w:tcPr>
            <w:tcW w:w="2268" w:type="dxa"/>
            <w:vAlign w:val="center"/>
          </w:tcPr>
          <w:p>
            <w:pPr>
              <w:pStyle w:val="13"/>
            </w:pPr>
            <w:r>
              <w:t>168个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名木古树调查的数量</w:t>
            </w:r>
          </w:p>
        </w:tc>
        <w:tc>
          <w:tcPr>
            <w:tcW w:w="5386" w:type="dxa"/>
            <w:vAlign w:val="center"/>
          </w:tcPr>
          <w:p>
            <w:pPr>
              <w:pStyle w:val="13"/>
            </w:pPr>
            <w:r>
              <w:t>名木古树调查株数</w:t>
            </w:r>
          </w:p>
        </w:tc>
        <w:tc>
          <w:tcPr>
            <w:tcW w:w="2268" w:type="dxa"/>
            <w:vAlign w:val="center"/>
          </w:tcPr>
          <w:p>
            <w:pPr>
              <w:pStyle w:val="13"/>
            </w:pPr>
            <w:r>
              <w:t>354株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种质资源调查的成本不超合同价款</w:t>
            </w:r>
          </w:p>
        </w:tc>
        <w:tc>
          <w:tcPr>
            <w:tcW w:w="2268" w:type="dxa"/>
            <w:vAlign w:val="center"/>
          </w:tcPr>
          <w:p>
            <w:pPr>
              <w:pStyle w:val="13"/>
            </w:pPr>
            <w:r>
              <w:t>26万元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完成调查数量占总任务的比例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按照工作计划完成的时间</w:t>
            </w:r>
          </w:p>
        </w:tc>
        <w:tc>
          <w:tcPr>
            <w:tcW w:w="2268" w:type="dxa"/>
            <w:vAlign w:val="center"/>
          </w:tcPr>
          <w:p>
            <w:pPr>
              <w:pStyle w:val="13"/>
            </w:pPr>
            <w:r>
              <w:t>2024年底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生态环境影响指标</w:t>
            </w:r>
          </w:p>
        </w:tc>
        <w:tc>
          <w:tcPr>
            <w:tcW w:w="5386" w:type="dxa"/>
            <w:vAlign w:val="center"/>
          </w:tcPr>
          <w:p>
            <w:pPr>
              <w:pStyle w:val="13"/>
            </w:pPr>
            <w:r>
              <w:t>推进林草种质资源生态环境改善情况</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种植资源可持续利用</w:t>
            </w:r>
          </w:p>
        </w:tc>
        <w:tc>
          <w:tcPr>
            <w:tcW w:w="5386" w:type="dxa"/>
            <w:vAlign w:val="center"/>
          </w:tcPr>
          <w:p>
            <w:pPr>
              <w:pStyle w:val="13"/>
            </w:pPr>
            <w:r>
              <w:t>种质资源可持续利用情况</w:t>
            </w:r>
          </w:p>
        </w:tc>
        <w:tc>
          <w:tcPr>
            <w:tcW w:w="2268" w:type="dxa"/>
            <w:vAlign w:val="center"/>
          </w:tcPr>
          <w:p>
            <w:pPr>
              <w:pStyle w:val="13"/>
            </w:pPr>
            <w:r>
              <w:t>持续</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辖区群众满意程度</w:t>
            </w:r>
          </w:p>
        </w:tc>
        <w:tc>
          <w:tcPr>
            <w:tcW w:w="2268" w:type="dxa"/>
            <w:vAlign w:val="center"/>
          </w:tcPr>
          <w:p>
            <w:pPr>
              <w:pStyle w:val="13"/>
            </w:pPr>
            <w:r>
              <w:t>满意</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46、2026年林地变更调查绩效目标表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13011026P00158510054A</w:t>
            </w:r>
          </w:p>
        </w:tc>
        <w:tc>
          <w:tcPr>
            <w:tcW w:w="2835" w:type="dxa"/>
            <w:vAlign w:val="center"/>
          </w:tcPr>
          <w:p>
            <w:pPr>
              <w:pStyle w:val="11"/>
            </w:pPr>
            <w:r>
              <w:t>项目名称</w:t>
            </w:r>
          </w:p>
        </w:tc>
        <w:tc>
          <w:tcPr>
            <w:tcW w:w="6095" w:type="dxa"/>
            <w:gridSpan w:val="3"/>
            <w:vAlign w:val="center"/>
          </w:tcPr>
          <w:p>
            <w:pPr>
              <w:pStyle w:val="13"/>
            </w:pPr>
            <w:r>
              <w:t>2026年林地变更调查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对鹿泉区发生变化的林地进行调查；掌握本年度我区林地资源的增减变化情况。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1.对鹿泉区发生变化的林地进行调查；掌握本年度我区林地资源的增减变化情况。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完成调查面积</w:t>
            </w:r>
          </w:p>
        </w:tc>
        <w:tc>
          <w:tcPr>
            <w:tcW w:w="5386" w:type="dxa"/>
            <w:vAlign w:val="center"/>
          </w:tcPr>
          <w:p>
            <w:pPr>
              <w:pStyle w:val="13"/>
            </w:pPr>
            <w:r>
              <w:t>完成变更调查的林地面积</w:t>
            </w:r>
          </w:p>
        </w:tc>
        <w:tc>
          <w:tcPr>
            <w:tcW w:w="2268" w:type="dxa"/>
            <w:vAlign w:val="center"/>
          </w:tcPr>
          <w:p>
            <w:pPr>
              <w:pStyle w:val="13"/>
            </w:pPr>
            <w:r>
              <w:t>≥0.5万亩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林地变更准确率</w:t>
            </w:r>
          </w:p>
        </w:tc>
        <w:tc>
          <w:tcPr>
            <w:tcW w:w="5386" w:type="dxa"/>
            <w:vAlign w:val="center"/>
          </w:tcPr>
          <w:p>
            <w:pPr>
              <w:pStyle w:val="13"/>
            </w:pPr>
            <w:r>
              <w:t>准确进行变更地块占全部变更登记地块比率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支付林地变更调查第三方服务成本</w:t>
            </w:r>
          </w:p>
        </w:tc>
        <w:tc>
          <w:tcPr>
            <w:tcW w:w="2268" w:type="dxa"/>
            <w:vAlign w:val="center"/>
          </w:tcPr>
          <w:p>
            <w:pPr>
              <w:pStyle w:val="13"/>
            </w:pPr>
            <w:r>
              <w:t>≤29.5万元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w:t>
            </w:r>
          </w:p>
        </w:tc>
        <w:tc>
          <w:tcPr>
            <w:tcW w:w="5386" w:type="dxa"/>
            <w:vAlign w:val="center"/>
          </w:tcPr>
          <w:p>
            <w:pPr>
              <w:pStyle w:val="13"/>
            </w:pPr>
            <w:r>
              <w:t>是否按照要求及时完成变更调查并提交成果</w:t>
            </w:r>
          </w:p>
        </w:tc>
        <w:tc>
          <w:tcPr>
            <w:tcW w:w="2268" w:type="dxa"/>
            <w:vAlign w:val="center"/>
          </w:tcPr>
          <w:p>
            <w:pPr>
              <w:pStyle w:val="13"/>
            </w:pPr>
            <w:r>
              <w:t>按上级部门要求时间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林地及森林资源变化情况掌握率</w:t>
            </w:r>
          </w:p>
        </w:tc>
        <w:tc>
          <w:tcPr>
            <w:tcW w:w="5386" w:type="dxa"/>
            <w:vAlign w:val="center"/>
          </w:tcPr>
          <w:p>
            <w:pPr>
              <w:pStyle w:val="13"/>
            </w:pPr>
            <w:r>
              <w:t>有效掌握历年林地及森林资源变化情况</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47、2026年林木管护资金绩效目标表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13011026P001583100082</w:t>
            </w:r>
          </w:p>
        </w:tc>
        <w:tc>
          <w:tcPr>
            <w:tcW w:w="2835" w:type="dxa"/>
            <w:vAlign w:val="center"/>
          </w:tcPr>
          <w:p>
            <w:pPr>
              <w:pStyle w:val="11"/>
            </w:pPr>
            <w:r>
              <w:t>项目名称</w:t>
            </w:r>
          </w:p>
        </w:tc>
        <w:tc>
          <w:tcPr>
            <w:tcW w:w="6095" w:type="dxa"/>
            <w:gridSpan w:val="3"/>
            <w:vAlign w:val="center"/>
          </w:tcPr>
          <w:p>
            <w:pPr>
              <w:pStyle w:val="13"/>
            </w:pPr>
            <w:r>
              <w:t>2026年林木管护资金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1.目标内容1完成林木管护面积7000亩，保障林木正常生长，林木保存率和管护合格率均达到90%以上，使我区森林资源总量保持稳定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林木管护率</w:t>
            </w:r>
          </w:p>
        </w:tc>
        <w:tc>
          <w:tcPr>
            <w:tcW w:w="5386" w:type="dxa"/>
            <w:vAlign w:val="center"/>
          </w:tcPr>
          <w:p>
            <w:pPr>
              <w:pStyle w:val="13"/>
            </w:pPr>
            <w:r>
              <w:t>通道和重点山场管护面积占应管护面积的比例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林木管护面积</w:t>
            </w:r>
          </w:p>
        </w:tc>
        <w:tc>
          <w:tcPr>
            <w:tcW w:w="5386" w:type="dxa"/>
            <w:vAlign w:val="center"/>
          </w:tcPr>
          <w:p>
            <w:pPr>
              <w:pStyle w:val="13"/>
            </w:pPr>
            <w:r>
              <w:t>需要管护的林木面积亩数</w:t>
            </w:r>
          </w:p>
        </w:tc>
        <w:tc>
          <w:tcPr>
            <w:tcW w:w="2268" w:type="dxa"/>
            <w:vAlign w:val="center"/>
          </w:tcPr>
          <w:p>
            <w:pPr>
              <w:pStyle w:val="13"/>
            </w:pPr>
            <w:r>
              <w:t>7000亩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林木管护成本</w:t>
            </w:r>
          </w:p>
        </w:tc>
        <w:tc>
          <w:tcPr>
            <w:tcW w:w="5386" w:type="dxa"/>
            <w:vAlign w:val="center"/>
          </w:tcPr>
          <w:p>
            <w:pPr>
              <w:pStyle w:val="13"/>
            </w:pPr>
            <w:r>
              <w:t>完成每亩林木管护措施需要的成本</w:t>
            </w:r>
          </w:p>
        </w:tc>
        <w:tc>
          <w:tcPr>
            <w:tcW w:w="2268" w:type="dxa"/>
            <w:vAlign w:val="center"/>
          </w:tcPr>
          <w:p>
            <w:pPr>
              <w:pStyle w:val="13"/>
            </w:pPr>
            <w:r>
              <w:t>21.4元/亩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管护合格率</w:t>
            </w:r>
          </w:p>
        </w:tc>
        <w:tc>
          <w:tcPr>
            <w:tcW w:w="5386" w:type="dxa"/>
            <w:vAlign w:val="center"/>
          </w:tcPr>
          <w:p>
            <w:pPr>
              <w:pStyle w:val="13"/>
            </w:pPr>
            <w:r>
              <w:t>合格面积占造林面积的比例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按照计划完成的时间</w:t>
            </w:r>
          </w:p>
        </w:tc>
        <w:tc>
          <w:tcPr>
            <w:tcW w:w="2268" w:type="dxa"/>
            <w:vAlign w:val="center"/>
          </w:tcPr>
          <w:p>
            <w:pPr>
              <w:pStyle w:val="13"/>
            </w:pPr>
            <w:r>
              <w:t>按时完成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保存率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森林生态系统功能改善可持续影响</w:t>
            </w:r>
          </w:p>
        </w:tc>
        <w:tc>
          <w:tcPr>
            <w:tcW w:w="5386" w:type="dxa"/>
            <w:vAlign w:val="center"/>
          </w:tcPr>
          <w:p>
            <w:pPr>
              <w:pStyle w:val="13"/>
            </w:pPr>
            <w:r>
              <w:t>森林生态系统可持续影响情况</w:t>
            </w:r>
          </w:p>
        </w:tc>
        <w:tc>
          <w:tcPr>
            <w:tcW w:w="2268" w:type="dxa"/>
            <w:vAlign w:val="center"/>
          </w:tcPr>
          <w:p>
            <w:pPr>
              <w:pStyle w:val="13"/>
            </w:pPr>
            <w:r>
              <w:t>明细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群众满意数量占调查对象总数的比例。</w:t>
            </w:r>
          </w:p>
        </w:tc>
        <w:tc>
          <w:tcPr>
            <w:tcW w:w="2268" w:type="dxa"/>
            <w:vAlign w:val="center"/>
          </w:tcPr>
          <w:p>
            <w:pPr>
              <w:pStyle w:val="13"/>
            </w:pPr>
            <w:r>
              <w:t>≥85%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48、2026年林木有害生物灾害治理资金绩效目标表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13011026P00158310009M</w:t>
            </w:r>
          </w:p>
        </w:tc>
        <w:tc>
          <w:tcPr>
            <w:tcW w:w="2835" w:type="dxa"/>
            <w:vAlign w:val="center"/>
          </w:tcPr>
          <w:p>
            <w:pPr>
              <w:pStyle w:val="11"/>
            </w:pPr>
            <w:r>
              <w:t>项目名称</w:t>
            </w:r>
          </w:p>
        </w:tc>
        <w:tc>
          <w:tcPr>
            <w:tcW w:w="6095" w:type="dxa"/>
            <w:gridSpan w:val="3"/>
            <w:vAlign w:val="center"/>
          </w:tcPr>
          <w:p>
            <w:pPr>
              <w:pStyle w:val="13"/>
            </w:pPr>
            <w:r>
              <w:t>2026年林木有害生物灾害治理资金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1.加强林业有害生物预测预报，重大有害生物定期普查以及林业有害生物的防治和生物防控体系建设。</w:t>
            </w:r>
          </w:p>
          <w:p>
            <w:pPr>
              <w:pStyle w:val="13"/>
            </w:pPr>
            <w:r>
              <w:t>2.飞机防治有害生物面积20000亩，人工地面防治有害生物5000亩，总计需要费用20万元。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无公害防治率</w:t>
            </w:r>
          </w:p>
        </w:tc>
        <w:tc>
          <w:tcPr>
            <w:tcW w:w="5386" w:type="dxa"/>
            <w:vAlign w:val="center"/>
          </w:tcPr>
          <w:p>
            <w:pPr>
              <w:pStyle w:val="13"/>
            </w:pPr>
            <w:r>
              <w:t>林木无公害防治面积占全部林木面积的比例</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飞机防治面积</w:t>
            </w:r>
          </w:p>
        </w:tc>
        <w:tc>
          <w:tcPr>
            <w:tcW w:w="5386" w:type="dxa"/>
            <w:vAlign w:val="center"/>
          </w:tcPr>
          <w:p>
            <w:pPr>
              <w:pStyle w:val="13"/>
            </w:pPr>
            <w:r>
              <w:t>飞机防治有害生物的亩数</w:t>
            </w:r>
          </w:p>
        </w:tc>
        <w:tc>
          <w:tcPr>
            <w:tcW w:w="2268" w:type="dxa"/>
            <w:vAlign w:val="center"/>
          </w:tcPr>
          <w:p>
            <w:pPr>
              <w:pStyle w:val="13"/>
            </w:pPr>
            <w:r>
              <w:t>20000亩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飞机防治成本</w:t>
            </w:r>
          </w:p>
        </w:tc>
        <w:tc>
          <w:tcPr>
            <w:tcW w:w="5386" w:type="dxa"/>
            <w:vAlign w:val="center"/>
          </w:tcPr>
          <w:p>
            <w:pPr>
              <w:pStyle w:val="13"/>
            </w:pPr>
            <w:r>
              <w:t>飞机防治有害生物每亩的成本</w:t>
            </w:r>
          </w:p>
        </w:tc>
        <w:tc>
          <w:tcPr>
            <w:tcW w:w="2268" w:type="dxa"/>
            <w:vAlign w:val="center"/>
          </w:tcPr>
          <w:p>
            <w:pPr>
              <w:pStyle w:val="13"/>
            </w:pPr>
            <w:r>
              <w:t>5元/亩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人工地面防治面积</w:t>
            </w:r>
          </w:p>
        </w:tc>
        <w:tc>
          <w:tcPr>
            <w:tcW w:w="5386" w:type="dxa"/>
            <w:vAlign w:val="center"/>
          </w:tcPr>
          <w:p>
            <w:pPr>
              <w:pStyle w:val="13"/>
            </w:pPr>
            <w:r>
              <w:t>人工地面防治有害生物的亩数</w:t>
            </w:r>
          </w:p>
        </w:tc>
        <w:tc>
          <w:tcPr>
            <w:tcW w:w="2268" w:type="dxa"/>
            <w:vAlign w:val="center"/>
          </w:tcPr>
          <w:p>
            <w:pPr>
              <w:pStyle w:val="13"/>
            </w:pPr>
            <w:r>
              <w:t>5000亩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人工地面防治成本</w:t>
            </w:r>
          </w:p>
        </w:tc>
        <w:tc>
          <w:tcPr>
            <w:tcW w:w="5386" w:type="dxa"/>
            <w:vAlign w:val="center"/>
          </w:tcPr>
          <w:p>
            <w:pPr>
              <w:pStyle w:val="13"/>
            </w:pPr>
            <w:r>
              <w:t>人工地面防治有害生物每亩的成本</w:t>
            </w:r>
          </w:p>
        </w:tc>
        <w:tc>
          <w:tcPr>
            <w:tcW w:w="2268" w:type="dxa"/>
            <w:vAlign w:val="center"/>
          </w:tcPr>
          <w:p>
            <w:pPr>
              <w:pStyle w:val="13"/>
            </w:pPr>
            <w:r>
              <w:t>20元/亩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生物防治完成时间</w:t>
            </w:r>
          </w:p>
        </w:tc>
        <w:tc>
          <w:tcPr>
            <w:tcW w:w="5386" w:type="dxa"/>
            <w:vAlign w:val="center"/>
          </w:tcPr>
          <w:p>
            <w:pPr>
              <w:pStyle w:val="13"/>
            </w:pPr>
            <w:r>
              <w:t>生物防治完成时限</w:t>
            </w:r>
          </w:p>
        </w:tc>
        <w:tc>
          <w:tcPr>
            <w:tcW w:w="2268" w:type="dxa"/>
            <w:vAlign w:val="center"/>
          </w:tcPr>
          <w:p>
            <w:pPr>
              <w:pStyle w:val="13"/>
            </w:pPr>
            <w:r>
              <w:t>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有害生物成灾率林木</w:t>
            </w:r>
          </w:p>
        </w:tc>
        <w:tc>
          <w:tcPr>
            <w:tcW w:w="5386" w:type="dxa"/>
            <w:vAlign w:val="center"/>
          </w:tcPr>
          <w:p>
            <w:pPr>
              <w:pStyle w:val="13"/>
            </w:pPr>
            <w:r>
              <w:t>林业有害生物成灾面积占现有林面积的比例</w:t>
            </w:r>
          </w:p>
        </w:tc>
        <w:tc>
          <w:tcPr>
            <w:tcW w:w="2268" w:type="dxa"/>
            <w:vAlign w:val="center"/>
          </w:tcPr>
          <w:p>
            <w:pPr>
              <w:pStyle w:val="13"/>
            </w:pPr>
            <w:r>
              <w:t>&lt;4‰</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有害生物监测覆盖率</w:t>
            </w:r>
          </w:p>
        </w:tc>
        <w:tc>
          <w:tcPr>
            <w:tcW w:w="5386" w:type="dxa"/>
            <w:vAlign w:val="center"/>
          </w:tcPr>
          <w:p>
            <w:pPr>
              <w:pStyle w:val="13"/>
            </w:pPr>
            <w:r>
              <w:t>实施监测面积占应监测面积的比例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有害生物监测覆盖率</w:t>
            </w:r>
          </w:p>
        </w:tc>
        <w:tc>
          <w:tcPr>
            <w:tcW w:w="5386" w:type="dxa"/>
            <w:vAlign w:val="center"/>
          </w:tcPr>
          <w:p>
            <w:pPr>
              <w:pStyle w:val="13"/>
            </w:pPr>
            <w:r>
              <w:t>实施监测面积占应监测面积的比例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≥85%</w:t>
            </w:r>
          </w:p>
        </w:tc>
        <w:tc>
          <w:tcPr>
            <w:tcW w:w="1276" w:type="dxa"/>
            <w:vAlign w:val="center"/>
          </w:tcPr>
          <w:p>
            <w:pPr>
              <w:pStyle w:val="13"/>
            </w:pPr>
            <w:r>
              <w:t>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49、2026年林业森林消防队伍经费绩效目标表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13011026P00160410010L</w:t>
            </w:r>
          </w:p>
        </w:tc>
        <w:tc>
          <w:tcPr>
            <w:tcW w:w="2835" w:type="dxa"/>
            <w:vAlign w:val="center"/>
          </w:tcPr>
          <w:p>
            <w:pPr>
              <w:pStyle w:val="11"/>
            </w:pPr>
            <w:r>
              <w:t>项目名称</w:t>
            </w:r>
          </w:p>
        </w:tc>
        <w:tc>
          <w:tcPr>
            <w:tcW w:w="6095" w:type="dxa"/>
            <w:gridSpan w:val="3"/>
            <w:vAlign w:val="center"/>
          </w:tcPr>
          <w:p>
            <w:pPr>
              <w:pStyle w:val="13"/>
            </w:pPr>
            <w:r>
              <w:t>2026年林业森林消防队伍经费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1.目标内容1支付森林消防大队日常生活费、办公费等日常性支出，补充购买必要的森林灭火装备及损耗品，确保森林消防大队正常运行。确保不发生森林火灾，确保能够快速有效处置森林火情。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保障森林消防大队办公人数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森林消防大队各项工作保障率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办公费、水电费、交通费、会议费、工会经费、招待费等其他公用经费支出</w:t>
            </w:r>
          </w:p>
        </w:tc>
        <w:tc>
          <w:tcPr>
            <w:tcW w:w="2268" w:type="dxa"/>
            <w:vAlign w:val="center"/>
          </w:tcPr>
          <w:p>
            <w:pPr>
              <w:pStyle w:val="13"/>
            </w:pPr>
            <w:r>
              <w:t>按照统一规定执行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森林火灾8小时扑灭率</w:t>
            </w:r>
          </w:p>
        </w:tc>
        <w:tc>
          <w:tcPr>
            <w:tcW w:w="5386" w:type="dxa"/>
            <w:vAlign w:val="center"/>
          </w:tcPr>
          <w:p>
            <w:pPr>
              <w:pStyle w:val="13"/>
            </w:pPr>
            <w:r>
              <w:t>8小时之内扑救的森林火灾占我区森林火灾总数的比例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森林火灾受害率</w:t>
            </w:r>
          </w:p>
        </w:tc>
        <w:tc>
          <w:tcPr>
            <w:tcW w:w="5386" w:type="dxa"/>
            <w:vAlign w:val="center"/>
          </w:tcPr>
          <w:p>
            <w:pPr>
              <w:pStyle w:val="13"/>
            </w:pPr>
            <w:r>
              <w:t>受森林火灾害的林地占我区总林地面积的比例</w:t>
            </w:r>
          </w:p>
        </w:tc>
        <w:tc>
          <w:tcPr>
            <w:tcW w:w="2268" w:type="dxa"/>
            <w:vAlign w:val="center"/>
          </w:tcPr>
          <w:p>
            <w:pPr>
              <w:pStyle w:val="13"/>
            </w:pPr>
            <w:r>
              <w:t>≤0.3%</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森林火灾受害率和森林火灾8小时扑灭率可持续影响</w:t>
            </w:r>
          </w:p>
        </w:tc>
        <w:tc>
          <w:tcPr>
            <w:tcW w:w="5386" w:type="dxa"/>
            <w:vAlign w:val="center"/>
          </w:tcPr>
          <w:p>
            <w:pPr>
              <w:pStyle w:val="13"/>
            </w:pPr>
            <w:r>
              <w:t>森林火灾受害率和森林火灾8小时扑灭率可持续影响时效</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50、2026年六个乡镇总体规划及控制性详细规划绩效目标表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13011026P000002100281</w:t>
            </w:r>
          </w:p>
        </w:tc>
        <w:tc>
          <w:tcPr>
            <w:tcW w:w="2835" w:type="dxa"/>
            <w:vAlign w:val="center"/>
          </w:tcPr>
          <w:p>
            <w:pPr>
              <w:pStyle w:val="11"/>
            </w:pPr>
            <w:r>
              <w:t>项目名称</w:t>
            </w:r>
          </w:p>
        </w:tc>
        <w:tc>
          <w:tcPr>
            <w:tcW w:w="6095" w:type="dxa"/>
            <w:gridSpan w:val="3"/>
            <w:vAlign w:val="center"/>
          </w:tcPr>
          <w:p>
            <w:pPr>
              <w:pStyle w:val="13"/>
            </w:pPr>
            <w:r>
              <w:t>2026年六个乡镇总体规划及控制性详细规划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1.完成乡镇过渡期规划的成果，为乡镇建设项目的审批提供法定依据。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乡镇规划成本</w:t>
            </w:r>
          </w:p>
        </w:tc>
        <w:tc>
          <w:tcPr>
            <w:tcW w:w="5386" w:type="dxa"/>
            <w:vAlign w:val="center"/>
          </w:tcPr>
          <w:p>
            <w:pPr>
              <w:pStyle w:val="13"/>
            </w:pPr>
            <w:r>
              <w:t>其中每个乡镇单个总体规划成本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乡镇规划完成时间</w:t>
            </w:r>
          </w:p>
        </w:tc>
        <w:tc>
          <w:tcPr>
            <w:tcW w:w="5386" w:type="dxa"/>
            <w:vAlign w:val="center"/>
          </w:tcPr>
          <w:p>
            <w:pPr>
              <w:pStyle w:val="13"/>
            </w:pPr>
            <w:r>
              <w:t>根据合同约定</w:t>
            </w:r>
          </w:p>
        </w:tc>
        <w:tc>
          <w:tcPr>
            <w:tcW w:w="2268" w:type="dxa"/>
            <w:vAlign w:val="center"/>
          </w:tcPr>
          <w:p>
            <w:pPr>
              <w:pStyle w:val="13"/>
            </w:pPr>
            <w:r>
              <w:t>2020年5月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乡镇规划成本</w:t>
            </w:r>
          </w:p>
        </w:tc>
        <w:tc>
          <w:tcPr>
            <w:tcW w:w="5386" w:type="dxa"/>
            <w:vAlign w:val="center"/>
          </w:tcPr>
          <w:p>
            <w:pPr>
              <w:pStyle w:val="13"/>
            </w:pPr>
            <w:r>
              <w:t>其中每个乡镇单个控制性详细规划成本</w:t>
            </w:r>
          </w:p>
        </w:tc>
        <w:tc>
          <w:tcPr>
            <w:tcW w:w="2268" w:type="dxa"/>
            <w:vAlign w:val="center"/>
          </w:tcPr>
          <w:p>
            <w:pPr>
              <w:pStyle w:val="13"/>
            </w:pPr>
            <w:r>
              <w:t>≤40万元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乡镇规划质量标准</w:t>
            </w:r>
          </w:p>
        </w:tc>
        <w:tc>
          <w:tcPr>
            <w:tcW w:w="5386" w:type="dxa"/>
            <w:vAlign w:val="center"/>
          </w:tcPr>
          <w:p>
            <w:pPr>
              <w:pStyle w:val="13"/>
            </w:pPr>
            <w:r>
              <w:t>乡镇规划编制通过规委会审议</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乡镇规划编制工作的成果种类</w:t>
            </w:r>
          </w:p>
        </w:tc>
        <w:tc>
          <w:tcPr>
            <w:tcW w:w="5386" w:type="dxa"/>
            <w:vAlign w:val="center"/>
          </w:tcPr>
          <w:p>
            <w:pPr>
              <w:pStyle w:val="13"/>
            </w:pPr>
            <w:r>
              <w:t>规划成果主要以纸质版册子和光盘体现。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乡镇规划编制内容数量</w:t>
            </w:r>
          </w:p>
        </w:tc>
        <w:tc>
          <w:tcPr>
            <w:tcW w:w="5386" w:type="dxa"/>
            <w:vAlign w:val="center"/>
          </w:tcPr>
          <w:p>
            <w:pPr>
              <w:pStyle w:val="13"/>
            </w:pPr>
            <w:r>
              <w:t>乡镇规划编制的内容</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城乡规划、土地整治规划对土地资源合理利用的持续影响</w:t>
            </w:r>
          </w:p>
        </w:tc>
        <w:tc>
          <w:tcPr>
            <w:tcW w:w="5386" w:type="dxa"/>
            <w:vAlign w:val="center"/>
          </w:tcPr>
          <w:p>
            <w:pPr>
              <w:pStyle w:val="13"/>
            </w:pPr>
            <w:r>
              <w:t>该规划为法定规划，经市政府审批后，为六个乡镇建设项目审批提供法定依据。使我区的项目审批合法合规。影响年限为1年</w:t>
            </w:r>
          </w:p>
        </w:tc>
        <w:tc>
          <w:tcPr>
            <w:tcW w:w="2268" w:type="dxa"/>
            <w:vAlign w:val="center"/>
          </w:tcPr>
          <w:p>
            <w:pPr>
              <w:pStyle w:val="13"/>
            </w:pPr>
            <w:r>
              <w:t>规划编制使用管理年限为2019年-2020年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51、2026年露天矿山深度整治绩效目标表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13011026P001616100061</w:t>
            </w:r>
          </w:p>
        </w:tc>
        <w:tc>
          <w:tcPr>
            <w:tcW w:w="2835" w:type="dxa"/>
            <w:vAlign w:val="center"/>
          </w:tcPr>
          <w:p>
            <w:pPr>
              <w:pStyle w:val="11"/>
            </w:pPr>
            <w:r>
              <w:t>项目名称</w:t>
            </w:r>
          </w:p>
        </w:tc>
        <w:tc>
          <w:tcPr>
            <w:tcW w:w="6095" w:type="dxa"/>
            <w:gridSpan w:val="3"/>
            <w:vAlign w:val="center"/>
          </w:tcPr>
          <w:p>
            <w:pPr>
              <w:pStyle w:val="13"/>
            </w:pPr>
            <w:r>
              <w:t>2026年露天矿山深度整治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完成白鹿泉采石厂、西胡申西、2家主体灭失矿山修复绿化。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1.完成白鹿泉采石厂、西胡申西、2家主体灭失矿山修复绿化。</w:t>
            </w:r>
          </w:p>
          <w:p>
            <w:pPr>
              <w:pStyle w:val="13"/>
            </w:pPr>
            <w:r>
              <w:t>2.白鹿泉采石厂、西胡申西、2家主体灭失矿山进行修复绿化，种植乔木9000株，绿化面积0.04平方公里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种植乔木的数量</w:t>
            </w:r>
          </w:p>
        </w:tc>
        <w:tc>
          <w:tcPr>
            <w:tcW w:w="5386" w:type="dxa"/>
            <w:vAlign w:val="center"/>
          </w:tcPr>
          <w:p>
            <w:pPr>
              <w:pStyle w:val="13"/>
            </w:pPr>
            <w:r>
              <w:t>在2处矿山种植乔木的数量</w:t>
            </w:r>
          </w:p>
        </w:tc>
        <w:tc>
          <w:tcPr>
            <w:tcW w:w="2268" w:type="dxa"/>
            <w:vAlign w:val="center"/>
          </w:tcPr>
          <w:p>
            <w:pPr>
              <w:pStyle w:val="13"/>
            </w:pPr>
            <w:r>
              <w:t>0.9万株</w:t>
            </w:r>
          </w:p>
        </w:tc>
        <w:tc>
          <w:tcPr>
            <w:tcW w:w="1276" w:type="dxa"/>
            <w:vAlign w:val="center"/>
          </w:tcPr>
          <w:p>
            <w:pPr>
              <w:pStyle w:val="13"/>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矿山复绿的数量</w:t>
            </w:r>
          </w:p>
        </w:tc>
        <w:tc>
          <w:tcPr>
            <w:tcW w:w="5386" w:type="dxa"/>
            <w:vAlign w:val="center"/>
          </w:tcPr>
          <w:p>
            <w:pPr>
              <w:pStyle w:val="13"/>
            </w:pPr>
            <w:r>
              <w:t>计划复绿矿山的数量</w:t>
            </w:r>
          </w:p>
        </w:tc>
        <w:tc>
          <w:tcPr>
            <w:tcW w:w="2268" w:type="dxa"/>
            <w:vAlign w:val="center"/>
          </w:tcPr>
          <w:p>
            <w:pPr>
              <w:pStyle w:val="13"/>
            </w:pPr>
            <w:r>
              <w:t>2家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两处矿山复绿总成本</w:t>
            </w:r>
          </w:p>
        </w:tc>
        <w:tc>
          <w:tcPr>
            <w:tcW w:w="5386" w:type="dxa"/>
            <w:vAlign w:val="center"/>
          </w:tcPr>
          <w:p>
            <w:pPr>
              <w:pStyle w:val="13"/>
            </w:pPr>
            <w:r>
              <w:t>两处矿山复绿总成本</w:t>
            </w:r>
          </w:p>
        </w:tc>
        <w:tc>
          <w:tcPr>
            <w:tcW w:w="2268" w:type="dxa"/>
            <w:vAlign w:val="center"/>
          </w:tcPr>
          <w:p>
            <w:pPr>
              <w:pStyle w:val="13"/>
            </w:pPr>
            <w:r>
              <w:t>540.45万元</w:t>
            </w:r>
          </w:p>
        </w:tc>
        <w:tc>
          <w:tcPr>
            <w:tcW w:w="1276" w:type="dxa"/>
            <w:vAlign w:val="center"/>
          </w:tcPr>
          <w:p>
            <w:pPr>
              <w:pStyle w:val="13"/>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矿山复绿工作完成率</w:t>
            </w:r>
          </w:p>
        </w:tc>
        <w:tc>
          <w:tcPr>
            <w:tcW w:w="5386" w:type="dxa"/>
            <w:vAlign w:val="center"/>
          </w:tcPr>
          <w:p>
            <w:pPr>
              <w:pStyle w:val="13"/>
            </w:pPr>
            <w:r>
              <w:t>已完成的矿山复绿占总量的比例</w:t>
            </w:r>
          </w:p>
        </w:tc>
        <w:tc>
          <w:tcPr>
            <w:tcW w:w="2268" w:type="dxa"/>
            <w:vAlign w:val="center"/>
          </w:tcPr>
          <w:p>
            <w:pPr>
              <w:pStyle w:val="13"/>
            </w:pPr>
            <w:r>
              <w:t>100%</w:t>
            </w:r>
          </w:p>
        </w:tc>
        <w:tc>
          <w:tcPr>
            <w:tcW w:w="1276" w:type="dxa"/>
            <w:vAlign w:val="center"/>
          </w:tcPr>
          <w:p>
            <w:pPr>
              <w:pStyle w:val="13"/>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苗木存活率</w:t>
            </w:r>
          </w:p>
        </w:tc>
        <w:tc>
          <w:tcPr>
            <w:tcW w:w="5386" w:type="dxa"/>
            <w:vAlign w:val="center"/>
          </w:tcPr>
          <w:p>
            <w:pPr>
              <w:pStyle w:val="13"/>
            </w:pPr>
            <w:r>
              <w:t>三年养护期保证苗木存活率</w:t>
            </w:r>
          </w:p>
        </w:tc>
        <w:tc>
          <w:tcPr>
            <w:tcW w:w="2268" w:type="dxa"/>
            <w:vAlign w:val="center"/>
          </w:tcPr>
          <w:p>
            <w:pPr>
              <w:pStyle w:val="13"/>
            </w:pPr>
            <w:r>
              <w:t>≥95%</w:t>
            </w:r>
          </w:p>
        </w:tc>
        <w:tc>
          <w:tcPr>
            <w:tcW w:w="1276" w:type="dxa"/>
            <w:vAlign w:val="center"/>
          </w:tcPr>
          <w:p>
            <w:pPr>
              <w:pStyle w:val="13"/>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矿山环境整治完成率</w:t>
            </w:r>
          </w:p>
        </w:tc>
        <w:tc>
          <w:tcPr>
            <w:tcW w:w="5386" w:type="dxa"/>
            <w:vAlign w:val="center"/>
          </w:tcPr>
          <w:p>
            <w:pPr>
              <w:pStyle w:val="13"/>
            </w:pPr>
            <w:r>
              <w:t>完成露天矿山污染深度整治数占年度部署的整治任务数的比例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增加绿化面积</w:t>
            </w:r>
          </w:p>
        </w:tc>
        <w:tc>
          <w:tcPr>
            <w:tcW w:w="5386" w:type="dxa"/>
            <w:vAlign w:val="center"/>
          </w:tcPr>
          <w:p>
            <w:pPr>
              <w:pStyle w:val="13"/>
            </w:pPr>
            <w:r>
              <w:t>实际增加绿化面积</w:t>
            </w:r>
          </w:p>
        </w:tc>
        <w:tc>
          <w:tcPr>
            <w:tcW w:w="2268" w:type="dxa"/>
            <w:vAlign w:val="center"/>
          </w:tcPr>
          <w:p>
            <w:pPr>
              <w:pStyle w:val="13"/>
            </w:pPr>
            <w:r>
              <w:t>0.04平方公里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52、2026年鹿泉区国土空间总体规划城镇开发边界优化调整方案编制项目绩效目标表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13011026P00000210033T</w:t>
            </w:r>
          </w:p>
        </w:tc>
        <w:tc>
          <w:tcPr>
            <w:tcW w:w="2835" w:type="dxa"/>
            <w:vAlign w:val="center"/>
          </w:tcPr>
          <w:p>
            <w:pPr>
              <w:pStyle w:val="11"/>
            </w:pPr>
            <w:r>
              <w:t>项目名称</w:t>
            </w:r>
          </w:p>
        </w:tc>
        <w:tc>
          <w:tcPr>
            <w:tcW w:w="6095" w:type="dxa"/>
            <w:gridSpan w:val="3"/>
            <w:vAlign w:val="center"/>
          </w:tcPr>
          <w:p>
            <w:pPr>
              <w:pStyle w:val="13"/>
            </w:pPr>
            <w:r>
              <w:t>2026年鹿泉区国土空间总体规划城镇开发边界优化调整方案编制项目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加强我区城镇开发边界管理，服务经济社会发展，保障建设活动更加合理。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1.加强我区城镇开发边界管理，服务经济社会发展，保障建设活动更加合理。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区国空城镇开发边界优化调整方案编制内容数量</w:t>
            </w:r>
          </w:p>
        </w:tc>
        <w:tc>
          <w:tcPr>
            <w:tcW w:w="5386" w:type="dxa"/>
            <w:vAlign w:val="center"/>
          </w:tcPr>
          <w:p>
            <w:pPr>
              <w:pStyle w:val="13"/>
            </w:pPr>
            <w:r>
              <w:t>区国空城镇开发边界优化调整方案编制内容数量</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区国空城镇开发边界优化调整方案编制的成果体现</w:t>
            </w:r>
          </w:p>
        </w:tc>
        <w:tc>
          <w:tcPr>
            <w:tcW w:w="5386" w:type="dxa"/>
            <w:vAlign w:val="center"/>
          </w:tcPr>
          <w:p>
            <w:pPr>
              <w:pStyle w:val="13"/>
            </w:pPr>
            <w:r>
              <w:t>规划成果主要以纸质版册子和光盘体现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区国空城镇开发边界优化调整方案编制总成本</w:t>
            </w:r>
          </w:p>
        </w:tc>
        <w:tc>
          <w:tcPr>
            <w:tcW w:w="5386" w:type="dxa"/>
            <w:vAlign w:val="center"/>
          </w:tcPr>
          <w:p>
            <w:pPr>
              <w:pStyle w:val="13"/>
            </w:pPr>
            <w:r>
              <w:t>区国空城镇开发边界优化调整方案编制总成本</w:t>
            </w:r>
          </w:p>
        </w:tc>
        <w:tc>
          <w:tcPr>
            <w:tcW w:w="2268" w:type="dxa"/>
            <w:vAlign w:val="center"/>
          </w:tcPr>
          <w:p>
            <w:pPr>
              <w:pStyle w:val="13"/>
            </w:pPr>
            <w:r>
              <w:t>≤48.99万元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区国空城镇开发边界优化调整方案编制完成时间</w:t>
            </w:r>
          </w:p>
        </w:tc>
        <w:tc>
          <w:tcPr>
            <w:tcW w:w="5386" w:type="dxa"/>
            <w:vAlign w:val="center"/>
          </w:tcPr>
          <w:p>
            <w:pPr>
              <w:pStyle w:val="13"/>
            </w:pPr>
            <w:r>
              <w:t>区国空城镇开发边界优化调整方案编制完成时间</w:t>
            </w:r>
          </w:p>
        </w:tc>
        <w:tc>
          <w:tcPr>
            <w:tcW w:w="2268" w:type="dxa"/>
            <w:vAlign w:val="center"/>
          </w:tcPr>
          <w:p>
            <w:pPr>
              <w:pStyle w:val="13"/>
            </w:pPr>
            <w:r>
              <w:rPr>
                <w:color w:val="auto"/>
              </w:rPr>
              <w:t>202</w:t>
            </w:r>
            <w:r>
              <w:rPr>
                <w:rFonts w:hint="eastAsia"/>
                <w:color w:val="auto"/>
                <w:lang w:val="en-US" w:eastAsia="zh-CN"/>
              </w:rPr>
              <w:t>6</w:t>
            </w:r>
            <w:r>
              <w:rPr>
                <w:color w:val="auto"/>
              </w:rPr>
              <w:t>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区国空城镇开发边界优化调整方案编制的质量</w:t>
            </w:r>
          </w:p>
        </w:tc>
        <w:tc>
          <w:tcPr>
            <w:tcW w:w="5386" w:type="dxa"/>
            <w:vAlign w:val="center"/>
          </w:tcPr>
          <w:p>
            <w:pPr>
              <w:pStyle w:val="13"/>
            </w:pPr>
            <w:r>
              <w:t>区国空城镇开发边界优化调整方案编制通过专家会</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规划完成后可影响的年限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53、2026年鹿泉区集体土地确权项目房屋测绘调查及监理项目绩效目标表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13011026P00000210021P</w:t>
            </w:r>
          </w:p>
        </w:tc>
        <w:tc>
          <w:tcPr>
            <w:tcW w:w="2835" w:type="dxa"/>
            <w:vAlign w:val="center"/>
          </w:tcPr>
          <w:p>
            <w:pPr>
              <w:pStyle w:val="11"/>
            </w:pPr>
            <w:r>
              <w:t>项目名称</w:t>
            </w:r>
          </w:p>
        </w:tc>
        <w:tc>
          <w:tcPr>
            <w:tcW w:w="6095" w:type="dxa"/>
            <w:gridSpan w:val="3"/>
            <w:vAlign w:val="center"/>
          </w:tcPr>
          <w:p>
            <w:pPr>
              <w:pStyle w:val="13"/>
            </w:pPr>
            <w:r>
              <w:t>2026年鹿泉区集体土地确权项目房屋测绘调查及监理项目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用于支付2026年鹿泉区集体土地确权项目房屋测绘调查及监理项目款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1.完成全区208个村的房屋调查测量、房地一体数据建库建设。</w:t>
            </w:r>
          </w:p>
          <w:p>
            <w:pPr>
              <w:pStyle w:val="13"/>
            </w:pPr>
            <w:r>
              <w:t>2.调查全区208个村范围内每一宗土地上的建筑物、构筑物的权属、位置、界址、面积、用途等基本情况，为农村不动产权籍调查提供基础资料，为实施农村不动产登记发证奠定基础。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全区房地一体调查涉及乡村数量</w:t>
            </w:r>
          </w:p>
        </w:tc>
        <w:tc>
          <w:tcPr>
            <w:tcW w:w="5386" w:type="dxa"/>
            <w:vAlign w:val="center"/>
          </w:tcPr>
          <w:p>
            <w:pPr>
              <w:pStyle w:val="13"/>
            </w:pPr>
            <w:r>
              <w:t>完成208个村房屋产权状况调查测量</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调查成果使用准确率</w:t>
            </w:r>
          </w:p>
        </w:tc>
        <w:tc>
          <w:tcPr>
            <w:tcW w:w="5386" w:type="dxa"/>
            <w:vAlign w:val="center"/>
          </w:tcPr>
          <w:p>
            <w:pPr>
              <w:pStyle w:val="13"/>
            </w:pPr>
            <w:r>
              <w:t>调查的准确户数占全区总户数的比例。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按时间节点完成工作内容的比例</w:t>
            </w:r>
          </w:p>
        </w:tc>
        <w:tc>
          <w:tcPr>
            <w:tcW w:w="5386" w:type="dxa"/>
            <w:vAlign w:val="center"/>
          </w:tcPr>
          <w:p>
            <w:pPr>
              <w:pStyle w:val="13"/>
            </w:pPr>
            <w:r>
              <w:t>要求时间内完成任务占总任务比例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不超项目总成本</w:t>
            </w:r>
          </w:p>
        </w:tc>
        <w:tc>
          <w:tcPr>
            <w:tcW w:w="2268" w:type="dxa"/>
            <w:vAlign w:val="center"/>
          </w:tcPr>
          <w:p>
            <w:pPr>
              <w:pStyle w:val="13"/>
            </w:pPr>
            <w:r>
              <w:t>≤920.82万元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调查成果使用时间</w:t>
            </w:r>
          </w:p>
        </w:tc>
        <w:tc>
          <w:tcPr>
            <w:tcW w:w="5386" w:type="dxa"/>
            <w:vAlign w:val="center"/>
          </w:tcPr>
          <w:p>
            <w:pPr>
              <w:pStyle w:val="13"/>
            </w:pPr>
            <w:r>
              <w:t>为农村宅基地、集体建设用地确权登记发证提供详实、可靠的基础数据的使用时间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项目成果为不动产发证业务办理节省时间</w:t>
            </w:r>
          </w:p>
        </w:tc>
        <w:tc>
          <w:tcPr>
            <w:tcW w:w="5386" w:type="dxa"/>
            <w:vAlign w:val="center"/>
          </w:tcPr>
          <w:p>
            <w:pPr>
              <w:pStyle w:val="13"/>
            </w:pPr>
            <w:r>
              <w:t>项目成果作为不动产发证业务办理的基础数据支撑，为业务开展所节省时间</w:t>
            </w:r>
          </w:p>
        </w:tc>
        <w:tc>
          <w:tcPr>
            <w:tcW w:w="2268" w:type="dxa"/>
            <w:vAlign w:val="center"/>
          </w:tcPr>
          <w:p>
            <w:pPr>
              <w:pStyle w:val="13"/>
            </w:pPr>
            <w:r>
              <w:t>≥48小时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被调查人员非常满意占总调查人数比例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54、2026年鹿泉区农村宅基地房地一体登记颁证项目绩效目标表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13011026P00000210019Q</w:t>
            </w:r>
          </w:p>
        </w:tc>
        <w:tc>
          <w:tcPr>
            <w:tcW w:w="2835" w:type="dxa"/>
            <w:vAlign w:val="center"/>
          </w:tcPr>
          <w:p>
            <w:pPr>
              <w:pStyle w:val="11"/>
            </w:pPr>
            <w:r>
              <w:t>项目名称</w:t>
            </w:r>
          </w:p>
        </w:tc>
        <w:tc>
          <w:tcPr>
            <w:tcW w:w="6095" w:type="dxa"/>
            <w:gridSpan w:val="3"/>
            <w:vAlign w:val="center"/>
          </w:tcPr>
          <w:p>
            <w:pPr>
              <w:pStyle w:val="13"/>
            </w:pPr>
            <w:r>
              <w:t>2026年鹿泉区农村宅基地房地一体登记颁证项目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对全区190个村庄的宅基地完成新增量数据审批登记发证</w:t>
            </w:r>
            <w:r>
              <w:tab/>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1.对全区190个村庄的宅基地完成新增量数据审批登记发证</w:t>
            </w:r>
          </w:p>
          <w:p>
            <w:pPr>
              <w:pStyle w:val="13"/>
            </w:pPr>
            <w:r>
              <w:t>2.对全区190个村庄的宅基地完成存量宅基地证书换发房地一体不动产登记证书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换发房地一体证书数量</w:t>
            </w:r>
          </w:p>
        </w:tc>
        <w:tc>
          <w:tcPr>
            <w:tcW w:w="5386" w:type="dxa"/>
            <w:vAlign w:val="center"/>
          </w:tcPr>
          <w:p>
            <w:pPr>
              <w:pStyle w:val="13"/>
            </w:pPr>
            <w:r>
              <w:t>存量登记数据换发房地一体不动产证书的宅基地数量</w:t>
            </w:r>
          </w:p>
        </w:tc>
        <w:tc>
          <w:tcPr>
            <w:tcW w:w="2268" w:type="dxa"/>
            <w:vAlign w:val="center"/>
          </w:tcPr>
          <w:p>
            <w:pPr>
              <w:pStyle w:val="13"/>
            </w:pPr>
            <w:r>
              <w:t>57828宗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增量数据发证数量</w:t>
            </w:r>
          </w:p>
        </w:tc>
        <w:tc>
          <w:tcPr>
            <w:tcW w:w="5386" w:type="dxa"/>
            <w:vAlign w:val="center"/>
          </w:tcPr>
          <w:p>
            <w:pPr>
              <w:pStyle w:val="13"/>
            </w:pPr>
            <w:r>
              <w:t>新增量数据审批登记发证的宗地数量</w:t>
            </w:r>
          </w:p>
        </w:tc>
        <w:tc>
          <w:tcPr>
            <w:tcW w:w="2268" w:type="dxa"/>
            <w:vAlign w:val="center"/>
          </w:tcPr>
          <w:p>
            <w:pPr>
              <w:pStyle w:val="13"/>
            </w:pPr>
            <w:r>
              <w:t>47237宗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项目成本不超当年预算</w:t>
            </w:r>
          </w:p>
        </w:tc>
        <w:tc>
          <w:tcPr>
            <w:tcW w:w="2268" w:type="dxa"/>
            <w:vAlign w:val="center"/>
          </w:tcPr>
          <w:p>
            <w:pPr>
              <w:pStyle w:val="13"/>
            </w:pPr>
            <w:r>
              <w:t>≤590.94万元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合同签订后90天内完成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数据成果使用时限</w:t>
            </w:r>
          </w:p>
        </w:tc>
        <w:tc>
          <w:tcPr>
            <w:tcW w:w="5386" w:type="dxa"/>
            <w:vAlign w:val="center"/>
          </w:tcPr>
          <w:p>
            <w:pPr>
              <w:pStyle w:val="13"/>
            </w:pPr>
            <w:r>
              <w:t>为农村宅基地确权登记发证和权源追溯提供数据支撑时间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服务群体数量</w:t>
            </w:r>
          </w:p>
        </w:tc>
        <w:tc>
          <w:tcPr>
            <w:tcW w:w="5386" w:type="dxa"/>
            <w:vAlign w:val="center"/>
          </w:tcPr>
          <w:p>
            <w:pPr>
              <w:pStyle w:val="13"/>
            </w:pPr>
            <w:r>
              <w:t>为农村宅基地房地一体登记颁证服务的群众数量</w:t>
            </w:r>
          </w:p>
        </w:tc>
        <w:tc>
          <w:tcPr>
            <w:tcW w:w="2268" w:type="dxa"/>
            <w:vAlign w:val="center"/>
          </w:tcPr>
          <w:p>
            <w:pPr>
              <w:pStyle w:val="13"/>
            </w:pPr>
            <w:r>
              <w:t>≥100000户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55、2026年鹿泉区西部山前总体规划绩效目标表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13011026P000002100352</w:t>
            </w:r>
          </w:p>
        </w:tc>
        <w:tc>
          <w:tcPr>
            <w:tcW w:w="2835" w:type="dxa"/>
            <w:vAlign w:val="center"/>
          </w:tcPr>
          <w:p>
            <w:pPr>
              <w:pStyle w:val="11"/>
            </w:pPr>
            <w:r>
              <w:t>项目名称</w:t>
            </w:r>
          </w:p>
        </w:tc>
        <w:tc>
          <w:tcPr>
            <w:tcW w:w="6095" w:type="dxa"/>
            <w:gridSpan w:val="3"/>
            <w:vAlign w:val="center"/>
          </w:tcPr>
          <w:p>
            <w:pPr>
              <w:pStyle w:val="13"/>
            </w:pPr>
            <w:r>
              <w:t>2026年鹿泉区西部山前总体规划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用于支付西部山前总体规划编制项目款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1.完成石家庄市鹿泉片区城市设计成果，通过城市设计使城市达到各种设施功能相互配合和协调，空间形式的统一、完美，综合效益的最优化。</w:t>
            </w:r>
          </w:p>
          <w:p>
            <w:pPr>
              <w:pStyle w:val="13"/>
            </w:pPr>
            <w:r>
              <w:t>2.完成西部山前片区特色规划成果，通过科学合理的西部山前规划引导西部山前建设，并进行严控。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编制旧欠编制成本</w:t>
            </w:r>
          </w:p>
        </w:tc>
        <w:tc>
          <w:tcPr>
            <w:tcW w:w="5386" w:type="dxa"/>
            <w:vAlign w:val="center"/>
          </w:tcPr>
          <w:p>
            <w:pPr>
              <w:pStyle w:val="13"/>
            </w:pPr>
            <w:r>
              <w:t>其中西部山前片区特色规划总成本</w:t>
            </w:r>
          </w:p>
        </w:tc>
        <w:tc>
          <w:tcPr>
            <w:tcW w:w="2268" w:type="dxa"/>
            <w:vAlign w:val="center"/>
          </w:tcPr>
          <w:p>
            <w:pPr>
              <w:pStyle w:val="13"/>
            </w:pPr>
            <w:r>
              <w:t>≤872万元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编制旧欠项目编制完成时限</w:t>
            </w:r>
          </w:p>
        </w:tc>
        <w:tc>
          <w:tcPr>
            <w:tcW w:w="5386" w:type="dxa"/>
            <w:vAlign w:val="center"/>
          </w:tcPr>
          <w:p>
            <w:pPr>
              <w:pStyle w:val="13"/>
            </w:pPr>
            <w:r>
              <w:t>根据合同约定</w:t>
            </w:r>
          </w:p>
        </w:tc>
        <w:tc>
          <w:tcPr>
            <w:tcW w:w="2268" w:type="dxa"/>
            <w:vAlign w:val="center"/>
          </w:tcPr>
          <w:p>
            <w:pPr>
              <w:pStyle w:val="13"/>
            </w:pPr>
            <w:r>
              <w:t>2024年10月底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编制旧欠项目质量标准</w:t>
            </w:r>
          </w:p>
        </w:tc>
        <w:tc>
          <w:tcPr>
            <w:tcW w:w="5386" w:type="dxa"/>
            <w:vAlign w:val="center"/>
          </w:tcPr>
          <w:p>
            <w:pPr>
              <w:pStyle w:val="13"/>
            </w:pPr>
            <w:r>
              <w:t>编制旧欠规划通过规委会审议</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规划旧欠项目规划编制工作的成果种类</w:t>
            </w:r>
          </w:p>
        </w:tc>
        <w:tc>
          <w:tcPr>
            <w:tcW w:w="5386" w:type="dxa"/>
            <w:vAlign w:val="center"/>
          </w:tcPr>
          <w:p>
            <w:pPr>
              <w:pStyle w:val="13"/>
            </w:pPr>
            <w:r>
              <w:t>规划成果主要以纸质版册子和光盘体现。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编制旧欠项目规划内容数量</w:t>
            </w:r>
          </w:p>
        </w:tc>
        <w:tc>
          <w:tcPr>
            <w:tcW w:w="5386" w:type="dxa"/>
            <w:vAlign w:val="center"/>
          </w:tcPr>
          <w:p>
            <w:pPr>
              <w:pStyle w:val="13"/>
            </w:pPr>
            <w:r>
              <w:t>；石家庄鹿泉西部山前片区空间发展战</w:t>
            </w:r>
            <w:r>
              <w:rPr>
                <w:rFonts w:hint="eastAsia"/>
                <w:lang w:val="en-US" w:eastAsia="zh-CN"/>
              </w:rPr>
              <w:t>略</w:t>
            </w:r>
            <w:r>
              <w:t>研究、石家庄鹿泉山前大道道路断面设计专项研究、石家庄鹿</w:t>
            </w:r>
            <w:bookmarkStart w:id="20" w:name="_GoBack"/>
            <w:bookmarkEnd w:id="20"/>
            <w:r>
              <w:t>泉西部山前片区发展概念规划、石家庄鹿泉西部山前片区重点发展区控制性详细规划）</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促进生态文明建设，推动绿色发展和绿色生活方式</w:t>
            </w:r>
          </w:p>
        </w:tc>
        <w:tc>
          <w:tcPr>
            <w:tcW w:w="5386" w:type="dxa"/>
            <w:vAlign w:val="center"/>
          </w:tcPr>
          <w:p>
            <w:pPr>
              <w:pStyle w:val="13"/>
            </w:pPr>
            <w:r>
              <w:t>规划编制的指导作用，规划成果是否产生良好作用。</w:t>
            </w:r>
          </w:p>
        </w:tc>
        <w:tc>
          <w:tcPr>
            <w:tcW w:w="2268" w:type="dxa"/>
            <w:vAlign w:val="center"/>
          </w:tcPr>
          <w:p>
            <w:pPr>
              <w:pStyle w:val="13"/>
            </w:pPr>
            <w:r>
              <w:t>规划成果是否产生良好作用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pPr>
              <w:pStyle w:val="13"/>
            </w:pPr>
            <w:r>
              <w:t>规划成果是否持续产生影响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56、2026年鹿泉区详细规划单元化定方案项目绩效目标表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13011026P000002100327</w:t>
            </w:r>
          </w:p>
        </w:tc>
        <w:tc>
          <w:tcPr>
            <w:tcW w:w="2835" w:type="dxa"/>
            <w:vAlign w:val="center"/>
          </w:tcPr>
          <w:p>
            <w:pPr>
              <w:pStyle w:val="11"/>
            </w:pPr>
            <w:r>
              <w:t>项目名称</w:t>
            </w:r>
          </w:p>
        </w:tc>
        <w:tc>
          <w:tcPr>
            <w:tcW w:w="6095" w:type="dxa"/>
            <w:gridSpan w:val="3"/>
            <w:vAlign w:val="center"/>
          </w:tcPr>
          <w:p>
            <w:pPr>
              <w:pStyle w:val="13"/>
            </w:pPr>
            <w:r>
              <w:t>2026年鹿泉区详细规划单元化定方案项目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用于支付鹿泉区详细规划单元划定方案项目款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1.详细规划对建设用地用途、各类设施配置、开发建设强度等作出实施性安排，对农业、生态等空间提出管控要求，完善城乡功能，细化用地布局，提升环境品质。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详细规划总成本</w:t>
            </w:r>
          </w:p>
        </w:tc>
        <w:tc>
          <w:tcPr>
            <w:tcW w:w="5386" w:type="dxa"/>
            <w:vAlign w:val="center"/>
          </w:tcPr>
          <w:p>
            <w:pPr>
              <w:pStyle w:val="13"/>
            </w:pPr>
            <w:r>
              <w:t>详细规划总成本</w:t>
            </w:r>
          </w:p>
        </w:tc>
        <w:tc>
          <w:tcPr>
            <w:tcW w:w="2268" w:type="dxa"/>
            <w:vAlign w:val="center"/>
          </w:tcPr>
          <w:p>
            <w:pPr>
              <w:pStyle w:val="13"/>
            </w:pPr>
            <w:r>
              <w:t>≤24.5万元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详细规划完成时间</w:t>
            </w:r>
          </w:p>
        </w:tc>
        <w:tc>
          <w:tcPr>
            <w:tcW w:w="5386" w:type="dxa"/>
            <w:vAlign w:val="center"/>
          </w:tcPr>
          <w:p>
            <w:pPr>
              <w:pStyle w:val="13"/>
            </w:pPr>
            <w:r>
              <w:t>详细规划完成时间</w:t>
            </w:r>
          </w:p>
        </w:tc>
        <w:tc>
          <w:tcPr>
            <w:tcW w:w="2268" w:type="dxa"/>
            <w:vAlign w:val="center"/>
          </w:tcPr>
          <w:p>
            <w:pPr>
              <w:pStyle w:val="13"/>
            </w:pPr>
            <w:r>
              <w:t>2026年12月底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详细规划质量标椎</w:t>
            </w:r>
          </w:p>
        </w:tc>
        <w:tc>
          <w:tcPr>
            <w:tcW w:w="5386" w:type="dxa"/>
            <w:vAlign w:val="center"/>
          </w:tcPr>
          <w:p>
            <w:pPr>
              <w:pStyle w:val="13"/>
            </w:pPr>
            <w:r>
              <w:t>详细规划通过专家会审议</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详细规划编制单元类型</w:t>
            </w:r>
          </w:p>
        </w:tc>
        <w:tc>
          <w:tcPr>
            <w:tcW w:w="5386" w:type="dxa"/>
            <w:vAlign w:val="center"/>
          </w:tcPr>
          <w:p>
            <w:pPr>
              <w:pStyle w:val="13"/>
            </w:pPr>
            <w:r>
              <w:t>详细规划编制单元类型</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城乡规划、土地整治规划对土地资源合理利用的持续影响</w:t>
            </w:r>
          </w:p>
        </w:tc>
        <w:tc>
          <w:tcPr>
            <w:tcW w:w="5386" w:type="dxa"/>
            <w:vAlign w:val="center"/>
          </w:tcPr>
          <w:p>
            <w:pPr>
              <w:pStyle w:val="13"/>
            </w:pPr>
            <w:r>
              <w:t>作为我区各镇、乡和村庄编制国土空间规划的依据。该规划使用时限为15年。</w:t>
            </w:r>
          </w:p>
        </w:tc>
        <w:tc>
          <w:tcPr>
            <w:tcW w:w="2268" w:type="dxa"/>
            <w:vAlign w:val="center"/>
          </w:tcPr>
          <w:p>
            <w:pPr>
              <w:pStyle w:val="13"/>
            </w:pPr>
            <w:r>
              <w:t>规划编制使用管理年限为2020年-2035年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57、2026年绿化精品村奖补资金绩效目标表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13011026P00158510048W</w:t>
            </w:r>
          </w:p>
        </w:tc>
        <w:tc>
          <w:tcPr>
            <w:tcW w:w="2835" w:type="dxa"/>
            <w:vAlign w:val="center"/>
          </w:tcPr>
          <w:p>
            <w:pPr>
              <w:pStyle w:val="11"/>
            </w:pPr>
            <w:r>
              <w:t>项目名称</w:t>
            </w:r>
          </w:p>
        </w:tc>
        <w:tc>
          <w:tcPr>
            <w:tcW w:w="6095" w:type="dxa"/>
            <w:gridSpan w:val="3"/>
            <w:vAlign w:val="center"/>
          </w:tcPr>
          <w:p>
            <w:pPr>
              <w:pStyle w:val="13"/>
            </w:pPr>
            <w:r>
              <w:t>2026年绿化精品村奖补资金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对通过验收的18个绿化精品村发放补贴，精品村的创建有效改善人居环境。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1.对通过验收的18个绿化精品村发放补贴，精品村的创建有效改善人居环境。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精品村数量</w:t>
            </w:r>
          </w:p>
        </w:tc>
        <w:tc>
          <w:tcPr>
            <w:tcW w:w="5386" w:type="dxa"/>
            <w:vAlign w:val="center"/>
          </w:tcPr>
          <w:p>
            <w:pPr>
              <w:pStyle w:val="13"/>
            </w:pPr>
            <w:r>
              <w:t>通过验收的精品村数量</w:t>
            </w:r>
          </w:p>
        </w:tc>
        <w:tc>
          <w:tcPr>
            <w:tcW w:w="2268" w:type="dxa"/>
            <w:vAlign w:val="center"/>
          </w:tcPr>
          <w:p>
            <w:pPr>
              <w:pStyle w:val="13"/>
            </w:pPr>
            <w:r>
              <w:t>18个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精品村补贴标准</w:t>
            </w:r>
          </w:p>
        </w:tc>
        <w:tc>
          <w:tcPr>
            <w:tcW w:w="5386" w:type="dxa"/>
            <w:vAlign w:val="center"/>
          </w:tcPr>
          <w:p>
            <w:pPr>
              <w:pStyle w:val="13"/>
            </w:pPr>
            <w:r>
              <w:t>创建精品村最高发放补贴标准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精品村补贴发放覆盖率</w:t>
            </w:r>
          </w:p>
        </w:tc>
        <w:tc>
          <w:tcPr>
            <w:tcW w:w="5386" w:type="dxa"/>
            <w:vAlign w:val="center"/>
          </w:tcPr>
          <w:p>
            <w:pPr>
              <w:pStyle w:val="13"/>
            </w:pPr>
            <w:r>
              <w:t>发放补贴的精品村数量占验收精品村总数的比例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精品村奖补档次</w:t>
            </w:r>
          </w:p>
        </w:tc>
        <w:tc>
          <w:tcPr>
            <w:tcW w:w="5386" w:type="dxa"/>
            <w:vAlign w:val="center"/>
          </w:tcPr>
          <w:p>
            <w:pPr>
              <w:pStyle w:val="13"/>
            </w:pPr>
            <w:r>
              <w:t>精品村考核得分设置奖补档次</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精品村完成时限</w:t>
            </w:r>
          </w:p>
        </w:tc>
        <w:tc>
          <w:tcPr>
            <w:tcW w:w="5386" w:type="dxa"/>
            <w:vAlign w:val="center"/>
          </w:tcPr>
          <w:p>
            <w:pPr>
              <w:pStyle w:val="13"/>
            </w:pPr>
            <w:r>
              <w:t>创建精品村的规定时限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改善人居环境</w:t>
            </w:r>
          </w:p>
        </w:tc>
        <w:tc>
          <w:tcPr>
            <w:tcW w:w="5386" w:type="dxa"/>
            <w:vAlign w:val="center"/>
          </w:tcPr>
          <w:p>
            <w:pPr>
              <w:pStyle w:val="13"/>
            </w:pPr>
            <w:r>
              <w:t>精品村创建改善村庄人居环境</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精品村完成时限</w:t>
            </w:r>
          </w:p>
        </w:tc>
        <w:tc>
          <w:tcPr>
            <w:tcW w:w="5386" w:type="dxa"/>
            <w:vAlign w:val="center"/>
          </w:tcPr>
          <w:p>
            <w:pPr>
              <w:pStyle w:val="13"/>
            </w:pPr>
            <w:r>
              <w:t>创建精品村的规定时限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58、2026年绿色通道（青银、京昆、西柏坡高速，石闫、京赞、衡井、宜微、红旗大街南延等）2022年补助资金绩效目标表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13011026P00158510033Y</w:t>
            </w:r>
          </w:p>
        </w:tc>
        <w:tc>
          <w:tcPr>
            <w:tcW w:w="2835" w:type="dxa"/>
            <w:vAlign w:val="center"/>
          </w:tcPr>
          <w:p>
            <w:pPr>
              <w:pStyle w:val="11"/>
            </w:pPr>
            <w:r>
              <w:t>项目名称</w:t>
            </w:r>
          </w:p>
        </w:tc>
        <w:tc>
          <w:tcPr>
            <w:tcW w:w="6095" w:type="dxa"/>
            <w:gridSpan w:val="3"/>
            <w:vAlign w:val="center"/>
          </w:tcPr>
          <w:p>
            <w:pPr>
              <w:pStyle w:val="13"/>
            </w:pPr>
            <w:r>
              <w:t>2026年绿色通道（青银、京昆、西柏坡高速，石闫、京赞、衡井、宜微、红旗大街南延等）2022年补助资金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392.70</w:t>
            </w:r>
          </w:p>
        </w:tc>
        <w:tc>
          <w:tcPr>
            <w:tcW w:w="2835" w:type="dxa"/>
            <w:vAlign w:val="center"/>
          </w:tcPr>
          <w:p>
            <w:pPr>
              <w:pStyle w:val="11"/>
            </w:pPr>
            <w:r>
              <w:t>其中：财政    资金</w:t>
            </w:r>
          </w:p>
        </w:tc>
        <w:tc>
          <w:tcPr>
            <w:tcW w:w="2551" w:type="dxa"/>
            <w:vAlign w:val="center"/>
          </w:tcPr>
          <w:p>
            <w:pPr>
              <w:pStyle w:val="13"/>
            </w:pPr>
            <w:r>
              <w:t>392.70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用于支付绿色通道2022年补助资金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乡镇核实确定验收合格面积9613.978亩，补助标准为1440元/亩（西柏坡）、1400元/亩（京昆获鹿镇部分村）、1200元/亩（青银、石闫、京赞、衡井等），需补助资金1214.7万元，已支付822万元，尚欠392.7万元未予支付。2022年补助资金392.7万元需列入2026年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乡镇核实确定验收合格面积</w:t>
            </w:r>
          </w:p>
        </w:tc>
        <w:tc>
          <w:tcPr>
            <w:tcW w:w="2268" w:type="dxa"/>
            <w:vAlign w:val="center"/>
          </w:tcPr>
          <w:p>
            <w:pPr>
              <w:pStyle w:val="13"/>
            </w:pPr>
            <w:r>
              <w:t>9613.98亩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2年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青银、石闫、京赞、衡井等每亩补助标准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京昆获鹿镇部分村每亩补助标准</w:t>
            </w:r>
          </w:p>
        </w:tc>
        <w:tc>
          <w:tcPr>
            <w:tcW w:w="2268" w:type="dxa"/>
            <w:vAlign w:val="center"/>
          </w:tcPr>
          <w:p>
            <w:pPr>
              <w:pStyle w:val="13"/>
            </w:pPr>
            <w:r>
              <w:t>1400元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西柏坡高速绿色通道每亩补助标准</w:t>
            </w:r>
          </w:p>
        </w:tc>
        <w:tc>
          <w:tcPr>
            <w:tcW w:w="2268" w:type="dxa"/>
            <w:vAlign w:val="center"/>
          </w:tcPr>
          <w:p>
            <w:pPr>
              <w:pStyle w:val="13"/>
            </w:pPr>
            <w:r>
              <w:t>1440元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59、2026年绿色通道（青银、京昆、西柏坡高速，石闫、京赞、衡井、宜微、红旗大街南延等）2023年补助资金绩效目标表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13011026P00158510034J</w:t>
            </w:r>
          </w:p>
        </w:tc>
        <w:tc>
          <w:tcPr>
            <w:tcW w:w="2835" w:type="dxa"/>
            <w:vAlign w:val="center"/>
          </w:tcPr>
          <w:p>
            <w:pPr>
              <w:pStyle w:val="11"/>
            </w:pPr>
            <w:r>
              <w:t>项目名称</w:t>
            </w:r>
          </w:p>
        </w:tc>
        <w:tc>
          <w:tcPr>
            <w:tcW w:w="6095" w:type="dxa"/>
            <w:gridSpan w:val="3"/>
            <w:vAlign w:val="center"/>
          </w:tcPr>
          <w:p>
            <w:pPr>
              <w:pStyle w:val="13"/>
            </w:pPr>
            <w:r>
              <w:t>2026年绿色通道（青银、京昆、西柏坡高速，石闫、京赞、衡井、宜微、红旗大街南延等）2023年补助资金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用于支付绿色通道2023年补助资金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验收面积10941.8亩，验收费4元/亩，需验收费4.4万元；乡镇核实确定验收合格面积9204亩，补助标准为1440元/亩（西柏坡）、1400元/亩（京昆获鹿镇部分村）、1200元/亩（青银、石闫、京赞、衡井等），需补助资金1163.6万元，已支付16.72万元，尚欠1146.88万元。2023年补助资金共需1151.28万元需列入2026年预算。（最后一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造林验收面积</w:t>
            </w:r>
          </w:p>
        </w:tc>
        <w:tc>
          <w:tcPr>
            <w:tcW w:w="5386" w:type="dxa"/>
            <w:vAlign w:val="center"/>
          </w:tcPr>
          <w:p>
            <w:pPr>
              <w:pStyle w:val="13"/>
            </w:pPr>
            <w:r>
              <w:t>绿色通道验收面积</w:t>
            </w:r>
          </w:p>
        </w:tc>
        <w:tc>
          <w:tcPr>
            <w:tcW w:w="2268" w:type="dxa"/>
            <w:vAlign w:val="center"/>
          </w:tcPr>
          <w:p>
            <w:pPr>
              <w:pStyle w:val="13"/>
            </w:pPr>
            <w:r>
              <w:t>10941.8亩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乡镇核实确定验收合格面积</w:t>
            </w:r>
          </w:p>
        </w:tc>
        <w:tc>
          <w:tcPr>
            <w:tcW w:w="2268" w:type="dxa"/>
            <w:vAlign w:val="center"/>
          </w:tcPr>
          <w:p>
            <w:pPr>
              <w:pStyle w:val="13"/>
            </w:pPr>
            <w:r>
              <w:t>9204亩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京昆获鹿镇部分村每亩补助标准</w:t>
            </w:r>
          </w:p>
        </w:tc>
        <w:tc>
          <w:tcPr>
            <w:tcW w:w="2268" w:type="dxa"/>
            <w:vAlign w:val="center"/>
          </w:tcPr>
          <w:p>
            <w:pPr>
              <w:pStyle w:val="13"/>
            </w:pPr>
            <w:r>
              <w:t>1400元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青银、石闫、京赞、衡井等每亩补助标准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西柏坡高速绿色通道每亩补助标准</w:t>
            </w:r>
          </w:p>
        </w:tc>
        <w:tc>
          <w:tcPr>
            <w:tcW w:w="2268" w:type="dxa"/>
            <w:vAlign w:val="center"/>
          </w:tcPr>
          <w:p>
            <w:pPr>
              <w:pStyle w:val="13"/>
            </w:pPr>
            <w:r>
              <w:t>1440元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造林检查验收成本</w:t>
            </w:r>
          </w:p>
        </w:tc>
        <w:tc>
          <w:tcPr>
            <w:tcW w:w="5386" w:type="dxa"/>
            <w:vAlign w:val="center"/>
          </w:tcPr>
          <w:p>
            <w:pPr>
              <w:pStyle w:val="13"/>
            </w:pPr>
            <w:r>
              <w:t>绿色通道每亩验收费用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60、2026年美丽乡村通村路绿化占地绩效目标表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13011026P00158510050U</w:t>
            </w:r>
          </w:p>
        </w:tc>
        <w:tc>
          <w:tcPr>
            <w:tcW w:w="2835" w:type="dxa"/>
            <w:vAlign w:val="center"/>
          </w:tcPr>
          <w:p>
            <w:pPr>
              <w:pStyle w:val="11"/>
            </w:pPr>
            <w:r>
              <w:t>项目名称</w:t>
            </w:r>
          </w:p>
        </w:tc>
        <w:tc>
          <w:tcPr>
            <w:tcW w:w="6095" w:type="dxa"/>
            <w:gridSpan w:val="3"/>
            <w:vAlign w:val="center"/>
          </w:tcPr>
          <w:p>
            <w:pPr>
              <w:pStyle w:val="13"/>
            </w:pPr>
            <w:r>
              <w:t>2026年美丽乡村通村路绿化占地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11.88</w:t>
            </w:r>
          </w:p>
        </w:tc>
        <w:tc>
          <w:tcPr>
            <w:tcW w:w="2835" w:type="dxa"/>
            <w:vAlign w:val="center"/>
          </w:tcPr>
          <w:p>
            <w:pPr>
              <w:pStyle w:val="11"/>
            </w:pPr>
            <w:r>
              <w:t>其中：财政    资金</w:t>
            </w:r>
          </w:p>
        </w:tc>
        <w:tc>
          <w:tcPr>
            <w:tcW w:w="2551" w:type="dxa"/>
            <w:vAlign w:val="center"/>
          </w:tcPr>
          <w:p>
            <w:pPr>
              <w:pStyle w:val="13"/>
            </w:pPr>
            <w:r>
              <w:t>11.88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美丽乡村通村路绿化33亩，对验收合格地块发放绿化占地补助，保证绿化效果。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1.美丽乡村通村路绿化33亩，对验收合格地块发放绿化占地补助，保证绿化效果。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绿化占地面积</w:t>
            </w:r>
          </w:p>
        </w:tc>
        <w:tc>
          <w:tcPr>
            <w:tcW w:w="5386" w:type="dxa"/>
            <w:vAlign w:val="center"/>
          </w:tcPr>
          <w:p>
            <w:pPr>
              <w:pStyle w:val="13"/>
            </w:pPr>
            <w:r>
              <w:t>绿化占地发放补偿的面积</w:t>
            </w:r>
          </w:p>
        </w:tc>
        <w:tc>
          <w:tcPr>
            <w:tcW w:w="2268" w:type="dxa"/>
            <w:vAlign w:val="center"/>
          </w:tcPr>
          <w:p>
            <w:pPr>
              <w:pStyle w:val="13"/>
            </w:pPr>
            <w:r>
              <w:t>33亩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占地补助标准</w:t>
            </w:r>
          </w:p>
        </w:tc>
        <w:tc>
          <w:tcPr>
            <w:tcW w:w="5386" w:type="dxa"/>
            <w:vAlign w:val="center"/>
          </w:tcPr>
          <w:p>
            <w:pPr>
              <w:pStyle w:val="13"/>
            </w:pPr>
            <w:r>
              <w:t>绿化占地每亩补助标准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造林检查验收费</w:t>
            </w:r>
          </w:p>
        </w:tc>
        <w:tc>
          <w:tcPr>
            <w:tcW w:w="5386" w:type="dxa"/>
            <w:vAlign w:val="center"/>
          </w:tcPr>
          <w:p>
            <w:pPr>
              <w:pStyle w:val="13"/>
            </w:pPr>
            <w:r>
              <w:t>人工造林每亩验收费</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造林合格成活率</w:t>
            </w:r>
          </w:p>
        </w:tc>
        <w:tc>
          <w:tcPr>
            <w:tcW w:w="5386" w:type="dxa"/>
            <w:vAlign w:val="center"/>
          </w:tcPr>
          <w:p>
            <w:pPr>
              <w:pStyle w:val="13"/>
            </w:pPr>
            <w:r>
              <w:t>绿化合格造林地块树木成活率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补助年限</w:t>
            </w:r>
          </w:p>
        </w:tc>
        <w:tc>
          <w:tcPr>
            <w:tcW w:w="5386" w:type="dxa"/>
            <w:vAlign w:val="center"/>
          </w:tcPr>
          <w:p>
            <w:pPr>
              <w:pStyle w:val="13"/>
            </w:pPr>
            <w:r>
              <w:t>验收合格补助发放年限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生物多样性</w:t>
            </w:r>
          </w:p>
        </w:tc>
        <w:tc>
          <w:tcPr>
            <w:tcW w:w="5386" w:type="dxa"/>
            <w:vAlign w:val="center"/>
          </w:tcPr>
          <w:p>
            <w:pPr>
              <w:pStyle w:val="13"/>
            </w:pPr>
            <w:r>
              <w:t>项目实施对周边生物多样性改善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61、2026年年度地质灾害防治经费绩效目标表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13011026P000027100059</w:t>
            </w:r>
          </w:p>
        </w:tc>
        <w:tc>
          <w:tcPr>
            <w:tcW w:w="2835" w:type="dxa"/>
            <w:vAlign w:val="center"/>
          </w:tcPr>
          <w:p>
            <w:pPr>
              <w:pStyle w:val="11"/>
            </w:pPr>
            <w:r>
              <w:t>项目名称</w:t>
            </w:r>
          </w:p>
        </w:tc>
        <w:tc>
          <w:tcPr>
            <w:tcW w:w="6095" w:type="dxa"/>
            <w:gridSpan w:val="3"/>
            <w:vAlign w:val="center"/>
          </w:tcPr>
          <w:p>
            <w:pPr>
              <w:pStyle w:val="13"/>
            </w:pPr>
            <w:r>
              <w:t>2026年年度地质灾害防治经费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1.开展地质灾害隐患点认定与核销；编制核排查报告；地质灾害宣传文具印制与发放；地质灾害防治警示牌、标示牌等制作及树立。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灾害隐患点核查</w:t>
            </w:r>
          </w:p>
        </w:tc>
        <w:tc>
          <w:tcPr>
            <w:tcW w:w="5386" w:type="dxa"/>
            <w:vAlign w:val="center"/>
          </w:tcPr>
          <w:p>
            <w:pPr>
              <w:pStyle w:val="13"/>
            </w:pPr>
            <w:r>
              <w:t xml:space="preserve"> 开展地质灾害调查23处，调查面积603平方公里</w:t>
            </w:r>
          </w:p>
        </w:tc>
        <w:tc>
          <w:tcPr>
            <w:tcW w:w="2268" w:type="dxa"/>
            <w:vAlign w:val="center"/>
          </w:tcPr>
          <w:p>
            <w:pPr>
              <w:pStyle w:val="13"/>
            </w:pPr>
            <w:r>
              <w:t>≥23 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地质灾害区域排查</w:t>
            </w:r>
          </w:p>
        </w:tc>
        <w:tc>
          <w:tcPr>
            <w:tcW w:w="5386" w:type="dxa"/>
            <w:vAlign w:val="center"/>
          </w:tcPr>
          <w:p>
            <w:pPr>
              <w:pStyle w:val="13"/>
            </w:pPr>
            <w:r>
              <w:t xml:space="preserve"> 排查区域内调查面积603平方公里</w:t>
            </w:r>
          </w:p>
        </w:tc>
        <w:tc>
          <w:tcPr>
            <w:tcW w:w="2268" w:type="dxa"/>
            <w:vAlign w:val="center"/>
          </w:tcPr>
          <w:p>
            <w:pPr>
              <w:pStyle w:val="13"/>
            </w:pPr>
            <w:r>
              <w:t>≥603 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地质灾害点认定与核销</w:t>
            </w:r>
          </w:p>
        </w:tc>
        <w:tc>
          <w:tcPr>
            <w:tcW w:w="5386" w:type="dxa"/>
            <w:vAlign w:val="center"/>
          </w:tcPr>
          <w:p>
            <w:pPr>
              <w:pStyle w:val="13"/>
            </w:pPr>
            <w:r>
              <w:t xml:space="preserve"> 依据《河北省地质环境恢复治理与保护项目预算定额标准》地质灾害点核销进行工作</w:t>
            </w:r>
          </w:p>
        </w:tc>
        <w:tc>
          <w:tcPr>
            <w:tcW w:w="2268" w:type="dxa"/>
            <w:vAlign w:val="center"/>
          </w:tcPr>
          <w:p>
            <w:pPr>
              <w:pStyle w:val="13"/>
            </w:pPr>
            <w:r>
              <w:t xml:space="preserve">≥1 个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地质灾害核排查报告编制</w:t>
            </w:r>
          </w:p>
        </w:tc>
        <w:tc>
          <w:tcPr>
            <w:tcW w:w="5386" w:type="dxa"/>
            <w:vAlign w:val="center"/>
          </w:tcPr>
          <w:p>
            <w:pPr>
              <w:pStyle w:val="13"/>
            </w:pPr>
            <w:r>
              <w:t xml:space="preserve"> 开展鹿泉区地质灾害核排查专题研究，形成专题研究报告1份</w:t>
            </w:r>
          </w:p>
        </w:tc>
        <w:tc>
          <w:tcPr>
            <w:tcW w:w="2268" w:type="dxa"/>
            <w:vAlign w:val="center"/>
          </w:tcPr>
          <w:p>
            <w:pPr>
              <w:pStyle w:val="13"/>
            </w:pPr>
            <w:r>
              <w:t>形成专题研究报告</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核排查成果报政府发布</w:t>
            </w:r>
          </w:p>
        </w:tc>
        <w:tc>
          <w:tcPr>
            <w:tcW w:w="5386" w:type="dxa"/>
            <w:vAlign w:val="center"/>
          </w:tcPr>
          <w:p>
            <w:pPr>
              <w:pStyle w:val="13"/>
            </w:pPr>
            <w:r>
              <w:t xml:space="preserve"> 完成鹿泉区地质灾害核排查文本编制并报政府发布的及时率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地质灾害防治经费</w:t>
            </w:r>
          </w:p>
        </w:tc>
        <w:tc>
          <w:tcPr>
            <w:tcW w:w="5386" w:type="dxa"/>
            <w:vAlign w:val="center"/>
          </w:tcPr>
          <w:p>
            <w:pPr>
              <w:pStyle w:val="13"/>
            </w:pPr>
            <w:r>
              <w:t xml:space="preserve"> 年度地质灾害防治经费不超预算</w:t>
            </w:r>
          </w:p>
        </w:tc>
        <w:tc>
          <w:tcPr>
            <w:tcW w:w="2268" w:type="dxa"/>
            <w:vAlign w:val="center"/>
          </w:tcPr>
          <w:p>
            <w:pPr>
              <w:pStyle w:val="13"/>
            </w:pPr>
            <w:r>
              <w:t>≤53.16万元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可持续影响指标</w:t>
            </w:r>
          </w:p>
        </w:tc>
        <w:tc>
          <w:tcPr>
            <w:tcW w:w="5386" w:type="dxa"/>
            <w:vAlign w:val="center"/>
          </w:tcPr>
          <w:p>
            <w:pPr>
              <w:pStyle w:val="13"/>
            </w:pPr>
            <w:r>
              <w:t xml:space="preserve"> 与地质灾害现状情况的一致性</w:t>
            </w:r>
          </w:p>
        </w:tc>
        <w:tc>
          <w:tcPr>
            <w:tcW w:w="2268" w:type="dxa"/>
            <w:vAlign w:val="center"/>
          </w:tcPr>
          <w:p>
            <w:pPr>
              <w:pStyle w:val="13"/>
            </w:pPr>
            <w:r>
              <w:t>一致性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 xml:space="preserve"> 经济效益指标</w:t>
            </w:r>
          </w:p>
        </w:tc>
        <w:tc>
          <w:tcPr>
            <w:tcW w:w="5386" w:type="dxa"/>
            <w:vAlign w:val="center"/>
          </w:tcPr>
          <w:p>
            <w:pPr>
              <w:pStyle w:val="13"/>
            </w:pPr>
            <w:r>
              <w:t xml:space="preserve"> 为鹿泉区社会经济发展提供地质灾害方向数据</w:t>
            </w:r>
          </w:p>
        </w:tc>
        <w:tc>
          <w:tcPr>
            <w:tcW w:w="2268" w:type="dxa"/>
            <w:vAlign w:val="center"/>
          </w:tcPr>
          <w:p>
            <w:pPr>
              <w:pStyle w:val="13"/>
            </w:pPr>
            <w:r>
              <w:t>能及时提供地质灾害相关数据</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社会效益指标</w:t>
            </w:r>
          </w:p>
        </w:tc>
        <w:tc>
          <w:tcPr>
            <w:tcW w:w="5386" w:type="dxa"/>
            <w:vAlign w:val="center"/>
          </w:tcPr>
          <w:p>
            <w:pPr>
              <w:pStyle w:val="13"/>
            </w:pPr>
            <w:r>
              <w:t xml:space="preserve"> 为鹿泉区地质灾害防灾减灾提供必要基础数据指导</w:t>
            </w:r>
          </w:p>
        </w:tc>
        <w:tc>
          <w:tcPr>
            <w:tcW w:w="2268" w:type="dxa"/>
            <w:vAlign w:val="center"/>
          </w:tcPr>
          <w:p>
            <w:pPr>
              <w:pStyle w:val="13"/>
            </w:pPr>
            <w:r>
              <w:t>为地质灾害防灾减灾提供必要人数据</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62、2026年农村宅基地和集体建设用地存量数据整合项目绩效目标表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13011026P00000210017H</w:t>
            </w:r>
          </w:p>
        </w:tc>
        <w:tc>
          <w:tcPr>
            <w:tcW w:w="2835" w:type="dxa"/>
            <w:vAlign w:val="center"/>
          </w:tcPr>
          <w:p>
            <w:pPr>
              <w:pStyle w:val="11"/>
            </w:pPr>
            <w:r>
              <w:t>项目名称</w:t>
            </w:r>
          </w:p>
        </w:tc>
        <w:tc>
          <w:tcPr>
            <w:tcW w:w="6095" w:type="dxa"/>
            <w:gridSpan w:val="3"/>
            <w:vAlign w:val="center"/>
          </w:tcPr>
          <w:p>
            <w:pPr>
              <w:pStyle w:val="13"/>
            </w:pPr>
            <w:r>
              <w:t>2026年农村宅基地和集体建设用地存量数据整合项目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对全区1987-今的全部存量登记宅基地、集体建设用地梳理整合，与现状宗地进行挂接</w:t>
            </w:r>
            <w:r>
              <w:tab/>
            </w:r>
            <w:r>
              <w:tab/>
            </w:r>
            <w:r>
              <w:tab/>
            </w:r>
            <w:r>
              <w:tab/>
            </w:r>
            <w:r>
              <w:tab/>
            </w:r>
            <w:r>
              <w:tab/>
            </w:r>
          </w:p>
          <w:p>
            <w:pPr>
              <w:pStyle w:val="13"/>
            </w:pPr>
            <w:r>
              <w:t>建设宅基地、集体建设用地存量登记数据库，实现数据会汇交</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1.对全区1987-今的全部存量登记宅基地、集体建设用地梳理整合，与现状宗地进行挂接</w:t>
            </w:r>
          </w:p>
          <w:p>
            <w:pPr>
              <w:pStyle w:val="13"/>
            </w:pPr>
            <w:r>
              <w:t>2.建设宅基地、集体建设用地存量登记数据库，实现数据会汇交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存量登记数据整合数量</w:t>
            </w:r>
          </w:p>
        </w:tc>
        <w:tc>
          <w:tcPr>
            <w:tcW w:w="5386" w:type="dxa"/>
            <w:vAlign w:val="center"/>
          </w:tcPr>
          <w:p>
            <w:pPr>
              <w:pStyle w:val="13"/>
            </w:pPr>
            <w:r>
              <w:t>对全区1987至今的全部存量登记宅基地、集体建设用地梳理整合，与现状宗地进行挂接，完成梳理数量7.3万宗</w:t>
            </w:r>
          </w:p>
        </w:tc>
        <w:tc>
          <w:tcPr>
            <w:tcW w:w="2268" w:type="dxa"/>
            <w:vAlign w:val="center"/>
          </w:tcPr>
          <w:p>
            <w:pPr>
              <w:pStyle w:val="13"/>
            </w:pPr>
            <w:r>
              <w:t>≥73000宗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项目成果</w:t>
            </w:r>
          </w:p>
        </w:tc>
        <w:tc>
          <w:tcPr>
            <w:tcW w:w="5386" w:type="dxa"/>
            <w:vAlign w:val="center"/>
          </w:tcPr>
          <w:p>
            <w:pPr>
              <w:pStyle w:val="13"/>
            </w:pPr>
            <w:r>
              <w:t>存量宅基地与集体建设用地汇交数据库1个</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项目成果通过质量检查的比例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控制项目总成本</w:t>
            </w:r>
          </w:p>
        </w:tc>
        <w:tc>
          <w:tcPr>
            <w:tcW w:w="5386" w:type="dxa"/>
            <w:vAlign w:val="center"/>
          </w:tcPr>
          <w:p>
            <w:pPr>
              <w:pStyle w:val="13"/>
            </w:pPr>
            <w:r>
              <w:t>项目总成本不超合同价款</w:t>
            </w:r>
          </w:p>
        </w:tc>
        <w:tc>
          <w:tcPr>
            <w:tcW w:w="2268" w:type="dxa"/>
            <w:vAlign w:val="center"/>
          </w:tcPr>
          <w:p>
            <w:pPr>
              <w:pStyle w:val="13"/>
            </w:pPr>
            <w:r>
              <w:t>≤318.46万元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合同签订后90天内完成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数据成果使用时间</w:t>
            </w:r>
          </w:p>
        </w:tc>
        <w:tc>
          <w:tcPr>
            <w:tcW w:w="5386" w:type="dxa"/>
            <w:vAlign w:val="center"/>
          </w:tcPr>
          <w:p>
            <w:pPr>
              <w:pStyle w:val="13"/>
            </w:pPr>
            <w:r>
              <w:t>为农村宅基地确权登记发证和权源追溯提供数据支撑时间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服务群体数量</w:t>
            </w:r>
          </w:p>
        </w:tc>
        <w:tc>
          <w:tcPr>
            <w:tcW w:w="5386" w:type="dxa"/>
            <w:vAlign w:val="center"/>
          </w:tcPr>
          <w:p>
            <w:pPr>
              <w:pStyle w:val="13"/>
            </w:pPr>
            <w:r>
              <w:t>为农村存量登记权属信息查询、统计、计算汇总服务群众数量</w:t>
            </w:r>
          </w:p>
        </w:tc>
        <w:tc>
          <w:tcPr>
            <w:tcW w:w="2268" w:type="dxa"/>
            <w:vAlign w:val="center"/>
          </w:tcPr>
          <w:p>
            <w:pPr>
              <w:pStyle w:val="13"/>
            </w:pPr>
            <w:r>
              <w:t>≥50000户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节约成本</w:t>
            </w:r>
          </w:p>
        </w:tc>
        <w:tc>
          <w:tcPr>
            <w:tcW w:w="5386" w:type="dxa"/>
            <w:vAlign w:val="center"/>
          </w:tcPr>
          <w:p>
            <w:pPr>
              <w:pStyle w:val="13"/>
            </w:pPr>
            <w:r>
              <w:t>对历史存量权属信息调查确认节约成本</w:t>
            </w:r>
          </w:p>
        </w:tc>
        <w:tc>
          <w:tcPr>
            <w:tcW w:w="2268" w:type="dxa"/>
            <w:vAlign w:val="center"/>
          </w:tcPr>
          <w:p>
            <w:pPr>
              <w:pStyle w:val="13"/>
            </w:pPr>
            <w:r>
              <w:t>≥500元/户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体系建设服务对象的满意程度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63、2026年批而未供土地控规编制绩效目标表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13011026P00000210029L</w:t>
            </w:r>
          </w:p>
        </w:tc>
        <w:tc>
          <w:tcPr>
            <w:tcW w:w="2835" w:type="dxa"/>
            <w:vAlign w:val="center"/>
          </w:tcPr>
          <w:p>
            <w:pPr>
              <w:pStyle w:val="11"/>
            </w:pPr>
            <w:r>
              <w:t>项目名称</w:t>
            </w:r>
          </w:p>
        </w:tc>
        <w:tc>
          <w:tcPr>
            <w:tcW w:w="6095" w:type="dxa"/>
            <w:gridSpan w:val="3"/>
            <w:vAlign w:val="center"/>
          </w:tcPr>
          <w:p>
            <w:pPr>
              <w:pStyle w:val="13"/>
            </w:pPr>
            <w:r>
              <w:t>2026年批而未供土地控规编制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用于支付2026年批而未供土地控规编制项目款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批而未供土地控规编制成本</w:t>
            </w:r>
          </w:p>
        </w:tc>
        <w:tc>
          <w:tcPr>
            <w:tcW w:w="5386" w:type="dxa"/>
            <w:vAlign w:val="center"/>
          </w:tcPr>
          <w:p>
            <w:pPr>
              <w:pStyle w:val="13"/>
            </w:pPr>
            <w:r>
              <w:t>批而未供土地控规编制项目总成本</w:t>
            </w:r>
          </w:p>
        </w:tc>
        <w:tc>
          <w:tcPr>
            <w:tcW w:w="2268" w:type="dxa"/>
            <w:vAlign w:val="center"/>
          </w:tcPr>
          <w:p>
            <w:pPr>
              <w:pStyle w:val="13"/>
            </w:pPr>
            <w:r>
              <w:t>≤151万元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批而未供土地控规编制完成时间</w:t>
            </w:r>
          </w:p>
        </w:tc>
        <w:tc>
          <w:tcPr>
            <w:tcW w:w="5386" w:type="dxa"/>
            <w:vAlign w:val="center"/>
          </w:tcPr>
          <w:p>
            <w:pPr>
              <w:pStyle w:val="13"/>
            </w:pPr>
            <w:r>
              <w:t>批而未供土地控规编制完成时间</w:t>
            </w:r>
          </w:p>
        </w:tc>
        <w:tc>
          <w:tcPr>
            <w:tcW w:w="2268" w:type="dxa"/>
            <w:vAlign w:val="center"/>
          </w:tcPr>
          <w:p>
            <w:pPr>
              <w:pStyle w:val="13"/>
            </w:pPr>
            <w:r>
              <w:rPr>
                <w:color w:val="auto"/>
              </w:rPr>
              <w:t>202</w:t>
            </w:r>
            <w:r>
              <w:rPr>
                <w:rFonts w:hint="eastAsia"/>
                <w:color w:val="auto"/>
                <w:lang w:val="en-US" w:eastAsia="zh-CN"/>
              </w:rPr>
              <w:t>6</w:t>
            </w:r>
            <w:r>
              <w:rPr>
                <w:color w:val="auto"/>
              </w:rPr>
              <w:t>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批而未供土地控规编制质量标准</w:t>
            </w:r>
          </w:p>
        </w:tc>
        <w:tc>
          <w:tcPr>
            <w:tcW w:w="5386" w:type="dxa"/>
            <w:vAlign w:val="center"/>
          </w:tcPr>
          <w:p>
            <w:pPr>
              <w:pStyle w:val="13"/>
            </w:pPr>
            <w:r>
              <w:t>批而未供土地控规编制通过规委会审议</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批而未供土地控规编制工作的成果种类</w:t>
            </w:r>
          </w:p>
        </w:tc>
        <w:tc>
          <w:tcPr>
            <w:tcW w:w="5386" w:type="dxa"/>
            <w:vAlign w:val="center"/>
          </w:tcPr>
          <w:p>
            <w:pPr>
              <w:pStyle w:val="13"/>
            </w:pPr>
            <w:r>
              <w:t>规划成果主要以纸质版册子和光盘体现。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批而未供土地控规编制面积</w:t>
            </w:r>
          </w:p>
        </w:tc>
        <w:tc>
          <w:tcPr>
            <w:tcW w:w="5386" w:type="dxa"/>
            <w:vAlign w:val="center"/>
          </w:tcPr>
          <w:p>
            <w:pPr>
              <w:pStyle w:val="13"/>
            </w:pPr>
            <w:r>
              <w:t>批而未供土地控规编制面积</w:t>
            </w:r>
          </w:p>
        </w:tc>
        <w:tc>
          <w:tcPr>
            <w:tcW w:w="2268" w:type="dxa"/>
            <w:vAlign w:val="center"/>
          </w:tcPr>
          <w:p>
            <w:pPr>
              <w:pStyle w:val="13"/>
            </w:pPr>
            <w:r>
              <w:t>4236亩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批而未供土地控规编制数量</w:t>
            </w:r>
          </w:p>
        </w:tc>
        <w:tc>
          <w:tcPr>
            <w:tcW w:w="5386" w:type="dxa"/>
            <w:vAlign w:val="center"/>
          </w:tcPr>
          <w:p>
            <w:pPr>
              <w:pStyle w:val="13"/>
            </w:pPr>
            <w:r>
              <w:t>批而未供土地控规编制数量</w:t>
            </w:r>
          </w:p>
        </w:tc>
        <w:tc>
          <w:tcPr>
            <w:tcW w:w="2268" w:type="dxa"/>
            <w:vAlign w:val="center"/>
          </w:tcPr>
          <w:p>
            <w:pPr>
              <w:pStyle w:val="13"/>
            </w:pPr>
            <w:r>
              <w:t>30个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通过专业的城市设计为群众创造舒适、方便、优美的物质空间环境，提高城市形象及品位。该规划成果是否产生良好影响。</w:t>
            </w:r>
          </w:p>
        </w:tc>
        <w:tc>
          <w:tcPr>
            <w:tcW w:w="2268" w:type="dxa"/>
            <w:vAlign w:val="center"/>
          </w:tcPr>
          <w:p>
            <w:pPr>
              <w:pStyle w:val="13"/>
            </w:pPr>
            <w:r>
              <w:t>产生良好影响。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城乡规划、土地整治规划对土地资源合理利用的持续影响</w:t>
            </w:r>
          </w:p>
        </w:tc>
        <w:tc>
          <w:tcPr>
            <w:tcW w:w="5386" w:type="dxa"/>
            <w:vAlign w:val="center"/>
          </w:tcPr>
          <w:p>
            <w:pPr>
              <w:pStyle w:val="13"/>
            </w:pPr>
            <w:r>
              <w:t>规划成果是否可以持续产生良好影响</w:t>
            </w:r>
          </w:p>
        </w:tc>
        <w:tc>
          <w:tcPr>
            <w:tcW w:w="2268" w:type="dxa"/>
            <w:vAlign w:val="center"/>
          </w:tcPr>
          <w:p>
            <w:pPr>
              <w:pStyle w:val="13"/>
            </w:pPr>
            <w:r>
              <w:t>可以持续产生良好影响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64、2026年区乡两级国土空间规划和村庄规划绩效目标表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13011026P000002100300</w:t>
            </w:r>
          </w:p>
        </w:tc>
        <w:tc>
          <w:tcPr>
            <w:tcW w:w="2835" w:type="dxa"/>
            <w:vAlign w:val="center"/>
          </w:tcPr>
          <w:p>
            <w:pPr>
              <w:pStyle w:val="11"/>
            </w:pPr>
            <w:r>
              <w:t>项目名称</w:t>
            </w:r>
          </w:p>
        </w:tc>
        <w:tc>
          <w:tcPr>
            <w:tcW w:w="6095" w:type="dxa"/>
            <w:gridSpan w:val="3"/>
            <w:vAlign w:val="center"/>
          </w:tcPr>
          <w:p>
            <w:pPr>
              <w:pStyle w:val="13"/>
            </w:pPr>
            <w:r>
              <w:t>2026年区乡两级国土空间规划和村庄规划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区乡两级规划内容完成数量</w:t>
            </w:r>
          </w:p>
        </w:tc>
        <w:tc>
          <w:tcPr>
            <w:tcW w:w="5386" w:type="dxa"/>
            <w:vAlign w:val="center"/>
          </w:tcPr>
          <w:p>
            <w:pPr>
              <w:pStyle w:val="13"/>
            </w:pPr>
            <w:r>
              <w:t>区乡两级规划内容完成数量</w:t>
            </w:r>
          </w:p>
        </w:tc>
        <w:tc>
          <w:tcPr>
            <w:tcW w:w="2268" w:type="dxa"/>
            <w:vAlign w:val="center"/>
          </w:tcPr>
          <w:p>
            <w:pPr>
              <w:pStyle w:val="13"/>
            </w:pPr>
            <w:r>
              <w:t>≥19个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区乡两级规划编制工作标准</w:t>
            </w:r>
          </w:p>
        </w:tc>
        <w:tc>
          <w:tcPr>
            <w:tcW w:w="5386" w:type="dxa"/>
            <w:vAlign w:val="center"/>
          </w:tcPr>
          <w:p>
            <w:pPr>
              <w:pStyle w:val="13"/>
            </w:pPr>
            <w:r>
              <w:t>区乡两级规划编制工作经规委会审议通过</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区乡两级规划编制完成时间</w:t>
            </w:r>
          </w:p>
        </w:tc>
        <w:tc>
          <w:tcPr>
            <w:tcW w:w="5386" w:type="dxa"/>
            <w:vAlign w:val="center"/>
          </w:tcPr>
          <w:p>
            <w:pPr>
              <w:pStyle w:val="13"/>
            </w:pPr>
            <w:r>
              <w:t>区乡两级规划完成时间</w:t>
            </w:r>
          </w:p>
        </w:tc>
        <w:tc>
          <w:tcPr>
            <w:tcW w:w="2268" w:type="dxa"/>
            <w:vAlign w:val="center"/>
          </w:tcPr>
          <w:p>
            <w:pPr>
              <w:pStyle w:val="13"/>
            </w:pPr>
            <w:r>
              <w:t>2024年12月底完成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区乡两级规划编制成本不超合同总金额1728万元</w:t>
            </w:r>
          </w:p>
        </w:tc>
        <w:tc>
          <w:tcPr>
            <w:tcW w:w="2268" w:type="dxa"/>
            <w:vAlign w:val="center"/>
          </w:tcPr>
          <w:p>
            <w:pPr>
              <w:pStyle w:val="13"/>
            </w:pPr>
            <w:r>
              <w:t>≤1728万元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区乡两级规划法定体系</w:t>
            </w:r>
          </w:p>
        </w:tc>
        <w:tc>
          <w:tcPr>
            <w:tcW w:w="5386" w:type="dxa"/>
            <w:vAlign w:val="center"/>
          </w:tcPr>
          <w:p>
            <w:pPr>
              <w:pStyle w:val="13"/>
            </w:pPr>
            <w:r>
              <w:t>建立完善鹿泉区国土空间规划法定体系，该规划体系使用年限15年</w:t>
            </w:r>
          </w:p>
        </w:tc>
        <w:tc>
          <w:tcPr>
            <w:tcW w:w="2268" w:type="dxa"/>
            <w:vAlign w:val="center"/>
          </w:tcPr>
          <w:p>
            <w:pPr>
              <w:pStyle w:val="13"/>
            </w:pPr>
            <w:r>
              <w:t>规定编制使用年限为15年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区乡两级规划法定体系</w:t>
            </w:r>
          </w:p>
        </w:tc>
        <w:tc>
          <w:tcPr>
            <w:tcW w:w="5386" w:type="dxa"/>
            <w:vAlign w:val="center"/>
          </w:tcPr>
          <w:p>
            <w:pPr>
              <w:pStyle w:val="13"/>
            </w:pPr>
            <w:r>
              <w:t>建立完善鹿泉区国土空间规划法定体系，该规划体系使用年限15年</w:t>
            </w:r>
          </w:p>
        </w:tc>
        <w:tc>
          <w:tcPr>
            <w:tcW w:w="2268" w:type="dxa"/>
            <w:vAlign w:val="center"/>
          </w:tcPr>
          <w:p>
            <w:pPr>
              <w:pStyle w:val="13"/>
            </w:pPr>
            <w:r>
              <w:t>规定编制使用年限为15年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服务调查问卷满意度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服务调查问卷满意度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65、2026年三环路绿化占地绩效目标表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13011026P00158510053N</w:t>
            </w:r>
          </w:p>
        </w:tc>
        <w:tc>
          <w:tcPr>
            <w:tcW w:w="2835" w:type="dxa"/>
            <w:vAlign w:val="center"/>
          </w:tcPr>
          <w:p>
            <w:pPr>
              <w:pStyle w:val="11"/>
            </w:pPr>
            <w:r>
              <w:t>项目名称</w:t>
            </w:r>
          </w:p>
        </w:tc>
        <w:tc>
          <w:tcPr>
            <w:tcW w:w="6095" w:type="dxa"/>
            <w:gridSpan w:val="3"/>
            <w:vAlign w:val="center"/>
          </w:tcPr>
          <w:p>
            <w:pPr>
              <w:pStyle w:val="13"/>
            </w:pPr>
            <w:r>
              <w:t>2026年三环路绿化占地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54.00</w:t>
            </w:r>
          </w:p>
        </w:tc>
        <w:tc>
          <w:tcPr>
            <w:tcW w:w="2835" w:type="dxa"/>
            <w:vAlign w:val="center"/>
          </w:tcPr>
          <w:p>
            <w:pPr>
              <w:pStyle w:val="11"/>
            </w:pPr>
            <w:r>
              <w:t>其中：财政    资金</w:t>
            </w:r>
          </w:p>
        </w:tc>
        <w:tc>
          <w:tcPr>
            <w:tcW w:w="2551" w:type="dxa"/>
            <w:vAlign w:val="center"/>
          </w:tcPr>
          <w:p>
            <w:pPr>
              <w:pStyle w:val="13"/>
            </w:pPr>
            <w:r>
              <w:t>54.00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三环路绿化涉及铜冶镇、寺家庄镇、高新区，对验收合格的地块发放绿化占地补助，树木面积保存率达到85%以上，保证绿化效果。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1.三环路绿化涉及铜冶镇、寺家庄镇、高新区，对验收合格的地块发放绿化占地补助，树木面积保存率达到85%以上，保证绿化效果。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三环路绿化管护量</w:t>
            </w:r>
          </w:p>
        </w:tc>
        <w:tc>
          <w:tcPr>
            <w:tcW w:w="5386" w:type="dxa"/>
            <w:vAlign w:val="center"/>
          </w:tcPr>
          <w:p>
            <w:pPr>
              <w:pStyle w:val="13"/>
            </w:pPr>
            <w:r>
              <w:t>绿化实际管护面积</w:t>
            </w:r>
          </w:p>
        </w:tc>
        <w:tc>
          <w:tcPr>
            <w:tcW w:w="2268" w:type="dxa"/>
            <w:vAlign w:val="center"/>
          </w:tcPr>
          <w:p>
            <w:pPr>
              <w:pStyle w:val="13"/>
            </w:pPr>
            <w:r>
              <w:t>670.6亩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绿化占地补助</w:t>
            </w:r>
          </w:p>
        </w:tc>
        <w:tc>
          <w:tcPr>
            <w:tcW w:w="5386" w:type="dxa"/>
            <w:vAlign w:val="center"/>
          </w:tcPr>
          <w:p>
            <w:pPr>
              <w:pStyle w:val="13"/>
            </w:pPr>
            <w:r>
              <w:t>绿化占地区级补助标准</w:t>
            </w:r>
          </w:p>
        </w:tc>
        <w:tc>
          <w:tcPr>
            <w:tcW w:w="2268" w:type="dxa"/>
            <w:vAlign w:val="center"/>
          </w:tcPr>
          <w:p>
            <w:pPr>
              <w:pStyle w:val="13"/>
            </w:pPr>
            <w:r>
              <w:t>400元/亩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验收费</w:t>
            </w:r>
          </w:p>
        </w:tc>
        <w:tc>
          <w:tcPr>
            <w:tcW w:w="5386" w:type="dxa"/>
            <w:vAlign w:val="center"/>
          </w:tcPr>
          <w:p>
            <w:pPr>
              <w:pStyle w:val="13"/>
            </w:pPr>
            <w:r>
              <w:t>第三方验收费</w:t>
            </w:r>
          </w:p>
        </w:tc>
        <w:tc>
          <w:tcPr>
            <w:tcW w:w="2268" w:type="dxa"/>
            <w:vAlign w:val="center"/>
          </w:tcPr>
          <w:p>
            <w:pPr>
              <w:pStyle w:val="13"/>
            </w:pPr>
            <w:r>
              <w:t>4元/亩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树木成活率</w:t>
            </w:r>
          </w:p>
        </w:tc>
        <w:tc>
          <w:tcPr>
            <w:tcW w:w="5386" w:type="dxa"/>
            <w:vAlign w:val="center"/>
          </w:tcPr>
          <w:p>
            <w:pPr>
              <w:pStyle w:val="13"/>
            </w:pPr>
            <w:r>
              <w:t>验收合格地块树木成活率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管护期限</w:t>
            </w:r>
          </w:p>
        </w:tc>
        <w:tc>
          <w:tcPr>
            <w:tcW w:w="5386" w:type="dxa"/>
            <w:vAlign w:val="center"/>
          </w:tcPr>
          <w:p>
            <w:pPr>
              <w:pStyle w:val="13"/>
            </w:pPr>
            <w:r>
              <w:t>造林管护的期限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生物多样</w:t>
            </w:r>
          </w:p>
        </w:tc>
        <w:tc>
          <w:tcPr>
            <w:tcW w:w="5386" w:type="dxa"/>
            <w:vAlign w:val="center"/>
          </w:tcPr>
          <w:p>
            <w:pPr>
              <w:pStyle w:val="13"/>
            </w:pPr>
            <w:r>
              <w:t>项目实施对区域生物多样性改善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66、2026年三元灰岩矿矿山复绿项目绩效目标表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13011026P001616100088</w:t>
            </w:r>
          </w:p>
        </w:tc>
        <w:tc>
          <w:tcPr>
            <w:tcW w:w="2835" w:type="dxa"/>
            <w:vAlign w:val="center"/>
          </w:tcPr>
          <w:p>
            <w:pPr>
              <w:pStyle w:val="11"/>
            </w:pPr>
            <w:r>
              <w:t>项目名称</w:t>
            </w:r>
          </w:p>
        </w:tc>
        <w:tc>
          <w:tcPr>
            <w:tcW w:w="6095" w:type="dxa"/>
            <w:gridSpan w:val="3"/>
            <w:vAlign w:val="center"/>
          </w:tcPr>
          <w:p>
            <w:pPr>
              <w:pStyle w:val="13"/>
            </w:pPr>
            <w:r>
              <w:t>2026年三元灰岩矿矿山复绿项目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修建排水沟的数量</w:t>
            </w:r>
          </w:p>
        </w:tc>
        <w:tc>
          <w:tcPr>
            <w:tcW w:w="5386" w:type="dxa"/>
            <w:vAlign w:val="center"/>
          </w:tcPr>
          <w:p>
            <w:pPr>
              <w:pStyle w:val="13"/>
            </w:pPr>
            <w:r>
              <w:t>在三元矿山修建排水沟数量</w:t>
            </w:r>
          </w:p>
        </w:tc>
        <w:tc>
          <w:tcPr>
            <w:tcW w:w="2268" w:type="dxa"/>
            <w:vAlign w:val="center"/>
          </w:tcPr>
          <w:p>
            <w:pPr>
              <w:pStyle w:val="13"/>
            </w:pPr>
            <w:r>
              <w:t>≥1060立方米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清运渣堆的数量</w:t>
            </w:r>
          </w:p>
        </w:tc>
        <w:tc>
          <w:tcPr>
            <w:tcW w:w="5386" w:type="dxa"/>
            <w:vAlign w:val="center"/>
          </w:tcPr>
          <w:p>
            <w:pPr>
              <w:pStyle w:val="13"/>
            </w:pPr>
            <w:r>
              <w:t>在三元矿山清运渣堆数量</w:t>
            </w:r>
          </w:p>
        </w:tc>
        <w:tc>
          <w:tcPr>
            <w:tcW w:w="2268" w:type="dxa"/>
            <w:vAlign w:val="center"/>
          </w:tcPr>
          <w:p>
            <w:pPr>
              <w:pStyle w:val="13"/>
            </w:pPr>
            <w:r>
              <w:t>≥17200立方米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种植苗木株数量</w:t>
            </w:r>
          </w:p>
        </w:tc>
        <w:tc>
          <w:tcPr>
            <w:tcW w:w="5386" w:type="dxa"/>
            <w:vAlign w:val="center"/>
          </w:tcPr>
          <w:p>
            <w:pPr>
              <w:pStyle w:val="13"/>
            </w:pPr>
            <w:r>
              <w:t>在三元矿山种植苗木数量</w:t>
            </w:r>
          </w:p>
        </w:tc>
        <w:tc>
          <w:tcPr>
            <w:tcW w:w="2268" w:type="dxa"/>
            <w:vAlign w:val="center"/>
          </w:tcPr>
          <w:p>
            <w:pPr>
              <w:pStyle w:val="13"/>
            </w:pPr>
            <w:r>
              <w:t>≥22000株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修复任务完成及时率</w:t>
            </w:r>
          </w:p>
        </w:tc>
        <w:tc>
          <w:tcPr>
            <w:tcW w:w="5386" w:type="dxa"/>
            <w:vAlign w:val="center"/>
          </w:tcPr>
          <w:p>
            <w:pPr>
              <w:pStyle w:val="13"/>
            </w:pPr>
            <w:r>
              <w:t>修复任务完成及时率</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矿山复绿工程合格率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三元矿山复绿总成本不超过合同价款</w:t>
            </w:r>
          </w:p>
        </w:tc>
        <w:tc>
          <w:tcPr>
            <w:tcW w:w="2268" w:type="dxa"/>
            <w:vAlign w:val="center"/>
          </w:tcPr>
          <w:p>
            <w:pPr>
              <w:pStyle w:val="13"/>
            </w:pPr>
            <w:r>
              <w:t>330.19万元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项目受益年限</w:t>
            </w:r>
          </w:p>
        </w:tc>
        <w:tc>
          <w:tcPr>
            <w:tcW w:w="5386" w:type="dxa"/>
            <w:vAlign w:val="center"/>
          </w:tcPr>
          <w:p>
            <w:pPr>
              <w:pStyle w:val="13"/>
            </w:pPr>
            <w:r>
              <w:t>项目受益年限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石家庄市自然资源和规划局鹿泉区分局对群众的满意度调查</w:t>
            </w:r>
          </w:p>
        </w:tc>
        <w:tc>
          <w:tcPr>
            <w:tcW w:w="2268" w:type="dxa"/>
            <w:vAlign w:val="center"/>
          </w:tcPr>
          <w:p>
            <w:pPr>
              <w:pStyle w:val="13"/>
            </w:pPr>
            <w:r>
              <w:t>≥90分</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67、2026年森林防火物资构建绩效目标表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13011026P001604100099</w:t>
            </w:r>
          </w:p>
        </w:tc>
        <w:tc>
          <w:tcPr>
            <w:tcW w:w="2835" w:type="dxa"/>
            <w:vAlign w:val="center"/>
          </w:tcPr>
          <w:p>
            <w:pPr>
              <w:pStyle w:val="11"/>
            </w:pPr>
            <w:r>
              <w:t>项目名称</w:t>
            </w:r>
          </w:p>
        </w:tc>
        <w:tc>
          <w:tcPr>
            <w:tcW w:w="6095" w:type="dxa"/>
            <w:gridSpan w:val="3"/>
            <w:vAlign w:val="center"/>
          </w:tcPr>
          <w:p>
            <w:pPr>
              <w:pStyle w:val="13"/>
            </w:pPr>
            <w:r>
              <w:t>2026年森林防火物资构建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1.在我区11个乡镇开展森林防火宣传教育、培训等工作，提高乡镇防火技能能力，减少火灾发生率、减少森林火灾受害率。</w:t>
            </w:r>
          </w:p>
          <w:p>
            <w:pPr>
              <w:pStyle w:val="13"/>
            </w:pPr>
            <w:r>
              <w:t>2.购买检测仪、望远镜、护林员袖标、马甲、条幅等用于森林防火的损耗物资和设备，支付扑火（动物园）联防队补助费，维修我区森林防火基础设施，减少森林火灾发生率、减少森林火灾受害率。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开展培训会次数</w:t>
            </w:r>
          </w:p>
        </w:tc>
        <w:tc>
          <w:tcPr>
            <w:tcW w:w="5386" w:type="dxa"/>
            <w:vAlign w:val="center"/>
          </w:tcPr>
          <w:p>
            <w:pPr>
              <w:pStyle w:val="13"/>
            </w:pPr>
            <w:r>
              <w:t>每年至少开展一次森林防火培训</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全区11个防火乡镇主要工作人员至少60名</w:t>
            </w:r>
          </w:p>
        </w:tc>
        <w:tc>
          <w:tcPr>
            <w:tcW w:w="2268" w:type="dxa"/>
            <w:vAlign w:val="center"/>
          </w:tcPr>
          <w:p>
            <w:pPr>
              <w:pStyle w:val="13"/>
            </w:pPr>
            <w:r>
              <w:t>≥60人次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培训课程数量</w:t>
            </w:r>
          </w:p>
        </w:tc>
        <w:tc>
          <w:tcPr>
            <w:tcW w:w="5386" w:type="dxa"/>
            <w:vAlign w:val="center"/>
          </w:tcPr>
          <w:p>
            <w:pPr>
              <w:pStyle w:val="13"/>
            </w:pPr>
            <w:r>
              <w:t>培训开设课程的数量</w:t>
            </w:r>
          </w:p>
        </w:tc>
        <w:tc>
          <w:tcPr>
            <w:tcW w:w="2268" w:type="dxa"/>
            <w:vAlign w:val="center"/>
          </w:tcPr>
          <w:p>
            <w:pPr>
              <w:pStyle w:val="13"/>
            </w:pPr>
            <w:r>
              <w:t>≥4门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计划开展森林防火培训会天数</w:t>
            </w:r>
          </w:p>
        </w:tc>
        <w:tc>
          <w:tcPr>
            <w:tcW w:w="5386" w:type="dxa"/>
            <w:vAlign w:val="center"/>
          </w:tcPr>
          <w:p>
            <w:pPr>
              <w:pStyle w:val="13"/>
            </w:pPr>
            <w:r>
              <w:t>计划开展不少于1天的森林防火培训会</w:t>
            </w:r>
          </w:p>
        </w:tc>
        <w:tc>
          <w:tcPr>
            <w:tcW w:w="2268" w:type="dxa"/>
            <w:vAlign w:val="center"/>
          </w:tcPr>
          <w:p>
            <w:pPr>
              <w:pStyle w:val="13"/>
            </w:pPr>
            <w:r>
              <w:t>≥1天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参会人员培训会成本费支出标准不超过每人0.13万元。</w:t>
            </w:r>
          </w:p>
        </w:tc>
        <w:tc>
          <w:tcPr>
            <w:tcW w:w="2268" w:type="dxa"/>
            <w:vAlign w:val="center"/>
          </w:tcPr>
          <w:p>
            <w:pPr>
              <w:pStyle w:val="13"/>
            </w:pPr>
            <w:r>
              <w:t>≤0.17万元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培训合格人员的数量占培训总人数的比例</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完成培训工作的时间节点</w:t>
            </w:r>
          </w:p>
        </w:tc>
        <w:tc>
          <w:tcPr>
            <w:tcW w:w="2268" w:type="dxa"/>
            <w:vAlign w:val="center"/>
          </w:tcPr>
          <w:p>
            <w:pPr>
              <w:pStyle w:val="13"/>
            </w:pPr>
            <w:r>
              <w:rPr>
                <w:color w:val="auto"/>
              </w:rPr>
              <w:t>202</w:t>
            </w:r>
            <w:r>
              <w:rPr>
                <w:rFonts w:hint="eastAsia"/>
                <w:color w:val="auto"/>
                <w:lang w:val="en-US" w:eastAsia="zh-CN"/>
              </w:rPr>
              <w:t>6</w:t>
            </w:r>
            <w:r>
              <w:rPr>
                <w:color w:val="auto"/>
              </w:rPr>
              <w:t>年9月份之前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购买防火护林员服装标识</w:t>
            </w:r>
          </w:p>
        </w:tc>
        <w:tc>
          <w:tcPr>
            <w:tcW w:w="5386" w:type="dxa"/>
            <w:vAlign w:val="center"/>
          </w:tcPr>
          <w:p>
            <w:pPr>
              <w:pStyle w:val="13"/>
            </w:pPr>
            <w:r>
              <w:t>购买护林员马甲、袖标、帽子数量不超过300套</w:t>
            </w:r>
          </w:p>
        </w:tc>
        <w:tc>
          <w:tcPr>
            <w:tcW w:w="2268" w:type="dxa"/>
            <w:vAlign w:val="center"/>
          </w:tcPr>
          <w:p>
            <w:pPr>
              <w:pStyle w:val="13"/>
            </w:pPr>
            <w:r>
              <w:t>≤300套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购买防火用品数量</w:t>
            </w:r>
          </w:p>
        </w:tc>
        <w:tc>
          <w:tcPr>
            <w:tcW w:w="5386" w:type="dxa"/>
            <w:vAlign w:val="center"/>
          </w:tcPr>
          <w:p>
            <w:pPr>
              <w:pStyle w:val="13"/>
            </w:pPr>
            <w:r>
              <w:t>为每个防火点位配置入山人员登记册，扫描仪、火种收缴箱等100套</w:t>
            </w:r>
          </w:p>
        </w:tc>
        <w:tc>
          <w:tcPr>
            <w:tcW w:w="2268" w:type="dxa"/>
            <w:vAlign w:val="center"/>
          </w:tcPr>
          <w:p>
            <w:pPr>
              <w:pStyle w:val="13"/>
            </w:pPr>
            <w:r>
              <w:t>100套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购买防火用品的成本</w:t>
            </w:r>
          </w:p>
        </w:tc>
        <w:tc>
          <w:tcPr>
            <w:tcW w:w="5386" w:type="dxa"/>
            <w:vAlign w:val="center"/>
          </w:tcPr>
          <w:p>
            <w:pPr>
              <w:pStyle w:val="13"/>
            </w:pPr>
            <w:r>
              <w:t>购买入山人员登记册，扫描仪、火种收缴箱等每套成本</w:t>
            </w:r>
          </w:p>
        </w:tc>
        <w:tc>
          <w:tcPr>
            <w:tcW w:w="2268" w:type="dxa"/>
            <w:vAlign w:val="center"/>
          </w:tcPr>
          <w:p>
            <w:pPr>
              <w:pStyle w:val="13"/>
            </w:pPr>
            <w:r>
              <w:t>100元/套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购买防火护林员服装标识成本</w:t>
            </w:r>
          </w:p>
        </w:tc>
        <w:tc>
          <w:tcPr>
            <w:tcW w:w="5386" w:type="dxa"/>
            <w:vAlign w:val="center"/>
          </w:tcPr>
          <w:p>
            <w:pPr>
              <w:pStyle w:val="13"/>
            </w:pPr>
            <w:r>
              <w:t>每套护林员马甲、帽子、袖标成本不超过100元</w:t>
            </w:r>
          </w:p>
        </w:tc>
        <w:tc>
          <w:tcPr>
            <w:tcW w:w="2268" w:type="dxa"/>
            <w:vAlign w:val="center"/>
          </w:tcPr>
          <w:p>
            <w:pPr>
              <w:pStyle w:val="13"/>
            </w:pPr>
            <w:r>
              <w:t>≤100元/套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购买物资质量合格的占购买总数的比例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采购物品到位及验收时间</w:t>
            </w:r>
          </w:p>
        </w:tc>
        <w:tc>
          <w:tcPr>
            <w:tcW w:w="5386" w:type="dxa"/>
            <w:vAlign w:val="center"/>
          </w:tcPr>
          <w:p>
            <w:pPr>
              <w:pStyle w:val="13"/>
              <w:rPr>
                <w:color w:val="auto"/>
              </w:rPr>
            </w:pPr>
            <w:r>
              <w:rPr>
                <w:color w:val="auto"/>
              </w:rPr>
              <w:t>购买今年购买防火物品到位时间和验收时间202</w:t>
            </w:r>
            <w:r>
              <w:rPr>
                <w:rFonts w:hint="eastAsia"/>
                <w:color w:val="auto"/>
                <w:lang w:val="en-US" w:eastAsia="zh-CN"/>
              </w:rPr>
              <w:t>6</w:t>
            </w:r>
            <w:r>
              <w:rPr>
                <w:color w:val="auto"/>
              </w:rPr>
              <w:t>年12月之前</w:t>
            </w:r>
          </w:p>
        </w:tc>
        <w:tc>
          <w:tcPr>
            <w:tcW w:w="2268" w:type="dxa"/>
            <w:vAlign w:val="center"/>
          </w:tcPr>
          <w:p>
            <w:pPr>
              <w:pStyle w:val="13"/>
              <w:rPr>
                <w:color w:val="auto"/>
              </w:rPr>
            </w:pPr>
            <w:r>
              <w:rPr>
                <w:color w:val="auto"/>
              </w:rPr>
              <w:t>202</w:t>
            </w:r>
            <w:r>
              <w:rPr>
                <w:rFonts w:hint="eastAsia"/>
                <w:color w:val="auto"/>
                <w:lang w:val="en-US" w:eastAsia="zh-CN"/>
              </w:rPr>
              <w:t>6</w:t>
            </w:r>
            <w:r>
              <w:rPr>
                <w:color w:val="auto"/>
              </w:rPr>
              <w:t>年1</w:t>
            </w:r>
            <w:r>
              <w:rPr>
                <w:rFonts w:hint="eastAsia"/>
                <w:color w:val="auto"/>
                <w:lang w:val="en-US" w:eastAsia="zh-CN"/>
              </w:rPr>
              <w:t>2</w:t>
            </w:r>
            <w:r>
              <w:rPr>
                <w:color w:val="auto"/>
              </w:rPr>
              <w:t>月之前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制作宣传稿件数量</w:t>
            </w:r>
          </w:p>
        </w:tc>
        <w:tc>
          <w:tcPr>
            <w:tcW w:w="5386" w:type="dxa"/>
            <w:vAlign w:val="center"/>
          </w:tcPr>
          <w:p>
            <w:pPr>
              <w:pStyle w:val="13"/>
              <w:rPr>
                <w:color w:val="auto"/>
              </w:rPr>
            </w:pPr>
            <w:r>
              <w:rPr>
                <w:color w:val="auto"/>
              </w:rPr>
              <w:t>制作宣传稿件数量不少于5万张</w:t>
            </w:r>
          </w:p>
        </w:tc>
        <w:tc>
          <w:tcPr>
            <w:tcW w:w="2268" w:type="dxa"/>
            <w:vAlign w:val="center"/>
          </w:tcPr>
          <w:p>
            <w:pPr>
              <w:pStyle w:val="13"/>
              <w:rPr>
                <w:color w:val="auto"/>
              </w:rPr>
            </w:pPr>
            <w:r>
              <w:rPr>
                <w:color w:val="auto"/>
              </w:rPr>
              <w:t>≥5万张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发送宣传短信的数量</w:t>
            </w:r>
          </w:p>
        </w:tc>
        <w:tc>
          <w:tcPr>
            <w:tcW w:w="5386" w:type="dxa"/>
            <w:vAlign w:val="center"/>
          </w:tcPr>
          <w:p>
            <w:pPr>
              <w:pStyle w:val="13"/>
              <w:rPr>
                <w:color w:val="auto"/>
              </w:rPr>
            </w:pPr>
            <w:r>
              <w:rPr>
                <w:color w:val="auto"/>
              </w:rPr>
              <w:t>发送宣传短信的数量不少于10万条</w:t>
            </w:r>
          </w:p>
        </w:tc>
        <w:tc>
          <w:tcPr>
            <w:tcW w:w="2268" w:type="dxa"/>
            <w:vAlign w:val="center"/>
          </w:tcPr>
          <w:p>
            <w:pPr>
              <w:pStyle w:val="13"/>
              <w:rPr>
                <w:color w:val="auto"/>
              </w:rPr>
            </w:pPr>
            <w:r>
              <w:rPr>
                <w:color w:val="auto"/>
              </w:rPr>
              <w:t>≥10万条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电视短片播放次数</w:t>
            </w:r>
          </w:p>
        </w:tc>
        <w:tc>
          <w:tcPr>
            <w:tcW w:w="5386" w:type="dxa"/>
            <w:vAlign w:val="center"/>
          </w:tcPr>
          <w:p>
            <w:pPr>
              <w:pStyle w:val="13"/>
              <w:rPr>
                <w:color w:val="auto"/>
              </w:rPr>
            </w:pPr>
            <w:r>
              <w:rPr>
                <w:color w:val="auto"/>
              </w:rPr>
              <w:t>202</w:t>
            </w:r>
            <w:r>
              <w:rPr>
                <w:rFonts w:hint="eastAsia"/>
                <w:color w:val="auto"/>
                <w:lang w:val="en-US" w:eastAsia="zh-CN"/>
              </w:rPr>
              <w:t>6</w:t>
            </w:r>
            <w:r>
              <w:rPr>
                <w:color w:val="auto"/>
              </w:rPr>
              <w:t>年1月-5月份每天播放一次</w:t>
            </w:r>
          </w:p>
        </w:tc>
        <w:tc>
          <w:tcPr>
            <w:tcW w:w="2268" w:type="dxa"/>
            <w:vAlign w:val="center"/>
          </w:tcPr>
          <w:p>
            <w:pPr>
              <w:pStyle w:val="13"/>
              <w:rPr>
                <w:color w:val="auto"/>
              </w:rPr>
            </w:pPr>
            <w:r>
              <w:rPr>
                <w:color w:val="auto"/>
              </w:rPr>
              <w:t>150次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电视播放宣传短片时间</w:t>
            </w:r>
          </w:p>
        </w:tc>
        <w:tc>
          <w:tcPr>
            <w:tcW w:w="5386" w:type="dxa"/>
            <w:vAlign w:val="center"/>
          </w:tcPr>
          <w:p>
            <w:pPr>
              <w:pStyle w:val="13"/>
              <w:rPr>
                <w:color w:val="auto"/>
              </w:rPr>
            </w:pPr>
            <w:r>
              <w:rPr>
                <w:color w:val="auto"/>
              </w:rPr>
              <w:t>电视台播放宣传短片的时间不少于3分钟</w:t>
            </w:r>
          </w:p>
        </w:tc>
        <w:tc>
          <w:tcPr>
            <w:tcW w:w="2268" w:type="dxa"/>
            <w:vAlign w:val="center"/>
          </w:tcPr>
          <w:p>
            <w:pPr>
              <w:pStyle w:val="13"/>
              <w:rPr>
                <w:color w:val="auto"/>
              </w:rPr>
            </w:pPr>
            <w:r>
              <w:rPr>
                <w:color w:val="auto"/>
              </w:rPr>
              <w:t>≥3分钟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森林防火宣传覆盖率</w:t>
            </w:r>
          </w:p>
        </w:tc>
        <w:tc>
          <w:tcPr>
            <w:tcW w:w="5386" w:type="dxa"/>
            <w:vAlign w:val="center"/>
          </w:tcPr>
          <w:p>
            <w:pPr>
              <w:pStyle w:val="13"/>
              <w:rPr>
                <w:color w:val="auto"/>
              </w:rPr>
            </w:pPr>
            <w:r>
              <w:rPr>
                <w:color w:val="auto"/>
              </w:rPr>
              <w:t>开展森林防火宣传的村数量占84个防火责任村的比例</w:t>
            </w:r>
          </w:p>
        </w:tc>
        <w:tc>
          <w:tcPr>
            <w:tcW w:w="2268" w:type="dxa"/>
            <w:vAlign w:val="center"/>
          </w:tcPr>
          <w:p>
            <w:pPr>
              <w:pStyle w:val="13"/>
              <w:rPr>
                <w:color w:val="auto"/>
              </w:rPr>
            </w:pPr>
            <w:r>
              <w:rPr>
                <w:color w:val="auto"/>
              </w:rP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开展森林防火宣传的时间</w:t>
            </w:r>
          </w:p>
        </w:tc>
        <w:tc>
          <w:tcPr>
            <w:tcW w:w="5386" w:type="dxa"/>
            <w:vAlign w:val="center"/>
          </w:tcPr>
          <w:p>
            <w:pPr>
              <w:pStyle w:val="13"/>
              <w:rPr>
                <w:color w:val="auto"/>
              </w:rPr>
            </w:pPr>
            <w:r>
              <w:rPr>
                <w:color w:val="auto"/>
              </w:rPr>
              <w:t>202</w:t>
            </w:r>
            <w:r>
              <w:rPr>
                <w:rFonts w:hint="eastAsia"/>
                <w:color w:val="auto"/>
                <w:lang w:val="en-US" w:eastAsia="zh-CN"/>
              </w:rPr>
              <w:t>6</w:t>
            </w:r>
            <w:r>
              <w:rPr>
                <w:color w:val="auto"/>
              </w:rPr>
              <w:t>年3月份计划开展森林防火宣传工作</w:t>
            </w:r>
          </w:p>
        </w:tc>
        <w:tc>
          <w:tcPr>
            <w:tcW w:w="2268" w:type="dxa"/>
            <w:vAlign w:val="center"/>
          </w:tcPr>
          <w:p>
            <w:pPr>
              <w:pStyle w:val="13"/>
              <w:rPr>
                <w:color w:val="auto"/>
              </w:rPr>
            </w:pPr>
            <w:r>
              <w:rPr>
                <w:color w:val="auto"/>
              </w:rPr>
              <w:t>3月份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开展电视、短信、宣传单宣传成本</w:t>
            </w:r>
          </w:p>
        </w:tc>
        <w:tc>
          <w:tcPr>
            <w:tcW w:w="5386" w:type="dxa"/>
            <w:vAlign w:val="center"/>
          </w:tcPr>
          <w:p>
            <w:pPr>
              <w:pStyle w:val="13"/>
              <w:rPr>
                <w:color w:val="auto"/>
              </w:rPr>
            </w:pPr>
            <w:r>
              <w:rPr>
                <w:color w:val="auto"/>
              </w:rPr>
              <w:t>3月份开展森林防火电视、短信、宣传单等方式方法宣传的成本控制在10万元以内。</w:t>
            </w:r>
          </w:p>
        </w:tc>
        <w:tc>
          <w:tcPr>
            <w:tcW w:w="2268" w:type="dxa"/>
            <w:vAlign w:val="center"/>
          </w:tcPr>
          <w:p>
            <w:pPr>
              <w:pStyle w:val="13"/>
              <w:rPr>
                <w:color w:val="auto"/>
              </w:rPr>
            </w:pPr>
            <w:r>
              <w:rPr>
                <w:color w:val="auto"/>
              </w:rP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发放扑火联防队补贴的人数</w:t>
            </w:r>
          </w:p>
        </w:tc>
        <w:tc>
          <w:tcPr>
            <w:tcW w:w="5386" w:type="dxa"/>
            <w:vAlign w:val="center"/>
          </w:tcPr>
          <w:p>
            <w:pPr>
              <w:pStyle w:val="13"/>
              <w:rPr>
                <w:color w:val="auto"/>
              </w:rPr>
            </w:pPr>
            <w:r>
              <w:rPr>
                <w:color w:val="auto"/>
              </w:rPr>
              <w:t>计划给20名扑火联防队员发放补贴</w:t>
            </w:r>
          </w:p>
        </w:tc>
        <w:tc>
          <w:tcPr>
            <w:tcW w:w="2268" w:type="dxa"/>
            <w:vAlign w:val="center"/>
          </w:tcPr>
          <w:p>
            <w:pPr>
              <w:pStyle w:val="13"/>
              <w:rPr>
                <w:color w:val="auto"/>
              </w:rPr>
            </w:pPr>
            <w:r>
              <w:rPr>
                <w:color w:val="auto"/>
              </w:rPr>
              <w:t>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发放扑火联防队补贴精准率</w:t>
            </w:r>
          </w:p>
        </w:tc>
        <w:tc>
          <w:tcPr>
            <w:tcW w:w="5386" w:type="dxa"/>
            <w:vAlign w:val="center"/>
          </w:tcPr>
          <w:p>
            <w:pPr>
              <w:pStyle w:val="13"/>
              <w:rPr>
                <w:color w:val="auto"/>
              </w:rPr>
            </w:pPr>
            <w:r>
              <w:rPr>
                <w:color w:val="auto"/>
              </w:rPr>
              <w:t>精准发放的扑火联防队补贴人员占计划发放人员的比例</w:t>
            </w:r>
          </w:p>
        </w:tc>
        <w:tc>
          <w:tcPr>
            <w:tcW w:w="2268" w:type="dxa"/>
            <w:vAlign w:val="center"/>
          </w:tcPr>
          <w:p>
            <w:pPr>
              <w:pStyle w:val="13"/>
              <w:rPr>
                <w:color w:val="auto"/>
              </w:rPr>
            </w:pPr>
            <w:r>
              <w:rPr>
                <w:color w:val="auto"/>
              </w:rP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发放扑火联防队补贴覆盖率</w:t>
            </w:r>
          </w:p>
        </w:tc>
        <w:tc>
          <w:tcPr>
            <w:tcW w:w="5386" w:type="dxa"/>
            <w:vAlign w:val="center"/>
          </w:tcPr>
          <w:p>
            <w:pPr>
              <w:pStyle w:val="13"/>
              <w:rPr>
                <w:color w:val="auto"/>
              </w:rPr>
            </w:pPr>
            <w:r>
              <w:rPr>
                <w:color w:val="auto"/>
              </w:rPr>
              <w:t>发放扑火联防队补贴的人员占扑火联防队人员总数的比例</w:t>
            </w:r>
          </w:p>
        </w:tc>
        <w:tc>
          <w:tcPr>
            <w:tcW w:w="2268" w:type="dxa"/>
            <w:vAlign w:val="center"/>
          </w:tcPr>
          <w:p>
            <w:pPr>
              <w:pStyle w:val="13"/>
              <w:rPr>
                <w:color w:val="auto"/>
              </w:rPr>
            </w:pPr>
            <w:r>
              <w:rPr>
                <w:color w:val="auto"/>
              </w:rP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防火联防队补贴发放时间</w:t>
            </w:r>
          </w:p>
        </w:tc>
        <w:tc>
          <w:tcPr>
            <w:tcW w:w="5386" w:type="dxa"/>
            <w:vAlign w:val="center"/>
          </w:tcPr>
          <w:p>
            <w:pPr>
              <w:pStyle w:val="13"/>
              <w:rPr>
                <w:color w:val="auto"/>
              </w:rPr>
            </w:pPr>
            <w:r>
              <w:rPr>
                <w:color w:val="auto"/>
              </w:rPr>
              <w:t>202</w:t>
            </w:r>
            <w:r>
              <w:rPr>
                <w:rFonts w:hint="eastAsia"/>
                <w:color w:val="auto"/>
                <w:lang w:val="en-US" w:eastAsia="zh-CN"/>
              </w:rPr>
              <w:t>6</w:t>
            </w:r>
            <w:r>
              <w:rPr>
                <w:color w:val="auto"/>
              </w:rPr>
              <w:t>年1-5月发放扑火联防队补贴</w:t>
            </w:r>
          </w:p>
        </w:tc>
        <w:tc>
          <w:tcPr>
            <w:tcW w:w="2268" w:type="dxa"/>
            <w:vAlign w:val="center"/>
          </w:tcPr>
          <w:p>
            <w:pPr>
              <w:pStyle w:val="13"/>
              <w:rPr>
                <w:color w:val="auto"/>
              </w:rPr>
            </w:pPr>
            <w:r>
              <w:rPr>
                <w:color w:val="auto"/>
              </w:rPr>
              <w:t>202</w:t>
            </w:r>
            <w:r>
              <w:rPr>
                <w:rFonts w:hint="eastAsia"/>
                <w:color w:val="auto"/>
                <w:lang w:val="en-US" w:eastAsia="zh-CN"/>
              </w:rPr>
              <w:t>6</w:t>
            </w:r>
            <w:r>
              <w:rPr>
                <w:color w:val="auto"/>
              </w:rPr>
              <w:t>年1-5月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防火联防队补贴标准</w:t>
            </w:r>
          </w:p>
        </w:tc>
        <w:tc>
          <w:tcPr>
            <w:tcW w:w="5386" w:type="dxa"/>
            <w:vAlign w:val="center"/>
          </w:tcPr>
          <w:p>
            <w:pPr>
              <w:pStyle w:val="13"/>
            </w:pPr>
            <w:r>
              <w:t>防火联防队补贴每人每年不超过0.25万元</w:t>
            </w:r>
          </w:p>
        </w:tc>
        <w:tc>
          <w:tcPr>
            <w:tcW w:w="2268" w:type="dxa"/>
            <w:vAlign w:val="center"/>
          </w:tcPr>
          <w:p>
            <w:pPr>
              <w:pStyle w:val="13"/>
            </w:pPr>
            <w:r>
              <w:t>≤0.25万元/人/年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我区森林火灾发生率</w:t>
            </w:r>
          </w:p>
        </w:tc>
        <w:tc>
          <w:tcPr>
            <w:tcW w:w="5386" w:type="dxa"/>
            <w:vAlign w:val="center"/>
          </w:tcPr>
          <w:p>
            <w:pPr>
              <w:pStyle w:val="13"/>
            </w:pPr>
            <w:r>
              <w:t>发生森林火灾的次数站防火期天数的比例</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森林火灾受害率</w:t>
            </w:r>
          </w:p>
        </w:tc>
        <w:tc>
          <w:tcPr>
            <w:tcW w:w="5386" w:type="dxa"/>
            <w:vAlign w:val="center"/>
          </w:tcPr>
          <w:p>
            <w:pPr>
              <w:pStyle w:val="13"/>
            </w:pPr>
            <w:r>
              <w:t>受森林火灾的面积占全区防火区域的比例</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森林火灾受害率和森林火灾发生率可持续影响时效</w:t>
            </w:r>
          </w:p>
        </w:tc>
        <w:tc>
          <w:tcPr>
            <w:tcW w:w="5386" w:type="dxa"/>
            <w:vAlign w:val="center"/>
          </w:tcPr>
          <w:p>
            <w:pPr>
              <w:pStyle w:val="13"/>
            </w:pPr>
            <w:r>
              <w:t>森林火灾受害率和森林火灾发生率可持续影响时效</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68、2026年森林图斑核查绩效目标表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13011026P001585100427</w:t>
            </w:r>
          </w:p>
        </w:tc>
        <w:tc>
          <w:tcPr>
            <w:tcW w:w="2835" w:type="dxa"/>
            <w:vAlign w:val="center"/>
          </w:tcPr>
          <w:p>
            <w:pPr>
              <w:pStyle w:val="11"/>
            </w:pPr>
            <w:r>
              <w:t>项目名称</w:t>
            </w:r>
          </w:p>
        </w:tc>
        <w:tc>
          <w:tcPr>
            <w:tcW w:w="6095" w:type="dxa"/>
            <w:gridSpan w:val="3"/>
            <w:vAlign w:val="center"/>
          </w:tcPr>
          <w:p>
            <w:pPr>
              <w:pStyle w:val="13"/>
            </w:pPr>
            <w:r>
              <w:t>2026年森林图斑核查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目标内容1完成国家林草局下发的疑似图斑的现场核实，促进依法使用林地，提高森林资源管理水平。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1.目标内容1完成国家林草局下发的疑似图斑的现场核实，促进依法使用林地，提高森林资源管理水平。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疑似图斑核实数量</w:t>
            </w:r>
          </w:p>
        </w:tc>
        <w:tc>
          <w:tcPr>
            <w:tcW w:w="5386" w:type="dxa"/>
            <w:vAlign w:val="center"/>
          </w:tcPr>
          <w:p>
            <w:pPr>
              <w:pStyle w:val="13"/>
            </w:pPr>
            <w:r>
              <w:t>对疑似图斑进行现场核实的数量</w:t>
            </w:r>
          </w:p>
        </w:tc>
        <w:tc>
          <w:tcPr>
            <w:tcW w:w="2268" w:type="dxa"/>
            <w:vAlign w:val="center"/>
          </w:tcPr>
          <w:p>
            <w:pPr>
              <w:pStyle w:val="13"/>
            </w:pPr>
            <w:r>
              <w:t>上级下发图斑个数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疑似图斑核实合格率</w:t>
            </w:r>
          </w:p>
        </w:tc>
        <w:tc>
          <w:tcPr>
            <w:tcW w:w="5386" w:type="dxa"/>
            <w:vAlign w:val="center"/>
          </w:tcPr>
          <w:p>
            <w:pPr>
              <w:pStyle w:val="13"/>
            </w:pPr>
            <w:r>
              <w:t>核实合格的图斑占全部图斑的比率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疑似图斑核实及时率</w:t>
            </w:r>
          </w:p>
        </w:tc>
        <w:tc>
          <w:tcPr>
            <w:tcW w:w="5386" w:type="dxa"/>
            <w:vAlign w:val="center"/>
          </w:tcPr>
          <w:p>
            <w:pPr>
              <w:pStyle w:val="13"/>
            </w:pPr>
            <w:r>
              <w:t>是否按上级要求的日期完成</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2022年疑似图斑核实成本</w:t>
            </w:r>
          </w:p>
        </w:tc>
        <w:tc>
          <w:tcPr>
            <w:tcW w:w="5386" w:type="dxa"/>
            <w:vAlign w:val="center"/>
          </w:tcPr>
          <w:p>
            <w:pPr>
              <w:pStyle w:val="13"/>
            </w:pPr>
            <w:r>
              <w:t>完成全部疑似图斑核实的总成本</w:t>
            </w:r>
          </w:p>
        </w:tc>
        <w:tc>
          <w:tcPr>
            <w:tcW w:w="2268" w:type="dxa"/>
            <w:vAlign w:val="center"/>
          </w:tcPr>
          <w:p>
            <w:pPr>
              <w:pStyle w:val="13"/>
            </w:pPr>
            <w:r>
              <w:t>≤1.98万元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2024年疑似图斑核实成本</w:t>
            </w:r>
          </w:p>
        </w:tc>
        <w:tc>
          <w:tcPr>
            <w:tcW w:w="5386" w:type="dxa"/>
            <w:vAlign w:val="center"/>
          </w:tcPr>
          <w:p>
            <w:pPr>
              <w:pStyle w:val="13"/>
            </w:pPr>
            <w:r>
              <w:t>完成全部疑似图斑核实的总成本</w:t>
            </w:r>
          </w:p>
        </w:tc>
        <w:tc>
          <w:tcPr>
            <w:tcW w:w="2268" w:type="dxa"/>
            <w:vAlign w:val="center"/>
          </w:tcPr>
          <w:p>
            <w:pPr>
              <w:pStyle w:val="13"/>
            </w:pPr>
            <w:r>
              <w:t>≤9.04万元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使用林地依法审批率</w:t>
            </w:r>
          </w:p>
        </w:tc>
        <w:tc>
          <w:tcPr>
            <w:tcW w:w="5386" w:type="dxa"/>
            <w:vAlign w:val="center"/>
          </w:tcPr>
          <w:p>
            <w:pPr>
              <w:pStyle w:val="13"/>
            </w:pPr>
            <w:r>
              <w:t>办理使用林地审批的项目占全部应办理使用林地项目审批的比率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森林资源管理水平</w:t>
            </w:r>
          </w:p>
        </w:tc>
        <w:tc>
          <w:tcPr>
            <w:tcW w:w="5386" w:type="dxa"/>
            <w:vAlign w:val="center"/>
          </w:tcPr>
          <w:p>
            <w:pPr>
              <w:pStyle w:val="13"/>
            </w:pPr>
            <w:r>
              <w:t>查处破坏森林资源行为，提高资源管理水平</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69、2026年森林消防站项目（森林消防大队专属营房建设）绩效目标表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13011026P00160410012U</w:t>
            </w:r>
          </w:p>
        </w:tc>
        <w:tc>
          <w:tcPr>
            <w:tcW w:w="2835" w:type="dxa"/>
            <w:vAlign w:val="center"/>
          </w:tcPr>
          <w:p>
            <w:pPr>
              <w:pStyle w:val="11"/>
            </w:pPr>
            <w:r>
              <w:t>项目名称</w:t>
            </w:r>
          </w:p>
        </w:tc>
        <w:tc>
          <w:tcPr>
            <w:tcW w:w="6095" w:type="dxa"/>
            <w:gridSpan w:val="3"/>
            <w:vAlign w:val="center"/>
          </w:tcPr>
          <w:p>
            <w:pPr>
              <w:pStyle w:val="13"/>
            </w:pPr>
            <w:r>
              <w:t>2026年森林消防站项目（森林消防大队专属营房建设）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目标内容1在我区国有郄庄林场内部建设一座占地面积6285平方米，其中营房建筑面积2750.57平方米的专业森林消防大队专属营房。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1.目标内容1在我区国有郄庄林场内部建设一座占地面积6285平方米，其中营房建筑面积2750.57平方米的专业森林消防大队专属营房。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消防队营房建筑面积</w:t>
            </w:r>
          </w:p>
        </w:tc>
        <w:tc>
          <w:tcPr>
            <w:tcW w:w="5386" w:type="dxa"/>
            <w:vAlign w:val="center"/>
          </w:tcPr>
          <w:p>
            <w:pPr>
              <w:pStyle w:val="13"/>
            </w:pPr>
            <w:r>
              <w:t>森林消防大队专属营房建筑面积不少于2700平方米</w:t>
            </w:r>
          </w:p>
        </w:tc>
        <w:tc>
          <w:tcPr>
            <w:tcW w:w="2268" w:type="dxa"/>
            <w:vAlign w:val="center"/>
          </w:tcPr>
          <w:p>
            <w:pPr>
              <w:pStyle w:val="13"/>
            </w:pPr>
            <w:r>
              <w:t>≥2700平方米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营房工程验收合格的占营房总工程量的比例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项目计划开工率</w:t>
            </w:r>
          </w:p>
        </w:tc>
        <w:tc>
          <w:tcPr>
            <w:tcW w:w="5386" w:type="dxa"/>
            <w:vAlign w:val="center"/>
          </w:tcPr>
          <w:p>
            <w:pPr>
              <w:pStyle w:val="13"/>
            </w:pPr>
            <w:r>
              <w:t>项目计划开工情况</w:t>
            </w:r>
          </w:p>
        </w:tc>
        <w:tc>
          <w:tcPr>
            <w:tcW w:w="2268" w:type="dxa"/>
            <w:vAlign w:val="center"/>
          </w:tcPr>
          <w:p>
            <w:pPr>
              <w:pStyle w:val="13"/>
            </w:pPr>
            <w:r>
              <w:t>2023年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工程建设营房建筑单位成本</w:t>
            </w:r>
          </w:p>
        </w:tc>
        <w:tc>
          <w:tcPr>
            <w:tcW w:w="2268" w:type="dxa"/>
            <w:vAlign w:val="center"/>
          </w:tcPr>
          <w:p>
            <w:pPr>
              <w:pStyle w:val="13"/>
            </w:pPr>
            <w:r>
              <w:t>≤0.34万元/平方米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8小时之内森林火灾扑救率</w:t>
            </w:r>
          </w:p>
        </w:tc>
        <w:tc>
          <w:tcPr>
            <w:tcW w:w="5386" w:type="dxa"/>
            <w:vAlign w:val="center"/>
          </w:tcPr>
          <w:p>
            <w:pPr>
              <w:pStyle w:val="13"/>
            </w:pPr>
            <w:r>
              <w:t>8小时之内扑灭森林火灾占我区森林火灾总数的比例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8小时森林火灾扑救率可持续影响时效</w:t>
            </w:r>
          </w:p>
        </w:tc>
        <w:tc>
          <w:tcPr>
            <w:tcW w:w="5386" w:type="dxa"/>
            <w:vAlign w:val="center"/>
          </w:tcPr>
          <w:p>
            <w:pPr>
              <w:pStyle w:val="13"/>
            </w:pPr>
            <w:r>
              <w:t>8小时扑救森林火灾扑灭率可持续影响时效</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70、2026年森林植被恢复费绩效目标表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13011026P00158510012K</w:t>
            </w:r>
          </w:p>
        </w:tc>
        <w:tc>
          <w:tcPr>
            <w:tcW w:w="2835" w:type="dxa"/>
            <w:vAlign w:val="center"/>
          </w:tcPr>
          <w:p>
            <w:pPr>
              <w:pStyle w:val="11"/>
            </w:pPr>
            <w:r>
              <w:t>项目名称</w:t>
            </w:r>
          </w:p>
        </w:tc>
        <w:tc>
          <w:tcPr>
            <w:tcW w:w="6095" w:type="dxa"/>
            <w:gridSpan w:val="3"/>
            <w:vAlign w:val="center"/>
          </w:tcPr>
          <w:p>
            <w:pPr>
              <w:pStyle w:val="13"/>
            </w:pPr>
            <w:r>
              <w:t>2026年森林植被恢复费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30.20</w:t>
            </w:r>
          </w:p>
        </w:tc>
        <w:tc>
          <w:tcPr>
            <w:tcW w:w="2835" w:type="dxa"/>
            <w:vAlign w:val="center"/>
          </w:tcPr>
          <w:p>
            <w:pPr>
              <w:pStyle w:val="11"/>
            </w:pPr>
            <w:r>
              <w:t>其中：财政    资金</w:t>
            </w:r>
          </w:p>
        </w:tc>
        <w:tc>
          <w:tcPr>
            <w:tcW w:w="2551" w:type="dxa"/>
            <w:vAlign w:val="center"/>
          </w:tcPr>
          <w:p>
            <w:pPr>
              <w:pStyle w:val="13"/>
            </w:pPr>
            <w:r>
              <w:t>30.20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3"/>
            </w:pPr>
            <w:r>
              <w:t xml:space="preserve">  </w:t>
            </w:r>
          </w:p>
          <w:p>
            <w:pPr>
              <w:pStyle w:val="13"/>
            </w:pPr>
            <w:r>
              <w:t xml:space="preserve">  </w:t>
            </w:r>
          </w:p>
          <w:p>
            <w:pPr>
              <w:pStyle w:val="13"/>
            </w:pPr>
            <w:r>
              <w:t xml:space="preserve">  </w:t>
            </w:r>
          </w:p>
          <w:p>
            <w:pPr>
              <w:pStyle w:val="13"/>
            </w:pPr>
            <w:r>
              <w:t xml:space="preserve">   </w:t>
            </w:r>
          </w:p>
          <w:p>
            <w:pPr>
              <w:pStyle w:val="13"/>
            </w:pP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1.做好植被恢复，巩固绿化成果。</w:t>
            </w:r>
          </w:p>
          <w:p>
            <w:pPr>
              <w:pStyle w:val="13"/>
            </w:pPr>
            <w:r>
              <w:t>2.2020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3"/>
            </w:pPr>
            <w:r>
              <w:t xml:space="preserve">  </w:t>
            </w:r>
          </w:p>
          <w:p>
            <w:pPr>
              <w:pStyle w:val="13"/>
            </w:pPr>
            <w:r>
              <w:t xml:space="preserve">  </w:t>
            </w:r>
          </w:p>
          <w:p>
            <w:pPr>
              <w:pStyle w:val="13"/>
            </w:pPr>
            <w:r>
              <w:t xml:space="preserve">  </w:t>
            </w:r>
          </w:p>
          <w:p>
            <w:pPr>
              <w:pStyle w:val="13"/>
            </w:pPr>
            <w:r>
              <w:t xml:space="preserve">   </w:t>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植被恢复费造林面积</w:t>
            </w:r>
          </w:p>
        </w:tc>
        <w:tc>
          <w:tcPr>
            <w:tcW w:w="5386" w:type="dxa"/>
            <w:vAlign w:val="center"/>
          </w:tcPr>
          <w:p>
            <w:pPr>
              <w:pStyle w:val="13"/>
            </w:pPr>
            <w:r>
              <w:t>植被恢复费造林面积</w:t>
            </w:r>
          </w:p>
        </w:tc>
        <w:tc>
          <w:tcPr>
            <w:tcW w:w="2268" w:type="dxa"/>
            <w:vAlign w:val="center"/>
          </w:tcPr>
          <w:p>
            <w:pPr>
              <w:pStyle w:val="13"/>
            </w:pPr>
            <w:r>
              <w:t>372.4亩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植被恢复费成本</w:t>
            </w:r>
          </w:p>
        </w:tc>
        <w:tc>
          <w:tcPr>
            <w:tcW w:w="5386" w:type="dxa"/>
            <w:vAlign w:val="center"/>
          </w:tcPr>
          <w:p>
            <w:pPr>
              <w:pStyle w:val="13"/>
            </w:pPr>
            <w:r>
              <w:t>植被恢复费成本包括工程费和监理费</w:t>
            </w:r>
          </w:p>
        </w:tc>
        <w:tc>
          <w:tcPr>
            <w:tcW w:w="2268" w:type="dxa"/>
            <w:vAlign w:val="center"/>
          </w:tcPr>
          <w:p>
            <w:pPr>
              <w:pStyle w:val="13"/>
            </w:pPr>
            <w:r>
              <w:t>106.1万元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受益乡镇数量</w:t>
            </w:r>
          </w:p>
        </w:tc>
        <w:tc>
          <w:tcPr>
            <w:tcW w:w="5386" w:type="dxa"/>
            <w:vAlign w:val="center"/>
          </w:tcPr>
          <w:p>
            <w:pPr>
              <w:pStyle w:val="13"/>
            </w:pPr>
            <w:r>
              <w:t>植被恢复费帮扶乡镇个数</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71、2026年森林执法业务经费绩效目标表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13011026P00158310007E</w:t>
            </w:r>
          </w:p>
        </w:tc>
        <w:tc>
          <w:tcPr>
            <w:tcW w:w="2835" w:type="dxa"/>
            <w:vAlign w:val="center"/>
          </w:tcPr>
          <w:p>
            <w:pPr>
              <w:pStyle w:val="11"/>
            </w:pPr>
            <w:r>
              <w:t>项目名称</w:t>
            </w:r>
          </w:p>
        </w:tc>
        <w:tc>
          <w:tcPr>
            <w:tcW w:w="6095" w:type="dxa"/>
            <w:gridSpan w:val="3"/>
            <w:vAlign w:val="center"/>
          </w:tcPr>
          <w:p>
            <w:pPr>
              <w:pStyle w:val="13"/>
            </w:pPr>
            <w:r>
              <w:t>2026年森林执法业务经费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为林业执法提供测量、司法鉴定、执法装备更新及法律法规宣传等基础保障。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1.为林业执法提供测量、司法鉴定、执法装备更新及法律法规宣传等基础保障。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林业执法办理的分类</w:t>
            </w:r>
          </w:p>
        </w:tc>
        <w:tc>
          <w:tcPr>
            <w:tcW w:w="5386" w:type="dxa"/>
            <w:vAlign w:val="center"/>
          </w:tcPr>
          <w:p>
            <w:pPr>
              <w:pStyle w:val="13"/>
            </w:pPr>
            <w:r>
              <w:t>测量测绘、司法鉴定和案件认定、执法装备完善和更新、法律法规宣传</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林业执法案件业务经费</w:t>
            </w:r>
          </w:p>
        </w:tc>
        <w:tc>
          <w:tcPr>
            <w:tcW w:w="5386" w:type="dxa"/>
            <w:vAlign w:val="center"/>
          </w:tcPr>
          <w:p>
            <w:pPr>
              <w:pStyle w:val="13"/>
            </w:pPr>
            <w:r>
              <w:t>测量测绘、司法鉴定、执法装备完善和更新、法律法规宣传等总费用</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完成任务数量占总任务的比例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按照计划完成的及时率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社会效益影响水平</w:t>
            </w:r>
          </w:p>
        </w:tc>
        <w:tc>
          <w:tcPr>
            <w:tcW w:w="5386" w:type="dxa"/>
            <w:vAlign w:val="center"/>
          </w:tcPr>
          <w:p>
            <w:pPr>
              <w:pStyle w:val="13"/>
            </w:pPr>
            <w:r>
              <w:t>推进林、草案件依法办理、提高本辖区管理水平</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群众满意数量占总数的比例</w:t>
            </w:r>
          </w:p>
        </w:tc>
        <w:tc>
          <w:tcPr>
            <w:tcW w:w="2268" w:type="dxa"/>
            <w:vAlign w:val="center"/>
          </w:tcPr>
          <w:p>
            <w:pPr>
              <w:pStyle w:val="13"/>
            </w:pPr>
            <w:r>
              <w:t>&gt;90%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72、2026年山前大道两侧500米绿化占地绩效目标表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13011026P00158510051F</w:t>
            </w:r>
          </w:p>
        </w:tc>
        <w:tc>
          <w:tcPr>
            <w:tcW w:w="2835" w:type="dxa"/>
            <w:vAlign w:val="center"/>
          </w:tcPr>
          <w:p>
            <w:pPr>
              <w:pStyle w:val="11"/>
            </w:pPr>
            <w:r>
              <w:t>项目名称</w:t>
            </w:r>
          </w:p>
        </w:tc>
        <w:tc>
          <w:tcPr>
            <w:tcW w:w="6095" w:type="dxa"/>
            <w:gridSpan w:val="3"/>
            <w:vAlign w:val="center"/>
          </w:tcPr>
          <w:p>
            <w:pPr>
              <w:pStyle w:val="13"/>
            </w:pPr>
            <w:r>
              <w:t>2026年山前大道两侧500米绿化占地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山前大道两侧500米绿化工程，涉及宜安镇、石井乡、获鹿镇等7个乡镇，对验收合格的地块发放占地补偿费，巩固绿化效果。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1.山前大道两侧500米绿化工程，涉及宜安镇、石井乡、获鹿镇等7个乡镇，对验收合格的地块发放占地补偿费，巩固绿化效果。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造林管护面积</w:t>
            </w:r>
          </w:p>
        </w:tc>
        <w:tc>
          <w:tcPr>
            <w:tcW w:w="5386" w:type="dxa"/>
            <w:vAlign w:val="center"/>
          </w:tcPr>
          <w:p>
            <w:pPr>
              <w:pStyle w:val="13"/>
            </w:pPr>
            <w:r>
              <w:t>人工造林管护面积</w:t>
            </w:r>
          </w:p>
        </w:tc>
        <w:tc>
          <w:tcPr>
            <w:tcW w:w="2268" w:type="dxa"/>
            <w:vAlign w:val="center"/>
          </w:tcPr>
          <w:p>
            <w:pPr>
              <w:pStyle w:val="13"/>
            </w:pPr>
            <w:r>
              <w:t>1700亩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人工造林每亩补助标准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造林检查验收费</w:t>
            </w:r>
          </w:p>
        </w:tc>
        <w:tc>
          <w:tcPr>
            <w:tcW w:w="5386" w:type="dxa"/>
            <w:vAlign w:val="center"/>
          </w:tcPr>
          <w:p>
            <w:pPr>
              <w:pStyle w:val="13"/>
            </w:pPr>
            <w:r>
              <w:t>人工造林每亩验收费</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管护期限</w:t>
            </w:r>
          </w:p>
        </w:tc>
        <w:tc>
          <w:tcPr>
            <w:tcW w:w="5386" w:type="dxa"/>
            <w:vAlign w:val="center"/>
          </w:tcPr>
          <w:p>
            <w:pPr>
              <w:pStyle w:val="13"/>
            </w:pPr>
            <w:r>
              <w:t>造林绿化管护期限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绿化合格成活率</w:t>
            </w:r>
          </w:p>
        </w:tc>
        <w:tc>
          <w:tcPr>
            <w:tcW w:w="5386" w:type="dxa"/>
            <w:vAlign w:val="center"/>
          </w:tcPr>
          <w:p>
            <w:pPr>
              <w:pStyle w:val="13"/>
            </w:pPr>
            <w:r>
              <w:t>绿化造林合格地块树木成活率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生物多样</w:t>
            </w:r>
          </w:p>
        </w:tc>
        <w:tc>
          <w:tcPr>
            <w:tcW w:w="5386" w:type="dxa"/>
            <w:vAlign w:val="center"/>
          </w:tcPr>
          <w:p>
            <w:pPr>
              <w:pStyle w:val="13"/>
            </w:pPr>
            <w:r>
              <w:t>项目实施对区域生物多样性改善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13011026P00154010057U</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退役军人工资发放到位率（%）</w:t>
            </w:r>
          </w:p>
        </w:tc>
        <w:tc>
          <w:tcPr>
            <w:tcW w:w="5386" w:type="dxa"/>
            <w:vAlign w:val="center"/>
          </w:tcPr>
          <w:p>
            <w:pPr>
              <w:pStyle w:val="13"/>
            </w:pPr>
            <w:r>
              <w:t>工资待遇按时足额发放人数占应发放人数的比率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退役军人工资发放完成率（%）</w:t>
            </w:r>
          </w:p>
        </w:tc>
        <w:tc>
          <w:tcPr>
            <w:tcW w:w="5386" w:type="dxa"/>
            <w:vAlign w:val="center"/>
          </w:tcPr>
          <w:p>
            <w:pPr>
              <w:pStyle w:val="13"/>
            </w:pPr>
            <w:r>
              <w:t>工资实际发放额占应发放总额的比率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计划发放退役人数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退役工人工资</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安置退役军人数量</w:t>
            </w:r>
          </w:p>
        </w:tc>
        <w:tc>
          <w:tcPr>
            <w:tcW w:w="5386" w:type="dxa"/>
            <w:vAlign w:val="center"/>
          </w:tcPr>
          <w:p>
            <w:pPr>
              <w:pStyle w:val="13"/>
            </w:pPr>
            <w:r>
              <w:t>实际安置退役军人的人数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对退役安置满意和较满意的人数占调查总人数的比率</w:t>
            </w:r>
          </w:p>
        </w:tc>
        <w:tc>
          <w:tcPr>
            <w:tcW w:w="2268" w:type="dxa"/>
            <w:vAlign w:val="center"/>
          </w:tcPr>
          <w:p>
            <w:pPr>
              <w:pStyle w:val="13"/>
            </w:pPr>
            <w:r>
              <w:t>≥98%</w:t>
            </w:r>
          </w:p>
        </w:tc>
        <w:tc>
          <w:tcPr>
            <w:tcW w:w="1276" w:type="dxa"/>
            <w:vAlign w:val="center"/>
          </w:tcPr>
          <w:p>
            <w:pPr>
              <w:pStyle w:val="13"/>
            </w:pPr>
            <w:r>
              <w:t>历史标准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74、2026年生态修复规划绩效目标表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13011026P00161610014M</w:t>
            </w:r>
          </w:p>
        </w:tc>
        <w:tc>
          <w:tcPr>
            <w:tcW w:w="2835" w:type="dxa"/>
            <w:vAlign w:val="center"/>
          </w:tcPr>
          <w:p>
            <w:pPr>
              <w:pStyle w:val="11"/>
            </w:pPr>
            <w:r>
              <w:t>项目名称</w:t>
            </w:r>
          </w:p>
        </w:tc>
        <w:tc>
          <w:tcPr>
            <w:tcW w:w="6095" w:type="dxa"/>
            <w:gridSpan w:val="3"/>
            <w:vAlign w:val="center"/>
          </w:tcPr>
          <w:p>
            <w:pPr>
              <w:pStyle w:val="13"/>
            </w:pPr>
            <w:r>
              <w:t>2026年生态修复规划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10.39</w:t>
            </w:r>
          </w:p>
        </w:tc>
        <w:tc>
          <w:tcPr>
            <w:tcW w:w="2835" w:type="dxa"/>
            <w:vAlign w:val="center"/>
          </w:tcPr>
          <w:p>
            <w:pPr>
              <w:pStyle w:val="11"/>
            </w:pPr>
            <w:r>
              <w:t>其中：财政    资金</w:t>
            </w:r>
          </w:p>
        </w:tc>
        <w:tc>
          <w:tcPr>
            <w:tcW w:w="2551" w:type="dxa"/>
            <w:vAlign w:val="center"/>
          </w:tcPr>
          <w:p>
            <w:pPr>
              <w:pStyle w:val="13"/>
            </w:pPr>
            <w:r>
              <w:t>10.39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立足全区实际，鹿泉区典型区域生态问题修复路径、鹿泉区山水林田湖草一体化修复统筹模式与市场机制研究等专题研究，完成全区生态修复规划编制与数据库建设</w:t>
            </w:r>
            <w:r>
              <w:tab/>
            </w:r>
            <w:r>
              <w:tab/>
            </w:r>
            <w:r>
              <w:tab/>
            </w:r>
            <w:r>
              <w:tab/>
            </w:r>
            <w:r>
              <w:tab/>
            </w:r>
            <w:r>
              <w:tab/>
            </w:r>
          </w:p>
          <w:p>
            <w:pPr>
              <w:pStyle w:val="13"/>
            </w:pPr>
            <w:r>
              <w:t>指导全区具体项目生态修复工作开展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1.立足全区实际，鹿泉区典型区域生态问题修复路径、鹿泉区山水林田湖草一体化修复统筹模式与市场机制研究等专题研究，完成全区生态修复规划编制与数据库建设</w:t>
            </w:r>
          </w:p>
          <w:p>
            <w:pPr>
              <w:pStyle w:val="13"/>
            </w:pPr>
            <w:r>
              <w:t>2.指导全区具体项目生态修复工作开展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生态修复规划覆盖乡镇村数</w:t>
            </w:r>
          </w:p>
        </w:tc>
        <w:tc>
          <w:tcPr>
            <w:tcW w:w="5386" w:type="dxa"/>
            <w:vAlign w:val="center"/>
          </w:tcPr>
          <w:p>
            <w:pPr>
              <w:pStyle w:val="13"/>
            </w:pPr>
            <w:r>
              <w:t>生态修复规划编制范围覆盖全区所有208个村。</w:t>
            </w:r>
          </w:p>
        </w:tc>
        <w:tc>
          <w:tcPr>
            <w:tcW w:w="2268" w:type="dxa"/>
            <w:vAlign w:val="center"/>
          </w:tcPr>
          <w:p>
            <w:pPr>
              <w:pStyle w:val="13"/>
            </w:pPr>
            <w:r>
              <w:t>208村庄个数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项目成果数量</w:t>
            </w:r>
          </w:p>
        </w:tc>
        <w:tc>
          <w:tcPr>
            <w:tcW w:w="5386" w:type="dxa"/>
            <w:vAlign w:val="center"/>
          </w:tcPr>
          <w:p>
            <w:pPr>
              <w:pStyle w:val="13"/>
            </w:pPr>
            <w:r>
              <w:t>数据库1个，专题研究报告2本、规划文本与说明1本，数据表格1套，规划图件13幅。</w:t>
            </w:r>
          </w:p>
        </w:tc>
        <w:tc>
          <w:tcPr>
            <w:tcW w:w="2268" w:type="dxa"/>
            <w:vAlign w:val="center"/>
          </w:tcPr>
          <w:p>
            <w:pPr>
              <w:pStyle w:val="13"/>
            </w:pPr>
            <w:r>
              <w:t>18项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项目成果通过质检比例</w:t>
            </w:r>
          </w:p>
        </w:tc>
        <w:tc>
          <w:tcPr>
            <w:tcW w:w="5386" w:type="dxa"/>
            <w:vAlign w:val="center"/>
          </w:tcPr>
          <w:p>
            <w:pPr>
              <w:pStyle w:val="13"/>
            </w:pPr>
            <w:r>
              <w:t>项目成果通过质量检查的比例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项目成本不超预算</w:t>
            </w:r>
          </w:p>
        </w:tc>
        <w:tc>
          <w:tcPr>
            <w:tcW w:w="5386" w:type="dxa"/>
            <w:vAlign w:val="center"/>
          </w:tcPr>
          <w:p>
            <w:pPr>
              <w:pStyle w:val="13"/>
            </w:pPr>
            <w:r>
              <w:t>项目成本不超预算</w:t>
            </w:r>
          </w:p>
        </w:tc>
        <w:tc>
          <w:tcPr>
            <w:tcW w:w="2268" w:type="dxa"/>
            <w:vAlign w:val="center"/>
          </w:tcPr>
          <w:p>
            <w:pPr>
              <w:pStyle w:val="13"/>
            </w:pPr>
            <w:r>
              <w:t>≤101.39万元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按时间节点完成工作内容</w:t>
            </w:r>
          </w:p>
        </w:tc>
        <w:tc>
          <w:tcPr>
            <w:tcW w:w="5386" w:type="dxa"/>
            <w:vAlign w:val="center"/>
          </w:tcPr>
          <w:p>
            <w:pPr>
              <w:pStyle w:val="13"/>
            </w:pPr>
            <w:r>
              <w:t>能够按照上级要求时间完成工作任务内容占总工作内容比例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规划使用时间</w:t>
            </w:r>
          </w:p>
        </w:tc>
        <w:tc>
          <w:tcPr>
            <w:tcW w:w="5386" w:type="dxa"/>
            <w:vAlign w:val="center"/>
          </w:tcPr>
          <w:p>
            <w:pPr>
              <w:pStyle w:val="13"/>
            </w:pPr>
            <w:r>
              <w:t>规划编制完成，为全区生态修复工作服务时间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全区生态效果改善</w:t>
            </w:r>
          </w:p>
        </w:tc>
        <w:tc>
          <w:tcPr>
            <w:tcW w:w="5386" w:type="dxa"/>
            <w:vAlign w:val="center"/>
          </w:tcPr>
          <w:p>
            <w:pPr>
              <w:pStyle w:val="13"/>
            </w:pPr>
            <w:r>
              <w:t>全区生态环境治理修复受益村庄个数</w:t>
            </w:r>
          </w:p>
        </w:tc>
        <w:tc>
          <w:tcPr>
            <w:tcW w:w="2268" w:type="dxa"/>
            <w:vAlign w:val="center"/>
          </w:tcPr>
          <w:p>
            <w:pPr>
              <w:pStyle w:val="13"/>
            </w:pPr>
            <w:r>
              <w:t>≥200村庄个数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为每个生态环境修复项目规划编制节约成本</w:t>
            </w:r>
          </w:p>
        </w:tc>
        <w:tc>
          <w:tcPr>
            <w:tcW w:w="5386" w:type="dxa"/>
            <w:vAlign w:val="center"/>
          </w:tcPr>
          <w:p>
            <w:pPr>
              <w:pStyle w:val="13"/>
            </w:pPr>
            <w:r>
              <w:t>为每个生态环境修复项目规划编制节约成本</w:t>
            </w:r>
          </w:p>
        </w:tc>
        <w:tc>
          <w:tcPr>
            <w:tcW w:w="2268" w:type="dxa"/>
            <w:vAlign w:val="center"/>
          </w:tcPr>
          <w:p>
            <w:pPr>
              <w:pStyle w:val="13"/>
            </w:pPr>
            <w:r>
              <w:t>≥2000元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75、2026年石家庄国际农产品批发交易中心片区整体提升规划设计绩效目标表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13011026P00000210044A</w:t>
            </w:r>
          </w:p>
        </w:tc>
        <w:tc>
          <w:tcPr>
            <w:tcW w:w="2835" w:type="dxa"/>
            <w:vAlign w:val="center"/>
          </w:tcPr>
          <w:p>
            <w:pPr>
              <w:pStyle w:val="11"/>
            </w:pPr>
            <w:r>
              <w:t>项目名称</w:t>
            </w:r>
          </w:p>
        </w:tc>
        <w:tc>
          <w:tcPr>
            <w:tcW w:w="6095" w:type="dxa"/>
            <w:gridSpan w:val="3"/>
            <w:vAlign w:val="center"/>
          </w:tcPr>
          <w:p>
            <w:pPr>
              <w:pStyle w:val="13"/>
            </w:pPr>
            <w:r>
              <w:t>2026年石家庄国际农产品批发交易中心片区整体提升规划设计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对该地块进行系统性规划，是提升城市品质、改善人居环境</w:t>
            </w:r>
          </w:p>
          <w:p>
            <w:pPr>
              <w:pStyle w:val="13"/>
            </w:pPr>
            <w:r>
              <w:t>的有力保障，对于拉开城市发展框架、推动经济高质量发展意义重大。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1.对该地块进行系统性规划，是提升城市品质、改善人居环境</w:t>
            </w:r>
          </w:p>
          <w:p>
            <w:pPr>
              <w:pStyle w:val="13"/>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控制项目总成本</w:t>
            </w:r>
          </w:p>
        </w:tc>
        <w:tc>
          <w:tcPr>
            <w:tcW w:w="5386" w:type="dxa"/>
            <w:vAlign w:val="center"/>
          </w:tcPr>
          <w:p>
            <w:pPr>
              <w:pStyle w:val="13"/>
            </w:pPr>
            <w:r>
              <w:t>农产品批发交易中心规划的总成本不超合同价款</w:t>
            </w:r>
          </w:p>
        </w:tc>
        <w:tc>
          <w:tcPr>
            <w:tcW w:w="2268" w:type="dxa"/>
            <w:vAlign w:val="center"/>
          </w:tcPr>
          <w:p>
            <w:pPr>
              <w:pStyle w:val="13"/>
            </w:pPr>
            <w:r>
              <w:t>92.5万元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农产品批发交易中心规划完成时间</w:t>
            </w:r>
          </w:p>
        </w:tc>
        <w:tc>
          <w:tcPr>
            <w:tcW w:w="5386" w:type="dxa"/>
            <w:vAlign w:val="center"/>
          </w:tcPr>
          <w:p>
            <w:pPr>
              <w:pStyle w:val="13"/>
            </w:pPr>
            <w:r>
              <w:t>农产品批发交易中心规划完成时间</w:t>
            </w:r>
          </w:p>
        </w:tc>
        <w:tc>
          <w:tcPr>
            <w:tcW w:w="2268" w:type="dxa"/>
            <w:vAlign w:val="center"/>
          </w:tcPr>
          <w:p>
            <w:pPr>
              <w:pStyle w:val="13"/>
            </w:pPr>
            <w:r>
              <w:t>2026年12月底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农产品批发交易中心规划质量标准</w:t>
            </w:r>
          </w:p>
        </w:tc>
        <w:tc>
          <w:tcPr>
            <w:tcW w:w="5386" w:type="dxa"/>
            <w:vAlign w:val="center"/>
          </w:tcPr>
          <w:p>
            <w:pPr>
              <w:pStyle w:val="13"/>
            </w:pPr>
            <w:r>
              <w:t>农产品批发交易中心规划编制通过规委会审议</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农产品批发交易中心规划的面积</w:t>
            </w:r>
          </w:p>
        </w:tc>
        <w:tc>
          <w:tcPr>
            <w:tcW w:w="5386" w:type="dxa"/>
            <w:vAlign w:val="center"/>
          </w:tcPr>
          <w:p>
            <w:pPr>
              <w:pStyle w:val="13"/>
            </w:pPr>
            <w:r>
              <w:t>农产品批发交易中心规划的规模</w:t>
            </w:r>
          </w:p>
        </w:tc>
        <w:tc>
          <w:tcPr>
            <w:tcW w:w="2268" w:type="dxa"/>
            <w:vAlign w:val="center"/>
          </w:tcPr>
          <w:p>
            <w:pPr>
              <w:pStyle w:val="13"/>
            </w:pPr>
            <w:r>
              <w:t>175公顷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农产品批发交易中心规划设计成果</w:t>
            </w:r>
          </w:p>
        </w:tc>
        <w:tc>
          <w:tcPr>
            <w:tcW w:w="5386" w:type="dxa"/>
            <w:vAlign w:val="center"/>
          </w:tcPr>
          <w:p>
            <w:pPr>
              <w:pStyle w:val="13"/>
            </w:pPr>
            <w:r>
              <w:t>规划成果主要以纸质版册子和光盘体现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规划完成后可影响的年限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76、2026年石家庄鹿泉中心区（1-7街）城市设计绩效目标表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13011026P00000210027D</w:t>
            </w:r>
          </w:p>
        </w:tc>
        <w:tc>
          <w:tcPr>
            <w:tcW w:w="2835" w:type="dxa"/>
            <w:vAlign w:val="center"/>
          </w:tcPr>
          <w:p>
            <w:pPr>
              <w:pStyle w:val="11"/>
            </w:pPr>
            <w:r>
              <w:t>项目名称</w:t>
            </w:r>
          </w:p>
        </w:tc>
        <w:tc>
          <w:tcPr>
            <w:tcW w:w="6095" w:type="dxa"/>
            <w:gridSpan w:val="3"/>
            <w:vAlign w:val="center"/>
          </w:tcPr>
          <w:p>
            <w:pPr>
              <w:pStyle w:val="13"/>
            </w:pPr>
            <w:r>
              <w:t>2026年石家庄鹿泉中心区（1-7街）城市设计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用于支付2026年石家庄鹿泉中心区（1-7街）城市设计项目款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1.完成中心城区1-7街城市设计规划成果，通过专业的城市设计为群众创造舒适、方便、优美的物质空间环境，提高城市形象及品位。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中心区城市设计编制成本</w:t>
            </w:r>
          </w:p>
        </w:tc>
        <w:tc>
          <w:tcPr>
            <w:tcW w:w="5386" w:type="dxa"/>
            <w:vAlign w:val="center"/>
          </w:tcPr>
          <w:p>
            <w:pPr>
              <w:pStyle w:val="13"/>
            </w:pPr>
            <w:r>
              <w:t>中心区城市设计每公顷单位成本</w:t>
            </w:r>
          </w:p>
        </w:tc>
        <w:tc>
          <w:tcPr>
            <w:tcW w:w="2268" w:type="dxa"/>
            <w:vAlign w:val="center"/>
          </w:tcPr>
          <w:p>
            <w:pPr>
              <w:pStyle w:val="13"/>
            </w:pPr>
            <w:r>
              <w:t>≤1.03万元/公顷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中心区城市设计完成时间</w:t>
            </w:r>
          </w:p>
        </w:tc>
        <w:tc>
          <w:tcPr>
            <w:tcW w:w="5386" w:type="dxa"/>
            <w:vAlign w:val="center"/>
          </w:tcPr>
          <w:p>
            <w:pPr>
              <w:pStyle w:val="13"/>
            </w:pPr>
            <w:r>
              <w:t>中心区城市设计完成时间</w:t>
            </w:r>
          </w:p>
        </w:tc>
        <w:tc>
          <w:tcPr>
            <w:tcW w:w="2268" w:type="dxa"/>
            <w:vAlign w:val="center"/>
          </w:tcPr>
          <w:p>
            <w:pPr>
              <w:pStyle w:val="13"/>
            </w:pPr>
            <w:r>
              <w:t>2020年6月底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中心区城市设计质量标准</w:t>
            </w:r>
          </w:p>
        </w:tc>
        <w:tc>
          <w:tcPr>
            <w:tcW w:w="5386" w:type="dxa"/>
            <w:vAlign w:val="center"/>
          </w:tcPr>
          <w:p>
            <w:pPr>
              <w:pStyle w:val="13"/>
            </w:pPr>
            <w:r>
              <w:t>中心区城市设计规划编制通过规委会审议</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中心区规划编制工作的成果种类</w:t>
            </w:r>
          </w:p>
        </w:tc>
        <w:tc>
          <w:tcPr>
            <w:tcW w:w="5386" w:type="dxa"/>
            <w:vAlign w:val="center"/>
          </w:tcPr>
          <w:p>
            <w:pPr>
              <w:pStyle w:val="13"/>
            </w:pPr>
            <w:r>
              <w:t>规划成果主要以纸质版册子和光盘体现。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中心区城市规划面积</w:t>
            </w:r>
          </w:p>
        </w:tc>
        <w:tc>
          <w:tcPr>
            <w:tcW w:w="5386" w:type="dxa"/>
            <w:vAlign w:val="center"/>
          </w:tcPr>
          <w:p>
            <w:pPr>
              <w:pStyle w:val="13"/>
            </w:pPr>
            <w:r>
              <w:t>中心区城市规划面积</w:t>
            </w:r>
          </w:p>
        </w:tc>
        <w:tc>
          <w:tcPr>
            <w:tcW w:w="2268" w:type="dxa"/>
            <w:vAlign w:val="center"/>
          </w:tcPr>
          <w:p>
            <w:pPr>
              <w:pStyle w:val="13"/>
            </w:pPr>
            <w:r>
              <w:t>340公顷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中心区城市规划编制内容的数量</w:t>
            </w:r>
          </w:p>
        </w:tc>
        <w:tc>
          <w:tcPr>
            <w:tcW w:w="5386" w:type="dxa"/>
            <w:vAlign w:val="center"/>
          </w:tcPr>
          <w:p>
            <w:pPr>
              <w:pStyle w:val="13"/>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pPr>
              <w:pStyle w:val="13"/>
            </w:pPr>
            <w:r>
              <w:t>≤8个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通过专业的城市设计为群众创造舒适、方便、优美的物质空间环境，提高城市形象及品位。该规划成果是否产生良好影响。</w:t>
            </w:r>
          </w:p>
        </w:tc>
        <w:tc>
          <w:tcPr>
            <w:tcW w:w="2268" w:type="dxa"/>
            <w:vAlign w:val="center"/>
          </w:tcPr>
          <w:p>
            <w:pPr>
              <w:pStyle w:val="13"/>
            </w:pPr>
            <w:r>
              <w:t>该城市设计是否产生良好影响。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通过专业的城市设计为群众创造舒适、方便、优美的物质空间环境，提高城市形象及品位。该规划成果是否产生良好影响。</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77、2026年石井乡栈道村东崩塌地质灾害治理项目绩效目标表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13011026P00161610005D</w:t>
            </w:r>
          </w:p>
        </w:tc>
        <w:tc>
          <w:tcPr>
            <w:tcW w:w="2835" w:type="dxa"/>
            <w:vAlign w:val="center"/>
          </w:tcPr>
          <w:p>
            <w:pPr>
              <w:pStyle w:val="11"/>
            </w:pPr>
            <w:r>
              <w:t>项目名称</w:t>
            </w:r>
          </w:p>
        </w:tc>
        <w:tc>
          <w:tcPr>
            <w:tcW w:w="6095" w:type="dxa"/>
            <w:gridSpan w:val="3"/>
            <w:vAlign w:val="center"/>
          </w:tcPr>
          <w:p>
            <w:pPr>
              <w:pStyle w:val="13"/>
            </w:pPr>
            <w:r>
              <w:t>2026年石井乡栈道村东崩塌地质灾害治理项目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用于支付石井乡栈道村东崩塌 地质灾害治理项目款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1.清除危岩522500立方米，修建浆砌石挡墙916.5立方米、落石槽126.6立方米。工程质量合格。</w:t>
            </w:r>
          </w:p>
          <w:p>
            <w:pPr>
              <w:pStyle w:val="13"/>
            </w:pPr>
            <w:r>
              <w:t>做好汛期地质灾害防治工作，确保人民生命财产安全。</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栈道崩塌治理工程质量合格率</w:t>
            </w:r>
          </w:p>
        </w:tc>
        <w:tc>
          <w:tcPr>
            <w:tcW w:w="5386" w:type="dxa"/>
            <w:vAlign w:val="center"/>
          </w:tcPr>
          <w:p>
            <w:pPr>
              <w:pStyle w:val="13"/>
            </w:pPr>
            <w:r>
              <w:t>合格工程数量占工程完工总量的比例</w:t>
            </w:r>
          </w:p>
        </w:tc>
        <w:tc>
          <w:tcPr>
            <w:tcW w:w="2268" w:type="dxa"/>
            <w:vAlign w:val="center"/>
          </w:tcPr>
          <w:p>
            <w:pPr>
              <w:pStyle w:val="13"/>
            </w:pPr>
            <w:r>
              <w:t>100%</w:t>
            </w:r>
          </w:p>
        </w:tc>
        <w:tc>
          <w:tcPr>
            <w:tcW w:w="1276" w:type="dxa"/>
            <w:vAlign w:val="center"/>
          </w:tcPr>
          <w:p>
            <w:pPr>
              <w:pStyle w:val="13"/>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地质灾害治理按时完成率</w:t>
            </w:r>
          </w:p>
        </w:tc>
        <w:tc>
          <w:tcPr>
            <w:tcW w:w="5386" w:type="dxa"/>
            <w:vAlign w:val="center"/>
          </w:tcPr>
          <w:p>
            <w:pPr>
              <w:pStyle w:val="13"/>
            </w:pPr>
            <w:r>
              <w:t>按时完成的灾害治理占全部工程的比例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清除危岩数量</w:t>
            </w:r>
          </w:p>
        </w:tc>
        <w:tc>
          <w:tcPr>
            <w:tcW w:w="5386" w:type="dxa"/>
            <w:vAlign w:val="center"/>
          </w:tcPr>
          <w:p>
            <w:pPr>
              <w:pStyle w:val="13"/>
            </w:pPr>
            <w:r>
              <w:t>清除栈道村东危岩</w:t>
            </w:r>
          </w:p>
        </w:tc>
        <w:tc>
          <w:tcPr>
            <w:tcW w:w="2268" w:type="dxa"/>
            <w:vAlign w:val="center"/>
          </w:tcPr>
          <w:p>
            <w:pPr>
              <w:pStyle w:val="13"/>
            </w:pPr>
            <w:r>
              <w:t>52.25万立方米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修建落石槽的数量</w:t>
            </w:r>
          </w:p>
        </w:tc>
        <w:tc>
          <w:tcPr>
            <w:tcW w:w="5386" w:type="dxa"/>
            <w:vAlign w:val="center"/>
          </w:tcPr>
          <w:p>
            <w:pPr>
              <w:pStyle w:val="13"/>
            </w:pPr>
            <w:r>
              <w:t>计划修建栈道村东落石槽数量</w:t>
            </w:r>
          </w:p>
        </w:tc>
        <w:tc>
          <w:tcPr>
            <w:tcW w:w="2268" w:type="dxa"/>
            <w:vAlign w:val="center"/>
          </w:tcPr>
          <w:p>
            <w:pPr>
              <w:pStyle w:val="13"/>
            </w:pPr>
            <w:r>
              <w:t>126.6立方米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栈道崩塌治理成本不超过合同价款</w:t>
            </w:r>
          </w:p>
        </w:tc>
        <w:tc>
          <w:tcPr>
            <w:tcW w:w="2268" w:type="dxa"/>
            <w:vAlign w:val="center"/>
          </w:tcPr>
          <w:p>
            <w:pPr>
              <w:pStyle w:val="13"/>
            </w:pPr>
            <w:r>
              <w:t>360.9万元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修建浆砌石挡墙数量</w:t>
            </w:r>
          </w:p>
        </w:tc>
        <w:tc>
          <w:tcPr>
            <w:tcW w:w="5386" w:type="dxa"/>
            <w:vAlign w:val="center"/>
          </w:tcPr>
          <w:p>
            <w:pPr>
              <w:pStyle w:val="13"/>
            </w:pPr>
            <w:r>
              <w:t>修建栈道村东浆砌石挡墙</w:t>
            </w:r>
          </w:p>
        </w:tc>
        <w:tc>
          <w:tcPr>
            <w:tcW w:w="2268" w:type="dxa"/>
            <w:vAlign w:val="center"/>
          </w:tcPr>
          <w:p>
            <w:pPr>
              <w:pStyle w:val="13"/>
            </w:pPr>
            <w:r>
              <w:t>916.5立方米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设计功能实现率</w:t>
            </w:r>
          </w:p>
        </w:tc>
        <w:tc>
          <w:tcPr>
            <w:tcW w:w="5386" w:type="dxa"/>
            <w:vAlign w:val="center"/>
          </w:tcPr>
          <w:p>
            <w:pPr>
              <w:pStyle w:val="13"/>
            </w:pPr>
            <w:r>
              <w:t>崩塌地灾治理工程达到施工图设计标准程度，确保位于栈道村东崩塌区内的人民生命财产安全。</w:t>
            </w:r>
          </w:p>
        </w:tc>
        <w:tc>
          <w:tcPr>
            <w:tcW w:w="2268" w:type="dxa"/>
            <w:vAlign w:val="center"/>
          </w:tcPr>
          <w:p>
            <w:pPr>
              <w:pStyle w:val="13"/>
            </w:pPr>
            <w:r>
              <w:t>消除地质灾害隐患</w:t>
            </w:r>
          </w:p>
        </w:tc>
        <w:tc>
          <w:tcPr>
            <w:tcW w:w="1276" w:type="dxa"/>
            <w:vAlign w:val="center"/>
          </w:tcPr>
          <w:p>
            <w:pPr>
              <w:pStyle w:val="13"/>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78、2026年石闫、京赞、石铜、307国道拆违绿化2023年占地补偿绩效目标表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13011026P00158510014T</w:t>
            </w:r>
          </w:p>
        </w:tc>
        <w:tc>
          <w:tcPr>
            <w:tcW w:w="2835" w:type="dxa"/>
            <w:vAlign w:val="center"/>
          </w:tcPr>
          <w:p>
            <w:pPr>
              <w:pStyle w:val="11"/>
            </w:pPr>
            <w:r>
              <w:t>项目名称</w:t>
            </w:r>
          </w:p>
        </w:tc>
        <w:tc>
          <w:tcPr>
            <w:tcW w:w="6095" w:type="dxa"/>
            <w:gridSpan w:val="3"/>
            <w:vAlign w:val="center"/>
          </w:tcPr>
          <w:p>
            <w:pPr>
              <w:pStyle w:val="13"/>
            </w:pPr>
            <w:r>
              <w:t>2026年石闫、京赞、石铜、307国道拆违绿化2023年占地补偿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31.22</w:t>
            </w:r>
          </w:p>
        </w:tc>
        <w:tc>
          <w:tcPr>
            <w:tcW w:w="2835" w:type="dxa"/>
            <w:vAlign w:val="center"/>
          </w:tcPr>
          <w:p>
            <w:pPr>
              <w:pStyle w:val="11"/>
            </w:pPr>
            <w:r>
              <w:t>其中：财政    资金</w:t>
            </w:r>
          </w:p>
        </w:tc>
        <w:tc>
          <w:tcPr>
            <w:tcW w:w="2551" w:type="dxa"/>
            <w:vAlign w:val="center"/>
          </w:tcPr>
          <w:p>
            <w:pPr>
              <w:pStyle w:val="13"/>
            </w:pPr>
            <w:r>
              <w:t>31.22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鹿政办函[2008]53号文，于2008年实施石闫、京赞、石铜、307国道等主要干线拆违绿化整治项目，2023年乡镇核实确定面积260.14亩，补助标准1200元/亩，需补助资金31.22万元。2023年补助资金31.22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乡镇核实确定面积</w:t>
            </w:r>
          </w:p>
        </w:tc>
        <w:tc>
          <w:tcPr>
            <w:tcW w:w="2268" w:type="dxa"/>
            <w:vAlign w:val="center"/>
          </w:tcPr>
          <w:p>
            <w:pPr>
              <w:pStyle w:val="13"/>
            </w:pPr>
            <w:r>
              <w:t>260.14亩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人工造林每亩补助标准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79、2026年石闫、京赞、石铜、307国道拆违绿化2024年占地补偿绩效目标表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13011026P00158510015E</w:t>
            </w:r>
          </w:p>
        </w:tc>
        <w:tc>
          <w:tcPr>
            <w:tcW w:w="2835" w:type="dxa"/>
            <w:vAlign w:val="center"/>
          </w:tcPr>
          <w:p>
            <w:pPr>
              <w:pStyle w:val="11"/>
            </w:pPr>
            <w:r>
              <w:t>项目名称</w:t>
            </w:r>
          </w:p>
        </w:tc>
        <w:tc>
          <w:tcPr>
            <w:tcW w:w="6095" w:type="dxa"/>
            <w:gridSpan w:val="3"/>
            <w:vAlign w:val="center"/>
          </w:tcPr>
          <w:p>
            <w:pPr>
              <w:pStyle w:val="13"/>
            </w:pPr>
            <w:r>
              <w:t>2026年石闫、京赞、石铜、307国道拆违绿化2024年占地补偿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鹿政办函[2008]53号文，于2008年实施石闫、京赞、石铜、307国道等主要干线拆违绿化整治项目，核查验收面积329.58亩，验收费4元/亩，需验收费用0.14万元；乡镇核实确定面积245.16亩，补助标准1200元/亩，需补助资金29.42万元。2024年补助资金共需29.56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造林验收面积</w:t>
            </w:r>
          </w:p>
        </w:tc>
        <w:tc>
          <w:tcPr>
            <w:tcW w:w="5386" w:type="dxa"/>
            <w:vAlign w:val="center"/>
          </w:tcPr>
          <w:p>
            <w:pPr>
              <w:pStyle w:val="13"/>
            </w:pPr>
            <w:r>
              <w:t>核查验收面积</w:t>
            </w:r>
          </w:p>
        </w:tc>
        <w:tc>
          <w:tcPr>
            <w:tcW w:w="2268" w:type="dxa"/>
            <w:vAlign w:val="center"/>
          </w:tcPr>
          <w:p>
            <w:pPr>
              <w:pStyle w:val="13"/>
            </w:pPr>
            <w:r>
              <w:t>329.58亩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乡镇核实确定面积</w:t>
            </w:r>
          </w:p>
        </w:tc>
        <w:tc>
          <w:tcPr>
            <w:tcW w:w="2268" w:type="dxa"/>
            <w:vAlign w:val="center"/>
          </w:tcPr>
          <w:p>
            <w:pPr>
              <w:pStyle w:val="13"/>
            </w:pPr>
            <w:r>
              <w:t>245.16亩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人工造林每亩补助标准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造林检查验收成本</w:t>
            </w:r>
          </w:p>
        </w:tc>
        <w:tc>
          <w:tcPr>
            <w:tcW w:w="5386" w:type="dxa"/>
            <w:vAlign w:val="center"/>
          </w:tcPr>
          <w:p>
            <w:pPr>
              <w:pStyle w:val="13"/>
            </w:pPr>
            <w:r>
              <w:t>人工造林每亩验收费用</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80、2026年市级林业改革发展资金石财农【2025】82号-环城绿化林带建设补助绩效目标表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13011026P00158510063J</w:t>
            </w:r>
          </w:p>
        </w:tc>
        <w:tc>
          <w:tcPr>
            <w:tcW w:w="2835" w:type="dxa"/>
            <w:vAlign w:val="center"/>
          </w:tcPr>
          <w:p>
            <w:pPr>
              <w:pStyle w:val="11"/>
            </w:pPr>
            <w:r>
              <w:t>项目名称</w:t>
            </w:r>
          </w:p>
        </w:tc>
        <w:tc>
          <w:tcPr>
            <w:tcW w:w="6095" w:type="dxa"/>
            <w:gridSpan w:val="3"/>
            <w:vAlign w:val="center"/>
          </w:tcPr>
          <w:p>
            <w:pPr>
              <w:pStyle w:val="13"/>
            </w:pPr>
            <w:r>
              <w:t>2026年市级林业改革发展资金石财农【2025】82号-环城绿化林带建设补助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167.22</w:t>
            </w:r>
          </w:p>
        </w:tc>
        <w:tc>
          <w:tcPr>
            <w:tcW w:w="2835" w:type="dxa"/>
            <w:vAlign w:val="center"/>
          </w:tcPr>
          <w:p>
            <w:pPr>
              <w:pStyle w:val="11"/>
            </w:pPr>
            <w:r>
              <w:t>其中：财政    资金</w:t>
            </w:r>
          </w:p>
        </w:tc>
        <w:tc>
          <w:tcPr>
            <w:tcW w:w="2551" w:type="dxa"/>
            <w:vAlign w:val="center"/>
          </w:tcPr>
          <w:p>
            <w:pPr>
              <w:pStyle w:val="13"/>
            </w:pPr>
            <w:r>
              <w:t>167.22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1.我区实施造林面积2786.89亩，每亩补助标准600元，共计167.22万元。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环城绿化林带建设面积</w:t>
            </w:r>
          </w:p>
        </w:tc>
        <w:tc>
          <w:tcPr>
            <w:tcW w:w="5386" w:type="dxa"/>
            <w:vAlign w:val="center"/>
          </w:tcPr>
          <w:p>
            <w:pPr>
              <w:pStyle w:val="13"/>
            </w:pPr>
            <w:r>
              <w:t>环城绿化林带建设面积（生态林面积）</w:t>
            </w:r>
          </w:p>
        </w:tc>
        <w:tc>
          <w:tcPr>
            <w:tcW w:w="2268" w:type="dxa"/>
            <w:vAlign w:val="center"/>
          </w:tcPr>
          <w:p>
            <w:pPr>
              <w:pStyle w:val="13"/>
            </w:pPr>
            <w:r>
              <w:t>2786.89亩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造林完成面积合格率</w:t>
            </w:r>
          </w:p>
        </w:tc>
        <w:tc>
          <w:tcPr>
            <w:tcW w:w="5386" w:type="dxa"/>
            <w:vAlign w:val="center"/>
          </w:tcPr>
          <w:p>
            <w:pPr>
              <w:pStyle w:val="13"/>
            </w:pPr>
            <w:r>
              <w:t>环城绿化林带建设完成面积合格率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造林当期任务完成率</w:t>
            </w:r>
          </w:p>
        </w:tc>
        <w:tc>
          <w:tcPr>
            <w:tcW w:w="5386" w:type="dxa"/>
            <w:vAlign w:val="center"/>
          </w:tcPr>
          <w:p>
            <w:pPr>
              <w:pStyle w:val="13"/>
            </w:pPr>
            <w:r>
              <w:t>环城绿化林带建设当期任务完成率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环城绿化林带补助成本</w:t>
            </w:r>
          </w:p>
        </w:tc>
        <w:tc>
          <w:tcPr>
            <w:tcW w:w="5386" w:type="dxa"/>
            <w:vAlign w:val="center"/>
          </w:tcPr>
          <w:p>
            <w:pPr>
              <w:pStyle w:val="13"/>
            </w:pPr>
            <w:r>
              <w:t>环城绿化林建设（生态林）每亩补助标准</w:t>
            </w:r>
          </w:p>
        </w:tc>
        <w:tc>
          <w:tcPr>
            <w:tcW w:w="2268" w:type="dxa"/>
            <w:vAlign w:val="center"/>
          </w:tcPr>
          <w:p>
            <w:pPr>
              <w:pStyle w:val="13"/>
            </w:pPr>
            <w:r>
              <w:t>600元/亩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造林绿化项目带动项目周边群众就业</w:t>
            </w:r>
          </w:p>
        </w:tc>
        <w:tc>
          <w:tcPr>
            <w:tcW w:w="5386" w:type="dxa"/>
            <w:vAlign w:val="center"/>
          </w:tcPr>
          <w:p>
            <w:pPr>
              <w:pStyle w:val="13"/>
            </w:pPr>
            <w:r>
              <w:t>造林绿化项目带动项目周边群众就业（是否明显）</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造林绿化项目生态效益发挥</w:t>
            </w:r>
          </w:p>
        </w:tc>
        <w:tc>
          <w:tcPr>
            <w:tcW w:w="5386" w:type="dxa"/>
            <w:vAlign w:val="center"/>
          </w:tcPr>
          <w:p>
            <w:pPr>
              <w:pStyle w:val="13"/>
            </w:pPr>
            <w:r>
              <w:t>造林绿化项目生态效益发挥（是否明显）</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造林绿化对生态系统功能改善可持续景响</w:t>
            </w:r>
          </w:p>
        </w:tc>
        <w:tc>
          <w:tcPr>
            <w:tcW w:w="5386" w:type="dxa"/>
            <w:vAlign w:val="center"/>
          </w:tcPr>
          <w:p>
            <w:pPr>
              <w:pStyle w:val="13"/>
            </w:pPr>
            <w:r>
              <w:t>造林绿化对生态系统功能改善可持续景响（是否明显）</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项目参与人员及项目周边群众满意度</w:t>
            </w:r>
          </w:p>
        </w:tc>
        <w:tc>
          <w:tcPr>
            <w:tcW w:w="5386" w:type="dxa"/>
            <w:vAlign w:val="center"/>
          </w:tcPr>
          <w:p>
            <w:pPr>
              <w:pStyle w:val="13"/>
            </w:pPr>
            <w:r>
              <w:t>项目参与人员及项目周边群众满意度</w:t>
            </w:r>
          </w:p>
        </w:tc>
        <w:tc>
          <w:tcPr>
            <w:tcW w:w="2268" w:type="dxa"/>
            <w:vAlign w:val="center"/>
          </w:tcPr>
          <w:p>
            <w:pPr>
              <w:pStyle w:val="13"/>
            </w:pPr>
            <w:r>
              <w:t>≥90%</w:t>
            </w:r>
          </w:p>
        </w:tc>
        <w:tc>
          <w:tcPr>
            <w:tcW w:w="1276" w:type="dxa"/>
            <w:vAlign w:val="center"/>
          </w:tcPr>
          <w:p>
            <w:pPr>
              <w:pStyle w:val="13"/>
            </w:pPr>
            <w:r>
              <w:t>随机反馈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81、2026年市级林业改革发展资金石财农【2025】82号-三环路绿化租地及养护补助绩效目标表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13011026P001585100646</w:t>
            </w:r>
          </w:p>
        </w:tc>
        <w:tc>
          <w:tcPr>
            <w:tcW w:w="2835" w:type="dxa"/>
            <w:vAlign w:val="center"/>
          </w:tcPr>
          <w:p>
            <w:pPr>
              <w:pStyle w:val="11"/>
            </w:pPr>
            <w:r>
              <w:t>项目名称</w:t>
            </w:r>
          </w:p>
        </w:tc>
        <w:tc>
          <w:tcPr>
            <w:tcW w:w="6095" w:type="dxa"/>
            <w:gridSpan w:val="3"/>
            <w:vAlign w:val="center"/>
          </w:tcPr>
          <w:p>
            <w:pPr>
              <w:pStyle w:val="13"/>
            </w:pPr>
            <w:r>
              <w:t>2026年市级林业改革发展资金石财农【2025】82号-三环路绿化租地及养护补助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108.81</w:t>
            </w:r>
          </w:p>
        </w:tc>
        <w:tc>
          <w:tcPr>
            <w:tcW w:w="2835" w:type="dxa"/>
            <w:vAlign w:val="center"/>
          </w:tcPr>
          <w:p>
            <w:pPr>
              <w:pStyle w:val="11"/>
            </w:pPr>
            <w:r>
              <w:t>其中：财政    资金</w:t>
            </w:r>
          </w:p>
        </w:tc>
        <w:tc>
          <w:tcPr>
            <w:tcW w:w="2551" w:type="dxa"/>
            <w:vAlign w:val="center"/>
          </w:tcPr>
          <w:p>
            <w:pPr>
              <w:pStyle w:val="13"/>
            </w:pPr>
            <w:r>
              <w:t>108.81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1.2024年、2025年每年完成造林绿化三环路绿化管护300.9亩，每亩补助资金1000元/亩/年。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三环路绿化林带租地补助及养护补助面积（亩）</w:t>
            </w:r>
          </w:p>
        </w:tc>
        <w:tc>
          <w:tcPr>
            <w:tcW w:w="5386" w:type="dxa"/>
            <w:vAlign w:val="center"/>
          </w:tcPr>
          <w:p>
            <w:pPr>
              <w:pStyle w:val="13"/>
            </w:pPr>
            <w:r>
              <w:t>2024年、2025年三环路绿化林带租地补助及养护补助合计面积（亩）</w:t>
            </w:r>
          </w:p>
        </w:tc>
        <w:tc>
          <w:tcPr>
            <w:tcW w:w="2268" w:type="dxa"/>
            <w:vAlign w:val="center"/>
          </w:tcPr>
          <w:p>
            <w:pPr>
              <w:pStyle w:val="13"/>
            </w:pPr>
            <w:r>
              <w:t>601.8亩</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造林完成面积合格率</w:t>
            </w:r>
          </w:p>
        </w:tc>
        <w:tc>
          <w:tcPr>
            <w:tcW w:w="5386" w:type="dxa"/>
            <w:vAlign w:val="center"/>
          </w:tcPr>
          <w:p>
            <w:pPr>
              <w:pStyle w:val="13"/>
            </w:pPr>
            <w:r>
              <w:t>造林完成面积合格率</w:t>
            </w:r>
          </w:p>
        </w:tc>
        <w:tc>
          <w:tcPr>
            <w:tcW w:w="2268" w:type="dxa"/>
            <w:vAlign w:val="center"/>
          </w:tcPr>
          <w:p>
            <w:pPr>
              <w:pStyle w:val="13"/>
            </w:pPr>
            <w:r>
              <w:t>≥85%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三环绿化林带租地补助及养护补助标准</w:t>
            </w:r>
          </w:p>
        </w:tc>
        <w:tc>
          <w:tcPr>
            <w:tcW w:w="5386" w:type="dxa"/>
            <w:vAlign w:val="center"/>
          </w:tcPr>
          <w:p>
            <w:pPr>
              <w:pStyle w:val="13"/>
            </w:pPr>
            <w:r>
              <w:t>三环绿化林带租地补助及养护补助标准（元/亩/年）</w:t>
            </w:r>
          </w:p>
        </w:tc>
        <w:tc>
          <w:tcPr>
            <w:tcW w:w="2268" w:type="dxa"/>
            <w:vAlign w:val="center"/>
          </w:tcPr>
          <w:p>
            <w:pPr>
              <w:pStyle w:val="13"/>
            </w:pPr>
            <w:r>
              <w:t>1000元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补助期限</w:t>
            </w:r>
          </w:p>
        </w:tc>
        <w:tc>
          <w:tcPr>
            <w:tcW w:w="5386" w:type="dxa"/>
            <w:vAlign w:val="center"/>
          </w:tcPr>
          <w:p>
            <w:pPr>
              <w:pStyle w:val="13"/>
            </w:pPr>
            <w:r>
              <w:t>绿化占地补助期限</w:t>
            </w:r>
          </w:p>
        </w:tc>
        <w:tc>
          <w:tcPr>
            <w:tcW w:w="2268" w:type="dxa"/>
            <w:vAlign w:val="center"/>
          </w:tcPr>
          <w:p>
            <w:pPr>
              <w:pStyle w:val="13"/>
            </w:pPr>
            <w:r>
              <w:t>≥8年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造林绿化生态效益</w:t>
            </w:r>
          </w:p>
        </w:tc>
        <w:tc>
          <w:tcPr>
            <w:tcW w:w="5386" w:type="dxa"/>
            <w:vAlign w:val="center"/>
          </w:tcPr>
          <w:p>
            <w:pPr>
              <w:pStyle w:val="13"/>
            </w:pPr>
            <w:r>
              <w:t>造林绿化项目生态效益发挥是否明显</w:t>
            </w:r>
          </w:p>
        </w:tc>
        <w:tc>
          <w:tcPr>
            <w:tcW w:w="2268" w:type="dxa"/>
            <w:vAlign w:val="center"/>
          </w:tcPr>
          <w:p>
            <w:pPr>
              <w:pStyle w:val="13"/>
            </w:pPr>
            <w:r>
              <w:t>明显</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造林绿化对生态系统功能改善持续影响</w:t>
            </w:r>
          </w:p>
        </w:tc>
        <w:tc>
          <w:tcPr>
            <w:tcW w:w="5386" w:type="dxa"/>
            <w:vAlign w:val="center"/>
          </w:tcPr>
          <w:p>
            <w:pPr>
              <w:pStyle w:val="13"/>
            </w:pPr>
            <w:r>
              <w:t>造林绿化对生态系统功能改善持续影响是否明显</w:t>
            </w:r>
          </w:p>
        </w:tc>
        <w:tc>
          <w:tcPr>
            <w:tcW w:w="2268" w:type="dxa"/>
            <w:vAlign w:val="center"/>
          </w:tcPr>
          <w:p>
            <w:pPr>
              <w:pStyle w:val="13"/>
            </w:pPr>
            <w:r>
              <w:t>明显</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项目参与人员及项目周边群众满意度</w:t>
            </w:r>
          </w:p>
        </w:tc>
        <w:tc>
          <w:tcPr>
            <w:tcW w:w="5386" w:type="dxa"/>
            <w:vAlign w:val="center"/>
          </w:tcPr>
          <w:p>
            <w:pPr>
              <w:pStyle w:val="13"/>
            </w:pPr>
            <w:r>
              <w:t>项目参与人员及项目周边群众满意度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82、2026年视频监控运行维护费（2021-2023）绩效目标表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13011026P00160410016A</w:t>
            </w:r>
          </w:p>
        </w:tc>
        <w:tc>
          <w:tcPr>
            <w:tcW w:w="2835" w:type="dxa"/>
            <w:vAlign w:val="center"/>
          </w:tcPr>
          <w:p>
            <w:pPr>
              <w:pStyle w:val="11"/>
            </w:pPr>
            <w:r>
              <w:t>项目名称</w:t>
            </w:r>
          </w:p>
        </w:tc>
        <w:tc>
          <w:tcPr>
            <w:tcW w:w="6095" w:type="dxa"/>
            <w:gridSpan w:val="3"/>
            <w:vAlign w:val="center"/>
          </w:tcPr>
          <w:p>
            <w:pPr>
              <w:pStyle w:val="13"/>
            </w:pPr>
            <w:r>
              <w:t>2026年视频监控运行维护费（2021-2023）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购买300M网络专线条数</w:t>
            </w:r>
          </w:p>
        </w:tc>
        <w:tc>
          <w:tcPr>
            <w:tcW w:w="5386" w:type="dxa"/>
            <w:vAlign w:val="center"/>
          </w:tcPr>
          <w:p>
            <w:pPr>
              <w:pStyle w:val="13"/>
            </w:pPr>
            <w:r>
              <w:t>指挥中心购买300M网络专线条数</w:t>
            </w:r>
          </w:p>
        </w:tc>
        <w:tc>
          <w:tcPr>
            <w:tcW w:w="2268" w:type="dxa"/>
            <w:vAlign w:val="center"/>
          </w:tcPr>
          <w:p>
            <w:pPr>
              <w:pStyle w:val="13"/>
            </w:pPr>
            <w:r>
              <w:t>1条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购买前端20M网络专线的条数</w:t>
            </w:r>
          </w:p>
        </w:tc>
        <w:tc>
          <w:tcPr>
            <w:tcW w:w="5386" w:type="dxa"/>
            <w:vAlign w:val="center"/>
          </w:tcPr>
          <w:p>
            <w:pPr>
              <w:pStyle w:val="13"/>
            </w:pPr>
            <w:r>
              <w:t>指挥中心购买前端20M网络专线条数</w:t>
            </w:r>
          </w:p>
        </w:tc>
        <w:tc>
          <w:tcPr>
            <w:tcW w:w="2268" w:type="dxa"/>
            <w:vAlign w:val="center"/>
          </w:tcPr>
          <w:p>
            <w:pPr>
              <w:pStyle w:val="13"/>
            </w:pPr>
            <w:r>
              <w:t>90条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指挥中心网络保障</w:t>
            </w:r>
          </w:p>
        </w:tc>
        <w:tc>
          <w:tcPr>
            <w:tcW w:w="5386" w:type="dxa"/>
            <w:vAlign w:val="center"/>
          </w:tcPr>
          <w:p>
            <w:pPr>
              <w:pStyle w:val="13"/>
            </w:pPr>
            <w:r>
              <w:t>网络正常连接的占总数的比例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网络专线费缴纳时限</w:t>
            </w:r>
          </w:p>
        </w:tc>
        <w:tc>
          <w:tcPr>
            <w:tcW w:w="5386" w:type="dxa"/>
            <w:vAlign w:val="center"/>
          </w:tcPr>
          <w:p>
            <w:pPr>
              <w:pStyle w:val="13"/>
              <w:rPr>
                <w:color w:val="auto"/>
              </w:rPr>
            </w:pPr>
            <w:r>
              <w:rPr>
                <w:color w:val="auto"/>
              </w:rPr>
              <w:t>最晚缴纳网络专线费时间</w:t>
            </w:r>
          </w:p>
        </w:tc>
        <w:tc>
          <w:tcPr>
            <w:tcW w:w="2268" w:type="dxa"/>
            <w:vAlign w:val="center"/>
          </w:tcPr>
          <w:p>
            <w:pPr>
              <w:pStyle w:val="13"/>
              <w:rPr>
                <w:color w:val="auto"/>
              </w:rPr>
            </w:pPr>
            <w:r>
              <w:rPr>
                <w:color w:val="auto"/>
              </w:rPr>
              <w:t>202</w:t>
            </w:r>
            <w:r>
              <w:rPr>
                <w:rFonts w:hint="eastAsia"/>
                <w:color w:val="auto"/>
                <w:lang w:val="en-US" w:eastAsia="zh-CN"/>
              </w:rPr>
              <w:t>6</w:t>
            </w:r>
            <w:r>
              <w:rPr>
                <w:color w:val="auto"/>
              </w:rPr>
              <w:t>年12月底之前支付款项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购买300M网络专线费成本</w:t>
            </w:r>
          </w:p>
        </w:tc>
        <w:tc>
          <w:tcPr>
            <w:tcW w:w="5386" w:type="dxa"/>
            <w:vAlign w:val="center"/>
          </w:tcPr>
          <w:p>
            <w:pPr>
              <w:pStyle w:val="13"/>
            </w:pPr>
            <w:r>
              <w:t>购买300M网络专线费成本每月不超过12000元</w:t>
            </w:r>
          </w:p>
        </w:tc>
        <w:tc>
          <w:tcPr>
            <w:tcW w:w="2268" w:type="dxa"/>
            <w:vAlign w:val="center"/>
          </w:tcPr>
          <w:p>
            <w:pPr>
              <w:pStyle w:val="13"/>
            </w:pPr>
            <w:r>
              <w:t>≤12000元/月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购买20M网络专线费用单个成本</w:t>
            </w:r>
          </w:p>
        </w:tc>
        <w:tc>
          <w:tcPr>
            <w:tcW w:w="5386" w:type="dxa"/>
            <w:vAlign w:val="center"/>
          </w:tcPr>
          <w:p>
            <w:pPr>
              <w:pStyle w:val="13"/>
            </w:pPr>
            <w:r>
              <w:t>购买20M网络专线费用单个成本不超过600元/月</w:t>
            </w:r>
          </w:p>
        </w:tc>
        <w:tc>
          <w:tcPr>
            <w:tcW w:w="2268" w:type="dxa"/>
            <w:vAlign w:val="center"/>
          </w:tcPr>
          <w:p>
            <w:pPr>
              <w:pStyle w:val="13"/>
            </w:pPr>
            <w:r>
              <w:t>≤600元/月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林火热点1.5小时内反馈率</w:t>
            </w:r>
          </w:p>
        </w:tc>
        <w:tc>
          <w:tcPr>
            <w:tcW w:w="5386" w:type="dxa"/>
            <w:vAlign w:val="center"/>
          </w:tcPr>
          <w:p>
            <w:pPr>
              <w:pStyle w:val="13"/>
            </w:pPr>
            <w:r>
              <w:t>林火热点1.5小时之内反馈的占火情总数的比例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林业违法犯罪查处率</w:t>
            </w:r>
          </w:p>
        </w:tc>
        <w:tc>
          <w:tcPr>
            <w:tcW w:w="5386" w:type="dxa"/>
            <w:vAlign w:val="center"/>
          </w:tcPr>
          <w:p>
            <w:pPr>
              <w:pStyle w:val="13"/>
            </w:pPr>
            <w:r>
              <w:t>森林内违法犯罪查处占林业违法犯罪总数的比例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违法犯罪查处率和热点反馈率影响时效</w:t>
            </w:r>
          </w:p>
        </w:tc>
        <w:tc>
          <w:tcPr>
            <w:tcW w:w="5386" w:type="dxa"/>
            <w:vAlign w:val="center"/>
          </w:tcPr>
          <w:p>
            <w:pPr>
              <w:pStyle w:val="13"/>
            </w:pPr>
            <w:r>
              <w:t>监控违法犯罪和热点核查反馈时效</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83、2026年数字城市基础地理信息数据更新项目绩效目标表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13011026P000002100133</w:t>
            </w:r>
          </w:p>
        </w:tc>
        <w:tc>
          <w:tcPr>
            <w:tcW w:w="2835" w:type="dxa"/>
            <w:vAlign w:val="center"/>
          </w:tcPr>
          <w:p>
            <w:pPr>
              <w:pStyle w:val="11"/>
            </w:pPr>
            <w:r>
              <w:t>项目名称</w:t>
            </w:r>
          </w:p>
        </w:tc>
        <w:tc>
          <w:tcPr>
            <w:tcW w:w="6095" w:type="dxa"/>
            <w:gridSpan w:val="3"/>
            <w:vAlign w:val="center"/>
          </w:tcPr>
          <w:p>
            <w:pPr>
              <w:pStyle w:val="13"/>
            </w:pPr>
            <w:r>
              <w:t>2026年数字城市基础地理信息数据更新项目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1.我区的主城区需要在2014年-2015年的测绘成果的基础上，对其修测30平方千米，新测补测15平方千米，详细规划编制需将高精度现状地形图作为补充数据，进一步细化、务实基础资料。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基础地理信息数据更新测绘</w:t>
            </w:r>
          </w:p>
        </w:tc>
        <w:tc>
          <w:tcPr>
            <w:tcW w:w="5386" w:type="dxa"/>
            <w:vAlign w:val="center"/>
          </w:tcPr>
          <w:p>
            <w:pPr>
              <w:pStyle w:val="13"/>
            </w:pPr>
            <w:r>
              <w:t>完成城区地形地物变化区域更新测绘成图及成果数据更新入库</w:t>
            </w:r>
          </w:p>
        </w:tc>
        <w:tc>
          <w:tcPr>
            <w:tcW w:w="2268" w:type="dxa"/>
            <w:vAlign w:val="center"/>
          </w:tcPr>
          <w:p>
            <w:pPr>
              <w:pStyle w:val="13"/>
            </w:pPr>
            <w:r>
              <w:t>≥45平方公里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能够按照上级要求完成工作任务内容</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控制项目总成本</w:t>
            </w:r>
          </w:p>
        </w:tc>
        <w:tc>
          <w:tcPr>
            <w:tcW w:w="5386" w:type="dxa"/>
            <w:vAlign w:val="center"/>
          </w:tcPr>
          <w:p>
            <w:pPr>
              <w:pStyle w:val="13"/>
            </w:pPr>
            <w:r>
              <w:t>城区45平方公里地形地物变化区域更新测绘及新增区域测绘成图及成果数据更新入库总成本不超合同价款</w:t>
            </w:r>
          </w:p>
        </w:tc>
        <w:tc>
          <w:tcPr>
            <w:tcW w:w="2268" w:type="dxa"/>
            <w:vAlign w:val="center"/>
          </w:tcPr>
          <w:p>
            <w:pPr>
              <w:pStyle w:val="13"/>
            </w:pPr>
            <w:r>
              <w:t>≤190.37万元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项目数据成果取得的经济效益</w:t>
            </w:r>
          </w:p>
        </w:tc>
        <w:tc>
          <w:tcPr>
            <w:tcW w:w="5386" w:type="dxa"/>
            <w:vAlign w:val="center"/>
          </w:tcPr>
          <w:p>
            <w:pPr>
              <w:pStyle w:val="13"/>
            </w:pPr>
            <w:r>
              <w:t>对基础地理信息数据共建共享使用节约成本</w:t>
            </w:r>
          </w:p>
        </w:tc>
        <w:tc>
          <w:tcPr>
            <w:tcW w:w="2268" w:type="dxa"/>
            <w:vAlign w:val="center"/>
          </w:tcPr>
          <w:p>
            <w:pPr>
              <w:pStyle w:val="13"/>
            </w:pPr>
            <w:r>
              <w:t>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成果产生的社会效益</w:t>
            </w:r>
          </w:p>
        </w:tc>
        <w:tc>
          <w:tcPr>
            <w:tcW w:w="5386" w:type="dxa"/>
            <w:vAlign w:val="center"/>
          </w:tcPr>
          <w:p>
            <w:pPr>
              <w:pStyle w:val="13"/>
            </w:pPr>
            <w:r>
              <w:t>基础地理信息更新测绘数据应用为相关业务办理节约天数</w:t>
            </w:r>
          </w:p>
        </w:tc>
        <w:tc>
          <w:tcPr>
            <w:tcW w:w="2268" w:type="dxa"/>
            <w:vAlign w:val="center"/>
          </w:tcPr>
          <w:p>
            <w:pPr>
              <w:pStyle w:val="13"/>
            </w:pPr>
            <w:r>
              <w:t>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成果可持续性使用时间</w:t>
            </w:r>
          </w:p>
        </w:tc>
        <w:tc>
          <w:tcPr>
            <w:tcW w:w="5386" w:type="dxa"/>
            <w:vAlign w:val="center"/>
          </w:tcPr>
          <w:p>
            <w:pPr>
              <w:pStyle w:val="13"/>
            </w:pPr>
            <w:r>
              <w:t>项目成果为社会发展提供基础地理信息数据和为城市空间规划编制提供数据支撑时间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为相关单位提供基础地理信息数据服务的满意度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84、2026年寺家庄镇107道路景观提升规划绩效目标表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13011026P00000210031K</w:t>
            </w:r>
          </w:p>
        </w:tc>
        <w:tc>
          <w:tcPr>
            <w:tcW w:w="2835" w:type="dxa"/>
            <w:vAlign w:val="center"/>
          </w:tcPr>
          <w:p>
            <w:pPr>
              <w:pStyle w:val="11"/>
            </w:pPr>
            <w:r>
              <w:t>项目名称</w:t>
            </w:r>
          </w:p>
        </w:tc>
        <w:tc>
          <w:tcPr>
            <w:tcW w:w="6095" w:type="dxa"/>
            <w:gridSpan w:val="3"/>
            <w:vAlign w:val="center"/>
          </w:tcPr>
          <w:p>
            <w:pPr>
              <w:pStyle w:val="13"/>
            </w:pPr>
            <w:r>
              <w:t>2026年寺家庄镇107道路景观提升规划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"对107国道两侧及周边区域进行系统性规划，是提升城市品质、改善人居环境</w:t>
            </w:r>
          </w:p>
          <w:p>
            <w:pPr>
              <w:pStyle w:val="13"/>
            </w:pPr>
            <w:r>
              <w:t>的有力保障，对于拉开城市发展框架、推动经济高质量发展意义重大。"</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1.对107国道两侧及周边区域进行系统性规划，是提升城市品质、改善人居环境</w:t>
            </w:r>
          </w:p>
          <w:p>
            <w:pPr>
              <w:pStyle w:val="13"/>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控制项目总成本</w:t>
            </w:r>
          </w:p>
        </w:tc>
        <w:tc>
          <w:tcPr>
            <w:tcW w:w="5386" w:type="dxa"/>
            <w:vAlign w:val="center"/>
          </w:tcPr>
          <w:p>
            <w:pPr>
              <w:pStyle w:val="13"/>
            </w:pPr>
            <w:r>
              <w:t>寺家庄镇107道路提升规划设计总成本不超合同价款</w:t>
            </w:r>
          </w:p>
        </w:tc>
        <w:tc>
          <w:tcPr>
            <w:tcW w:w="2268" w:type="dxa"/>
            <w:vAlign w:val="center"/>
          </w:tcPr>
          <w:p>
            <w:pPr>
              <w:pStyle w:val="13"/>
            </w:pPr>
            <w:r>
              <w:t>62万元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寺家庄镇107道路提升规划设计完成时间</w:t>
            </w:r>
          </w:p>
        </w:tc>
        <w:tc>
          <w:tcPr>
            <w:tcW w:w="5386" w:type="dxa"/>
            <w:vAlign w:val="center"/>
          </w:tcPr>
          <w:p>
            <w:pPr>
              <w:pStyle w:val="13"/>
            </w:pPr>
            <w:r>
              <w:t>寺家庄镇107道路提升规划设计完成时间</w:t>
            </w:r>
          </w:p>
        </w:tc>
        <w:tc>
          <w:tcPr>
            <w:tcW w:w="2268" w:type="dxa"/>
            <w:vAlign w:val="center"/>
          </w:tcPr>
          <w:p>
            <w:pPr>
              <w:pStyle w:val="13"/>
            </w:pPr>
            <w:r>
              <w:t>2024年12月底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寺家庄镇107道路提升规划设计质量标准</w:t>
            </w:r>
          </w:p>
        </w:tc>
        <w:tc>
          <w:tcPr>
            <w:tcW w:w="5386" w:type="dxa"/>
            <w:vAlign w:val="center"/>
          </w:tcPr>
          <w:p>
            <w:pPr>
              <w:pStyle w:val="13"/>
            </w:pPr>
            <w:r>
              <w:t>寺家庄镇107道路提升规划设计编制通过规委会审议</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寺家庄镇107道路提升规划设计的距离</w:t>
            </w:r>
          </w:p>
        </w:tc>
        <w:tc>
          <w:tcPr>
            <w:tcW w:w="5386" w:type="dxa"/>
            <w:vAlign w:val="center"/>
          </w:tcPr>
          <w:p>
            <w:pPr>
              <w:pStyle w:val="13"/>
            </w:pPr>
            <w:r>
              <w:t>寺家庄镇107道路提升规划设计的距离</w:t>
            </w:r>
          </w:p>
        </w:tc>
        <w:tc>
          <w:tcPr>
            <w:tcW w:w="2268" w:type="dxa"/>
            <w:vAlign w:val="center"/>
          </w:tcPr>
          <w:p>
            <w:pPr>
              <w:pStyle w:val="13"/>
            </w:pPr>
            <w:r>
              <w:t>4.6千米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寺家庄镇107道路提升规划设计成果种类</w:t>
            </w:r>
          </w:p>
        </w:tc>
        <w:tc>
          <w:tcPr>
            <w:tcW w:w="5386" w:type="dxa"/>
            <w:vAlign w:val="center"/>
          </w:tcPr>
          <w:p>
            <w:pPr>
              <w:pStyle w:val="13"/>
            </w:pPr>
            <w:r>
              <w:t>规划成果主要以纸质版册子和光盘体现。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规划完成后可影响的年限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85、2026年太行山生态绿化(2018）2021年占地补偿绩效目标表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13011026P00158510021U</w:t>
            </w:r>
          </w:p>
        </w:tc>
        <w:tc>
          <w:tcPr>
            <w:tcW w:w="2835" w:type="dxa"/>
            <w:vAlign w:val="center"/>
          </w:tcPr>
          <w:p>
            <w:pPr>
              <w:pStyle w:val="11"/>
            </w:pPr>
            <w:r>
              <w:t>项目名称</w:t>
            </w:r>
          </w:p>
        </w:tc>
        <w:tc>
          <w:tcPr>
            <w:tcW w:w="6095" w:type="dxa"/>
            <w:gridSpan w:val="3"/>
            <w:vAlign w:val="center"/>
          </w:tcPr>
          <w:p>
            <w:pPr>
              <w:pStyle w:val="13"/>
            </w:pPr>
            <w:r>
              <w:t>2026年太行山生态绿化(2018）2021年占地补偿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照石政办函（2018）28号和鹿办文（2018）17号要求于2018年实施，补助期限4年，2018年太行山绿化乡镇核实确定合格面积24046.927亩，奖补资金标准1200元/亩，需资金2885.63万元，已支付1419.09万元，尚欠1466.54万元未予支付，需列入2026年预算。（最后一年）</w:t>
            </w:r>
          </w:p>
          <w:p>
            <w:pPr>
              <w:pStyle w:val="13"/>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造林补助面积</w:t>
            </w:r>
          </w:p>
        </w:tc>
        <w:tc>
          <w:tcPr>
            <w:tcW w:w="5386" w:type="dxa"/>
            <w:vAlign w:val="center"/>
          </w:tcPr>
          <w:p>
            <w:pPr>
              <w:pStyle w:val="13"/>
            </w:pPr>
            <w:r>
              <w:t>乡镇核实确定合格面积</w:t>
            </w:r>
          </w:p>
        </w:tc>
        <w:tc>
          <w:tcPr>
            <w:tcW w:w="2268" w:type="dxa"/>
            <w:vAlign w:val="center"/>
          </w:tcPr>
          <w:p>
            <w:pPr>
              <w:pStyle w:val="13"/>
            </w:pPr>
            <w:r>
              <w:t>24046.93亩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造林补助标准</w:t>
            </w:r>
          </w:p>
        </w:tc>
        <w:tc>
          <w:tcPr>
            <w:tcW w:w="5386" w:type="dxa"/>
            <w:vAlign w:val="center"/>
          </w:tcPr>
          <w:p>
            <w:pPr>
              <w:pStyle w:val="13"/>
            </w:pPr>
            <w:r>
              <w:t>人工造林每亩补助标准</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4年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群众满意数量点总数比例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86、2026年土地、矿产执法费绩效目标表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13011026P000002100089</w:t>
            </w:r>
          </w:p>
        </w:tc>
        <w:tc>
          <w:tcPr>
            <w:tcW w:w="2835" w:type="dxa"/>
            <w:vAlign w:val="center"/>
          </w:tcPr>
          <w:p>
            <w:pPr>
              <w:pStyle w:val="11"/>
            </w:pPr>
            <w:r>
              <w:t>项目名称</w:t>
            </w:r>
          </w:p>
        </w:tc>
        <w:tc>
          <w:tcPr>
            <w:tcW w:w="6095" w:type="dxa"/>
            <w:gridSpan w:val="3"/>
            <w:vAlign w:val="center"/>
          </w:tcPr>
          <w:p>
            <w:pPr>
              <w:pStyle w:val="13"/>
            </w:pPr>
            <w:r>
              <w:t>2026年土地、矿产执法费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1.落实国土资源监管责任，坚守耕地红线和生态红线；</w:t>
            </w:r>
          </w:p>
          <w:p>
            <w:pPr>
              <w:pStyle w:val="13"/>
            </w:pPr>
            <w:r>
              <w:t>2.做好土地、矿产执法，严厉打击违法，维护群众合法权益。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专项执法工作完成率</w:t>
            </w:r>
          </w:p>
        </w:tc>
        <w:tc>
          <w:tcPr>
            <w:tcW w:w="5386" w:type="dxa"/>
            <w:vAlign w:val="center"/>
          </w:tcPr>
          <w:p>
            <w:pPr>
              <w:pStyle w:val="13"/>
            </w:pPr>
            <w:r>
              <w:t>实施执法工作占年度安排的执法专项行动数的比例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年度卫片系统填报完成率</w:t>
            </w:r>
          </w:p>
        </w:tc>
        <w:tc>
          <w:tcPr>
            <w:tcW w:w="5386" w:type="dxa"/>
            <w:vAlign w:val="center"/>
          </w:tcPr>
          <w:p>
            <w:pPr>
              <w:pStyle w:val="13"/>
            </w:pPr>
            <w:r>
              <w:t>重大典型案件处理意见情况反馈宗数占总重大典型案件查处宗数的比例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举报线索核实率</w:t>
            </w:r>
          </w:p>
        </w:tc>
        <w:tc>
          <w:tcPr>
            <w:tcW w:w="5386" w:type="dxa"/>
            <w:vAlign w:val="center"/>
          </w:tcPr>
          <w:p>
            <w:pPr>
              <w:pStyle w:val="13"/>
            </w:pPr>
            <w:r>
              <w:t>外业核实的数量占举报线索数量的比例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年外业核查及数据分析成本</w:t>
            </w:r>
          </w:p>
        </w:tc>
        <w:tc>
          <w:tcPr>
            <w:tcW w:w="5386" w:type="dxa"/>
            <w:vAlign w:val="center"/>
          </w:tcPr>
          <w:p>
            <w:pPr>
              <w:pStyle w:val="13"/>
            </w:pPr>
            <w:r>
              <w:t>一年外业核查及数据分析成本不超过项目</w:t>
            </w:r>
          </w:p>
        </w:tc>
        <w:tc>
          <w:tcPr>
            <w:tcW w:w="2268" w:type="dxa"/>
            <w:vAlign w:val="center"/>
          </w:tcPr>
          <w:p>
            <w:pPr>
              <w:pStyle w:val="13"/>
            </w:pPr>
            <w:r>
              <w:t>≤16万元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数据处理矢量标会的数量</w:t>
            </w:r>
          </w:p>
        </w:tc>
        <w:tc>
          <w:tcPr>
            <w:tcW w:w="5386" w:type="dxa"/>
            <w:vAlign w:val="center"/>
          </w:tcPr>
          <w:p>
            <w:pPr>
              <w:pStyle w:val="13"/>
            </w:pPr>
            <w:r>
              <w:t>对数据进行分析套合，确定占地范围与批文比例范围的套合比例个数</w:t>
            </w:r>
          </w:p>
        </w:tc>
        <w:tc>
          <w:tcPr>
            <w:tcW w:w="2268" w:type="dxa"/>
            <w:vAlign w:val="center"/>
          </w:tcPr>
          <w:p>
            <w:pPr>
              <w:pStyle w:val="13"/>
            </w:pPr>
            <w:r>
              <w:t>≥1300个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外业测量地块数量</w:t>
            </w:r>
          </w:p>
        </w:tc>
        <w:tc>
          <w:tcPr>
            <w:tcW w:w="5386" w:type="dxa"/>
            <w:vAlign w:val="center"/>
          </w:tcPr>
          <w:p>
            <w:pPr>
              <w:pStyle w:val="13"/>
            </w:pPr>
            <w:r>
              <w:t>测量违法占地范围及坐标个数</w:t>
            </w:r>
          </w:p>
        </w:tc>
        <w:tc>
          <w:tcPr>
            <w:tcW w:w="2268" w:type="dxa"/>
            <w:vAlign w:val="center"/>
          </w:tcPr>
          <w:p>
            <w:pPr>
              <w:pStyle w:val="13"/>
            </w:pPr>
            <w:r>
              <w:t>≥680宗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出图数量</w:t>
            </w:r>
          </w:p>
        </w:tc>
        <w:tc>
          <w:tcPr>
            <w:tcW w:w="5386" w:type="dxa"/>
            <w:vAlign w:val="center"/>
          </w:tcPr>
          <w:p>
            <w:pPr>
              <w:pStyle w:val="13"/>
            </w:pPr>
            <w:r>
              <w:t>出具违法占地宗地图、现状图、规划图、影像图的个数</w:t>
            </w:r>
          </w:p>
        </w:tc>
        <w:tc>
          <w:tcPr>
            <w:tcW w:w="2268" w:type="dxa"/>
            <w:vAlign w:val="center"/>
          </w:tcPr>
          <w:p>
            <w:pPr>
              <w:pStyle w:val="13"/>
            </w:pPr>
            <w:r>
              <w:t>≥4640张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保护资源、保护生态红线</w:t>
            </w:r>
          </w:p>
        </w:tc>
        <w:tc>
          <w:tcPr>
            <w:tcW w:w="5386" w:type="dxa"/>
            <w:vAlign w:val="center"/>
          </w:tcPr>
          <w:p>
            <w:pPr>
              <w:pStyle w:val="13"/>
            </w:pPr>
            <w:r>
              <w:t>对涉及违法占用耕地、违法开采及破坏生态红线的违法违规行为处置率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群众对及违法占用耕地、破坏生态红线的违法违规行为处置情况的满意度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87、2026年土地承包经营权确权登记项目绩效目标表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13011026P000002100204</w:t>
            </w:r>
          </w:p>
        </w:tc>
        <w:tc>
          <w:tcPr>
            <w:tcW w:w="2835" w:type="dxa"/>
            <w:vAlign w:val="center"/>
          </w:tcPr>
          <w:p>
            <w:pPr>
              <w:pStyle w:val="11"/>
            </w:pPr>
            <w:r>
              <w:t>项目名称</w:t>
            </w:r>
          </w:p>
        </w:tc>
        <w:tc>
          <w:tcPr>
            <w:tcW w:w="6095" w:type="dxa"/>
            <w:gridSpan w:val="3"/>
            <w:vAlign w:val="center"/>
          </w:tcPr>
          <w:p>
            <w:pPr>
              <w:pStyle w:val="13"/>
            </w:pPr>
            <w:r>
              <w:t>2026年土地承包经营权确权登记项目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1.对全区197个村庄的土地承包经营权数据按照不动产登记数据库标准进行转换入库</w:t>
            </w:r>
          </w:p>
          <w:p>
            <w:pPr>
              <w:pStyle w:val="13"/>
            </w:pPr>
            <w:r>
              <w:t>2.对全区197个村庄的土地承包经营权档案进行整理归档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项目数据所涉及到的乡镇数量</w:t>
            </w:r>
          </w:p>
        </w:tc>
        <w:tc>
          <w:tcPr>
            <w:tcW w:w="5386" w:type="dxa"/>
            <w:vAlign w:val="center"/>
          </w:tcPr>
          <w:p>
            <w:pPr>
              <w:pStyle w:val="13"/>
            </w:pPr>
            <w:r>
              <w:t>农业农村局移交土地承包经营权数据成果中矢量及属性数据共涉及13个乡镇</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项目颁发集成版不动产登记证书数量</w:t>
            </w:r>
          </w:p>
        </w:tc>
        <w:tc>
          <w:tcPr>
            <w:tcW w:w="5386" w:type="dxa"/>
            <w:vAlign w:val="center"/>
          </w:tcPr>
          <w:p>
            <w:pPr>
              <w:pStyle w:val="13"/>
            </w:pPr>
            <w:r>
              <w:t>农业农村局移交土地承包经营权数据成果中颁发权证数</w:t>
            </w:r>
          </w:p>
        </w:tc>
        <w:tc>
          <w:tcPr>
            <w:tcW w:w="2268" w:type="dxa"/>
            <w:vAlign w:val="center"/>
          </w:tcPr>
          <w:p>
            <w:pPr>
              <w:pStyle w:val="13"/>
            </w:pPr>
            <w:r>
              <w:t>69438宗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项目完成所需总费用</w:t>
            </w:r>
          </w:p>
        </w:tc>
        <w:tc>
          <w:tcPr>
            <w:tcW w:w="5386" w:type="dxa"/>
            <w:vAlign w:val="center"/>
          </w:tcPr>
          <w:p>
            <w:pPr>
              <w:pStyle w:val="13"/>
            </w:pPr>
            <w:r>
              <w:t>项目完成后总费用不超项目总成本</w:t>
            </w:r>
          </w:p>
        </w:tc>
        <w:tc>
          <w:tcPr>
            <w:tcW w:w="2268" w:type="dxa"/>
            <w:vAlign w:val="center"/>
          </w:tcPr>
          <w:p>
            <w:pPr>
              <w:pStyle w:val="13"/>
            </w:pPr>
            <w:r>
              <w:t>≤139.16万元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合同签订后1年内完成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数据成果使用时限</w:t>
            </w:r>
          </w:p>
        </w:tc>
        <w:tc>
          <w:tcPr>
            <w:tcW w:w="5386" w:type="dxa"/>
            <w:vAlign w:val="center"/>
          </w:tcPr>
          <w:p>
            <w:pPr>
              <w:pStyle w:val="13"/>
            </w:pPr>
            <w:r>
              <w:t>为土地承包经营权发证和权源追溯提供数据支撑时间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服务群体数量</w:t>
            </w:r>
          </w:p>
        </w:tc>
        <w:tc>
          <w:tcPr>
            <w:tcW w:w="5386" w:type="dxa"/>
            <w:vAlign w:val="center"/>
          </w:tcPr>
          <w:p>
            <w:pPr>
              <w:pStyle w:val="13"/>
            </w:pPr>
            <w:r>
              <w:t>为土地承包经营权登记发证服务的群众数量</w:t>
            </w:r>
          </w:p>
        </w:tc>
        <w:tc>
          <w:tcPr>
            <w:tcW w:w="2268" w:type="dxa"/>
            <w:vAlign w:val="center"/>
          </w:tcPr>
          <w:p>
            <w:pPr>
              <w:pStyle w:val="13"/>
            </w:pPr>
            <w:r>
              <w:t>≥69438户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88、2026年土地出让及业务管理费绩效目标表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13011026P00150210015K</w:t>
            </w:r>
          </w:p>
        </w:tc>
        <w:tc>
          <w:tcPr>
            <w:tcW w:w="2835" w:type="dxa"/>
            <w:vAlign w:val="center"/>
          </w:tcPr>
          <w:p>
            <w:pPr>
              <w:pStyle w:val="11"/>
            </w:pPr>
            <w:r>
              <w:t>项目名称</w:t>
            </w:r>
          </w:p>
        </w:tc>
        <w:tc>
          <w:tcPr>
            <w:tcW w:w="6095" w:type="dxa"/>
            <w:gridSpan w:val="3"/>
            <w:vAlign w:val="center"/>
          </w:tcPr>
          <w:p>
            <w:pPr>
              <w:pStyle w:val="13"/>
            </w:pPr>
            <w:r>
              <w:t>2026年土地出让及业务管理费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完成区政府下达的各项指标任务。完成上级国土资源部门下达的各项指标任务。厉行节约办公成本，提高资金使用率。管理好、利用好鹿泉的自然资源。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1.完成区政府下达的各项指标任务。完成上级国土资源部门下达的各项指标任务。厉行节约办公成本，提高资金使用率。管理好、利用好鹿泉的自然资源。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综合事务管理工作</w:t>
            </w:r>
          </w:p>
        </w:tc>
        <w:tc>
          <w:tcPr>
            <w:tcW w:w="5386" w:type="dxa"/>
            <w:vAlign w:val="center"/>
          </w:tcPr>
          <w:p>
            <w:pPr>
              <w:pStyle w:val="13"/>
            </w:pPr>
            <w:r>
              <w:t>各项综合事务完成情况</w:t>
            </w:r>
          </w:p>
        </w:tc>
        <w:tc>
          <w:tcPr>
            <w:tcW w:w="2268" w:type="dxa"/>
            <w:vAlign w:val="center"/>
          </w:tcPr>
          <w:p>
            <w:pPr>
              <w:pStyle w:val="13"/>
            </w:pPr>
            <w:r>
              <w:t>确保各项工作完成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按时完成区政府及上级主管部门下达的各项指标任务</w:t>
            </w:r>
          </w:p>
        </w:tc>
        <w:tc>
          <w:tcPr>
            <w:tcW w:w="5386" w:type="dxa"/>
            <w:vAlign w:val="center"/>
          </w:tcPr>
          <w:p>
            <w:pPr>
              <w:pStyle w:val="13"/>
            </w:pPr>
            <w:r>
              <w:t>按照区政府及上级主管部门要求的时间节点完成各项指标任务</w:t>
            </w:r>
          </w:p>
        </w:tc>
        <w:tc>
          <w:tcPr>
            <w:tcW w:w="2268" w:type="dxa"/>
            <w:vAlign w:val="center"/>
          </w:tcPr>
          <w:p>
            <w:pPr>
              <w:pStyle w:val="13"/>
            </w:pPr>
            <w:r>
              <w:t>按时间节点完成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节约办公成本</w:t>
            </w:r>
          </w:p>
        </w:tc>
        <w:tc>
          <w:tcPr>
            <w:tcW w:w="5386" w:type="dxa"/>
            <w:vAlign w:val="center"/>
          </w:tcPr>
          <w:p>
            <w:pPr>
              <w:pStyle w:val="13"/>
            </w:pPr>
            <w:r>
              <w:t>局机关、两个基层所、不动产所的办公费用</w:t>
            </w:r>
          </w:p>
        </w:tc>
        <w:tc>
          <w:tcPr>
            <w:tcW w:w="2268" w:type="dxa"/>
            <w:vAlign w:val="center"/>
          </w:tcPr>
          <w:p>
            <w:pPr>
              <w:pStyle w:val="13"/>
            </w:pPr>
            <w:r>
              <w:t>≤700万元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其他各项综合实务工作完成率</w:t>
            </w:r>
          </w:p>
        </w:tc>
        <w:tc>
          <w:tcPr>
            <w:tcW w:w="2268" w:type="dxa"/>
            <w:vAlign w:val="center"/>
          </w:tcPr>
          <w:p>
            <w:pPr>
              <w:pStyle w:val="13"/>
            </w:pPr>
            <w:r>
              <w:t>圆满完成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5386" w:type="dxa"/>
            <w:vAlign w:val="center"/>
          </w:tcPr>
          <w:p>
            <w:pPr>
              <w:pStyle w:val="13"/>
            </w:pPr>
            <w:r>
              <w:t>持续发展作用力</w:t>
            </w:r>
          </w:p>
        </w:tc>
        <w:tc>
          <w:tcPr>
            <w:tcW w:w="2268" w:type="dxa"/>
            <w:vAlign w:val="center"/>
          </w:tcPr>
          <w:p>
            <w:pPr>
              <w:pStyle w:val="13"/>
            </w:pPr>
            <w:r>
              <w:t>持续发展作用力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89、2026年土地征收成片开发方案编制(2025年）绩效目标表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13011026P00000210043N</w:t>
            </w:r>
          </w:p>
        </w:tc>
        <w:tc>
          <w:tcPr>
            <w:tcW w:w="2835" w:type="dxa"/>
            <w:vAlign w:val="center"/>
          </w:tcPr>
          <w:p>
            <w:pPr>
              <w:pStyle w:val="11"/>
            </w:pPr>
            <w:r>
              <w:t>项目名称</w:t>
            </w:r>
          </w:p>
        </w:tc>
        <w:tc>
          <w:tcPr>
            <w:tcW w:w="6095" w:type="dxa"/>
            <w:gridSpan w:val="3"/>
            <w:vAlign w:val="center"/>
          </w:tcPr>
          <w:p>
            <w:pPr>
              <w:pStyle w:val="13"/>
            </w:pPr>
            <w:r>
              <w:t>2026年土地征收成片开发方案编制(2025年）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土地征收成片开发方案编制的数量</w:t>
            </w:r>
          </w:p>
        </w:tc>
        <w:tc>
          <w:tcPr>
            <w:tcW w:w="5386" w:type="dxa"/>
            <w:vAlign w:val="center"/>
          </w:tcPr>
          <w:p>
            <w:pPr>
              <w:pStyle w:val="13"/>
            </w:pPr>
            <w:r>
              <w:t>2025年鹿泉区土地征收成片开发方案编制的数量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土地征收成片开发成果图的绘制的数量</w:t>
            </w:r>
          </w:p>
        </w:tc>
        <w:tc>
          <w:tcPr>
            <w:tcW w:w="5386" w:type="dxa"/>
            <w:vAlign w:val="center"/>
          </w:tcPr>
          <w:p>
            <w:pPr>
              <w:pStyle w:val="13"/>
            </w:pPr>
            <w:r>
              <w:t>2025泉区完成土地征收成片开发成果图编制的数量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土地征收成片开发方案编制的标准</w:t>
            </w:r>
          </w:p>
        </w:tc>
        <w:tc>
          <w:tcPr>
            <w:tcW w:w="5386" w:type="dxa"/>
            <w:vAlign w:val="center"/>
          </w:tcPr>
          <w:p>
            <w:pPr>
              <w:pStyle w:val="13"/>
            </w:pPr>
            <w:r>
              <w:t>土地征收成片开发方案经省级专家论证通过</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2025年12月底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成片开发方案编制总成本</w:t>
            </w:r>
          </w:p>
        </w:tc>
        <w:tc>
          <w:tcPr>
            <w:tcW w:w="2268" w:type="dxa"/>
            <w:vAlign w:val="center"/>
          </w:tcPr>
          <w:p>
            <w:pPr>
              <w:pStyle w:val="13"/>
            </w:pPr>
            <w:r>
              <w:t>≤60万元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土地征收成片开发对征地组卷的持续影响</w:t>
            </w:r>
          </w:p>
        </w:tc>
        <w:tc>
          <w:tcPr>
            <w:tcW w:w="5386" w:type="dxa"/>
            <w:vAlign w:val="center"/>
          </w:tcPr>
          <w:p>
            <w:pPr>
              <w:pStyle w:val="13"/>
            </w:pPr>
            <w:r>
              <w:t>完善征地组卷程序，该方案使用年限</w:t>
            </w:r>
          </w:p>
        </w:tc>
        <w:tc>
          <w:tcPr>
            <w:tcW w:w="2268" w:type="dxa"/>
            <w:vAlign w:val="center"/>
          </w:tcPr>
          <w:p>
            <w:pPr>
              <w:pStyle w:val="13"/>
            </w:pPr>
            <w:r>
              <w:t>使用年限不少于两年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土地征收成片开发对财政收入的影响</w:t>
            </w:r>
          </w:p>
        </w:tc>
        <w:tc>
          <w:tcPr>
            <w:tcW w:w="5386" w:type="dxa"/>
            <w:vAlign w:val="center"/>
          </w:tcPr>
          <w:p>
            <w:pPr>
              <w:pStyle w:val="13"/>
            </w:pPr>
            <w:r>
              <w:t>项目实施后增加政府的财政收入，项目建设增加税收</w:t>
            </w:r>
          </w:p>
        </w:tc>
        <w:tc>
          <w:tcPr>
            <w:tcW w:w="2268" w:type="dxa"/>
            <w:vAlign w:val="center"/>
          </w:tcPr>
          <w:p>
            <w:pPr>
              <w:pStyle w:val="13"/>
            </w:pPr>
            <w:r>
              <w:t>≥1000万元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解决新增人口居住的数量</w:t>
            </w:r>
          </w:p>
        </w:tc>
        <w:tc>
          <w:tcPr>
            <w:tcW w:w="5386" w:type="dxa"/>
            <w:vAlign w:val="center"/>
          </w:tcPr>
          <w:p>
            <w:pPr>
              <w:pStyle w:val="13"/>
            </w:pPr>
            <w:r>
              <w:t>容纳解决新增居住人口的数量</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服务调查问卷满意度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90、2026年土地征收成片开发方案编制项目（2026年）绩效目标表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13011026P00000210036M</w:t>
            </w:r>
          </w:p>
        </w:tc>
        <w:tc>
          <w:tcPr>
            <w:tcW w:w="2835" w:type="dxa"/>
            <w:vAlign w:val="center"/>
          </w:tcPr>
          <w:p>
            <w:pPr>
              <w:pStyle w:val="11"/>
            </w:pPr>
            <w:r>
              <w:t>项目名称</w:t>
            </w:r>
          </w:p>
        </w:tc>
        <w:tc>
          <w:tcPr>
            <w:tcW w:w="6095" w:type="dxa"/>
            <w:gridSpan w:val="3"/>
            <w:vAlign w:val="center"/>
          </w:tcPr>
          <w:p>
            <w:pPr>
              <w:pStyle w:val="13"/>
            </w:pPr>
            <w:r>
              <w:t>2026年土地征收成片开发方案编制项目（2026年）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推动城镇化进程，促进经济社会发展，保障改善民生，工业、商业、住宅等建设项目用地，需实施成片开发征收。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土地征收成片开发方案编制的数量</w:t>
            </w:r>
          </w:p>
        </w:tc>
        <w:tc>
          <w:tcPr>
            <w:tcW w:w="5386" w:type="dxa"/>
            <w:vAlign w:val="center"/>
          </w:tcPr>
          <w:p>
            <w:pPr>
              <w:pStyle w:val="13"/>
            </w:pPr>
            <w:r>
              <w:t>2026年鹿泉区土地征收成片开发方案编制的数量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土地征收成片开发成果图的绘制的数量</w:t>
            </w:r>
          </w:p>
        </w:tc>
        <w:tc>
          <w:tcPr>
            <w:tcW w:w="5386" w:type="dxa"/>
            <w:vAlign w:val="center"/>
          </w:tcPr>
          <w:p>
            <w:pPr>
              <w:pStyle w:val="13"/>
            </w:pPr>
            <w:r>
              <w:t>2026泉区完成土地征收成片开发成果图编制的数量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土地征收成片开发方案编制的标准</w:t>
            </w:r>
          </w:p>
        </w:tc>
        <w:tc>
          <w:tcPr>
            <w:tcW w:w="5386" w:type="dxa"/>
            <w:vAlign w:val="center"/>
          </w:tcPr>
          <w:p>
            <w:pPr>
              <w:pStyle w:val="13"/>
            </w:pPr>
            <w:r>
              <w:t>土地征收成片开发方案经省级专家论证通过</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2026年12月底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成片开发方案编制总成本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土地征收成片开发对征地组卷的持续影响</w:t>
            </w:r>
          </w:p>
        </w:tc>
        <w:tc>
          <w:tcPr>
            <w:tcW w:w="5386" w:type="dxa"/>
            <w:vAlign w:val="center"/>
          </w:tcPr>
          <w:p>
            <w:pPr>
              <w:pStyle w:val="13"/>
            </w:pPr>
            <w:r>
              <w:t>完善征地组卷程序，该方案使用年限</w:t>
            </w:r>
          </w:p>
        </w:tc>
        <w:tc>
          <w:tcPr>
            <w:tcW w:w="2268" w:type="dxa"/>
            <w:vAlign w:val="center"/>
          </w:tcPr>
          <w:p>
            <w:pPr>
              <w:pStyle w:val="13"/>
            </w:pPr>
            <w:r>
              <w:t>使用年限不少于两年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土地征收成片开发对财政收入的影响</w:t>
            </w:r>
          </w:p>
        </w:tc>
        <w:tc>
          <w:tcPr>
            <w:tcW w:w="5386" w:type="dxa"/>
            <w:vAlign w:val="center"/>
          </w:tcPr>
          <w:p>
            <w:pPr>
              <w:pStyle w:val="13"/>
            </w:pPr>
            <w:r>
              <w:t>项目实施后增加政府的财政收入，项目建设增加税收</w:t>
            </w:r>
          </w:p>
        </w:tc>
        <w:tc>
          <w:tcPr>
            <w:tcW w:w="2268" w:type="dxa"/>
            <w:vAlign w:val="center"/>
          </w:tcPr>
          <w:p>
            <w:pPr>
              <w:pStyle w:val="13"/>
            </w:pPr>
            <w:r>
              <w:t>≥1000万元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解决新增人口居住的数量</w:t>
            </w:r>
          </w:p>
        </w:tc>
        <w:tc>
          <w:tcPr>
            <w:tcW w:w="5386" w:type="dxa"/>
            <w:vAlign w:val="center"/>
          </w:tcPr>
          <w:p>
            <w:pPr>
              <w:pStyle w:val="13"/>
            </w:pPr>
            <w:r>
              <w:t>容纳解决新增居住人口的数量</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服务调查问卷满意度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91、2026年土地整治项目（耕地占补平衡）绩效目标表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13011026P00157910025R</w:t>
            </w:r>
          </w:p>
        </w:tc>
        <w:tc>
          <w:tcPr>
            <w:tcW w:w="2835" w:type="dxa"/>
            <w:vAlign w:val="center"/>
          </w:tcPr>
          <w:p>
            <w:pPr>
              <w:pStyle w:val="11"/>
            </w:pPr>
            <w:r>
              <w:t>项目名称</w:t>
            </w:r>
          </w:p>
        </w:tc>
        <w:tc>
          <w:tcPr>
            <w:tcW w:w="6095" w:type="dxa"/>
            <w:gridSpan w:val="3"/>
            <w:vAlign w:val="center"/>
          </w:tcPr>
          <w:p>
            <w:pPr>
              <w:pStyle w:val="13"/>
            </w:pPr>
            <w:r>
              <w:t>2026年土地整治项目（耕地占补平衡）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135.00</w:t>
            </w:r>
          </w:p>
        </w:tc>
        <w:tc>
          <w:tcPr>
            <w:tcW w:w="2835" w:type="dxa"/>
            <w:vAlign w:val="center"/>
          </w:tcPr>
          <w:p>
            <w:pPr>
              <w:pStyle w:val="11"/>
            </w:pPr>
            <w:r>
              <w:t>其中：财政    资金</w:t>
            </w:r>
          </w:p>
        </w:tc>
        <w:tc>
          <w:tcPr>
            <w:tcW w:w="2551" w:type="dxa"/>
            <w:vAlign w:val="center"/>
          </w:tcPr>
          <w:p>
            <w:pPr>
              <w:pStyle w:val="13"/>
            </w:pPr>
            <w:r>
              <w:t>135.00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用于支付2026年土地整治项目（耕地占补平衡）项目款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1.补充耕地数量，有效缓解鹿泉区占补平衡指标和产能指标紧缺压力。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新增耕地面积</w:t>
            </w:r>
          </w:p>
        </w:tc>
        <w:tc>
          <w:tcPr>
            <w:tcW w:w="5386" w:type="dxa"/>
            <w:vAlign w:val="center"/>
          </w:tcPr>
          <w:p>
            <w:pPr>
              <w:pStyle w:val="13"/>
            </w:pPr>
            <w:r>
              <w:t>通过耕地占补平衡项目为鹿泉新增耕地面积</w:t>
            </w:r>
          </w:p>
        </w:tc>
        <w:tc>
          <w:tcPr>
            <w:tcW w:w="2268" w:type="dxa"/>
            <w:vAlign w:val="center"/>
          </w:tcPr>
          <w:p>
            <w:pPr>
              <w:pStyle w:val="13"/>
            </w:pPr>
            <w:r>
              <w:t>≥1000亩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项目成果核实检查通过率</w:t>
            </w:r>
          </w:p>
        </w:tc>
        <w:tc>
          <w:tcPr>
            <w:tcW w:w="5386" w:type="dxa"/>
            <w:vAlign w:val="center"/>
          </w:tcPr>
          <w:p>
            <w:pPr>
              <w:pStyle w:val="13"/>
            </w:pPr>
            <w:r>
              <w:t>项目各项成果通过省级核实检查的通过率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项目成本不超总预算</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w:t>
            </w:r>
          </w:p>
        </w:tc>
        <w:tc>
          <w:tcPr>
            <w:tcW w:w="2268" w:type="dxa"/>
            <w:vAlign w:val="center"/>
          </w:tcPr>
          <w:p>
            <w:pPr>
              <w:pStyle w:val="13"/>
            </w:pPr>
            <w:r>
              <w:t>在合同约定时间内完成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成果持续使用年限</w:t>
            </w:r>
          </w:p>
        </w:tc>
        <w:tc>
          <w:tcPr>
            <w:tcW w:w="5386" w:type="dxa"/>
            <w:vAlign w:val="center"/>
          </w:tcPr>
          <w:p>
            <w:pPr>
              <w:pStyle w:val="13"/>
            </w:pPr>
            <w:r>
              <w:t>为项目占用耕地，补充耕地减少时限提供基础</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增加财政收入</w:t>
            </w:r>
          </w:p>
        </w:tc>
        <w:tc>
          <w:tcPr>
            <w:tcW w:w="5386" w:type="dxa"/>
            <w:vAlign w:val="center"/>
          </w:tcPr>
          <w:p>
            <w:pPr>
              <w:pStyle w:val="13"/>
            </w:pPr>
            <w:r>
              <w:t>可增加政府财政收入</w:t>
            </w:r>
          </w:p>
        </w:tc>
        <w:tc>
          <w:tcPr>
            <w:tcW w:w="2268" w:type="dxa"/>
            <w:vAlign w:val="center"/>
          </w:tcPr>
          <w:p>
            <w:pPr>
              <w:pStyle w:val="13"/>
            </w:pPr>
            <w:r>
              <w:t>≥1500万元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为相关单位全体提供服务的满意度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92、2026年退还市级林业改革发展资金清算（必保）绩效目标表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13011026P00158510041K</w:t>
            </w:r>
          </w:p>
        </w:tc>
        <w:tc>
          <w:tcPr>
            <w:tcW w:w="2835" w:type="dxa"/>
            <w:vAlign w:val="center"/>
          </w:tcPr>
          <w:p>
            <w:pPr>
              <w:pStyle w:val="11"/>
            </w:pPr>
            <w:r>
              <w:t>项目名称</w:t>
            </w:r>
          </w:p>
        </w:tc>
        <w:tc>
          <w:tcPr>
            <w:tcW w:w="6095" w:type="dxa"/>
            <w:gridSpan w:val="3"/>
            <w:vAlign w:val="center"/>
          </w:tcPr>
          <w:p>
            <w:pPr>
              <w:pStyle w:val="13"/>
            </w:pPr>
            <w:r>
              <w:t>2026年退还市级林业改革发展资金清算（必保）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109.99</w:t>
            </w:r>
          </w:p>
        </w:tc>
        <w:tc>
          <w:tcPr>
            <w:tcW w:w="2835" w:type="dxa"/>
            <w:vAlign w:val="center"/>
          </w:tcPr>
          <w:p>
            <w:pPr>
              <w:pStyle w:val="11"/>
            </w:pPr>
            <w:r>
              <w:t>其中：财政    资金</w:t>
            </w:r>
          </w:p>
        </w:tc>
        <w:tc>
          <w:tcPr>
            <w:tcW w:w="2551" w:type="dxa"/>
            <w:vAlign w:val="center"/>
          </w:tcPr>
          <w:p>
            <w:pPr>
              <w:pStyle w:val="13"/>
            </w:pPr>
            <w:r>
              <w:t>109.99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用于退还市级林业改革发展清算资金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1.2023年石家庄市审计局对市林业局进行审计，我区2019年至2022年市级林业改革发展资金清算后，我区应退回市财政386.0116万元。因市财政局、林业局多次下发提醒函催退，要求2026年10月前必须退回，2026年需列入预算资金386.02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工作完成的时效</w:t>
            </w:r>
          </w:p>
          <w:p>
            <w:pPr>
              <w:pStyle w:val="13"/>
            </w:pPr>
          </w:p>
          <w:p>
            <w:pPr>
              <w:pStyle w:val="13"/>
            </w:pPr>
          </w:p>
        </w:tc>
        <w:tc>
          <w:tcPr>
            <w:tcW w:w="5386" w:type="dxa"/>
            <w:vAlign w:val="center"/>
          </w:tcPr>
          <w:p>
            <w:pPr>
              <w:pStyle w:val="13"/>
            </w:pPr>
            <w:r>
              <w:t>退还清算资金工作完成的时效</w:t>
            </w:r>
          </w:p>
        </w:tc>
        <w:tc>
          <w:tcPr>
            <w:tcW w:w="2268" w:type="dxa"/>
            <w:vAlign w:val="center"/>
          </w:tcPr>
          <w:p>
            <w:pPr>
              <w:pStyle w:val="13"/>
            </w:pPr>
            <w:r>
              <w:t>2026年10月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清算资金金额</w:t>
            </w:r>
          </w:p>
        </w:tc>
        <w:tc>
          <w:tcPr>
            <w:tcW w:w="5386" w:type="dxa"/>
            <w:vAlign w:val="center"/>
          </w:tcPr>
          <w:p>
            <w:pPr>
              <w:pStyle w:val="13"/>
            </w:pPr>
            <w:r>
              <w:t>需退回的清算资金金额</w:t>
            </w:r>
          </w:p>
        </w:tc>
        <w:tc>
          <w:tcPr>
            <w:tcW w:w="2268" w:type="dxa"/>
            <w:vAlign w:val="center"/>
          </w:tcPr>
          <w:p>
            <w:pPr>
              <w:pStyle w:val="13"/>
            </w:pPr>
            <w:r>
              <w:t>109.99万元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清算资金项目数量</w:t>
            </w:r>
          </w:p>
        </w:tc>
        <w:tc>
          <w:tcPr>
            <w:tcW w:w="5386" w:type="dxa"/>
            <w:vAlign w:val="center"/>
          </w:tcPr>
          <w:p>
            <w:pPr>
              <w:pStyle w:val="13"/>
            </w:pPr>
            <w:r>
              <w:t>退还清算资金涉及的项目数量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退还资金的准确率</w:t>
            </w:r>
          </w:p>
        </w:tc>
        <w:tc>
          <w:tcPr>
            <w:tcW w:w="5386" w:type="dxa"/>
            <w:vAlign w:val="center"/>
          </w:tcPr>
          <w:p>
            <w:pPr>
              <w:pStyle w:val="13"/>
            </w:pPr>
            <w:r>
              <w:t>退还清算资金金额准确率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可持续性使用</w:t>
            </w:r>
          </w:p>
        </w:tc>
        <w:tc>
          <w:tcPr>
            <w:tcW w:w="5386" w:type="dxa"/>
            <w:vAlign w:val="center"/>
          </w:tcPr>
          <w:p>
            <w:pPr>
              <w:pStyle w:val="13"/>
            </w:pPr>
            <w:r>
              <w:t>资金可持续性使用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93、2026年王屋村、封庄矿山复绿项目绩效目标表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13011026P001616100107</w:t>
            </w:r>
          </w:p>
        </w:tc>
        <w:tc>
          <w:tcPr>
            <w:tcW w:w="2835" w:type="dxa"/>
            <w:vAlign w:val="center"/>
          </w:tcPr>
          <w:p>
            <w:pPr>
              <w:pStyle w:val="11"/>
            </w:pPr>
            <w:r>
              <w:t>项目名称</w:t>
            </w:r>
          </w:p>
        </w:tc>
        <w:tc>
          <w:tcPr>
            <w:tcW w:w="6095" w:type="dxa"/>
            <w:gridSpan w:val="3"/>
            <w:vAlign w:val="center"/>
          </w:tcPr>
          <w:p>
            <w:pPr>
              <w:pStyle w:val="13"/>
            </w:pPr>
            <w:r>
              <w:t>2026年王屋村、封庄矿山复绿项目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渣堆整治数量</w:t>
            </w:r>
          </w:p>
        </w:tc>
        <w:tc>
          <w:tcPr>
            <w:tcW w:w="5386" w:type="dxa"/>
            <w:vAlign w:val="center"/>
          </w:tcPr>
          <w:p>
            <w:pPr>
              <w:pStyle w:val="13"/>
            </w:pPr>
            <w:r>
              <w:t>王屋东矿山渣堆整治数量</w:t>
            </w:r>
          </w:p>
        </w:tc>
        <w:tc>
          <w:tcPr>
            <w:tcW w:w="2268" w:type="dxa"/>
            <w:vAlign w:val="center"/>
          </w:tcPr>
          <w:p>
            <w:pPr>
              <w:pStyle w:val="13"/>
            </w:pPr>
            <w:r>
              <w:t>≥5800立方米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浆砌石数量</w:t>
            </w:r>
          </w:p>
        </w:tc>
        <w:tc>
          <w:tcPr>
            <w:tcW w:w="5386" w:type="dxa"/>
            <w:vAlign w:val="center"/>
          </w:tcPr>
          <w:p>
            <w:pPr>
              <w:pStyle w:val="13"/>
            </w:pPr>
            <w:r>
              <w:t>王屋东矿山浆砌石数量</w:t>
            </w:r>
          </w:p>
        </w:tc>
        <w:tc>
          <w:tcPr>
            <w:tcW w:w="2268" w:type="dxa"/>
            <w:vAlign w:val="center"/>
          </w:tcPr>
          <w:p>
            <w:pPr>
              <w:pStyle w:val="13"/>
            </w:pPr>
            <w:r>
              <w:t>≥333立方米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种植苗木</w:t>
            </w:r>
          </w:p>
        </w:tc>
        <w:tc>
          <w:tcPr>
            <w:tcW w:w="5386" w:type="dxa"/>
            <w:vAlign w:val="center"/>
          </w:tcPr>
          <w:p>
            <w:pPr>
              <w:pStyle w:val="13"/>
            </w:pPr>
            <w:r>
              <w:t>王屋东矿山种植苗木数量</w:t>
            </w:r>
          </w:p>
        </w:tc>
        <w:tc>
          <w:tcPr>
            <w:tcW w:w="2268" w:type="dxa"/>
            <w:vAlign w:val="center"/>
          </w:tcPr>
          <w:p>
            <w:pPr>
              <w:pStyle w:val="13"/>
            </w:pPr>
            <w:r>
              <w:t>≥4600株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施工工期</w:t>
            </w:r>
          </w:p>
        </w:tc>
        <w:tc>
          <w:tcPr>
            <w:tcW w:w="5386" w:type="dxa"/>
            <w:vAlign w:val="center"/>
          </w:tcPr>
          <w:p>
            <w:pPr>
              <w:pStyle w:val="13"/>
            </w:pPr>
            <w:r>
              <w:t>签订合同后的工期</w:t>
            </w:r>
          </w:p>
        </w:tc>
        <w:tc>
          <w:tcPr>
            <w:tcW w:w="2268" w:type="dxa"/>
            <w:vAlign w:val="center"/>
          </w:tcPr>
          <w:p>
            <w:pPr>
              <w:pStyle w:val="13"/>
            </w:pPr>
            <w:r>
              <w:t>≤180天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成活率</w:t>
            </w:r>
          </w:p>
        </w:tc>
        <w:tc>
          <w:tcPr>
            <w:tcW w:w="5386" w:type="dxa"/>
            <w:vAlign w:val="center"/>
          </w:tcPr>
          <w:p>
            <w:pPr>
              <w:pStyle w:val="13"/>
            </w:pPr>
            <w:r>
              <w:t>成活的株数占栽植株数的比例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王屋东封庄矿山复总成本不超合同价款</w:t>
            </w:r>
          </w:p>
        </w:tc>
        <w:tc>
          <w:tcPr>
            <w:tcW w:w="2268" w:type="dxa"/>
            <w:vAlign w:val="center"/>
          </w:tcPr>
          <w:p>
            <w:pPr>
              <w:pStyle w:val="13"/>
            </w:pPr>
            <w:r>
              <w:t>399.47万元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项目受益年限</w:t>
            </w:r>
          </w:p>
        </w:tc>
        <w:tc>
          <w:tcPr>
            <w:tcW w:w="5386" w:type="dxa"/>
            <w:vAlign w:val="center"/>
          </w:tcPr>
          <w:p>
            <w:pPr>
              <w:pStyle w:val="13"/>
            </w:pPr>
            <w:r>
              <w:t>项目受益年限</w:t>
            </w:r>
          </w:p>
          <w:p>
            <w:pPr>
              <w:pStyle w:val="13"/>
            </w:pP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石家庄市自然资源和规划局鹿泉区分局对群众的满意度调查</w:t>
            </w:r>
          </w:p>
        </w:tc>
        <w:tc>
          <w:tcPr>
            <w:tcW w:w="2268" w:type="dxa"/>
            <w:vAlign w:val="center"/>
          </w:tcPr>
          <w:p>
            <w:pPr>
              <w:pStyle w:val="13"/>
            </w:pPr>
            <w:r>
              <w:t>≥90分</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94、2026年西柏坡高速沿线矿山地质环境恢复治理工程（鹿泉区挂云山治理项目区、鹿泉区汇源提升项目区）项目绩效目标表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13011026P00161610002J</w:t>
            </w:r>
          </w:p>
        </w:tc>
        <w:tc>
          <w:tcPr>
            <w:tcW w:w="2835" w:type="dxa"/>
            <w:vAlign w:val="center"/>
          </w:tcPr>
          <w:p>
            <w:pPr>
              <w:pStyle w:val="11"/>
            </w:pPr>
            <w:r>
              <w:t>项目名称</w:t>
            </w:r>
          </w:p>
        </w:tc>
        <w:tc>
          <w:tcPr>
            <w:tcW w:w="6095" w:type="dxa"/>
            <w:gridSpan w:val="3"/>
            <w:vAlign w:val="center"/>
          </w:tcPr>
          <w:p>
            <w:pPr>
              <w:pStyle w:val="13"/>
            </w:pPr>
            <w:r>
              <w:t>2026年西柏坡高速沿线矿山地质环境恢复治理工程（鹿泉区挂云山治理项目区、鹿泉区汇源提升项目区）项目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完成上级部门下达的矿山治理任务，恢复矿山生态环境。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石方工程的数量</w:t>
            </w:r>
          </w:p>
        </w:tc>
        <w:tc>
          <w:tcPr>
            <w:tcW w:w="5386" w:type="dxa"/>
            <w:vAlign w:val="center"/>
          </w:tcPr>
          <w:p>
            <w:pPr>
              <w:pStyle w:val="13"/>
            </w:pPr>
            <w:r>
              <w:t>挂云山项目区、汇源项目区清除危岩、机械爆破石方的数量</w:t>
            </w:r>
          </w:p>
        </w:tc>
        <w:tc>
          <w:tcPr>
            <w:tcW w:w="2268" w:type="dxa"/>
            <w:vAlign w:val="center"/>
          </w:tcPr>
          <w:p>
            <w:pPr>
              <w:pStyle w:val="13"/>
            </w:pPr>
            <w:r>
              <w:t>50713立方米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覆土工程的数量</w:t>
            </w:r>
          </w:p>
        </w:tc>
        <w:tc>
          <w:tcPr>
            <w:tcW w:w="5386" w:type="dxa"/>
            <w:vAlign w:val="center"/>
          </w:tcPr>
          <w:p>
            <w:pPr>
              <w:pStyle w:val="13"/>
            </w:pPr>
            <w:r>
              <w:t>挂云山项目区、汇源项目区覆种植土的数量</w:t>
            </w:r>
          </w:p>
        </w:tc>
        <w:tc>
          <w:tcPr>
            <w:tcW w:w="2268" w:type="dxa"/>
            <w:vAlign w:val="center"/>
          </w:tcPr>
          <w:p>
            <w:pPr>
              <w:pStyle w:val="13"/>
            </w:pPr>
            <w:r>
              <w:t>79650立方米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砌筑挡墙工程的数量</w:t>
            </w:r>
          </w:p>
        </w:tc>
        <w:tc>
          <w:tcPr>
            <w:tcW w:w="5386" w:type="dxa"/>
            <w:vAlign w:val="center"/>
          </w:tcPr>
          <w:p>
            <w:pPr>
              <w:pStyle w:val="13"/>
            </w:pPr>
            <w:r>
              <w:t>在挂云山项目区、汇源项目区修建浆砌石挡墙的数量</w:t>
            </w:r>
          </w:p>
        </w:tc>
        <w:tc>
          <w:tcPr>
            <w:tcW w:w="2268" w:type="dxa"/>
            <w:vAlign w:val="center"/>
          </w:tcPr>
          <w:p>
            <w:pPr>
              <w:pStyle w:val="13"/>
            </w:pPr>
            <w:r>
              <w:t>5741.4立方米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砌筑排水沟工程的数量</w:t>
            </w:r>
          </w:p>
        </w:tc>
        <w:tc>
          <w:tcPr>
            <w:tcW w:w="5386" w:type="dxa"/>
            <w:vAlign w:val="center"/>
          </w:tcPr>
          <w:p>
            <w:pPr>
              <w:pStyle w:val="13"/>
            </w:pPr>
            <w:r>
              <w:t>在挂云山项目区、汇源项目区修建浆砌石排水沟的数量</w:t>
            </w:r>
          </w:p>
        </w:tc>
        <w:tc>
          <w:tcPr>
            <w:tcW w:w="2268" w:type="dxa"/>
            <w:vAlign w:val="center"/>
          </w:tcPr>
          <w:p>
            <w:pPr>
              <w:pStyle w:val="13"/>
            </w:pPr>
            <w:r>
              <w:t>431.8立方米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砌筑石坎工程的数量</w:t>
            </w:r>
          </w:p>
        </w:tc>
        <w:tc>
          <w:tcPr>
            <w:tcW w:w="5386" w:type="dxa"/>
            <w:vAlign w:val="center"/>
          </w:tcPr>
          <w:p>
            <w:pPr>
              <w:pStyle w:val="13"/>
            </w:pPr>
            <w:r>
              <w:t>在挂云山项目区、汇源项目区修建浆砌石坎的数量</w:t>
            </w:r>
          </w:p>
        </w:tc>
        <w:tc>
          <w:tcPr>
            <w:tcW w:w="2268" w:type="dxa"/>
            <w:vAlign w:val="center"/>
          </w:tcPr>
          <w:p>
            <w:pPr>
              <w:pStyle w:val="13"/>
            </w:pPr>
            <w:r>
              <w:t>647.8立方米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种植苗木的数量</w:t>
            </w:r>
          </w:p>
        </w:tc>
        <w:tc>
          <w:tcPr>
            <w:tcW w:w="5386" w:type="dxa"/>
            <w:vAlign w:val="center"/>
          </w:tcPr>
          <w:p>
            <w:pPr>
              <w:pStyle w:val="13"/>
            </w:pPr>
            <w:r>
              <w:t>在挂云山项目区、汇源项目区种植苗木的数量</w:t>
            </w:r>
          </w:p>
        </w:tc>
        <w:tc>
          <w:tcPr>
            <w:tcW w:w="2268" w:type="dxa"/>
            <w:vAlign w:val="center"/>
          </w:tcPr>
          <w:p>
            <w:pPr>
              <w:pStyle w:val="13"/>
            </w:pPr>
            <w:r>
              <w:t>298014株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撒播草籽面积</w:t>
            </w:r>
          </w:p>
        </w:tc>
        <w:tc>
          <w:tcPr>
            <w:tcW w:w="5386" w:type="dxa"/>
            <w:vAlign w:val="center"/>
          </w:tcPr>
          <w:p>
            <w:pPr>
              <w:pStyle w:val="13"/>
            </w:pPr>
            <w:r>
              <w:t>在挂云山项目区、汇源项目区播撒草籽的面积</w:t>
            </w:r>
          </w:p>
        </w:tc>
        <w:tc>
          <w:tcPr>
            <w:tcW w:w="2268" w:type="dxa"/>
            <w:vAlign w:val="center"/>
          </w:tcPr>
          <w:p>
            <w:pPr>
              <w:pStyle w:val="13"/>
            </w:pPr>
            <w:r>
              <w:t>107750平方米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辅助攀爬工程的面积</w:t>
            </w:r>
          </w:p>
        </w:tc>
        <w:tc>
          <w:tcPr>
            <w:tcW w:w="5386" w:type="dxa"/>
            <w:vAlign w:val="center"/>
          </w:tcPr>
          <w:p>
            <w:pPr>
              <w:pStyle w:val="13"/>
            </w:pPr>
            <w:r>
              <w:t>在挂云山项目区、汇源项目区覆盖辅助攀爬网的面积</w:t>
            </w:r>
          </w:p>
        </w:tc>
        <w:tc>
          <w:tcPr>
            <w:tcW w:w="2268" w:type="dxa"/>
            <w:vAlign w:val="center"/>
          </w:tcPr>
          <w:p>
            <w:pPr>
              <w:pStyle w:val="13"/>
            </w:pPr>
            <w:r>
              <w:t>172119.68平方米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开凿植生孔的面积</w:t>
            </w:r>
          </w:p>
        </w:tc>
        <w:tc>
          <w:tcPr>
            <w:tcW w:w="5386" w:type="dxa"/>
            <w:vAlign w:val="center"/>
          </w:tcPr>
          <w:p>
            <w:pPr>
              <w:pStyle w:val="13"/>
            </w:pPr>
            <w:r>
              <w:t>在挂云山项目区、汇源项目区开凿植生孔的面积</w:t>
            </w:r>
          </w:p>
        </w:tc>
        <w:tc>
          <w:tcPr>
            <w:tcW w:w="2268" w:type="dxa"/>
            <w:vAlign w:val="center"/>
          </w:tcPr>
          <w:p>
            <w:pPr>
              <w:pStyle w:val="13"/>
            </w:pPr>
            <w:r>
              <w:t>231636平方米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矿山复绿工程合格率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施工工期</w:t>
            </w:r>
          </w:p>
        </w:tc>
        <w:tc>
          <w:tcPr>
            <w:tcW w:w="5386" w:type="dxa"/>
            <w:vAlign w:val="center"/>
          </w:tcPr>
          <w:p>
            <w:pPr>
              <w:pStyle w:val="13"/>
            </w:pPr>
            <w:r>
              <w:t>签订合同后的工期</w:t>
            </w:r>
          </w:p>
        </w:tc>
        <w:tc>
          <w:tcPr>
            <w:tcW w:w="2268" w:type="dxa"/>
            <w:vAlign w:val="center"/>
          </w:tcPr>
          <w:p>
            <w:pPr>
              <w:pStyle w:val="13"/>
            </w:pPr>
            <w:r>
              <w:t>240天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挂云山项目区、汇源项目区复绿总成本不超过合同价款</w:t>
            </w:r>
          </w:p>
        </w:tc>
        <w:tc>
          <w:tcPr>
            <w:tcW w:w="2268" w:type="dxa"/>
            <w:vAlign w:val="center"/>
          </w:tcPr>
          <w:p>
            <w:pPr>
              <w:pStyle w:val="13"/>
            </w:pPr>
            <w:r>
              <w:t>5752.67万元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项目受益年限</w:t>
            </w:r>
          </w:p>
        </w:tc>
        <w:tc>
          <w:tcPr>
            <w:tcW w:w="5386" w:type="dxa"/>
            <w:vAlign w:val="center"/>
          </w:tcPr>
          <w:p>
            <w:pPr>
              <w:pStyle w:val="13"/>
            </w:pPr>
            <w:r>
              <w:t>项目受益年限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≥90分</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95、2026年西柏坡沿线矿山地质环境恢复治理工程（王屋、高家台项目区）项目绩效目标表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13011026P001616100036</w:t>
            </w:r>
          </w:p>
        </w:tc>
        <w:tc>
          <w:tcPr>
            <w:tcW w:w="2835" w:type="dxa"/>
            <w:vAlign w:val="center"/>
          </w:tcPr>
          <w:p>
            <w:pPr>
              <w:pStyle w:val="11"/>
            </w:pPr>
            <w:r>
              <w:t>项目名称</w:t>
            </w:r>
          </w:p>
        </w:tc>
        <w:tc>
          <w:tcPr>
            <w:tcW w:w="6095" w:type="dxa"/>
            <w:gridSpan w:val="3"/>
            <w:vAlign w:val="center"/>
          </w:tcPr>
          <w:p>
            <w:pPr>
              <w:pStyle w:val="13"/>
            </w:pPr>
            <w:r>
              <w:t>2026年西柏坡沿线矿山地质环境恢复治理工程（王屋、高家台项目区）项目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w:t>
            </w:r>
          </w:p>
        </w:tc>
        <w:tc>
          <w:tcPr>
            <w:tcW w:w="2835" w:type="dxa"/>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完成上级部门下达的矿山治理任务，恢复矿山生态环境。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石方工程的数量</w:t>
            </w:r>
          </w:p>
        </w:tc>
        <w:tc>
          <w:tcPr>
            <w:tcW w:w="5386" w:type="dxa"/>
            <w:vAlign w:val="center"/>
          </w:tcPr>
          <w:p>
            <w:pPr>
              <w:pStyle w:val="13"/>
            </w:pPr>
            <w:r>
              <w:t>王屋、高家台项目区清除危岩、机械爆破石方的数量</w:t>
            </w:r>
          </w:p>
        </w:tc>
        <w:tc>
          <w:tcPr>
            <w:tcW w:w="2268" w:type="dxa"/>
            <w:vAlign w:val="center"/>
          </w:tcPr>
          <w:p>
            <w:pPr>
              <w:pStyle w:val="13"/>
            </w:pPr>
            <w:r>
              <w:t>33811立方米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覆土工程的数量</w:t>
            </w:r>
          </w:p>
        </w:tc>
        <w:tc>
          <w:tcPr>
            <w:tcW w:w="5386" w:type="dxa"/>
            <w:vAlign w:val="center"/>
          </w:tcPr>
          <w:p>
            <w:pPr>
              <w:pStyle w:val="13"/>
            </w:pPr>
            <w:r>
              <w:t>王屋、高家台项目区覆种植土的数量</w:t>
            </w:r>
          </w:p>
        </w:tc>
        <w:tc>
          <w:tcPr>
            <w:tcW w:w="2268" w:type="dxa"/>
            <w:vAlign w:val="center"/>
          </w:tcPr>
          <w:p>
            <w:pPr>
              <w:pStyle w:val="13"/>
            </w:pPr>
            <w:r>
              <w:t>14460立方米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砌筑挡墙工程的数量</w:t>
            </w:r>
          </w:p>
        </w:tc>
        <w:tc>
          <w:tcPr>
            <w:tcW w:w="5386" w:type="dxa"/>
            <w:vAlign w:val="center"/>
          </w:tcPr>
          <w:p>
            <w:pPr>
              <w:pStyle w:val="13"/>
            </w:pPr>
            <w:r>
              <w:t>在王屋、高家台项目区修建浆砌石挡墙的数量</w:t>
            </w:r>
          </w:p>
        </w:tc>
        <w:tc>
          <w:tcPr>
            <w:tcW w:w="2268" w:type="dxa"/>
            <w:vAlign w:val="center"/>
          </w:tcPr>
          <w:p>
            <w:pPr>
              <w:pStyle w:val="13"/>
            </w:pPr>
            <w:r>
              <w:t>680.1立方米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砌筑排水沟工程的数量</w:t>
            </w:r>
          </w:p>
        </w:tc>
        <w:tc>
          <w:tcPr>
            <w:tcW w:w="5386" w:type="dxa"/>
            <w:vAlign w:val="center"/>
          </w:tcPr>
          <w:p>
            <w:pPr>
              <w:pStyle w:val="13"/>
            </w:pPr>
            <w:r>
              <w:t>在王屋、高家台项目区修建浆砌石排水沟的数量</w:t>
            </w:r>
          </w:p>
        </w:tc>
        <w:tc>
          <w:tcPr>
            <w:tcW w:w="2268" w:type="dxa"/>
            <w:vAlign w:val="center"/>
          </w:tcPr>
          <w:p>
            <w:pPr>
              <w:pStyle w:val="13"/>
            </w:pPr>
            <w:r>
              <w:t>45立方米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砌筑石坎工程的数量</w:t>
            </w:r>
          </w:p>
        </w:tc>
        <w:tc>
          <w:tcPr>
            <w:tcW w:w="5386" w:type="dxa"/>
            <w:vAlign w:val="center"/>
          </w:tcPr>
          <w:p>
            <w:pPr>
              <w:pStyle w:val="13"/>
            </w:pPr>
            <w:r>
              <w:t>在王屋、高家台项目区修建浆砌石坎的数量</w:t>
            </w:r>
          </w:p>
        </w:tc>
        <w:tc>
          <w:tcPr>
            <w:tcW w:w="2268" w:type="dxa"/>
            <w:vAlign w:val="center"/>
          </w:tcPr>
          <w:p>
            <w:pPr>
              <w:pStyle w:val="13"/>
            </w:pPr>
            <w:r>
              <w:t>346.7立方米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种植苗木的数量</w:t>
            </w:r>
          </w:p>
        </w:tc>
        <w:tc>
          <w:tcPr>
            <w:tcW w:w="5386" w:type="dxa"/>
            <w:vAlign w:val="center"/>
          </w:tcPr>
          <w:p>
            <w:pPr>
              <w:pStyle w:val="13"/>
            </w:pPr>
            <w:r>
              <w:t>在王屋、高家台项目区种植苗木的数量</w:t>
            </w:r>
          </w:p>
        </w:tc>
        <w:tc>
          <w:tcPr>
            <w:tcW w:w="2268" w:type="dxa"/>
            <w:vAlign w:val="center"/>
          </w:tcPr>
          <w:p>
            <w:pPr>
              <w:pStyle w:val="13"/>
            </w:pPr>
            <w:r>
              <w:t>88440株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撒播草籽面积</w:t>
            </w:r>
          </w:p>
        </w:tc>
        <w:tc>
          <w:tcPr>
            <w:tcW w:w="5386" w:type="dxa"/>
            <w:vAlign w:val="center"/>
          </w:tcPr>
          <w:p>
            <w:pPr>
              <w:pStyle w:val="13"/>
            </w:pPr>
            <w:r>
              <w:t>在王屋、高家台项目区播撒草籽的面积</w:t>
            </w:r>
          </w:p>
        </w:tc>
        <w:tc>
          <w:tcPr>
            <w:tcW w:w="2268" w:type="dxa"/>
            <w:vAlign w:val="center"/>
          </w:tcPr>
          <w:p>
            <w:pPr>
              <w:pStyle w:val="13"/>
            </w:pPr>
            <w:r>
              <w:t>6200平方米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辅助攀爬工程的面积</w:t>
            </w:r>
          </w:p>
        </w:tc>
        <w:tc>
          <w:tcPr>
            <w:tcW w:w="5386" w:type="dxa"/>
            <w:vAlign w:val="center"/>
          </w:tcPr>
          <w:p>
            <w:pPr>
              <w:pStyle w:val="13"/>
            </w:pPr>
            <w:r>
              <w:t>在王屋、高家台项目区覆盖辅助攀爬网的面积</w:t>
            </w:r>
          </w:p>
        </w:tc>
        <w:tc>
          <w:tcPr>
            <w:tcW w:w="2268" w:type="dxa"/>
            <w:vAlign w:val="center"/>
          </w:tcPr>
          <w:p>
            <w:pPr>
              <w:pStyle w:val="13"/>
            </w:pPr>
            <w:r>
              <w:t>50079平方米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开凿植生孔的面积</w:t>
            </w:r>
          </w:p>
        </w:tc>
        <w:tc>
          <w:tcPr>
            <w:tcW w:w="5386" w:type="dxa"/>
            <w:vAlign w:val="center"/>
          </w:tcPr>
          <w:p>
            <w:pPr>
              <w:pStyle w:val="13"/>
            </w:pPr>
            <w:r>
              <w:t>在王屋、高家台项目区开凿植生孔的面积</w:t>
            </w:r>
          </w:p>
        </w:tc>
        <w:tc>
          <w:tcPr>
            <w:tcW w:w="2268" w:type="dxa"/>
            <w:vAlign w:val="center"/>
          </w:tcPr>
          <w:p>
            <w:pPr>
              <w:pStyle w:val="13"/>
            </w:pPr>
            <w:r>
              <w:t>35835平方米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矿山复绿工程合格率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施工工期</w:t>
            </w:r>
          </w:p>
        </w:tc>
        <w:tc>
          <w:tcPr>
            <w:tcW w:w="5386" w:type="dxa"/>
            <w:vAlign w:val="center"/>
          </w:tcPr>
          <w:p>
            <w:pPr>
              <w:pStyle w:val="13"/>
            </w:pPr>
            <w:r>
              <w:t>签订合同后的工期</w:t>
            </w:r>
          </w:p>
        </w:tc>
        <w:tc>
          <w:tcPr>
            <w:tcW w:w="2268" w:type="dxa"/>
            <w:vAlign w:val="center"/>
          </w:tcPr>
          <w:p>
            <w:pPr>
              <w:pStyle w:val="13"/>
            </w:pPr>
            <w:r>
              <w:t>360天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王屋、高家台项目区复绿总成本不超过合同价款</w:t>
            </w:r>
          </w:p>
        </w:tc>
        <w:tc>
          <w:tcPr>
            <w:tcW w:w="2268" w:type="dxa"/>
            <w:vAlign w:val="center"/>
          </w:tcPr>
          <w:p>
            <w:pPr>
              <w:pStyle w:val="13"/>
            </w:pPr>
            <w:r>
              <w:t>3593.94万元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项目受益年限</w:t>
            </w:r>
          </w:p>
        </w:tc>
        <w:tc>
          <w:tcPr>
            <w:tcW w:w="5386" w:type="dxa"/>
            <w:vAlign w:val="center"/>
          </w:tcPr>
          <w:p>
            <w:pPr>
              <w:pStyle w:val="13"/>
            </w:pPr>
            <w:r>
              <w:t>项目受益年限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石家庄市自然资源和规划局鹿泉区分局对群众的满意度调查</w:t>
            </w:r>
          </w:p>
        </w:tc>
        <w:tc>
          <w:tcPr>
            <w:tcW w:w="2268" w:type="dxa"/>
            <w:vAlign w:val="center"/>
          </w:tcPr>
          <w:p>
            <w:pPr>
              <w:pStyle w:val="13"/>
            </w:pPr>
            <w:r>
              <w:t>≥90分</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96、2026年西北建材区矿山环境恢复治理绩效目标表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13011026P00161610007L</w:t>
            </w:r>
          </w:p>
        </w:tc>
        <w:tc>
          <w:tcPr>
            <w:tcW w:w="2835" w:type="dxa"/>
            <w:vAlign w:val="center"/>
          </w:tcPr>
          <w:p>
            <w:pPr>
              <w:pStyle w:val="11"/>
            </w:pPr>
            <w:r>
              <w:t>项目名称</w:t>
            </w:r>
          </w:p>
        </w:tc>
        <w:tc>
          <w:tcPr>
            <w:tcW w:w="6095" w:type="dxa"/>
            <w:gridSpan w:val="3"/>
            <w:vAlign w:val="center"/>
          </w:tcPr>
          <w:p>
            <w:pPr>
              <w:pStyle w:val="13"/>
            </w:pPr>
            <w:r>
              <w:t>2026年西北建材区矿山环境恢复治理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1.渣堆整治310000立方、场地平整、修建截排水沟1518米、开凿生长孔5500个、覆土绿化种植各类乔木灌木41万株;恢复矿山生态环境。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通过了初步验收和专家验收，质量达到合格的比例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渣堆整治数量</w:t>
            </w:r>
          </w:p>
        </w:tc>
        <w:tc>
          <w:tcPr>
            <w:tcW w:w="5386" w:type="dxa"/>
            <w:vAlign w:val="center"/>
          </w:tcPr>
          <w:p>
            <w:pPr>
              <w:pStyle w:val="13"/>
            </w:pPr>
            <w:r>
              <w:t>西北建材区渣堆整治量</w:t>
            </w:r>
          </w:p>
        </w:tc>
        <w:tc>
          <w:tcPr>
            <w:tcW w:w="2268" w:type="dxa"/>
            <w:vAlign w:val="center"/>
          </w:tcPr>
          <w:p>
            <w:pPr>
              <w:pStyle w:val="13"/>
            </w:pPr>
            <w:r>
              <w:t>30.77万立方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开凿生长孔数量</w:t>
            </w:r>
          </w:p>
        </w:tc>
        <w:tc>
          <w:tcPr>
            <w:tcW w:w="5386" w:type="dxa"/>
            <w:vAlign w:val="center"/>
          </w:tcPr>
          <w:p>
            <w:pPr>
              <w:pStyle w:val="13"/>
            </w:pPr>
            <w:r>
              <w:t>西北建材区开凿生长孔数量</w:t>
            </w:r>
          </w:p>
        </w:tc>
        <w:tc>
          <w:tcPr>
            <w:tcW w:w="2268" w:type="dxa"/>
            <w:vAlign w:val="center"/>
          </w:tcPr>
          <w:p>
            <w:pPr>
              <w:pStyle w:val="13"/>
            </w:pPr>
            <w:r>
              <w:t>5500个</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修建排水沟数量</w:t>
            </w:r>
          </w:p>
        </w:tc>
        <w:tc>
          <w:tcPr>
            <w:tcW w:w="5386" w:type="dxa"/>
            <w:vAlign w:val="center"/>
          </w:tcPr>
          <w:p>
            <w:pPr>
              <w:pStyle w:val="13"/>
            </w:pPr>
            <w:r>
              <w:t>西北建材区修建截排水沟长度</w:t>
            </w:r>
          </w:p>
        </w:tc>
        <w:tc>
          <w:tcPr>
            <w:tcW w:w="2268" w:type="dxa"/>
            <w:vAlign w:val="center"/>
          </w:tcPr>
          <w:p>
            <w:pPr>
              <w:pStyle w:val="13"/>
            </w:pPr>
            <w:r>
              <w:t>1518米</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种植各类苗木数量</w:t>
            </w:r>
          </w:p>
        </w:tc>
        <w:tc>
          <w:tcPr>
            <w:tcW w:w="5386" w:type="dxa"/>
            <w:vAlign w:val="center"/>
          </w:tcPr>
          <w:p>
            <w:pPr>
              <w:pStyle w:val="13"/>
            </w:pPr>
            <w:r>
              <w:t>西北建材区种植各类乔木灌木数量</w:t>
            </w:r>
          </w:p>
        </w:tc>
        <w:tc>
          <w:tcPr>
            <w:tcW w:w="2268" w:type="dxa"/>
            <w:vAlign w:val="center"/>
          </w:tcPr>
          <w:p>
            <w:pPr>
              <w:pStyle w:val="13"/>
            </w:pPr>
            <w:r>
              <w:t>38.2万株</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西北建材矿区治理总成本不超过合同价款</w:t>
            </w:r>
          </w:p>
        </w:tc>
        <w:tc>
          <w:tcPr>
            <w:tcW w:w="2268" w:type="dxa"/>
            <w:vAlign w:val="center"/>
          </w:tcPr>
          <w:p>
            <w:pPr>
              <w:pStyle w:val="13"/>
            </w:pPr>
            <w:r>
              <w:t>4586.77万元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西北建材区完工时间</w:t>
            </w:r>
          </w:p>
        </w:tc>
        <w:tc>
          <w:tcPr>
            <w:tcW w:w="2268" w:type="dxa"/>
            <w:vAlign w:val="center"/>
          </w:tcPr>
          <w:p>
            <w:pPr>
              <w:pStyle w:val="13"/>
            </w:pPr>
            <w:r>
              <w:t>2020年5月底</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项目受益年限</w:t>
            </w:r>
          </w:p>
        </w:tc>
        <w:tc>
          <w:tcPr>
            <w:tcW w:w="5386" w:type="dxa"/>
            <w:vAlign w:val="center"/>
          </w:tcPr>
          <w:p>
            <w:pPr>
              <w:pStyle w:val="13"/>
            </w:pPr>
            <w:r>
              <w:t>项目受益年限</w:t>
            </w:r>
          </w:p>
        </w:tc>
        <w:tc>
          <w:tcPr>
            <w:tcW w:w="2268" w:type="dxa"/>
            <w:vAlign w:val="center"/>
          </w:tcPr>
          <w:p>
            <w:pPr>
              <w:pStyle w:val="13"/>
            </w:pPr>
            <w:r>
              <w:t>≥3年</w:t>
            </w:r>
          </w:p>
        </w:tc>
        <w:tc>
          <w:tcPr>
            <w:tcW w:w="1276" w:type="dxa"/>
            <w:vAlign w:val="center"/>
          </w:tcPr>
          <w:p>
            <w:pPr>
              <w:pStyle w:val="13"/>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可持续影响</w:t>
            </w:r>
          </w:p>
        </w:tc>
        <w:tc>
          <w:tcPr>
            <w:tcW w:w="5386" w:type="dxa"/>
            <w:vAlign w:val="center"/>
          </w:tcPr>
          <w:p>
            <w:pPr>
              <w:pStyle w:val="13"/>
            </w:pPr>
            <w:r>
              <w:t>可持续影响</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97、2026年西部山前区绿化占地绩效目标表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13011026P001585100523</w:t>
            </w:r>
          </w:p>
        </w:tc>
        <w:tc>
          <w:tcPr>
            <w:tcW w:w="2835" w:type="dxa"/>
            <w:vAlign w:val="center"/>
          </w:tcPr>
          <w:p>
            <w:pPr>
              <w:pStyle w:val="11"/>
            </w:pPr>
            <w:r>
              <w:t>项目名称</w:t>
            </w:r>
          </w:p>
        </w:tc>
        <w:tc>
          <w:tcPr>
            <w:tcW w:w="6095" w:type="dxa"/>
            <w:gridSpan w:val="3"/>
            <w:vAlign w:val="center"/>
          </w:tcPr>
          <w:p>
            <w:pPr>
              <w:pStyle w:val="13"/>
            </w:pPr>
            <w:r>
              <w:t>2026年西部山前区绿化占地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西部山前区绿化占地647.38亩，加快西山生态观光园建设步伐，提升西部山前环境质量。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1.西部山前区绿化占地647.38亩，加快西山生态观光园建设步伐，提升西部山前环境质量。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占地面积</w:t>
            </w:r>
          </w:p>
        </w:tc>
        <w:tc>
          <w:tcPr>
            <w:tcW w:w="5386" w:type="dxa"/>
            <w:vAlign w:val="center"/>
          </w:tcPr>
          <w:p>
            <w:pPr>
              <w:pStyle w:val="13"/>
            </w:pPr>
            <w:r>
              <w:t>绿化占地发放补偿面积</w:t>
            </w:r>
          </w:p>
        </w:tc>
        <w:tc>
          <w:tcPr>
            <w:tcW w:w="2268" w:type="dxa"/>
            <w:vAlign w:val="center"/>
          </w:tcPr>
          <w:p>
            <w:pPr>
              <w:pStyle w:val="13"/>
            </w:pPr>
            <w:r>
              <w:t>647.38亩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绿化占地每亩补偿标准</w:t>
            </w:r>
          </w:p>
        </w:tc>
        <w:tc>
          <w:tcPr>
            <w:tcW w:w="2268" w:type="dxa"/>
            <w:vAlign w:val="center"/>
          </w:tcPr>
          <w:p>
            <w:pPr>
              <w:pStyle w:val="13"/>
            </w:pPr>
            <w:r>
              <w:t>1300元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造林检查验收费</w:t>
            </w:r>
          </w:p>
        </w:tc>
        <w:tc>
          <w:tcPr>
            <w:tcW w:w="5386" w:type="dxa"/>
            <w:vAlign w:val="center"/>
          </w:tcPr>
          <w:p>
            <w:pPr>
              <w:pStyle w:val="13"/>
            </w:pPr>
            <w:r>
              <w:t>人工造林每亩验收费</w:t>
            </w:r>
          </w:p>
        </w:tc>
        <w:tc>
          <w:tcPr>
            <w:tcW w:w="2268" w:type="dxa"/>
            <w:vAlign w:val="center"/>
          </w:tcPr>
          <w:p>
            <w:pPr>
              <w:pStyle w:val="13"/>
            </w:pPr>
            <w:r>
              <w:t>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管护期限</w:t>
            </w:r>
          </w:p>
        </w:tc>
        <w:tc>
          <w:tcPr>
            <w:tcW w:w="5386" w:type="dxa"/>
            <w:vAlign w:val="center"/>
          </w:tcPr>
          <w:p>
            <w:pPr>
              <w:pStyle w:val="13"/>
            </w:pPr>
            <w:r>
              <w:t>绿化管护期限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补偿工作完成率</w:t>
            </w:r>
          </w:p>
        </w:tc>
        <w:tc>
          <w:tcPr>
            <w:tcW w:w="5386" w:type="dxa"/>
            <w:vAlign w:val="center"/>
          </w:tcPr>
          <w:p>
            <w:pPr>
              <w:pStyle w:val="13"/>
            </w:pPr>
            <w:r>
              <w:t>绿化占地实际发放补偿资金占验收面积应发放资金的比例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生物多样</w:t>
            </w:r>
          </w:p>
        </w:tc>
        <w:tc>
          <w:tcPr>
            <w:tcW w:w="5386" w:type="dxa"/>
            <w:vAlign w:val="center"/>
          </w:tcPr>
          <w:p>
            <w:pPr>
              <w:pStyle w:val="13"/>
            </w:pPr>
            <w:r>
              <w:t>项目实施对区域生物多样性改善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满意和较满意农户数量占被调查农户数量的比例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98、2026年西部太行山山场绿化工程绩效目标表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13011026P00158510043T</w:t>
            </w:r>
          </w:p>
        </w:tc>
        <w:tc>
          <w:tcPr>
            <w:tcW w:w="2835" w:type="dxa"/>
            <w:vAlign w:val="center"/>
          </w:tcPr>
          <w:p>
            <w:pPr>
              <w:pStyle w:val="11"/>
            </w:pPr>
            <w:r>
              <w:t>项目名称</w:t>
            </w:r>
          </w:p>
        </w:tc>
        <w:tc>
          <w:tcPr>
            <w:tcW w:w="6095" w:type="dxa"/>
            <w:gridSpan w:val="3"/>
            <w:vAlign w:val="center"/>
          </w:tcPr>
          <w:p>
            <w:pPr>
              <w:pStyle w:val="13"/>
            </w:pPr>
            <w:r>
              <w:t>2026年西部太行山山场绿化工程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用于支付2026年西部太行山山场绿化工程项目款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1.围绕山前大道两侧16个山场，涉及宜安、石井、获鹿、白鹿泉、上寨等乡镇，面积3600亩，栽植油松、侧柏、金叶榆、国槐、黄栌、碧桃、紫叶李等树木23万株，改善山前大道两侧山场环境。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山场绿化管护量</w:t>
            </w:r>
          </w:p>
        </w:tc>
        <w:tc>
          <w:tcPr>
            <w:tcW w:w="5386" w:type="dxa"/>
            <w:vAlign w:val="center"/>
          </w:tcPr>
          <w:p>
            <w:pPr>
              <w:pStyle w:val="13"/>
            </w:pPr>
            <w:r>
              <w:t>山前大道两侧16个山场绿化面积</w:t>
            </w:r>
          </w:p>
        </w:tc>
        <w:tc>
          <w:tcPr>
            <w:tcW w:w="2268" w:type="dxa"/>
            <w:vAlign w:val="center"/>
          </w:tcPr>
          <w:p>
            <w:pPr>
              <w:pStyle w:val="13"/>
            </w:pPr>
            <w:r>
              <w:t>3600亩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栽植树木量</w:t>
            </w:r>
          </w:p>
        </w:tc>
        <w:tc>
          <w:tcPr>
            <w:tcW w:w="5386" w:type="dxa"/>
            <w:vAlign w:val="center"/>
          </w:tcPr>
          <w:p>
            <w:pPr>
              <w:pStyle w:val="13"/>
            </w:pPr>
            <w:r>
              <w:t>栽植油松、侧柏、金叶榆、国槐、黄栌、碧桃、紫叶李等树木数量</w:t>
            </w:r>
          </w:p>
        </w:tc>
        <w:tc>
          <w:tcPr>
            <w:tcW w:w="2268" w:type="dxa"/>
            <w:vAlign w:val="center"/>
          </w:tcPr>
          <w:p>
            <w:pPr>
              <w:pStyle w:val="13"/>
            </w:pPr>
            <w:r>
              <w:t>23万株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栽植攀爬植物量</w:t>
            </w:r>
          </w:p>
        </w:tc>
        <w:tc>
          <w:tcPr>
            <w:tcW w:w="5386" w:type="dxa"/>
            <w:vAlign w:val="center"/>
          </w:tcPr>
          <w:p>
            <w:pPr>
              <w:pStyle w:val="13"/>
            </w:pPr>
            <w:r>
              <w:t>栽植爬山虎、扶芳藤数量</w:t>
            </w:r>
          </w:p>
        </w:tc>
        <w:tc>
          <w:tcPr>
            <w:tcW w:w="2268" w:type="dxa"/>
            <w:vAlign w:val="center"/>
          </w:tcPr>
          <w:p>
            <w:pPr>
              <w:pStyle w:val="13"/>
            </w:pPr>
            <w:r>
              <w:t>67万株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绿植成活株数占栽植株数的比例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绿化管护期限</w:t>
            </w:r>
          </w:p>
        </w:tc>
        <w:tc>
          <w:tcPr>
            <w:tcW w:w="5386" w:type="dxa"/>
            <w:vAlign w:val="center"/>
          </w:tcPr>
          <w:p>
            <w:pPr>
              <w:pStyle w:val="13"/>
            </w:pPr>
            <w:r>
              <w:t>树木、攀援植物栽植后管护时间</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绿化成本</w:t>
            </w:r>
          </w:p>
        </w:tc>
        <w:tc>
          <w:tcPr>
            <w:tcW w:w="5386" w:type="dxa"/>
            <w:vAlign w:val="center"/>
          </w:tcPr>
          <w:p>
            <w:pPr>
              <w:pStyle w:val="13"/>
            </w:pPr>
            <w:r>
              <w:t>项目绿化的资金投入</w:t>
            </w:r>
          </w:p>
        </w:tc>
        <w:tc>
          <w:tcPr>
            <w:tcW w:w="2268" w:type="dxa"/>
            <w:vAlign w:val="center"/>
          </w:tcPr>
          <w:p>
            <w:pPr>
              <w:pStyle w:val="13"/>
            </w:pPr>
            <w:r>
              <w:t>≤4618.18万元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生物多样</w:t>
            </w:r>
          </w:p>
        </w:tc>
        <w:tc>
          <w:tcPr>
            <w:tcW w:w="5386" w:type="dxa"/>
            <w:vAlign w:val="center"/>
          </w:tcPr>
          <w:p>
            <w:pPr>
              <w:pStyle w:val="13"/>
            </w:pPr>
            <w:r>
              <w:t>项目实施对区域生物多样性改善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99、2026年西胡申村东500m矿山复绿项目绩效目标表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13011026P00161610011T</w:t>
            </w:r>
          </w:p>
        </w:tc>
        <w:tc>
          <w:tcPr>
            <w:tcW w:w="2835" w:type="dxa"/>
            <w:vAlign w:val="center"/>
          </w:tcPr>
          <w:p>
            <w:pPr>
              <w:pStyle w:val="11"/>
            </w:pPr>
            <w:r>
              <w:t>项目名称</w:t>
            </w:r>
          </w:p>
        </w:tc>
        <w:tc>
          <w:tcPr>
            <w:tcW w:w="6095" w:type="dxa"/>
            <w:gridSpan w:val="3"/>
            <w:vAlign w:val="center"/>
          </w:tcPr>
          <w:p>
            <w:pPr>
              <w:pStyle w:val="13"/>
            </w:pPr>
            <w:r>
              <w:t>2026年西胡申村东500m矿山复绿项目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清运废渣数量</w:t>
            </w:r>
          </w:p>
        </w:tc>
        <w:tc>
          <w:tcPr>
            <w:tcW w:w="5386" w:type="dxa"/>
            <w:vAlign w:val="center"/>
          </w:tcPr>
          <w:p>
            <w:pPr>
              <w:pStyle w:val="13"/>
            </w:pPr>
            <w:r>
              <w:t>西胡申村东清运废渣数量</w:t>
            </w:r>
          </w:p>
        </w:tc>
        <w:tc>
          <w:tcPr>
            <w:tcW w:w="2268" w:type="dxa"/>
            <w:vAlign w:val="center"/>
          </w:tcPr>
          <w:p>
            <w:pPr>
              <w:pStyle w:val="13"/>
            </w:pPr>
            <w:r>
              <w:t>≥20400立方米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浆砌石挡墙数量</w:t>
            </w:r>
          </w:p>
        </w:tc>
        <w:tc>
          <w:tcPr>
            <w:tcW w:w="5386" w:type="dxa"/>
            <w:vAlign w:val="center"/>
          </w:tcPr>
          <w:p>
            <w:pPr>
              <w:pStyle w:val="13"/>
            </w:pPr>
            <w:r>
              <w:t>西胡申村东浆砌石挡墙数量</w:t>
            </w:r>
          </w:p>
        </w:tc>
        <w:tc>
          <w:tcPr>
            <w:tcW w:w="2268" w:type="dxa"/>
            <w:vAlign w:val="center"/>
          </w:tcPr>
          <w:p>
            <w:pPr>
              <w:pStyle w:val="13"/>
            </w:pPr>
            <w:r>
              <w:t>≥200立方米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种植苗木数量</w:t>
            </w:r>
          </w:p>
        </w:tc>
        <w:tc>
          <w:tcPr>
            <w:tcW w:w="5386" w:type="dxa"/>
            <w:vAlign w:val="center"/>
          </w:tcPr>
          <w:p>
            <w:pPr>
              <w:pStyle w:val="13"/>
            </w:pPr>
            <w:r>
              <w:t>西胡申村东种植各类苗木数量</w:t>
            </w:r>
          </w:p>
        </w:tc>
        <w:tc>
          <w:tcPr>
            <w:tcW w:w="2268" w:type="dxa"/>
            <w:vAlign w:val="center"/>
          </w:tcPr>
          <w:p>
            <w:pPr>
              <w:pStyle w:val="13"/>
            </w:pPr>
            <w:r>
              <w:t>≥17000株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施工工期</w:t>
            </w:r>
          </w:p>
        </w:tc>
        <w:tc>
          <w:tcPr>
            <w:tcW w:w="5386" w:type="dxa"/>
            <w:vAlign w:val="center"/>
          </w:tcPr>
          <w:p>
            <w:pPr>
              <w:pStyle w:val="13"/>
            </w:pPr>
            <w:r>
              <w:t>签订合同后的工期</w:t>
            </w:r>
          </w:p>
        </w:tc>
        <w:tc>
          <w:tcPr>
            <w:tcW w:w="2268" w:type="dxa"/>
            <w:vAlign w:val="center"/>
          </w:tcPr>
          <w:p>
            <w:pPr>
              <w:pStyle w:val="13"/>
            </w:pPr>
            <w:r>
              <w:t>≤180天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成活率</w:t>
            </w:r>
          </w:p>
        </w:tc>
        <w:tc>
          <w:tcPr>
            <w:tcW w:w="5386" w:type="dxa"/>
            <w:vAlign w:val="center"/>
          </w:tcPr>
          <w:p>
            <w:pPr>
              <w:pStyle w:val="13"/>
            </w:pPr>
            <w:r>
              <w:t>成活的株数占栽植株数的比例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西胡申矿山复绿总成本不超过合同价款</w:t>
            </w:r>
          </w:p>
        </w:tc>
        <w:tc>
          <w:tcPr>
            <w:tcW w:w="2268" w:type="dxa"/>
            <w:vAlign w:val="center"/>
          </w:tcPr>
          <w:p>
            <w:pPr>
              <w:pStyle w:val="13"/>
            </w:pPr>
            <w:r>
              <w:t>574.76万元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项目受益年限</w:t>
            </w:r>
          </w:p>
        </w:tc>
        <w:tc>
          <w:tcPr>
            <w:tcW w:w="5386" w:type="dxa"/>
            <w:vAlign w:val="center"/>
          </w:tcPr>
          <w:p>
            <w:pPr>
              <w:pStyle w:val="13"/>
            </w:pPr>
            <w:r>
              <w:t>项目受益年限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石家庄市自然资源和规划局鹿泉区分局对群众的满意度调查</w:t>
            </w:r>
          </w:p>
        </w:tc>
        <w:tc>
          <w:tcPr>
            <w:tcW w:w="2268" w:type="dxa"/>
            <w:vAlign w:val="center"/>
          </w:tcPr>
          <w:p>
            <w:pPr>
              <w:pStyle w:val="13"/>
            </w:pPr>
            <w:r>
              <w:t>≥90分</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100、2026年西美金山湖小镇地质灾害治理工程绩效目标表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13011026P00161610004R</w:t>
            </w:r>
          </w:p>
        </w:tc>
        <w:tc>
          <w:tcPr>
            <w:tcW w:w="2835" w:type="dxa"/>
            <w:vAlign w:val="center"/>
          </w:tcPr>
          <w:p>
            <w:pPr>
              <w:pStyle w:val="11"/>
            </w:pPr>
            <w:r>
              <w:t>项目名称</w:t>
            </w:r>
          </w:p>
        </w:tc>
        <w:tc>
          <w:tcPr>
            <w:tcW w:w="6095" w:type="dxa"/>
            <w:gridSpan w:val="3"/>
            <w:vAlign w:val="center"/>
          </w:tcPr>
          <w:p>
            <w:pPr>
              <w:pStyle w:val="13"/>
            </w:pPr>
            <w:r>
              <w:t>2026年西美金山湖小镇地质灾害治理工程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完成西美金山湖小镇进行地质灾害治理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1.完成西美金山湖小镇进行地质灾害治理，修建谷坊坝6个，排水渠600米，截水沟180米，挂网770平方米，治理4个泥石流沟、1个不稳定斜坡地质灾害隐患。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西美金山湖灾害工程质量合格率</w:t>
            </w:r>
          </w:p>
        </w:tc>
        <w:tc>
          <w:tcPr>
            <w:tcW w:w="5386" w:type="dxa"/>
            <w:vAlign w:val="center"/>
          </w:tcPr>
          <w:p>
            <w:pPr>
              <w:pStyle w:val="13"/>
            </w:pPr>
            <w:r>
              <w:t>合格的工程数量占工程完工的比例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修建谷坊坝数量</w:t>
            </w:r>
          </w:p>
        </w:tc>
        <w:tc>
          <w:tcPr>
            <w:tcW w:w="5386" w:type="dxa"/>
            <w:vAlign w:val="center"/>
          </w:tcPr>
          <w:p>
            <w:pPr>
              <w:pStyle w:val="13"/>
            </w:pPr>
            <w:r>
              <w:t>计划在西美金山湖小镇修建谷坊坝数量</w:t>
            </w:r>
          </w:p>
        </w:tc>
        <w:tc>
          <w:tcPr>
            <w:tcW w:w="2268" w:type="dxa"/>
            <w:vAlign w:val="center"/>
          </w:tcPr>
          <w:p>
            <w:pPr>
              <w:pStyle w:val="13"/>
            </w:pPr>
            <w:r>
              <w:t>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修建排水渠数量</w:t>
            </w:r>
          </w:p>
        </w:tc>
        <w:tc>
          <w:tcPr>
            <w:tcW w:w="5386" w:type="dxa"/>
            <w:vAlign w:val="center"/>
          </w:tcPr>
          <w:p>
            <w:pPr>
              <w:pStyle w:val="13"/>
            </w:pPr>
            <w:r>
              <w:t>计划在西美金山湖小镇修建排水渠数量</w:t>
            </w:r>
          </w:p>
        </w:tc>
        <w:tc>
          <w:tcPr>
            <w:tcW w:w="2268" w:type="dxa"/>
            <w:vAlign w:val="center"/>
          </w:tcPr>
          <w:p>
            <w:pPr>
              <w:pStyle w:val="13"/>
            </w:pPr>
            <w:r>
              <w:t>600米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修建截水沟数量</w:t>
            </w:r>
          </w:p>
        </w:tc>
        <w:tc>
          <w:tcPr>
            <w:tcW w:w="5386" w:type="dxa"/>
            <w:vAlign w:val="center"/>
          </w:tcPr>
          <w:p>
            <w:pPr>
              <w:pStyle w:val="13"/>
            </w:pPr>
            <w:r>
              <w:t>计划在西美金山湖小镇修建截水沟</w:t>
            </w:r>
          </w:p>
        </w:tc>
        <w:tc>
          <w:tcPr>
            <w:tcW w:w="2268" w:type="dxa"/>
            <w:vAlign w:val="center"/>
          </w:tcPr>
          <w:p>
            <w:pPr>
              <w:pStyle w:val="13"/>
            </w:pPr>
            <w:r>
              <w:t>180米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西美金山湖工程完成时限</w:t>
            </w:r>
          </w:p>
        </w:tc>
        <w:tc>
          <w:tcPr>
            <w:tcW w:w="5386" w:type="dxa"/>
            <w:vAlign w:val="center"/>
          </w:tcPr>
          <w:p>
            <w:pPr>
              <w:pStyle w:val="13"/>
            </w:pPr>
            <w:r>
              <w:t>西美金山湖工程完成时限</w:t>
            </w:r>
          </w:p>
        </w:tc>
        <w:tc>
          <w:tcPr>
            <w:tcW w:w="2268" w:type="dxa"/>
            <w:vAlign w:val="center"/>
          </w:tcPr>
          <w:p>
            <w:pPr>
              <w:pStyle w:val="13"/>
            </w:pPr>
            <w:r>
              <w:t>180天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西美金山湖灾害治理总成本不超过合同价款</w:t>
            </w:r>
          </w:p>
        </w:tc>
        <w:tc>
          <w:tcPr>
            <w:tcW w:w="2268" w:type="dxa"/>
            <w:vAlign w:val="center"/>
          </w:tcPr>
          <w:p>
            <w:pPr>
              <w:pStyle w:val="13"/>
            </w:pPr>
            <w:r>
              <w:t>615.71万元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挂网面积</w:t>
            </w:r>
          </w:p>
        </w:tc>
        <w:tc>
          <w:tcPr>
            <w:tcW w:w="5386" w:type="dxa"/>
            <w:vAlign w:val="center"/>
          </w:tcPr>
          <w:p>
            <w:pPr>
              <w:pStyle w:val="13"/>
            </w:pPr>
            <w:r>
              <w:t>计划挂网面积</w:t>
            </w:r>
          </w:p>
        </w:tc>
        <w:tc>
          <w:tcPr>
            <w:tcW w:w="2268" w:type="dxa"/>
            <w:vAlign w:val="center"/>
          </w:tcPr>
          <w:p>
            <w:pPr>
              <w:pStyle w:val="13"/>
            </w:pPr>
            <w:r>
              <w:t>770平方米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治理地理灾害数量</w:t>
            </w:r>
          </w:p>
        </w:tc>
        <w:tc>
          <w:tcPr>
            <w:tcW w:w="5386" w:type="dxa"/>
            <w:vAlign w:val="center"/>
          </w:tcPr>
          <w:p>
            <w:pPr>
              <w:pStyle w:val="13"/>
            </w:pPr>
            <w:r>
              <w:t>通过治理，减少的地质灾害</w:t>
            </w:r>
          </w:p>
        </w:tc>
        <w:tc>
          <w:tcPr>
            <w:tcW w:w="2268" w:type="dxa"/>
            <w:vAlign w:val="center"/>
          </w:tcPr>
          <w:p>
            <w:pPr>
              <w:pStyle w:val="13"/>
            </w:pPr>
            <w:r>
              <w:t>4个泥石流沟、1个不稳定斜坡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101、2026年消防改造工程绩效目标表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13011026P000002100256</w:t>
            </w:r>
          </w:p>
        </w:tc>
        <w:tc>
          <w:tcPr>
            <w:tcW w:w="2835" w:type="dxa"/>
            <w:vAlign w:val="center"/>
          </w:tcPr>
          <w:p>
            <w:pPr>
              <w:pStyle w:val="11"/>
            </w:pPr>
            <w:r>
              <w:t>项目名称</w:t>
            </w:r>
          </w:p>
        </w:tc>
        <w:tc>
          <w:tcPr>
            <w:tcW w:w="6095" w:type="dxa"/>
            <w:gridSpan w:val="3"/>
            <w:vAlign w:val="center"/>
          </w:tcPr>
          <w:p>
            <w:pPr>
              <w:pStyle w:val="13"/>
            </w:pPr>
            <w:r>
              <w:t>2026年消防改造工程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w:t>
            </w:r>
          </w:p>
        </w:tc>
        <w:tc>
          <w:tcPr>
            <w:tcW w:w="2835" w:type="dxa"/>
            <w:vAlign w:val="center"/>
          </w:tcPr>
          <w:p>
            <w:pPr>
              <w:pStyle w:val="11"/>
            </w:pPr>
            <w:r>
              <w:t>其中：财政    资金</w:t>
            </w:r>
          </w:p>
        </w:tc>
        <w:tc>
          <w:tcPr>
            <w:tcW w:w="2551" w:type="dxa"/>
            <w:vAlign w:val="center"/>
          </w:tcPr>
          <w:p>
            <w:pPr>
              <w:pStyle w:val="13"/>
            </w:pPr>
            <w:r>
              <w:t>2.03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消防改造项目数量</w:t>
            </w:r>
          </w:p>
        </w:tc>
        <w:tc>
          <w:tcPr>
            <w:tcW w:w="5386" w:type="dxa"/>
            <w:vAlign w:val="center"/>
          </w:tcPr>
          <w:p>
            <w:pPr>
              <w:pStyle w:val="13"/>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消防改造项目验收合格率</w:t>
            </w:r>
          </w:p>
        </w:tc>
        <w:tc>
          <w:tcPr>
            <w:tcW w:w="5386" w:type="dxa"/>
            <w:vAlign w:val="center"/>
          </w:tcPr>
          <w:p>
            <w:pPr>
              <w:pStyle w:val="13"/>
            </w:pPr>
            <w:r>
              <w:t>消防改造项目各系统消防设施验收合格占总数的比例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消防改造项目计划开工时间</w:t>
            </w:r>
          </w:p>
        </w:tc>
        <w:tc>
          <w:tcPr>
            <w:tcW w:w="5386" w:type="dxa"/>
            <w:vAlign w:val="center"/>
          </w:tcPr>
          <w:p>
            <w:pPr>
              <w:pStyle w:val="13"/>
            </w:pPr>
            <w:r>
              <w:t>消防改造项目按照计划开工情况</w:t>
            </w:r>
          </w:p>
        </w:tc>
        <w:tc>
          <w:tcPr>
            <w:tcW w:w="2268" w:type="dxa"/>
            <w:vAlign w:val="center"/>
          </w:tcPr>
          <w:p>
            <w:pPr>
              <w:pStyle w:val="13"/>
            </w:pPr>
            <w:r>
              <w:t xml:space="preserve">&lt;2024.1年、月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消防改造项目成本控制</w:t>
            </w:r>
          </w:p>
        </w:tc>
        <w:tc>
          <w:tcPr>
            <w:tcW w:w="5386" w:type="dxa"/>
            <w:vAlign w:val="center"/>
          </w:tcPr>
          <w:p>
            <w:pPr>
              <w:pStyle w:val="13"/>
            </w:pPr>
            <w:r>
              <w:t>该消防改造项目建设成本不高于</w:t>
            </w:r>
          </w:p>
        </w:tc>
        <w:tc>
          <w:tcPr>
            <w:tcW w:w="2268" w:type="dxa"/>
            <w:vAlign w:val="center"/>
          </w:tcPr>
          <w:p>
            <w:pPr>
              <w:pStyle w:val="13"/>
            </w:pPr>
            <w:r>
              <w:t>≤713469.95元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消防改造项目可持续使用时间</w:t>
            </w:r>
          </w:p>
        </w:tc>
        <w:tc>
          <w:tcPr>
            <w:tcW w:w="5386" w:type="dxa"/>
            <w:vAlign w:val="center"/>
          </w:tcPr>
          <w:p>
            <w:pPr>
              <w:pStyle w:val="13"/>
            </w:pPr>
            <w:r>
              <w:t>消防改造项目完工后可长期保障消防安全</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消防改造项目可以产生的社会效果</w:t>
            </w:r>
          </w:p>
        </w:tc>
        <w:tc>
          <w:tcPr>
            <w:tcW w:w="5386" w:type="dxa"/>
            <w:vAlign w:val="center"/>
          </w:tcPr>
          <w:p>
            <w:pPr>
              <w:pStyle w:val="13"/>
            </w:pPr>
            <w:r>
              <w:t>消防改造项目完工后可预防及消除区域内的相关消防隐患</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102、2026年消防水池建设（一期）绩效目标表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13011026P001604100143</w:t>
            </w:r>
          </w:p>
        </w:tc>
        <w:tc>
          <w:tcPr>
            <w:tcW w:w="2835" w:type="dxa"/>
            <w:vAlign w:val="center"/>
          </w:tcPr>
          <w:p>
            <w:pPr>
              <w:pStyle w:val="11"/>
            </w:pPr>
            <w:r>
              <w:t>项目名称</w:t>
            </w:r>
          </w:p>
        </w:tc>
        <w:tc>
          <w:tcPr>
            <w:tcW w:w="6095" w:type="dxa"/>
            <w:gridSpan w:val="3"/>
            <w:vAlign w:val="center"/>
          </w:tcPr>
          <w:p>
            <w:pPr>
              <w:pStyle w:val="13"/>
            </w:pPr>
            <w:r>
              <w:t>2026年消防水池建设（一期）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建设蓄水池数量</w:t>
            </w:r>
          </w:p>
        </w:tc>
        <w:tc>
          <w:tcPr>
            <w:tcW w:w="5386" w:type="dxa"/>
            <w:vAlign w:val="center"/>
          </w:tcPr>
          <w:p>
            <w:pPr>
              <w:pStyle w:val="13"/>
            </w:pPr>
            <w:r>
              <w:t>在我区建设4座蓄水池，每座蓄水池蓄水量不少于200立方米同时配备输送水管道、消防泵房等配套设施</w:t>
            </w:r>
          </w:p>
        </w:tc>
        <w:tc>
          <w:tcPr>
            <w:tcW w:w="2268" w:type="dxa"/>
            <w:vAlign w:val="center"/>
          </w:tcPr>
          <w:p>
            <w:pPr>
              <w:pStyle w:val="13"/>
            </w:pPr>
            <w:r>
              <w:t>4座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蓄水池验收合格率</w:t>
            </w:r>
          </w:p>
        </w:tc>
        <w:tc>
          <w:tcPr>
            <w:tcW w:w="5386" w:type="dxa"/>
            <w:vAlign w:val="center"/>
          </w:tcPr>
          <w:p>
            <w:pPr>
              <w:pStyle w:val="13"/>
            </w:pPr>
            <w:r>
              <w:t>建设的蓄水池及配套设施验收合格的占总数的比例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蓄水池项目计划开工时间</w:t>
            </w:r>
          </w:p>
        </w:tc>
        <w:tc>
          <w:tcPr>
            <w:tcW w:w="5386" w:type="dxa"/>
            <w:vAlign w:val="center"/>
          </w:tcPr>
          <w:p>
            <w:pPr>
              <w:pStyle w:val="13"/>
            </w:pPr>
            <w:r>
              <w:t>蓄水池项目按计划开工情况</w:t>
            </w:r>
          </w:p>
        </w:tc>
        <w:tc>
          <w:tcPr>
            <w:tcW w:w="2268" w:type="dxa"/>
            <w:vAlign w:val="center"/>
          </w:tcPr>
          <w:p>
            <w:pPr>
              <w:pStyle w:val="13"/>
            </w:pPr>
            <w:r>
              <w:t>&lt;2020.12年、月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项目建设成本控制</w:t>
            </w:r>
          </w:p>
        </w:tc>
        <w:tc>
          <w:tcPr>
            <w:tcW w:w="5386" w:type="dxa"/>
            <w:vAlign w:val="center"/>
          </w:tcPr>
          <w:p>
            <w:pPr>
              <w:pStyle w:val="13"/>
            </w:pPr>
            <w:r>
              <w:t>该项目建设成本不高于232万元</w:t>
            </w:r>
          </w:p>
        </w:tc>
        <w:tc>
          <w:tcPr>
            <w:tcW w:w="2268" w:type="dxa"/>
            <w:vAlign w:val="center"/>
          </w:tcPr>
          <w:p>
            <w:pPr>
              <w:pStyle w:val="13"/>
            </w:pPr>
            <w:r>
              <w:t>≤232万元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林区绿化成活率</w:t>
            </w:r>
          </w:p>
        </w:tc>
        <w:tc>
          <w:tcPr>
            <w:tcW w:w="5386" w:type="dxa"/>
            <w:vAlign w:val="center"/>
          </w:tcPr>
          <w:p>
            <w:pPr>
              <w:pStyle w:val="13"/>
            </w:pPr>
            <w:r>
              <w:t>该区域林区绿化成活的树木数量占该地区绿化总数的比例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8小时森林火灾扑救率</w:t>
            </w:r>
          </w:p>
        </w:tc>
        <w:tc>
          <w:tcPr>
            <w:tcW w:w="5386" w:type="dxa"/>
            <w:vAlign w:val="center"/>
          </w:tcPr>
          <w:p>
            <w:pPr>
              <w:pStyle w:val="13"/>
            </w:pPr>
            <w:r>
              <w:t>在该地区8小时之内扑救的森林火灾占该地区森林火灾总数的比例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蓄水池效果持续影响时间</w:t>
            </w:r>
          </w:p>
        </w:tc>
        <w:tc>
          <w:tcPr>
            <w:tcW w:w="5386" w:type="dxa"/>
            <w:vAlign w:val="center"/>
          </w:tcPr>
          <w:p>
            <w:pPr>
              <w:pStyle w:val="13"/>
            </w:pPr>
            <w:r>
              <w:t>蓄水池建成后持续影响生态效益2项指标时间</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103、2026年新旧杏苑路片区山场绿化工程绩效目标表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13011026P001585100452</w:t>
            </w:r>
          </w:p>
        </w:tc>
        <w:tc>
          <w:tcPr>
            <w:tcW w:w="2835" w:type="dxa"/>
            <w:vAlign w:val="center"/>
          </w:tcPr>
          <w:p>
            <w:pPr>
              <w:pStyle w:val="11"/>
            </w:pPr>
            <w:r>
              <w:t>项目名称</w:t>
            </w:r>
          </w:p>
        </w:tc>
        <w:tc>
          <w:tcPr>
            <w:tcW w:w="6095" w:type="dxa"/>
            <w:gridSpan w:val="3"/>
            <w:vAlign w:val="center"/>
          </w:tcPr>
          <w:p>
            <w:pPr>
              <w:pStyle w:val="13"/>
            </w:pPr>
            <w:r>
              <w:t>2026年新旧杏苑路片区山场绿化工程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新旧杏苑路片区山场绿化840亩，栽植油松、侧柏、金叶榆、黄栌等树木5万余株，栽植保存率90%以上，改善杏苑路两侧、山场生态环境。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1.新旧杏苑路片区山场绿化840亩，栽植油松、侧柏、金叶榆、黄栌等树木5万余株，栽植保存率90%以上，改善杏苑路两侧、山场生态环境。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杏苑路山场绿化管护量</w:t>
            </w:r>
          </w:p>
        </w:tc>
        <w:tc>
          <w:tcPr>
            <w:tcW w:w="5386" w:type="dxa"/>
            <w:vAlign w:val="center"/>
          </w:tcPr>
          <w:p>
            <w:pPr>
              <w:pStyle w:val="13"/>
            </w:pPr>
            <w:r>
              <w:t>山场绿化管护面积</w:t>
            </w:r>
          </w:p>
        </w:tc>
        <w:tc>
          <w:tcPr>
            <w:tcW w:w="2268" w:type="dxa"/>
            <w:vAlign w:val="center"/>
          </w:tcPr>
          <w:p>
            <w:pPr>
              <w:pStyle w:val="13"/>
            </w:pPr>
            <w:r>
              <w:t>840亩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栽植树木量</w:t>
            </w:r>
          </w:p>
        </w:tc>
        <w:tc>
          <w:tcPr>
            <w:tcW w:w="5386" w:type="dxa"/>
            <w:vAlign w:val="center"/>
          </w:tcPr>
          <w:p>
            <w:pPr>
              <w:pStyle w:val="13"/>
            </w:pPr>
            <w:r>
              <w:t>栽植油松、侧柏、金叶榆、黄栌等树木数量</w:t>
            </w:r>
          </w:p>
        </w:tc>
        <w:tc>
          <w:tcPr>
            <w:tcW w:w="2268" w:type="dxa"/>
            <w:vAlign w:val="center"/>
          </w:tcPr>
          <w:p>
            <w:pPr>
              <w:pStyle w:val="13"/>
            </w:pPr>
            <w:r>
              <w:t>≥5.5万株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树木成活率</w:t>
            </w:r>
          </w:p>
        </w:tc>
        <w:tc>
          <w:tcPr>
            <w:tcW w:w="5386" w:type="dxa"/>
            <w:vAlign w:val="center"/>
          </w:tcPr>
          <w:p>
            <w:pPr>
              <w:pStyle w:val="13"/>
            </w:pPr>
            <w:r>
              <w:t>树木成活株数占栽植株数的比例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树木管护期</w:t>
            </w:r>
          </w:p>
        </w:tc>
        <w:tc>
          <w:tcPr>
            <w:tcW w:w="5386" w:type="dxa"/>
            <w:vAlign w:val="center"/>
          </w:tcPr>
          <w:p>
            <w:pPr>
              <w:pStyle w:val="13"/>
            </w:pPr>
            <w:r>
              <w:t>树木栽植后的管护时间</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绿化成本</w:t>
            </w:r>
          </w:p>
        </w:tc>
        <w:tc>
          <w:tcPr>
            <w:tcW w:w="5386" w:type="dxa"/>
            <w:vAlign w:val="center"/>
          </w:tcPr>
          <w:p>
            <w:pPr>
              <w:pStyle w:val="13"/>
            </w:pPr>
            <w:r>
              <w:t>项目绿化的资金投入</w:t>
            </w:r>
          </w:p>
        </w:tc>
        <w:tc>
          <w:tcPr>
            <w:tcW w:w="2268" w:type="dxa"/>
            <w:vAlign w:val="center"/>
          </w:tcPr>
          <w:p>
            <w:pPr>
              <w:pStyle w:val="13"/>
            </w:pPr>
            <w:r>
              <w:t>≤1471.12万元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生物多样</w:t>
            </w:r>
          </w:p>
        </w:tc>
        <w:tc>
          <w:tcPr>
            <w:tcW w:w="5386" w:type="dxa"/>
            <w:vAlign w:val="center"/>
          </w:tcPr>
          <w:p>
            <w:pPr>
              <w:pStyle w:val="13"/>
            </w:pPr>
            <w:r>
              <w:t>项目实施对区域生物多样性改善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104、2026年蓄水池二期工程绩效目标表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13011026P00160410015N</w:t>
            </w:r>
          </w:p>
        </w:tc>
        <w:tc>
          <w:tcPr>
            <w:tcW w:w="2835" w:type="dxa"/>
            <w:vAlign w:val="center"/>
          </w:tcPr>
          <w:p>
            <w:pPr>
              <w:pStyle w:val="11"/>
            </w:pPr>
            <w:r>
              <w:t>项目名称</w:t>
            </w:r>
          </w:p>
        </w:tc>
        <w:tc>
          <w:tcPr>
            <w:tcW w:w="6095" w:type="dxa"/>
            <w:gridSpan w:val="3"/>
            <w:vAlign w:val="center"/>
          </w:tcPr>
          <w:p>
            <w:pPr>
              <w:pStyle w:val="13"/>
            </w:pPr>
            <w:r>
              <w:t>2026年蓄水池二期工程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建设森林防火蓄水池数量</w:t>
            </w:r>
          </w:p>
        </w:tc>
        <w:tc>
          <w:tcPr>
            <w:tcW w:w="5386" w:type="dxa"/>
            <w:vAlign w:val="center"/>
          </w:tcPr>
          <w:p>
            <w:pPr>
              <w:pStyle w:val="13"/>
            </w:pPr>
            <w:r>
              <w:t>建设4座森林防火蓄水池</w:t>
            </w:r>
          </w:p>
        </w:tc>
        <w:tc>
          <w:tcPr>
            <w:tcW w:w="2268" w:type="dxa"/>
            <w:vAlign w:val="center"/>
          </w:tcPr>
          <w:p>
            <w:pPr>
              <w:pStyle w:val="13"/>
            </w:pPr>
            <w:r>
              <w:t>4座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森林防火蓄水池及配套设施验收合格率</w:t>
            </w:r>
          </w:p>
        </w:tc>
        <w:tc>
          <w:tcPr>
            <w:tcW w:w="5386" w:type="dxa"/>
            <w:vAlign w:val="center"/>
          </w:tcPr>
          <w:p>
            <w:pPr>
              <w:pStyle w:val="13"/>
            </w:pPr>
            <w:r>
              <w:t>建设森林防火蓄水池及配套设施验收合格率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森林防火蓄水池建设时间</w:t>
            </w:r>
          </w:p>
        </w:tc>
        <w:tc>
          <w:tcPr>
            <w:tcW w:w="5386" w:type="dxa"/>
            <w:vAlign w:val="center"/>
          </w:tcPr>
          <w:p>
            <w:pPr>
              <w:pStyle w:val="13"/>
            </w:pPr>
            <w:r>
              <w:t>签订森林防火蓄水池开工建设时间不超过2021年12月份</w:t>
            </w:r>
          </w:p>
        </w:tc>
        <w:tc>
          <w:tcPr>
            <w:tcW w:w="2268" w:type="dxa"/>
            <w:vAlign w:val="center"/>
          </w:tcPr>
          <w:p>
            <w:pPr>
              <w:pStyle w:val="13"/>
            </w:pPr>
            <w:r>
              <w:t>≤2021.122021年12月份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平均每个蓄水池成本</w:t>
            </w:r>
          </w:p>
        </w:tc>
        <w:tc>
          <w:tcPr>
            <w:tcW w:w="5386" w:type="dxa"/>
            <w:vAlign w:val="center"/>
          </w:tcPr>
          <w:p>
            <w:pPr>
              <w:pStyle w:val="13"/>
            </w:pPr>
            <w:r>
              <w:t>平均每个蓄水池成本</w:t>
            </w:r>
          </w:p>
        </w:tc>
        <w:tc>
          <w:tcPr>
            <w:tcW w:w="2268" w:type="dxa"/>
            <w:vAlign w:val="center"/>
          </w:tcPr>
          <w:p>
            <w:pPr>
              <w:pStyle w:val="13"/>
            </w:pPr>
            <w:r>
              <w:t>≤65万元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8小时森林防火扑灭率</w:t>
            </w:r>
          </w:p>
        </w:tc>
        <w:tc>
          <w:tcPr>
            <w:tcW w:w="5386" w:type="dxa"/>
            <w:vAlign w:val="center"/>
          </w:tcPr>
          <w:p>
            <w:pPr>
              <w:pStyle w:val="13"/>
            </w:pPr>
            <w:r>
              <w:t>该地区8小时之内扑灭的森林火灾占该地区森林火灾总数的比例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绿化成活率</w:t>
            </w:r>
          </w:p>
        </w:tc>
        <w:tc>
          <w:tcPr>
            <w:tcW w:w="5386" w:type="dxa"/>
            <w:vAlign w:val="center"/>
          </w:tcPr>
          <w:p>
            <w:pPr>
              <w:pStyle w:val="13"/>
            </w:pPr>
            <w:r>
              <w:t>该地区种植绿化树种成活的棵树占总种植棵树的比例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8小时森林火灾扑灭率可持续影响时间</w:t>
            </w:r>
          </w:p>
        </w:tc>
        <w:tc>
          <w:tcPr>
            <w:tcW w:w="5386" w:type="dxa"/>
            <w:vAlign w:val="center"/>
          </w:tcPr>
          <w:p>
            <w:pPr>
              <w:pStyle w:val="13"/>
            </w:pPr>
            <w:r>
              <w:t>该地区8小时之内扑灭的森林火灾占该地区森林火灾总数的比例大于90%情况持续保持时间</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使用森林消防蓄水池人员满意度</w:t>
            </w:r>
          </w:p>
        </w:tc>
        <w:tc>
          <w:tcPr>
            <w:tcW w:w="5386" w:type="dxa"/>
            <w:vAlign w:val="center"/>
          </w:tcPr>
          <w:p>
            <w:pPr>
              <w:pStyle w:val="13"/>
            </w:pPr>
            <w:r>
              <w:t>使用森林消防满意的人员占总使用人员的比例</w:t>
            </w:r>
          </w:p>
        </w:tc>
        <w:tc>
          <w:tcPr>
            <w:tcW w:w="2268" w:type="dxa"/>
            <w:vAlign w:val="center"/>
          </w:tcPr>
          <w:p>
            <w:pPr>
              <w:pStyle w:val="13"/>
            </w:pPr>
            <w:r>
              <w:t>≥80%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105、2026年宜安镇东焦中队造林建设工程绩效目标表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13011026P001585100137</w:t>
            </w:r>
          </w:p>
        </w:tc>
        <w:tc>
          <w:tcPr>
            <w:tcW w:w="2835" w:type="dxa"/>
            <w:vAlign w:val="center"/>
          </w:tcPr>
          <w:p>
            <w:pPr>
              <w:pStyle w:val="11"/>
            </w:pPr>
            <w:r>
              <w:t>项目名称</w:t>
            </w:r>
          </w:p>
        </w:tc>
        <w:tc>
          <w:tcPr>
            <w:tcW w:w="6095" w:type="dxa"/>
            <w:gridSpan w:val="3"/>
            <w:vAlign w:val="center"/>
          </w:tcPr>
          <w:p>
            <w:pPr>
              <w:pStyle w:val="13"/>
            </w:pPr>
            <w:r>
              <w:t>2026年宜安镇东焦中队造林建设工程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3"/>
            </w:pPr>
            <w:r>
              <w:t xml:space="preserve">  </w:t>
            </w:r>
          </w:p>
          <w:p>
            <w:pPr>
              <w:pStyle w:val="13"/>
            </w:pPr>
            <w:r>
              <w:t xml:space="preserve">     "</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3"/>
            </w:pPr>
            <w:r>
              <w:t xml:space="preserve">  </w:t>
            </w:r>
          </w:p>
          <w:p>
            <w:pPr>
              <w:pStyle w:val="13"/>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东焦中队造林面积</w:t>
            </w:r>
          </w:p>
        </w:tc>
        <w:tc>
          <w:tcPr>
            <w:tcW w:w="2268" w:type="dxa"/>
            <w:vAlign w:val="center"/>
          </w:tcPr>
          <w:p>
            <w:pPr>
              <w:pStyle w:val="13"/>
            </w:pPr>
            <w:r>
              <w:t>630亩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造林合格保存率</w:t>
            </w:r>
          </w:p>
        </w:tc>
        <w:tc>
          <w:tcPr>
            <w:tcW w:w="5386" w:type="dxa"/>
            <w:vAlign w:val="center"/>
          </w:tcPr>
          <w:p>
            <w:pPr>
              <w:pStyle w:val="13"/>
            </w:pPr>
            <w:r>
              <w:t>合格造林地块树木保存率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造林补助期限</w:t>
            </w:r>
          </w:p>
        </w:tc>
        <w:tc>
          <w:tcPr>
            <w:tcW w:w="5386" w:type="dxa"/>
            <w:vAlign w:val="center"/>
          </w:tcPr>
          <w:p>
            <w:pPr>
              <w:pStyle w:val="13"/>
            </w:pPr>
            <w:r>
              <w:t>造林补助期限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东焦中队造林成本</w:t>
            </w:r>
          </w:p>
        </w:tc>
        <w:tc>
          <w:tcPr>
            <w:tcW w:w="5386" w:type="dxa"/>
            <w:vAlign w:val="center"/>
          </w:tcPr>
          <w:p>
            <w:pPr>
              <w:pStyle w:val="13"/>
            </w:pPr>
            <w:r>
              <w:t>东焦中队造林成本包括工程费和监理费</w:t>
            </w:r>
          </w:p>
        </w:tc>
        <w:tc>
          <w:tcPr>
            <w:tcW w:w="2268" w:type="dxa"/>
            <w:vAlign w:val="center"/>
          </w:tcPr>
          <w:p>
            <w:pPr>
              <w:pStyle w:val="13"/>
            </w:pPr>
            <w:r>
              <w:t>243.7万元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受益村庄个数</w:t>
            </w:r>
          </w:p>
        </w:tc>
        <w:tc>
          <w:tcPr>
            <w:tcW w:w="5386" w:type="dxa"/>
            <w:vAlign w:val="center"/>
          </w:tcPr>
          <w:p>
            <w:pPr>
              <w:pStyle w:val="13"/>
            </w:pPr>
            <w:r>
              <w:t>受益工程项目的村庄个数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项目实施对区域环境改善情况</w:t>
            </w:r>
          </w:p>
        </w:tc>
        <w:tc>
          <w:tcPr>
            <w:tcW w:w="2268" w:type="dxa"/>
            <w:vAlign w:val="center"/>
          </w:tcPr>
          <w:p>
            <w:pPr>
              <w:pStyle w:val="13"/>
            </w:pPr>
            <w:r>
              <w:t>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106、2026年永久基本农田储备区更新项目（2024年度）绩效目标表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13011026P00157910021B</w:t>
            </w:r>
          </w:p>
        </w:tc>
        <w:tc>
          <w:tcPr>
            <w:tcW w:w="2835" w:type="dxa"/>
            <w:vAlign w:val="center"/>
          </w:tcPr>
          <w:p>
            <w:pPr>
              <w:pStyle w:val="11"/>
            </w:pPr>
            <w:r>
              <w:t>项目名称</w:t>
            </w:r>
          </w:p>
        </w:tc>
        <w:tc>
          <w:tcPr>
            <w:tcW w:w="6095" w:type="dxa"/>
            <w:gridSpan w:val="3"/>
            <w:vAlign w:val="center"/>
          </w:tcPr>
          <w:p>
            <w:pPr>
              <w:pStyle w:val="13"/>
            </w:pPr>
            <w:r>
              <w:t>2026年永久基本农田储备区更新项目（2024年度）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1.通过内业判读及外业核实开展年度永久基本农田储备区更新，更新后储备区面积原则上不低于国土空间规划确定的永久基本农田保护面积1%。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外业核实底图制作数量</w:t>
            </w:r>
          </w:p>
          <w:p>
            <w:pPr>
              <w:pStyle w:val="13"/>
            </w:pPr>
          </w:p>
        </w:tc>
        <w:tc>
          <w:tcPr>
            <w:tcW w:w="5386" w:type="dxa"/>
            <w:vAlign w:val="center"/>
          </w:tcPr>
          <w:p>
            <w:pPr>
              <w:pStyle w:val="13"/>
            </w:pPr>
            <w:r>
              <w:t>完成全区2024年永久基本农田储备区外业核实底图制作的乡镇数</w:t>
            </w:r>
          </w:p>
          <w:p>
            <w:pPr>
              <w:pStyle w:val="13"/>
            </w:pP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永久基本农田储备区数据库建库数量</w:t>
            </w:r>
          </w:p>
        </w:tc>
        <w:tc>
          <w:tcPr>
            <w:tcW w:w="5386" w:type="dxa"/>
            <w:vAlign w:val="center"/>
          </w:tcPr>
          <w:p>
            <w:pPr>
              <w:pStyle w:val="13"/>
            </w:pPr>
            <w:r>
              <w:t>完成全区2024年永久基本农田储备区成果数据库建设的个数</w:t>
            </w:r>
          </w:p>
          <w:p>
            <w:pPr>
              <w:pStyle w:val="13"/>
            </w:pP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不超项目总成本</w:t>
            </w:r>
          </w:p>
          <w:p>
            <w:pPr>
              <w:pStyle w:val="13"/>
            </w:pPr>
          </w:p>
        </w:tc>
        <w:tc>
          <w:tcPr>
            <w:tcW w:w="2268" w:type="dxa"/>
            <w:vAlign w:val="center"/>
          </w:tcPr>
          <w:p>
            <w:pPr>
              <w:pStyle w:val="13"/>
            </w:pPr>
            <w:r>
              <w:t>≤45.55万元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w:t>
            </w:r>
          </w:p>
        </w:tc>
        <w:tc>
          <w:tcPr>
            <w:tcW w:w="2268" w:type="dxa"/>
            <w:vAlign w:val="center"/>
          </w:tcPr>
          <w:p>
            <w:pPr>
              <w:pStyle w:val="13"/>
            </w:pPr>
            <w:r>
              <w:t>合同规定时间内完成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项目成果持续使时年限</w:t>
            </w:r>
          </w:p>
        </w:tc>
        <w:tc>
          <w:tcPr>
            <w:tcW w:w="5386" w:type="dxa"/>
            <w:vAlign w:val="center"/>
          </w:tcPr>
          <w:p>
            <w:pPr>
              <w:pStyle w:val="13"/>
            </w:pPr>
            <w:r>
              <w:t>为日常耕地及基本农田管理提供现势数据信息的有效时限</w:t>
            </w:r>
          </w:p>
          <w:p>
            <w:pPr>
              <w:pStyle w:val="13"/>
            </w:pP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守住永久基本农田底数，确保粮食安全</w:t>
            </w:r>
          </w:p>
        </w:tc>
        <w:tc>
          <w:tcPr>
            <w:tcW w:w="5386" w:type="dxa"/>
            <w:vAlign w:val="center"/>
          </w:tcPr>
          <w:p>
            <w:pPr>
              <w:pStyle w:val="13"/>
            </w:pPr>
            <w:r>
              <w:t>为永久基本农田增加储备区数量</w:t>
            </w:r>
          </w:p>
          <w:p>
            <w:pPr>
              <w:pStyle w:val="13"/>
            </w:pPr>
          </w:p>
        </w:tc>
        <w:tc>
          <w:tcPr>
            <w:tcW w:w="2268" w:type="dxa"/>
            <w:vAlign w:val="center"/>
          </w:tcPr>
          <w:p>
            <w:pPr>
              <w:pStyle w:val="13"/>
            </w:pPr>
            <w:r>
              <w:t>≥1500亩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为相关单位全体提供服务的满意度</w:t>
            </w:r>
          </w:p>
          <w:p>
            <w:pPr>
              <w:pStyle w:val="13"/>
            </w:pP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107、2026年永久基本农田划定成果核实处置项目绩效目标表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13011026P00157910019C</w:t>
            </w:r>
          </w:p>
        </w:tc>
        <w:tc>
          <w:tcPr>
            <w:tcW w:w="2835" w:type="dxa"/>
            <w:vAlign w:val="center"/>
          </w:tcPr>
          <w:p>
            <w:pPr>
              <w:pStyle w:val="11"/>
            </w:pPr>
            <w:r>
              <w:t>项目名称</w:t>
            </w:r>
          </w:p>
        </w:tc>
        <w:tc>
          <w:tcPr>
            <w:tcW w:w="6095" w:type="dxa"/>
            <w:gridSpan w:val="3"/>
            <w:vAlign w:val="center"/>
          </w:tcPr>
          <w:p>
            <w:pPr>
              <w:pStyle w:val="13"/>
            </w:pPr>
            <w:r>
              <w:t>2026年永久基本农田划定成果核实处置项目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1.巩固耕地和永久基本农田划定成果，确保本行政区域内耕地保护目标面积不低于21.8万亩，永久基本农田保护面积不低于16.64万亩，且耕地质量不降低。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全区耕地保护目标核实处置图斑数</w:t>
            </w:r>
          </w:p>
        </w:tc>
        <w:tc>
          <w:tcPr>
            <w:tcW w:w="5386" w:type="dxa"/>
            <w:vAlign w:val="center"/>
          </w:tcPr>
          <w:p>
            <w:pPr>
              <w:pStyle w:val="13"/>
            </w:pPr>
            <w:r>
              <w:t>完成全区耕地保护目标中非耕地图斑的核实处置</w:t>
            </w:r>
          </w:p>
        </w:tc>
        <w:tc>
          <w:tcPr>
            <w:tcW w:w="2268" w:type="dxa"/>
            <w:vAlign w:val="center"/>
          </w:tcPr>
          <w:p>
            <w:pPr>
              <w:pStyle w:val="13"/>
            </w:pPr>
            <w:r>
              <w:t>＝3106个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全区耕地保护目标核实处置涉及面积数</w:t>
            </w:r>
          </w:p>
        </w:tc>
        <w:tc>
          <w:tcPr>
            <w:tcW w:w="5386" w:type="dxa"/>
            <w:vAlign w:val="center"/>
          </w:tcPr>
          <w:p>
            <w:pPr>
              <w:pStyle w:val="13"/>
            </w:pPr>
            <w:r>
              <w:t>完成全区耕地保护目标中非耕地图斑的核实处置面积</w:t>
            </w:r>
          </w:p>
        </w:tc>
        <w:tc>
          <w:tcPr>
            <w:tcW w:w="2268" w:type="dxa"/>
            <w:vAlign w:val="center"/>
          </w:tcPr>
          <w:p>
            <w:pPr>
              <w:pStyle w:val="13"/>
            </w:pPr>
            <w:r>
              <w:t>＝10223.41亩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项目成果核实检查通过率</w:t>
            </w:r>
          </w:p>
        </w:tc>
        <w:tc>
          <w:tcPr>
            <w:tcW w:w="5386" w:type="dxa"/>
            <w:vAlign w:val="center"/>
          </w:tcPr>
          <w:p>
            <w:pPr>
              <w:pStyle w:val="13"/>
            </w:pPr>
            <w:r>
              <w:t>项目各项成果通过省级核实检查的通过率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不超项目总成本</w:t>
            </w:r>
          </w:p>
        </w:tc>
        <w:tc>
          <w:tcPr>
            <w:tcW w:w="2268" w:type="dxa"/>
            <w:vAlign w:val="center"/>
          </w:tcPr>
          <w:p>
            <w:pPr>
              <w:pStyle w:val="13"/>
            </w:pPr>
            <w:r>
              <w:t>＜＝53.93万元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w:t>
            </w:r>
          </w:p>
        </w:tc>
        <w:tc>
          <w:tcPr>
            <w:tcW w:w="2268" w:type="dxa"/>
            <w:vAlign w:val="center"/>
          </w:tcPr>
          <w:p>
            <w:pPr>
              <w:pStyle w:val="13"/>
            </w:pPr>
            <w:r>
              <w:t>合同约定时间内完成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成果持续使用年限</w:t>
            </w:r>
          </w:p>
        </w:tc>
        <w:tc>
          <w:tcPr>
            <w:tcW w:w="5386" w:type="dxa"/>
            <w:vAlign w:val="center"/>
          </w:tcPr>
          <w:p>
            <w:pPr>
              <w:pStyle w:val="13"/>
            </w:pPr>
            <w:r>
              <w:t>为国土空间规划成果实施提供数据基础</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项目完成为全区增加耕地数量</w:t>
            </w:r>
          </w:p>
        </w:tc>
        <w:tc>
          <w:tcPr>
            <w:tcW w:w="5386" w:type="dxa"/>
            <w:vAlign w:val="center"/>
          </w:tcPr>
          <w:p>
            <w:pPr>
              <w:pStyle w:val="13"/>
            </w:pPr>
            <w:r>
              <w:t>全区耕地保护目标核实处置完成以后为鹿泉区增加的耕地数量</w:t>
            </w:r>
          </w:p>
        </w:tc>
        <w:tc>
          <w:tcPr>
            <w:tcW w:w="2268" w:type="dxa"/>
            <w:vAlign w:val="center"/>
          </w:tcPr>
          <w:p>
            <w:pPr>
              <w:pStyle w:val="13"/>
            </w:pPr>
            <w:r>
              <w:t>＞＝3000亩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为相关单位全体提供服务的满意度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108、2026年园地林地草地定级和基准地价制定（2024年）绩效目标表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13011026P00000210011U</w:t>
            </w:r>
          </w:p>
        </w:tc>
        <w:tc>
          <w:tcPr>
            <w:tcW w:w="2835" w:type="dxa"/>
            <w:vAlign w:val="center"/>
          </w:tcPr>
          <w:p>
            <w:pPr>
              <w:pStyle w:val="11"/>
            </w:pPr>
            <w:r>
              <w:t>项目名称</w:t>
            </w:r>
          </w:p>
        </w:tc>
        <w:tc>
          <w:tcPr>
            <w:tcW w:w="6095" w:type="dxa"/>
            <w:gridSpan w:val="3"/>
            <w:vAlign w:val="center"/>
          </w:tcPr>
          <w:p>
            <w:pPr>
              <w:pStyle w:val="13"/>
            </w:pPr>
            <w:r>
              <w:t>2026年园地林地草地定级和基准地价制定（2024年）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综合评价全区园地林地草地质量分布状况，对我区全域208个村开展园地、林地、草地定级和基准地价制定。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项目涉及村庄个数</w:t>
            </w:r>
          </w:p>
        </w:tc>
        <w:tc>
          <w:tcPr>
            <w:tcW w:w="5386" w:type="dxa"/>
            <w:vAlign w:val="center"/>
          </w:tcPr>
          <w:p>
            <w:pPr>
              <w:pStyle w:val="13"/>
            </w:pPr>
            <w:r>
              <w:t>园地林地草地定级和基准地价制订涉及全区208个村</w:t>
            </w:r>
          </w:p>
        </w:tc>
        <w:tc>
          <w:tcPr>
            <w:tcW w:w="2268" w:type="dxa"/>
            <w:vAlign w:val="center"/>
          </w:tcPr>
          <w:p>
            <w:pPr>
              <w:pStyle w:val="13"/>
            </w:pPr>
            <w:r>
              <w:t>208村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不超项目总成本</w:t>
            </w:r>
          </w:p>
        </w:tc>
        <w:tc>
          <w:tcPr>
            <w:tcW w:w="2268" w:type="dxa"/>
            <w:vAlign w:val="center"/>
          </w:tcPr>
          <w:p>
            <w:pPr>
              <w:pStyle w:val="13"/>
            </w:pPr>
            <w:r>
              <w:t>≤80.39万元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2023年12月31日前完成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项目成果使用时限</w:t>
            </w:r>
          </w:p>
          <w:p>
            <w:pPr>
              <w:pStyle w:val="13"/>
            </w:pPr>
          </w:p>
        </w:tc>
        <w:tc>
          <w:tcPr>
            <w:tcW w:w="5386" w:type="dxa"/>
            <w:vAlign w:val="center"/>
          </w:tcPr>
          <w:p>
            <w:pPr>
              <w:pStyle w:val="13"/>
            </w:pPr>
            <w:r>
              <w:t>评价结果数据库及相关图件的应用期限。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为土地出让估价节约成本</w:t>
            </w:r>
          </w:p>
        </w:tc>
        <w:tc>
          <w:tcPr>
            <w:tcW w:w="5386" w:type="dxa"/>
            <w:vAlign w:val="center"/>
          </w:tcPr>
          <w:p>
            <w:pPr>
              <w:pStyle w:val="13"/>
            </w:pPr>
            <w:r>
              <w:t>为土地出让流转过程中价格评估提供依据，每宗地价格评估的节约成本</w:t>
            </w:r>
          </w:p>
        </w:tc>
        <w:tc>
          <w:tcPr>
            <w:tcW w:w="2268" w:type="dxa"/>
            <w:vAlign w:val="center"/>
          </w:tcPr>
          <w:p>
            <w:pPr>
              <w:pStyle w:val="13"/>
            </w:pPr>
            <w:r>
              <w:t>≥1000元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为相关单位全体提供服务的满意度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109、2026年指挥中心视频监控运行维护及维修费绩效目标表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13011026P001604100118</w:t>
            </w:r>
          </w:p>
        </w:tc>
        <w:tc>
          <w:tcPr>
            <w:tcW w:w="2835" w:type="dxa"/>
            <w:vAlign w:val="center"/>
          </w:tcPr>
          <w:p>
            <w:pPr>
              <w:pStyle w:val="11"/>
            </w:pPr>
            <w:r>
              <w:t>项目名称</w:t>
            </w:r>
          </w:p>
        </w:tc>
        <w:tc>
          <w:tcPr>
            <w:tcW w:w="6095" w:type="dxa"/>
            <w:gridSpan w:val="3"/>
            <w:vAlign w:val="center"/>
          </w:tcPr>
          <w:p>
            <w:pPr>
              <w:pStyle w:val="13"/>
            </w:pPr>
            <w:r>
              <w:t>2026年指挥中心视频监控运行维护及维修费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购买300M网络专线条数</w:t>
            </w:r>
          </w:p>
        </w:tc>
        <w:tc>
          <w:tcPr>
            <w:tcW w:w="5386" w:type="dxa"/>
            <w:vAlign w:val="center"/>
          </w:tcPr>
          <w:p>
            <w:pPr>
              <w:pStyle w:val="13"/>
            </w:pPr>
            <w:r>
              <w:t>指挥中心购买300M网络专线条数</w:t>
            </w:r>
          </w:p>
        </w:tc>
        <w:tc>
          <w:tcPr>
            <w:tcW w:w="2268" w:type="dxa"/>
            <w:vAlign w:val="center"/>
          </w:tcPr>
          <w:p>
            <w:pPr>
              <w:pStyle w:val="13"/>
            </w:pPr>
            <w:r>
              <w:t>1条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购买前端20M网络专线的条数</w:t>
            </w:r>
          </w:p>
        </w:tc>
        <w:tc>
          <w:tcPr>
            <w:tcW w:w="5386" w:type="dxa"/>
            <w:vAlign w:val="center"/>
          </w:tcPr>
          <w:p>
            <w:pPr>
              <w:pStyle w:val="13"/>
            </w:pPr>
            <w:r>
              <w:t>指挥中心购买前端20M网络专线条数</w:t>
            </w:r>
          </w:p>
        </w:tc>
        <w:tc>
          <w:tcPr>
            <w:tcW w:w="2268" w:type="dxa"/>
            <w:vAlign w:val="center"/>
          </w:tcPr>
          <w:p>
            <w:pPr>
              <w:pStyle w:val="13"/>
            </w:pPr>
            <w:r>
              <w:t>90条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指挥中心网络保障</w:t>
            </w:r>
          </w:p>
        </w:tc>
        <w:tc>
          <w:tcPr>
            <w:tcW w:w="5386" w:type="dxa"/>
            <w:vAlign w:val="center"/>
          </w:tcPr>
          <w:p>
            <w:pPr>
              <w:pStyle w:val="13"/>
            </w:pPr>
            <w:r>
              <w:t>网络正常连接的占总数的比例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网络专线费缴纳时限</w:t>
            </w:r>
          </w:p>
        </w:tc>
        <w:tc>
          <w:tcPr>
            <w:tcW w:w="5386" w:type="dxa"/>
            <w:vAlign w:val="center"/>
          </w:tcPr>
          <w:p>
            <w:pPr>
              <w:pStyle w:val="13"/>
            </w:pPr>
            <w:r>
              <w:t>最晚缴纳网络专线费时间</w:t>
            </w:r>
          </w:p>
        </w:tc>
        <w:tc>
          <w:tcPr>
            <w:tcW w:w="2268" w:type="dxa"/>
            <w:vAlign w:val="center"/>
          </w:tcPr>
          <w:p>
            <w:pPr>
              <w:pStyle w:val="13"/>
            </w:pPr>
            <w:r>
              <w:t>2024年12月底之前全部网络专线费缴纳完毕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购买400M网络专线费单条成本</w:t>
            </w:r>
          </w:p>
        </w:tc>
        <w:tc>
          <w:tcPr>
            <w:tcW w:w="5386" w:type="dxa"/>
            <w:vAlign w:val="center"/>
          </w:tcPr>
          <w:p>
            <w:pPr>
              <w:pStyle w:val="13"/>
            </w:pPr>
            <w:r>
              <w:t>购买400M网络专线费成本每月不超过12000元</w:t>
            </w:r>
          </w:p>
        </w:tc>
        <w:tc>
          <w:tcPr>
            <w:tcW w:w="2268" w:type="dxa"/>
            <w:vAlign w:val="center"/>
          </w:tcPr>
          <w:p>
            <w:pPr>
              <w:pStyle w:val="13"/>
            </w:pPr>
            <w:r>
              <w:t>≤12000元/月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购买40M网络专线费单条成本</w:t>
            </w:r>
          </w:p>
        </w:tc>
        <w:tc>
          <w:tcPr>
            <w:tcW w:w="5386" w:type="dxa"/>
            <w:vAlign w:val="center"/>
          </w:tcPr>
          <w:p>
            <w:pPr>
              <w:pStyle w:val="13"/>
            </w:pPr>
            <w:r>
              <w:t>购买40M网络专线费用单个成本不超过600元/月</w:t>
            </w:r>
          </w:p>
        </w:tc>
        <w:tc>
          <w:tcPr>
            <w:tcW w:w="2268" w:type="dxa"/>
            <w:vAlign w:val="center"/>
          </w:tcPr>
          <w:p>
            <w:pPr>
              <w:pStyle w:val="13"/>
            </w:pPr>
            <w:r>
              <w:t>≤600元/月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林火热点1.5小时内反馈率</w:t>
            </w:r>
          </w:p>
        </w:tc>
        <w:tc>
          <w:tcPr>
            <w:tcW w:w="5386" w:type="dxa"/>
            <w:vAlign w:val="center"/>
          </w:tcPr>
          <w:p>
            <w:pPr>
              <w:pStyle w:val="13"/>
            </w:pPr>
            <w:r>
              <w:t>林火热点1.5小时之内反馈的占火情总数的比例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林业违法犯罪查处率</w:t>
            </w:r>
          </w:p>
        </w:tc>
        <w:tc>
          <w:tcPr>
            <w:tcW w:w="5386" w:type="dxa"/>
            <w:vAlign w:val="center"/>
          </w:tcPr>
          <w:p>
            <w:pPr>
              <w:pStyle w:val="13"/>
            </w:pPr>
            <w:r>
              <w:t>森林内违法犯罪查处占林业违法犯罪总数的比例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违法犯罪查处率和热点反馈率影响时效</w:t>
            </w:r>
          </w:p>
        </w:tc>
        <w:tc>
          <w:tcPr>
            <w:tcW w:w="5386" w:type="dxa"/>
            <w:vAlign w:val="center"/>
          </w:tcPr>
          <w:p>
            <w:pPr>
              <w:pStyle w:val="13"/>
            </w:pPr>
            <w:r>
              <w:t>监控违法犯罪和热点核查反馈时效</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110、2026年智慧场馆片区山场绿化工程绩效目标表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13011026P00158510044E</w:t>
            </w:r>
          </w:p>
        </w:tc>
        <w:tc>
          <w:tcPr>
            <w:tcW w:w="2835" w:type="dxa"/>
            <w:vAlign w:val="center"/>
          </w:tcPr>
          <w:p>
            <w:pPr>
              <w:pStyle w:val="11"/>
            </w:pPr>
            <w:r>
              <w:t>项目名称</w:t>
            </w:r>
          </w:p>
        </w:tc>
        <w:tc>
          <w:tcPr>
            <w:tcW w:w="6095" w:type="dxa"/>
            <w:gridSpan w:val="3"/>
            <w:vAlign w:val="center"/>
          </w:tcPr>
          <w:p>
            <w:pPr>
              <w:pStyle w:val="13"/>
            </w:pPr>
            <w:r>
              <w:t>2026年智慧场馆片区山场绿化工程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用于支付2026年智慧场馆片区山场绿化工程项目款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1.在智慧场馆片区种植栽植油松、侧柏、金叶榆等各种树木7.7万株，绿化887亩，提升西部山区生态环境。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智慧场馆绿化管护量</w:t>
            </w:r>
          </w:p>
        </w:tc>
        <w:tc>
          <w:tcPr>
            <w:tcW w:w="5386" w:type="dxa"/>
            <w:vAlign w:val="center"/>
          </w:tcPr>
          <w:p>
            <w:pPr>
              <w:pStyle w:val="13"/>
            </w:pPr>
            <w:r>
              <w:t>绿化管护面积</w:t>
            </w:r>
          </w:p>
        </w:tc>
        <w:tc>
          <w:tcPr>
            <w:tcW w:w="2268" w:type="dxa"/>
            <w:vAlign w:val="center"/>
          </w:tcPr>
          <w:p>
            <w:pPr>
              <w:pStyle w:val="13"/>
            </w:pPr>
            <w:r>
              <w:t>887亩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栽植树木量</w:t>
            </w:r>
          </w:p>
        </w:tc>
        <w:tc>
          <w:tcPr>
            <w:tcW w:w="5386" w:type="dxa"/>
            <w:vAlign w:val="center"/>
          </w:tcPr>
          <w:p>
            <w:pPr>
              <w:pStyle w:val="13"/>
            </w:pPr>
            <w:r>
              <w:t>栽植油松、侧柏、金叶榆等各种树木的数量</w:t>
            </w:r>
          </w:p>
        </w:tc>
        <w:tc>
          <w:tcPr>
            <w:tcW w:w="2268" w:type="dxa"/>
            <w:vAlign w:val="center"/>
          </w:tcPr>
          <w:p>
            <w:pPr>
              <w:pStyle w:val="13"/>
            </w:pPr>
            <w:r>
              <w:t>≥7.7万株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管护期限</w:t>
            </w:r>
          </w:p>
        </w:tc>
        <w:tc>
          <w:tcPr>
            <w:tcW w:w="5386" w:type="dxa"/>
            <w:vAlign w:val="center"/>
          </w:tcPr>
          <w:p>
            <w:pPr>
              <w:pStyle w:val="13"/>
            </w:pPr>
            <w:r>
              <w:t>管护期限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成活率</w:t>
            </w:r>
          </w:p>
        </w:tc>
        <w:tc>
          <w:tcPr>
            <w:tcW w:w="5386" w:type="dxa"/>
            <w:vAlign w:val="center"/>
          </w:tcPr>
          <w:p>
            <w:pPr>
              <w:pStyle w:val="13"/>
            </w:pPr>
            <w:r>
              <w:t>树木成活株数占栽植株数的比例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w:t>
            </w:r>
          </w:p>
        </w:tc>
        <w:tc>
          <w:tcPr>
            <w:tcW w:w="2268" w:type="dxa"/>
            <w:vAlign w:val="center"/>
          </w:tcPr>
          <w:p>
            <w:pPr>
              <w:pStyle w:val="13"/>
            </w:pPr>
            <w:r>
              <w:t>≤2127.86万元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生物多样</w:t>
            </w:r>
          </w:p>
        </w:tc>
        <w:tc>
          <w:tcPr>
            <w:tcW w:w="5386" w:type="dxa"/>
            <w:vAlign w:val="center"/>
          </w:tcPr>
          <w:p>
            <w:pPr>
              <w:pStyle w:val="13"/>
            </w:pPr>
            <w:r>
              <w:t>项目实施对区域生物多样性改善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111、2026年主城区控制编制绩效目标表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13011026P00000210034E</w:t>
            </w:r>
          </w:p>
        </w:tc>
        <w:tc>
          <w:tcPr>
            <w:tcW w:w="2835" w:type="dxa"/>
            <w:vAlign w:val="center"/>
          </w:tcPr>
          <w:p>
            <w:pPr>
              <w:pStyle w:val="11"/>
            </w:pPr>
            <w:r>
              <w:t>项目名称</w:t>
            </w:r>
          </w:p>
        </w:tc>
        <w:tc>
          <w:tcPr>
            <w:tcW w:w="6095" w:type="dxa"/>
            <w:gridSpan w:val="3"/>
            <w:vAlign w:val="center"/>
          </w:tcPr>
          <w:p>
            <w:pPr>
              <w:pStyle w:val="13"/>
            </w:pPr>
            <w:r>
              <w:t>2026年主城区控制编制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1.完成城区详细规划编制，提交主城区详细规划通过并通过政府审批。作为鹿泉区项目建设的法定规划依据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主城区控规编制费用</w:t>
            </w:r>
          </w:p>
        </w:tc>
        <w:tc>
          <w:tcPr>
            <w:tcW w:w="5386" w:type="dxa"/>
            <w:vAlign w:val="center"/>
          </w:tcPr>
          <w:p>
            <w:pPr>
              <w:pStyle w:val="13"/>
            </w:pPr>
            <w:r>
              <w:t>主城区控规编制总成本</w:t>
            </w:r>
          </w:p>
        </w:tc>
        <w:tc>
          <w:tcPr>
            <w:tcW w:w="2268" w:type="dxa"/>
            <w:vAlign w:val="center"/>
          </w:tcPr>
          <w:p>
            <w:pPr>
              <w:pStyle w:val="13"/>
            </w:pPr>
            <w:r>
              <w:t>≤1283.46万元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控规编制标准</w:t>
            </w:r>
          </w:p>
        </w:tc>
        <w:tc>
          <w:tcPr>
            <w:tcW w:w="5386" w:type="dxa"/>
            <w:vAlign w:val="center"/>
          </w:tcPr>
          <w:p>
            <w:pPr>
              <w:pStyle w:val="13"/>
            </w:pPr>
            <w:r>
              <w:t>详细规划编制成果是否经区规委会审议通过</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主城区控规编制完成时间</w:t>
            </w:r>
          </w:p>
        </w:tc>
        <w:tc>
          <w:tcPr>
            <w:tcW w:w="5386" w:type="dxa"/>
            <w:vAlign w:val="center"/>
          </w:tcPr>
          <w:p>
            <w:pPr>
              <w:pStyle w:val="13"/>
            </w:pPr>
            <w:r>
              <w:t>主城区控规编制完成时间</w:t>
            </w:r>
          </w:p>
        </w:tc>
        <w:tc>
          <w:tcPr>
            <w:tcW w:w="2268" w:type="dxa"/>
            <w:vAlign w:val="center"/>
          </w:tcPr>
          <w:p>
            <w:pPr>
              <w:pStyle w:val="13"/>
            </w:pPr>
            <w:r>
              <w:rPr>
                <w:color w:val="auto"/>
              </w:rPr>
              <w:t>202</w:t>
            </w:r>
            <w:r>
              <w:rPr>
                <w:rFonts w:hint="eastAsia"/>
                <w:color w:val="auto"/>
                <w:lang w:val="en-US" w:eastAsia="zh-CN"/>
              </w:rPr>
              <w:t>6</w:t>
            </w:r>
            <w:r>
              <w:rPr>
                <w:color w:val="auto"/>
              </w:rPr>
              <w:t>年12月底完成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主城区控规编制区域面积</w:t>
            </w:r>
          </w:p>
        </w:tc>
        <w:tc>
          <w:tcPr>
            <w:tcW w:w="5386" w:type="dxa"/>
            <w:vAlign w:val="center"/>
          </w:tcPr>
          <w:p>
            <w:pPr>
              <w:pStyle w:val="13"/>
            </w:pPr>
            <w:r>
              <w:t>主城区控规编制区域面积</w:t>
            </w:r>
          </w:p>
        </w:tc>
        <w:tc>
          <w:tcPr>
            <w:tcW w:w="2268" w:type="dxa"/>
            <w:vAlign w:val="center"/>
          </w:tcPr>
          <w:p>
            <w:pPr>
              <w:pStyle w:val="13"/>
            </w:pPr>
            <w:r>
              <w:t>≥5863.92公顷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可持续影响性</w:t>
            </w:r>
          </w:p>
        </w:tc>
        <w:tc>
          <w:tcPr>
            <w:tcW w:w="5386" w:type="dxa"/>
            <w:vAlign w:val="center"/>
          </w:tcPr>
          <w:p>
            <w:pPr>
              <w:pStyle w:val="13"/>
            </w:pPr>
            <w:r>
              <w:t>城乡规划、土地整治规划对土地资源合理利用的持续影响</w:t>
            </w:r>
          </w:p>
        </w:tc>
        <w:tc>
          <w:tcPr>
            <w:tcW w:w="2268" w:type="dxa"/>
            <w:vAlign w:val="center"/>
          </w:tcPr>
          <w:p>
            <w:pPr>
              <w:pStyle w:val="13"/>
            </w:pPr>
            <w:r>
              <w:t>规划编制使用管理年限为2021年-2035年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群众调查问卷满意度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112、2026年主城区重要地段、街区城市设计绩效目标表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13011026P00000210045X</w:t>
            </w:r>
          </w:p>
        </w:tc>
        <w:tc>
          <w:tcPr>
            <w:tcW w:w="2835" w:type="dxa"/>
            <w:vAlign w:val="center"/>
          </w:tcPr>
          <w:p>
            <w:pPr>
              <w:pStyle w:val="11"/>
            </w:pPr>
            <w:r>
              <w:t>项目名称</w:t>
            </w:r>
          </w:p>
        </w:tc>
        <w:tc>
          <w:tcPr>
            <w:tcW w:w="6095" w:type="dxa"/>
            <w:gridSpan w:val="3"/>
            <w:vAlign w:val="center"/>
          </w:tcPr>
          <w:p>
            <w:pPr>
              <w:pStyle w:val="13"/>
            </w:pPr>
            <w:r>
              <w:t>2026年主城区重要地段、街区城市设计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完成主城区重要地段、街区城市设计成果，通过专业的设计为群众创造舒适、方便、优美的物质空间环境，提高城区形象及品位。</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1.完成主城区重要地段、街区城市设计成果，通过专业的设计为群众创造舒适、方便、优美的物质空间环境，提高城区形象及品位。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主城区重要地段、街区城市设计总成本不超合同价款</w:t>
            </w:r>
          </w:p>
        </w:tc>
        <w:tc>
          <w:tcPr>
            <w:tcW w:w="2268" w:type="dxa"/>
            <w:vAlign w:val="center"/>
          </w:tcPr>
          <w:p>
            <w:pPr>
              <w:pStyle w:val="13"/>
            </w:pPr>
            <w:r>
              <w:t>≤240万元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主城区城市设计完成时间</w:t>
            </w:r>
          </w:p>
        </w:tc>
        <w:tc>
          <w:tcPr>
            <w:tcW w:w="5386" w:type="dxa"/>
            <w:vAlign w:val="center"/>
          </w:tcPr>
          <w:p>
            <w:pPr>
              <w:pStyle w:val="13"/>
            </w:pPr>
            <w:r>
              <w:t>主城区城市设计完成时间</w:t>
            </w:r>
          </w:p>
        </w:tc>
        <w:tc>
          <w:tcPr>
            <w:tcW w:w="2268" w:type="dxa"/>
            <w:vAlign w:val="center"/>
          </w:tcPr>
          <w:p>
            <w:pPr>
              <w:pStyle w:val="13"/>
            </w:pPr>
            <w:r>
              <w:t>2026年12月底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主城区城市设计质量标准</w:t>
            </w:r>
          </w:p>
        </w:tc>
        <w:tc>
          <w:tcPr>
            <w:tcW w:w="5386" w:type="dxa"/>
            <w:vAlign w:val="center"/>
          </w:tcPr>
          <w:p>
            <w:pPr>
              <w:pStyle w:val="13"/>
            </w:pPr>
            <w:r>
              <w:t>主城区城市设计规划编制通过规委会审议</w:t>
            </w:r>
          </w:p>
        </w:tc>
        <w:tc>
          <w:tcPr>
            <w:tcW w:w="2268" w:type="dxa"/>
            <w:vAlign w:val="center"/>
          </w:tcPr>
          <w:p>
            <w:pPr>
              <w:pStyle w:val="13"/>
            </w:pPr>
            <w:r>
              <w:t>通过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主城区规划编制的成果种类</w:t>
            </w:r>
          </w:p>
        </w:tc>
        <w:tc>
          <w:tcPr>
            <w:tcW w:w="5386" w:type="dxa"/>
            <w:vAlign w:val="center"/>
          </w:tcPr>
          <w:p>
            <w:pPr>
              <w:pStyle w:val="13"/>
            </w:pPr>
            <w:r>
              <w:t>规划成果主要以纸质版册子和光盘体现。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主城区城市设计规划内容的数量</w:t>
            </w:r>
          </w:p>
        </w:tc>
        <w:tc>
          <w:tcPr>
            <w:tcW w:w="5386" w:type="dxa"/>
            <w:vAlign w:val="center"/>
          </w:tcPr>
          <w:p>
            <w:pPr>
              <w:pStyle w:val="13"/>
            </w:pPr>
            <w:r>
              <w:t>规划内容的数量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w:t>
            </w:r>
          </w:p>
        </w:tc>
        <w:tc>
          <w:tcPr>
            <w:tcW w:w="5386" w:type="dxa"/>
            <w:vAlign w:val="center"/>
          </w:tcPr>
          <w:p>
            <w:pPr>
              <w:pStyle w:val="13"/>
            </w:pPr>
            <w:r>
              <w:t>对控规优化深化，对重点地段、重要节点进行控制，高质量完成城市建设</w:t>
            </w:r>
          </w:p>
        </w:tc>
        <w:tc>
          <w:tcPr>
            <w:tcW w:w="2268" w:type="dxa"/>
            <w:vAlign w:val="center"/>
          </w:tcPr>
          <w:p>
            <w:pPr>
              <w:pStyle w:val="13"/>
            </w:pPr>
            <w:r>
              <w:t>良好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城乡规划、土地整治规划对土地资</w:t>
            </w:r>
          </w:p>
        </w:tc>
        <w:tc>
          <w:tcPr>
            <w:tcW w:w="5386" w:type="dxa"/>
            <w:vAlign w:val="center"/>
          </w:tcPr>
          <w:p>
            <w:pPr>
              <w:pStyle w:val="13"/>
            </w:pPr>
            <w:r>
              <w:t>城乡规划、土地整治规划对土地资源合理利用的持续影响</w:t>
            </w:r>
          </w:p>
        </w:tc>
        <w:tc>
          <w:tcPr>
            <w:tcW w:w="2268" w:type="dxa"/>
            <w:vAlign w:val="center"/>
          </w:tcPr>
          <w:p>
            <w:pPr>
              <w:pStyle w:val="13"/>
            </w:pPr>
            <w:r>
              <w:t>规划成果能否持续影响城区重要地段、街区德发展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113、2026年主干道两侧花草组合工程绩效目标表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13011026P00158510046M</w:t>
            </w:r>
          </w:p>
        </w:tc>
        <w:tc>
          <w:tcPr>
            <w:tcW w:w="2835" w:type="dxa"/>
            <w:vAlign w:val="center"/>
          </w:tcPr>
          <w:p>
            <w:pPr>
              <w:pStyle w:val="11"/>
            </w:pPr>
            <w:r>
              <w:t>项目名称</w:t>
            </w:r>
          </w:p>
        </w:tc>
        <w:tc>
          <w:tcPr>
            <w:tcW w:w="6095" w:type="dxa"/>
            <w:gridSpan w:val="3"/>
            <w:vAlign w:val="center"/>
          </w:tcPr>
          <w:p>
            <w:pPr>
              <w:pStyle w:val="13"/>
            </w:pPr>
            <w:r>
              <w:t>2026年主干道两侧花草组合工程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用于支付2026年主干道两侧花草组合工程项目款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1.主干道两侧花草组合绿化42万平方米，涉及京赞线北段（石闫路-玉石路）、南段（装院路段）及衡井线（青龙山大道羊角庄-北寨）。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绿化展现效果</w:t>
            </w:r>
          </w:p>
        </w:tc>
        <w:tc>
          <w:tcPr>
            <w:tcW w:w="5386" w:type="dxa"/>
            <w:vAlign w:val="center"/>
          </w:tcPr>
          <w:p>
            <w:pPr>
              <w:pStyle w:val="13"/>
            </w:pPr>
            <w:r>
              <w:t>花草种植后的开花效果</w:t>
            </w:r>
          </w:p>
        </w:tc>
        <w:tc>
          <w:tcPr>
            <w:tcW w:w="2268" w:type="dxa"/>
            <w:vAlign w:val="center"/>
          </w:tcPr>
          <w:p>
            <w:pPr>
              <w:pStyle w:val="13"/>
            </w:pPr>
            <w:r>
              <w:t>三季有花</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花草组合种植量</w:t>
            </w:r>
          </w:p>
        </w:tc>
        <w:tc>
          <w:tcPr>
            <w:tcW w:w="5386" w:type="dxa"/>
            <w:vAlign w:val="center"/>
          </w:tcPr>
          <w:p>
            <w:pPr>
              <w:pStyle w:val="13"/>
            </w:pPr>
            <w:r>
              <w:t>林下花草组合种植的面积</w:t>
            </w:r>
          </w:p>
        </w:tc>
        <w:tc>
          <w:tcPr>
            <w:tcW w:w="2268" w:type="dxa"/>
            <w:vAlign w:val="center"/>
          </w:tcPr>
          <w:p>
            <w:pPr>
              <w:pStyle w:val="13"/>
            </w:pPr>
            <w:r>
              <w:t>42万平方米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绿化管护期限</w:t>
            </w:r>
          </w:p>
        </w:tc>
        <w:tc>
          <w:tcPr>
            <w:tcW w:w="5386" w:type="dxa"/>
            <w:vAlign w:val="center"/>
          </w:tcPr>
          <w:p>
            <w:pPr>
              <w:pStyle w:val="13"/>
            </w:pPr>
            <w:r>
              <w:t>花草组合栽植后管护时间</w:t>
            </w:r>
          </w:p>
        </w:tc>
        <w:tc>
          <w:tcPr>
            <w:tcW w:w="2268" w:type="dxa"/>
            <w:vAlign w:val="center"/>
          </w:tcPr>
          <w:p>
            <w:pPr>
              <w:pStyle w:val="13"/>
            </w:pPr>
            <w:r>
              <w:t>2年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绿化成本</w:t>
            </w:r>
          </w:p>
        </w:tc>
        <w:tc>
          <w:tcPr>
            <w:tcW w:w="5386" w:type="dxa"/>
            <w:vAlign w:val="center"/>
          </w:tcPr>
          <w:p>
            <w:pPr>
              <w:pStyle w:val="13"/>
            </w:pPr>
            <w:r>
              <w:t>项目绿化的资金投入</w:t>
            </w:r>
          </w:p>
        </w:tc>
        <w:tc>
          <w:tcPr>
            <w:tcW w:w="2268" w:type="dxa"/>
            <w:vAlign w:val="center"/>
          </w:tcPr>
          <w:p>
            <w:pPr>
              <w:pStyle w:val="13"/>
            </w:pPr>
            <w:r>
              <w:t>≤1389.26万元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项目实施对区域环境改善</w:t>
            </w:r>
          </w:p>
        </w:tc>
        <w:tc>
          <w:tcPr>
            <w:tcW w:w="2268" w:type="dxa"/>
            <w:vAlign w:val="center"/>
          </w:tcPr>
          <w:p>
            <w:pPr>
              <w:pStyle w:val="13"/>
            </w:pPr>
            <w:r>
              <w:t>有效改善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绿化展现期限</w:t>
            </w:r>
          </w:p>
        </w:tc>
        <w:tc>
          <w:tcPr>
            <w:tcW w:w="5386" w:type="dxa"/>
            <w:vAlign w:val="center"/>
          </w:tcPr>
          <w:p>
            <w:pPr>
              <w:pStyle w:val="13"/>
            </w:pPr>
            <w:r>
              <w:t>花草种植后展现效果时间</w:t>
            </w:r>
          </w:p>
        </w:tc>
        <w:tc>
          <w:tcPr>
            <w:tcW w:w="2268" w:type="dxa"/>
            <w:vAlign w:val="center"/>
          </w:tcPr>
          <w:p>
            <w:pPr>
              <w:pStyle w:val="13"/>
            </w:pPr>
            <w:r>
              <w:t>2年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114、2026年专职护林员补助经费（含保险）绩效目标表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13011026P00160410008M</w:t>
            </w:r>
          </w:p>
        </w:tc>
        <w:tc>
          <w:tcPr>
            <w:tcW w:w="2835" w:type="dxa"/>
            <w:vAlign w:val="center"/>
          </w:tcPr>
          <w:p>
            <w:pPr>
              <w:pStyle w:val="11"/>
            </w:pPr>
            <w:r>
              <w:t>项目名称</w:t>
            </w:r>
          </w:p>
        </w:tc>
        <w:tc>
          <w:tcPr>
            <w:tcW w:w="6095" w:type="dxa"/>
            <w:gridSpan w:val="3"/>
            <w:vAlign w:val="center"/>
          </w:tcPr>
          <w:p>
            <w:pPr>
              <w:pStyle w:val="13"/>
            </w:pPr>
            <w:r>
              <w:t>2026年专职护林员补助经费（含保险）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249.27</w:t>
            </w:r>
          </w:p>
        </w:tc>
        <w:tc>
          <w:tcPr>
            <w:tcW w:w="2835" w:type="dxa"/>
            <w:vAlign w:val="center"/>
          </w:tcPr>
          <w:p>
            <w:pPr>
              <w:pStyle w:val="11"/>
            </w:pPr>
            <w:r>
              <w:t>其中：财政    资金</w:t>
            </w:r>
          </w:p>
        </w:tc>
        <w:tc>
          <w:tcPr>
            <w:tcW w:w="2551" w:type="dxa"/>
            <w:vAlign w:val="center"/>
          </w:tcPr>
          <w:p>
            <w:pPr>
              <w:pStyle w:val="13"/>
            </w:pPr>
            <w:r>
              <w:t>249.27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支付我区250名护林员补助费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我区250名护林员补助费，确保各个重要防火点位有人值守，做好我区森林防火野外火源管控、宣传、隐患排查、处理等工作，并确保护林员工资补助等待遇，确保我区不发生森林火灾，达到我区2024年责任状要求。</w:t>
            </w:r>
          </w:p>
          <w:p>
            <w:pPr>
              <w:pStyle w:val="13"/>
            </w:pPr>
            <w:r>
              <w:t>2.支付我区250名护林员保险费，确保我区护林员人身安全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护林员补助人数</w:t>
            </w:r>
          </w:p>
        </w:tc>
        <w:tc>
          <w:tcPr>
            <w:tcW w:w="5386" w:type="dxa"/>
            <w:vAlign w:val="center"/>
          </w:tcPr>
          <w:p>
            <w:pPr>
              <w:pStyle w:val="13"/>
            </w:pPr>
            <w:r>
              <w:t>发放护林员补贴的数量不超过250名</w:t>
            </w:r>
          </w:p>
        </w:tc>
        <w:tc>
          <w:tcPr>
            <w:tcW w:w="2268" w:type="dxa"/>
            <w:vAlign w:val="center"/>
          </w:tcPr>
          <w:p>
            <w:pPr>
              <w:pStyle w:val="13"/>
            </w:pPr>
            <w:r>
              <w:t>≤250名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护林员补助发放时间</w:t>
            </w:r>
          </w:p>
        </w:tc>
        <w:tc>
          <w:tcPr>
            <w:tcW w:w="5386" w:type="dxa"/>
            <w:vAlign w:val="center"/>
          </w:tcPr>
          <w:p>
            <w:pPr>
              <w:pStyle w:val="13"/>
            </w:pPr>
            <w:r>
              <w:t>发放护林员补助的时间为每年的5月底、10月底、12月底</w:t>
            </w:r>
          </w:p>
        </w:tc>
        <w:tc>
          <w:tcPr>
            <w:tcW w:w="2268" w:type="dxa"/>
            <w:vAlign w:val="center"/>
          </w:tcPr>
          <w:p>
            <w:pPr>
              <w:pStyle w:val="13"/>
            </w:pPr>
            <w:r>
              <w:t>按规定发放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护林员补助发放覆盖率</w:t>
            </w:r>
          </w:p>
        </w:tc>
        <w:tc>
          <w:tcPr>
            <w:tcW w:w="5386" w:type="dxa"/>
            <w:vAlign w:val="center"/>
          </w:tcPr>
          <w:p>
            <w:pPr>
              <w:pStyle w:val="13"/>
            </w:pPr>
            <w:r>
              <w:t>实际发放补助的人数占护林员总人数的比例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护林员补助发放精准率</w:t>
            </w:r>
          </w:p>
        </w:tc>
        <w:tc>
          <w:tcPr>
            <w:tcW w:w="5386" w:type="dxa"/>
            <w:vAlign w:val="center"/>
          </w:tcPr>
          <w:p>
            <w:pPr>
              <w:pStyle w:val="13"/>
            </w:pPr>
            <w:r>
              <w:t>实际发放符合护林员管理规定的护林员补助的人数占总发放补贴人数的比例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护林员人均补助标准</w:t>
            </w:r>
          </w:p>
        </w:tc>
        <w:tc>
          <w:tcPr>
            <w:tcW w:w="5386" w:type="dxa"/>
            <w:vAlign w:val="center"/>
          </w:tcPr>
          <w:p>
            <w:pPr>
              <w:pStyle w:val="13"/>
            </w:pPr>
            <w:r>
              <w:t>按照一般护林员800元/月队长900元/月标准发放</w:t>
            </w:r>
          </w:p>
        </w:tc>
        <w:tc>
          <w:tcPr>
            <w:tcW w:w="2268" w:type="dxa"/>
            <w:vAlign w:val="center"/>
          </w:tcPr>
          <w:p>
            <w:pPr>
              <w:pStyle w:val="13"/>
            </w:pPr>
            <w:r>
              <w:t>≤900元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我区森林火灾发生率</w:t>
            </w:r>
          </w:p>
        </w:tc>
        <w:tc>
          <w:tcPr>
            <w:tcW w:w="5386" w:type="dxa"/>
            <w:vAlign w:val="center"/>
          </w:tcPr>
          <w:p>
            <w:pPr>
              <w:pStyle w:val="13"/>
            </w:pPr>
            <w:r>
              <w:t>发生森林火灾的天数占防火期天数的比例</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林木森林火灾害受害率</w:t>
            </w:r>
          </w:p>
        </w:tc>
        <w:tc>
          <w:tcPr>
            <w:tcW w:w="5386" w:type="dxa"/>
            <w:vAlign w:val="center"/>
          </w:tcPr>
          <w:p>
            <w:pPr>
              <w:pStyle w:val="13"/>
            </w:pPr>
            <w:r>
              <w:t>受森林火灾害的林地占全区总林地的比例</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减少发生森林火灾，减少因火灾而受损的林木</w:t>
            </w:r>
          </w:p>
        </w:tc>
        <w:tc>
          <w:tcPr>
            <w:tcW w:w="5386" w:type="dxa"/>
            <w:vAlign w:val="center"/>
          </w:tcPr>
          <w:p>
            <w:pPr>
              <w:pStyle w:val="13"/>
            </w:pPr>
            <w:r>
              <w:t>森林火灾受害率和森林火灾发生率可持续影响指标</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115、2026年自然保护地评估项目绩效目标表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13011026P001552100021</w:t>
            </w:r>
          </w:p>
        </w:tc>
        <w:tc>
          <w:tcPr>
            <w:tcW w:w="2835" w:type="dxa"/>
            <w:vAlign w:val="center"/>
          </w:tcPr>
          <w:p>
            <w:pPr>
              <w:pStyle w:val="11"/>
            </w:pPr>
            <w:r>
              <w:t>项目名称</w:t>
            </w:r>
          </w:p>
        </w:tc>
        <w:tc>
          <w:tcPr>
            <w:tcW w:w="6095" w:type="dxa"/>
            <w:gridSpan w:val="3"/>
            <w:vAlign w:val="center"/>
          </w:tcPr>
          <w:p>
            <w:pPr>
              <w:pStyle w:val="13"/>
            </w:pPr>
            <w:r>
              <w:t>2026年自然保护地评估项目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通过聘请第三方，开展自然生态空间的生态、人文价值、自然保护地现状与管护成效评估，并完成评估报告,对保护范围、保护对象、资源价值进行评估并完成勘界立标项目共需72.8万元。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1.通过聘请第三方，开展自然生态空间的生态、人文价值、自然保护地现状与管护成效评估，并完成评估报告,对保护范围、保护对象、资源价值进行评估并完成勘界立标项目共需72.8万元。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完成勘界立标的面积</w:t>
            </w:r>
          </w:p>
        </w:tc>
        <w:tc>
          <w:tcPr>
            <w:tcW w:w="5386" w:type="dxa"/>
            <w:vAlign w:val="center"/>
          </w:tcPr>
          <w:p>
            <w:pPr>
              <w:pStyle w:val="13"/>
            </w:pPr>
            <w:r>
              <w:t>当年完成勘界立标面积</w:t>
            </w:r>
          </w:p>
        </w:tc>
        <w:tc>
          <w:tcPr>
            <w:tcW w:w="2268" w:type="dxa"/>
            <w:vAlign w:val="center"/>
          </w:tcPr>
          <w:p>
            <w:pPr>
              <w:pStyle w:val="13"/>
            </w:pPr>
            <w:r>
              <w:t>≤32平方公里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合格数量/总数量x100%</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计划完成时间</w:t>
            </w:r>
          </w:p>
        </w:tc>
        <w:tc>
          <w:tcPr>
            <w:tcW w:w="5386" w:type="dxa"/>
            <w:vAlign w:val="center"/>
          </w:tcPr>
          <w:p>
            <w:pPr>
              <w:pStyle w:val="13"/>
            </w:pPr>
            <w:r>
              <w:t>完成立标所需要的时间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控制项目总成本</w:t>
            </w:r>
          </w:p>
        </w:tc>
        <w:tc>
          <w:tcPr>
            <w:tcW w:w="5386" w:type="dxa"/>
            <w:vAlign w:val="center"/>
          </w:tcPr>
          <w:p>
            <w:pPr>
              <w:pStyle w:val="13"/>
            </w:pPr>
            <w:r>
              <w:t>项目总成本不超合同价款</w:t>
            </w:r>
          </w:p>
        </w:tc>
        <w:tc>
          <w:tcPr>
            <w:tcW w:w="2268" w:type="dxa"/>
            <w:vAlign w:val="center"/>
          </w:tcPr>
          <w:p>
            <w:pPr>
              <w:pStyle w:val="13"/>
            </w:pPr>
            <w:r>
              <w:t>104万元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立标综合利用率</w:t>
            </w:r>
          </w:p>
        </w:tc>
        <w:tc>
          <w:tcPr>
            <w:tcW w:w="5386" w:type="dxa"/>
            <w:vAlign w:val="center"/>
          </w:tcPr>
          <w:p>
            <w:pPr>
              <w:pStyle w:val="13"/>
            </w:pPr>
            <w:r>
              <w:t>反应综合利用率</w:t>
            </w:r>
          </w:p>
        </w:tc>
        <w:tc>
          <w:tcPr>
            <w:tcW w:w="2268" w:type="dxa"/>
            <w:vAlign w:val="center"/>
          </w:tcPr>
          <w:p>
            <w:pPr>
              <w:pStyle w:val="13"/>
            </w:pPr>
            <w:r>
              <w:t>&gt;80%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立标使用年限</w:t>
            </w:r>
          </w:p>
        </w:tc>
        <w:tc>
          <w:tcPr>
            <w:tcW w:w="5386" w:type="dxa"/>
            <w:vAlign w:val="center"/>
          </w:tcPr>
          <w:p>
            <w:pPr>
              <w:pStyle w:val="13"/>
            </w:pPr>
            <w:r>
              <w:t>设施正常使用年限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116、2026年自然资源确权登记绩效目标表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13011026P000002100185</w:t>
            </w:r>
          </w:p>
        </w:tc>
        <w:tc>
          <w:tcPr>
            <w:tcW w:w="2835" w:type="dxa"/>
            <w:vAlign w:val="center"/>
          </w:tcPr>
          <w:p>
            <w:pPr>
              <w:pStyle w:val="11"/>
            </w:pPr>
            <w:r>
              <w:t>项目名称</w:t>
            </w:r>
          </w:p>
        </w:tc>
        <w:tc>
          <w:tcPr>
            <w:tcW w:w="6095" w:type="dxa"/>
            <w:gridSpan w:val="3"/>
            <w:vAlign w:val="center"/>
          </w:tcPr>
          <w:p>
            <w:pPr>
              <w:pStyle w:val="13"/>
            </w:pPr>
            <w:r>
              <w:t>2026年自然资源确权登记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1.完成全区自然保护区等自然保护地统一确权登记工作</w:t>
            </w:r>
          </w:p>
          <w:p>
            <w:pPr>
              <w:pStyle w:val="13"/>
            </w:pPr>
            <w:r>
              <w:t>2.建设自然资源确权登记信息数据库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自然资源确权登记的乡镇数量</w:t>
            </w:r>
          </w:p>
        </w:tc>
        <w:tc>
          <w:tcPr>
            <w:tcW w:w="5386" w:type="dxa"/>
            <w:vAlign w:val="center"/>
          </w:tcPr>
          <w:p>
            <w:pPr>
              <w:pStyle w:val="13"/>
            </w:pPr>
            <w:r>
              <w:t>完善全民所有自然资源资产清查工作体系，覆盖全区所有乡镇村。</w:t>
            </w:r>
          </w:p>
        </w:tc>
        <w:tc>
          <w:tcPr>
            <w:tcW w:w="2268" w:type="dxa"/>
            <w:vAlign w:val="center"/>
          </w:tcPr>
          <w:p>
            <w:pPr>
              <w:pStyle w:val="13"/>
            </w:pPr>
            <w:r>
              <w:t>13乡镇个数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项目成果</w:t>
            </w:r>
          </w:p>
        </w:tc>
        <w:tc>
          <w:tcPr>
            <w:tcW w:w="5386" w:type="dxa"/>
            <w:vAlign w:val="center"/>
          </w:tcPr>
          <w:p>
            <w:pPr>
              <w:pStyle w:val="13"/>
            </w:pPr>
            <w:r>
              <w:t>自然资源确权登记数据库1个，自然资源确权登记技术报告1本，自然资源调查底图13幅，确权登记成果图43幅</w:t>
            </w:r>
          </w:p>
        </w:tc>
        <w:tc>
          <w:tcPr>
            <w:tcW w:w="2268" w:type="dxa"/>
            <w:vAlign w:val="center"/>
          </w:tcPr>
          <w:p>
            <w:pPr>
              <w:pStyle w:val="13"/>
            </w:pPr>
            <w:r>
              <w:t>58项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项目成果通过检查的正确率</w:t>
            </w:r>
          </w:p>
        </w:tc>
        <w:tc>
          <w:tcPr>
            <w:tcW w:w="5386" w:type="dxa"/>
            <w:vAlign w:val="center"/>
          </w:tcPr>
          <w:p>
            <w:pPr>
              <w:pStyle w:val="13"/>
            </w:pPr>
            <w:r>
              <w:t>项目成果通过质量检查的比例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控制项目总成本</w:t>
            </w:r>
          </w:p>
        </w:tc>
        <w:tc>
          <w:tcPr>
            <w:tcW w:w="5386" w:type="dxa"/>
            <w:vAlign w:val="center"/>
          </w:tcPr>
          <w:p>
            <w:pPr>
              <w:pStyle w:val="13"/>
            </w:pPr>
            <w:r>
              <w:t>项目总成本不超合同价款</w:t>
            </w:r>
          </w:p>
        </w:tc>
        <w:tc>
          <w:tcPr>
            <w:tcW w:w="2268" w:type="dxa"/>
            <w:vAlign w:val="center"/>
          </w:tcPr>
          <w:p>
            <w:pPr>
              <w:pStyle w:val="13"/>
            </w:pPr>
            <w:r>
              <w:t>≤243.54万元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按时间节点完成工作</w:t>
            </w:r>
          </w:p>
        </w:tc>
        <w:tc>
          <w:tcPr>
            <w:tcW w:w="5386" w:type="dxa"/>
            <w:vAlign w:val="center"/>
          </w:tcPr>
          <w:p>
            <w:pPr>
              <w:pStyle w:val="13"/>
            </w:pPr>
            <w:r>
              <w:t>能够按照上级要求在2021年12月31日之前完成工作任务内容占总工作内容比例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自然资源确权登记成果使用时间</w:t>
            </w:r>
          </w:p>
        </w:tc>
        <w:tc>
          <w:tcPr>
            <w:tcW w:w="5386" w:type="dxa"/>
            <w:vAlign w:val="center"/>
          </w:tcPr>
          <w:p>
            <w:pPr>
              <w:pStyle w:val="13"/>
            </w:pPr>
            <w:r>
              <w:t>自然资源确权登记成果为自然资源保护及权属明细提供数据支撑时间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服务群体数量</w:t>
            </w:r>
          </w:p>
        </w:tc>
        <w:tc>
          <w:tcPr>
            <w:tcW w:w="5386" w:type="dxa"/>
            <w:vAlign w:val="center"/>
          </w:tcPr>
          <w:p>
            <w:pPr>
              <w:pStyle w:val="13"/>
            </w:pPr>
            <w:r>
              <w:t>为自然资源权属信息查询、统计、计算汇总服务单位数量</w:t>
            </w:r>
          </w:p>
        </w:tc>
        <w:tc>
          <w:tcPr>
            <w:tcW w:w="2268" w:type="dxa"/>
            <w:vAlign w:val="center"/>
          </w:tcPr>
          <w:p>
            <w:pPr>
              <w:pStyle w:val="13"/>
            </w:pPr>
            <w:r>
              <w:t>≥50个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节约成本</w:t>
            </w:r>
          </w:p>
        </w:tc>
        <w:tc>
          <w:tcPr>
            <w:tcW w:w="5386" w:type="dxa"/>
            <w:vAlign w:val="center"/>
          </w:tcPr>
          <w:p>
            <w:pPr>
              <w:pStyle w:val="13"/>
            </w:pPr>
            <w:r>
              <w:t>对各自然资源权属信息调查核实节约成本</w:t>
            </w:r>
          </w:p>
        </w:tc>
        <w:tc>
          <w:tcPr>
            <w:tcW w:w="2268" w:type="dxa"/>
            <w:vAlign w:val="center"/>
          </w:tcPr>
          <w:p>
            <w:pPr>
              <w:pStyle w:val="13"/>
            </w:pPr>
            <w:r>
              <w:t>≥2000元/平方千米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体系建设服务对象的满意程度</w:t>
            </w:r>
          </w:p>
        </w:tc>
        <w:tc>
          <w:tcPr>
            <w:tcW w:w="5386" w:type="dxa"/>
            <w:vAlign w:val="center"/>
          </w:tcPr>
          <w:p>
            <w:pPr>
              <w:pStyle w:val="13"/>
            </w:pPr>
            <w:r>
              <w:t>满意和较满意人数占总调查人数的比例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117、（2026年）2023-2024年度国土变更调查绩效目标表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13011026P00000210023Y</w:t>
            </w:r>
          </w:p>
        </w:tc>
        <w:tc>
          <w:tcPr>
            <w:tcW w:w="2835" w:type="dxa"/>
            <w:vAlign w:val="center"/>
          </w:tcPr>
          <w:p>
            <w:pPr>
              <w:pStyle w:val="11"/>
            </w:pPr>
            <w:r>
              <w:t>项目名称</w:t>
            </w:r>
          </w:p>
        </w:tc>
        <w:tc>
          <w:tcPr>
            <w:tcW w:w="6095" w:type="dxa"/>
            <w:gridSpan w:val="3"/>
            <w:vAlign w:val="center"/>
          </w:tcPr>
          <w:p>
            <w:pPr>
              <w:pStyle w:val="13"/>
            </w:pPr>
            <w:r>
              <w:t>（2026年）2023-2024年度国土变更调查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成全区13个乡镇2023年、2024年上半年调查底图及137幅土地利用现状分幅图的制作并调查全区208村国土利用现状变化情况。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1.完成全区13个乡镇2023年、2024年上半年调查底图及137幅土地利用现状分幅图的制作并调查全区208村国土利用现状变化情况。</w:t>
            </w:r>
          </w:p>
          <w:p>
            <w:pPr>
              <w:pStyle w:val="13"/>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调查底图制作数量</w:t>
            </w:r>
          </w:p>
        </w:tc>
        <w:tc>
          <w:tcPr>
            <w:tcW w:w="5386" w:type="dxa"/>
            <w:vAlign w:val="center"/>
          </w:tcPr>
          <w:p>
            <w:pPr>
              <w:pStyle w:val="13"/>
            </w:pPr>
            <w:r>
              <w:t>完成全区2023年度及2024年上半年遥感监测图斑的调查底图制作的乡镇数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外业调查、核实举证的村庄数</w:t>
            </w:r>
          </w:p>
        </w:tc>
        <w:tc>
          <w:tcPr>
            <w:tcW w:w="5386" w:type="dxa"/>
            <w:vAlign w:val="center"/>
          </w:tcPr>
          <w:p>
            <w:pPr>
              <w:pStyle w:val="13"/>
            </w:pPr>
            <w:r>
              <w:t>完成全区遥感监测图斑外业测量、调查、核实举证，并记录相关调查信息与外业照片的村庄数</w:t>
            </w:r>
          </w:p>
        </w:tc>
        <w:tc>
          <w:tcPr>
            <w:tcW w:w="2268" w:type="dxa"/>
            <w:vAlign w:val="center"/>
          </w:tcPr>
          <w:p>
            <w:pPr>
              <w:pStyle w:val="13"/>
            </w:pPr>
            <w:r>
              <w:t>208村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项目成果图制作数量</w:t>
            </w:r>
          </w:p>
        </w:tc>
        <w:tc>
          <w:tcPr>
            <w:tcW w:w="5386" w:type="dxa"/>
            <w:vAlign w:val="center"/>
          </w:tcPr>
          <w:p>
            <w:pPr>
              <w:pStyle w:val="13"/>
            </w:pPr>
            <w:r>
              <w:t>完成2023年137幅土地利用现状分幅图、2023年13幅乡镇现状图、2023年及2024年上半年全区现状图的编制</w:t>
            </w:r>
          </w:p>
        </w:tc>
        <w:tc>
          <w:tcPr>
            <w:tcW w:w="2268" w:type="dxa"/>
            <w:vAlign w:val="center"/>
          </w:tcPr>
          <w:p>
            <w:pPr>
              <w:pStyle w:val="13"/>
            </w:pPr>
            <w:r>
              <w:t>152幅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合同签订后180天内完成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项目成本不超当年预算</w:t>
            </w:r>
          </w:p>
        </w:tc>
        <w:tc>
          <w:tcPr>
            <w:tcW w:w="2268" w:type="dxa"/>
            <w:vAlign w:val="center"/>
          </w:tcPr>
          <w:p>
            <w:pPr>
              <w:pStyle w:val="13"/>
            </w:pPr>
            <w:r>
              <w:t>≤156.2万元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项目成果使用时限</w:t>
            </w:r>
          </w:p>
        </w:tc>
        <w:tc>
          <w:tcPr>
            <w:tcW w:w="5386" w:type="dxa"/>
            <w:vAlign w:val="center"/>
          </w:tcPr>
          <w:p>
            <w:pPr>
              <w:pStyle w:val="13"/>
            </w:pPr>
            <w:r>
              <w:t>为日常用地管理提供现势数据信息的有效时限</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为相关单位全体提供服务的满意度</w:t>
            </w:r>
          </w:p>
        </w:tc>
        <w:tc>
          <w:tcPr>
            <w:tcW w:w="2268" w:type="dxa"/>
            <w:vAlign w:val="center"/>
          </w:tcPr>
          <w:p>
            <w:pPr>
              <w:pStyle w:val="13"/>
            </w:pPr>
            <w:r>
              <w:t>≥95%</w:t>
            </w:r>
          </w:p>
        </w:tc>
        <w:tc>
          <w:tcPr>
            <w:tcW w:w="1276" w:type="dxa"/>
            <w:vAlign w:val="center"/>
          </w:tcPr>
          <w:p>
            <w:pPr>
              <w:pStyle w:val="13"/>
            </w:pPr>
            <w:r>
              <w:t>工作中应用项目成果单位及相关人员的调查情况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118、（2026年）2024-2025年度国土变更调查绩效目标表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13011026P00000210024J</w:t>
            </w:r>
          </w:p>
        </w:tc>
        <w:tc>
          <w:tcPr>
            <w:tcW w:w="2835" w:type="dxa"/>
            <w:vAlign w:val="center"/>
          </w:tcPr>
          <w:p>
            <w:pPr>
              <w:pStyle w:val="11"/>
            </w:pPr>
            <w:r>
              <w:t>项目名称</w:t>
            </w:r>
          </w:p>
        </w:tc>
        <w:tc>
          <w:tcPr>
            <w:tcW w:w="6095" w:type="dxa"/>
            <w:gridSpan w:val="3"/>
            <w:vAlign w:val="center"/>
          </w:tcPr>
          <w:p>
            <w:pPr>
              <w:pStyle w:val="13"/>
            </w:pPr>
            <w:r>
              <w:t>（2026年）2024-2025年度国土变更调查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掌握全区2024年、2025年上半年国土利用现状变化情况。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1.掌握全区2024年、2025年上半年国土利用现状变化情况。</w:t>
            </w:r>
          </w:p>
          <w:p>
            <w:pPr>
              <w:pStyle w:val="13"/>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调查底图制作数量</w:t>
            </w:r>
          </w:p>
        </w:tc>
        <w:tc>
          <w:tcPr>
            <w:tcW w:w="5386" w:type="dxa"/>
            <w:vAlign w:val="center"/>
          </w:tcPr>
          <w:p>
            <w:pPr>
              <w:pStyle w:val="13"/>
            </w:pPr>
            <w:r>
              <w:t>完成全区2024年度及2025年上半年遥感监测图斑的调查底图制作的乡镇数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外业调查、核实举证的村庄数</w:t>
            </w:r>
          </w:p>
        </w:tc>
        <w:tc>
          <w:tcPr>
            <w:tcW w:w="5386" w:type="dxa"/>
            <w:vAlign w:val="center"/>
          </w:tcPr>
          <w:p>
            <w:pPr>
              <w:pStyle w:val="13"/>
            </w:pPr>
            <w:r>
              <w:t>完成全区遥感监测图斑外业测量、调查、核实举证，并记录相关调查信息与外业照片的村庄数</w:t>
            </w:r>
          </w:p>
        </w:tc>
        <w:tc>
          <w:tcPr>
            <w:tcW w:w="2268" w:type="dxa"/>
            <w:vAlign w:val="center"/>
          </w:tcPr>
          <w:p>
            <w:pPr>
              <w:pStyle w:val="13"/>
            </w:pPr>
            <w:r>
              <w:t>208村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项目成本不超当年预算</w:t>
            </w:r>
          </w:p>
        </w:tc>
        <w:tc>
          <w:tcPr>
            <w:tcW w:w="2268" w:type="dxa"/>
            <w:vAlign w:val="center"/>
          </w:tcPr>
          <w:p>
            <w:pPr>
              <w:pStyle w:val="13"/>
            </w:pPr>
            <w:r>
              <w:t>≤138.76万元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合同签订后180天内完成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项目成果使用时限</w:t>
            </w:r>
          </w:p>
        </w:tc>
        <w:tc>
          <w:tcPr>
            <w:tcW w:w="5386" w:type="dxa"/>
            <w:vAlign w:val="center"/>
          </w:tcPr>
          <w:p>
            <w:pPr>
              <w:pStyle w:val="13"/>
            </w:pPr>
            <w:r>
              <w:t>为日常用地管理提供现势数据信息的有效时限</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为相关单位全体提供服务的满意度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119、（2026年）2025-2026年度国土变更调查绩效目标表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13011026P00000210041F</w:t>
            </w:r>
          </w:p>
        </w:tc>
        <w:tc>
          <w:tcPr>
            <w:tcW w:w="2835" w:type="dxa"/>
            <w:vAlign w:val="center"/>
          </w:tcPr>
          <w:p>
            <w:pPr>
              <w:pStyle w:val="11"/>
            </w:pPr>
            <w:r>
              <w:t>项目名称</w:t>
            </w:r>
          </w:p>
        </w:tc>
        <w:tc>
          <w:tcPr>
            <w:tcW w:w="6095" w:type="dxa"/>
            <w:gridSpan w:val="3"/>
            <w:vAlign w:val="center"/>
          </w:tcPr>
          <w:p>
            <w:pPr>
              <w:pStyle w:val="13"/>
            </w:pPr>
            <w:r>
              <w:t>（2026年）2025-2026年度国土变更调查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用于支付（2026年）2025-2026年度国土变更调查项目款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1.掌握全区2025年、2026年上半年国土利用现状变化情况。</w:t>
            </w:r>
          </w:p>
          <w:p>
            <w:pPr>
              <w:pStyle w:val="13"/>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调查底图制作数量</w:t>
            </w:r>
          </w:p>
        </w:tc>
        <w:tc>
          <w:tcPr>
            <w:tcW w:w="5386" w:type="dxa"/>
            <w:vAlign w:val="center"/>
          </w:tcPr>
          <w:p>
            <w:pPr>
              <w:pStyle w:val="13"/>
            </w:pPr>
            <w:r>
              <w:t>完成全区2025年度及2026年上半年遥感监测图斑及森林草原湿地荒漠调查监测工作的调查底图制作的乡镇数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外业调查、核实举证的村庄数</w:t>
            </w:r>
          </w:p>
        </w:tc>
        <w:tc>
          <w:tcPr>
            <w:tcW w:w="5386" w:type="dxa"/>
            <w:vAlign w:val="center"/>
          </w:tcPr>
          <w:p>
            <w:pPr>
              <w:pStyle w:val="13"/>
            </w:pPr>
            <w:r>
              <w:t>完成全区遥感监测图斑及森林草原湿地荒漠调查监测工作外业测量、调查、核实举证，并记录相关调查信息与外业照片的村庄数</w:t>
            </w:r>
          </w:p>
        </w:tc>
        <w:tc>
          <w:tcPr>
            <w:tcW w:w="2268" w:type="dxa"/>
            <w:vAlign w:val="center"/>
          </w:tcPr>
          <w:p>
            <w:pPr>
              <w:pStyle w:val="13"/>
            </w:pPr>
            <w:r>
              <w:t>208村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项目成果质检通过率</w:t>
            </w:r>
          </w:p>
        </w:tc>
        <w:tc>
          <w:tcPr>
            <w:tcW w:w="5386" w:type="dxa"/>
            <w:vAlign w:val="center"/>
          </w:tcPr>
          <w:p>
            <w:pPr>
              <w:pStyle w:val="13"/>
            </w:pPr>
            <w:r>
              <w:t>项目各项成果通过质量检查的通过率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项目成本不超当年预算</w:t>
            </w:r>
          </w:p>
        </w:tc>
        <w:tc>
          <w:tcPr>
            <w:tcW w:w="2268" w:type="dxa"/>
            <w:vAlign w:val="center"/>
          </w:tcPr>
          <w:p>
            <w:pPr>
              <w:pStyle w:val="13"/>
            </w:pPr>
            <w:r>
              <w:t>≤268.53万元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项目要求时间内完成项目</w:t>
            </w:r>
          </w:p>
        </w:tc>
        <w:tc>
          <w:tcPr>
            <w:tcW w:w="2268" w:type="dxa"/>
            <w:vAlign w:val="center"/>
          </w:tcPr>
          <w:p>
            <w:pPr>
              <w:pStyle w:val="13"/>
            </w:pPr>
            <w:r>
              <w:t>合同签订后180天内完成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项目成果使用时限</w:t>
            </w:r>
          </w:p>
        </w:tc>
        <w:tc>
          <w:tcPr>
            <w:tcW w:w="5386" w:type="dxa"/>
            <w:vAlign w:val="center"/>
          </w:tcPr>
          <w:p>
            <w:pPr>
              <w:pStyle w:val="13"/>
            </w:pPr>
            <w:r>
              <w:t>为日常用地管理提供现势数据信息的有效时限</w:t>
            </w:r>
          </w:p>
        </w:tc>
        <w:tc>
          <w:tcPr>
            <w:tcW w:w="2268" w:type="dxa"/>
            <w:vAlign w:val="center"/>
          </w:tcPr>
          <w:p>
            <w:pPr>
              <w:pStyle w:val="13"/>
            </w:pPr>
            <w:r>
              <w:t>12个月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为相关单位全体提供服务的满意度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120、石财城【2024】74号关于提前下达2025年土地整治专项资金（新增建设用地土地有偿使用费）的通知绩效目标表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13011025P00000210004C</w:t>
            </w:r>
          </w:p>
        </w:tc>
        <w:tc>
          <w:tcPr>
            <w:tcW w:w="2835" w:type="dxa"/>
            <w:vAlign w:val="center"/>
          </w:tcPr>
          <w:p>
            <w:pPr>
              <w:pStyle w:val="11"/>
            </w:pPr>
            <w:r>
              <w:t>项目名称</w:t>
            </w:r>
          </w:p>
        </w:tc>
        <w:tc>
          <w:tcPr>
            <w:tcW w:w="6095" w:type="dxa"/>
            <w:gridSpan w:val="3"/>
            <w:vAlign w:val="center"/>
          </w:tcPr>
          <w:p>
            <w:pPr>
              <w:pStyle w:val="13"/>
            </w:pPr>
            <w:r>
              <w:t>石财城【2024】74号关于提前下达2025年土地整治专项资金（新增建设用地土地有偿使用费）的通知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481.48</w:t>
            </w:r>
          </w:p>
        </w:tc>
        <w:tc>
          <w:tcPr>
            <w:tcW w:w="2835" w:type="dxa"/>
            <w:vAlign w:val="center"/>
          </w:tcPr>
          <w:p>
            <w:pPr>
              <w:pStyle w:val="11"/>
            </w:pPr>
            <w:r>
              <w:t>其中：财政    资金</w:t>
            </w:r>
          </w:p>
        </w:tc>
        <w:tc>
          <w:tcPr>
            <w:tcW w:w="2551" w:type="dxa"/>
            <w:vAlign w:val="center"/>
          </w:tcPr>
          <w:p>
            <w:pPr>
              <w:pStyle w:val="13"/>
            </w:pPr>
            <w:r>
              <w:t>481.48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用于自然资源利用与保护相关支出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1.全力推进补充耕地项目实施，保障本地项目建设用地需求，完成上级部门下达我区的2026年补充耕地任务补助;自然资源工作支出。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土地整治的面积</w:t>
            </w:r>
          </w:p>
        </w:tc>
        <w:tc>
          <w:tcPr>
            <w:tcW w:w="5386" w:type="dxa"/>
            <w:vAlign w:val="center"/>
          </w:tcPr>
          <w:p>
            <w:pPr>
              <w:pStyle w:val="13"/>
            </w:pPr>
            <w:r>
              <w:t>土地整治的面积</w:t>
            </w:r>
          </w:p>
        </w:tc>
        <w:tc>
          <w:tcPr>
            <w:tcW w:w="2268" w:type="dxa"/>
            <w:vAlign w:val="center"/>
          </w:tcPr>
          <w:p>
            <w:pPr>
              <w:pStyle w:val="13"/>
            </w:pPr>
            <w:r>
              <w:t>6000亩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土地整治工作按期完成的比例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土地整治专项资金正常使用的比例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土地整治项目总成本支出额</w:t>
            </w:r>
          </w:p>
        </w:tc>
        <w:tc>
          <w:tcPr>
            <w:tcW w:w="2268" w:type="dxa"/>
            <w:vAlign w:val="center"/>
          </w:tcPr>
          <w:p>
            <w:pPr>
              <w:pStyle w:val="13"/>
            </w:pPr>
            <w:r>
              <w:t>≤481.48万元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耕地总量不减少</w:t>
            </w:r>
          </w:p>
        </w:tc>
        <w:tc>
          <w:tcPr>
            <w:tcW w:w="5386" w:type="dxa"/>
            <w:vAlign w:val="center"/>
          </w:tcPr>
          <w:p>
            <w:pPr>
              <w:pStyle w:val="13"/>
            </w:pPr>
            <w:r>
              <w:t>坚守耕地总量不减少</w:t>
            </w:r>
          </w:p>
        </w:tc>
        <w:tc>
          <w:tcPr>
            <w:tcW w:w="2268" w:type="dxa"/>
            <w:vAlign w:val="center"/>
          </w:tcPr>
          <w:p>
            <w:pPr>
              <w:pStyle w:val="13"/>
            </w:pPr>
            <w:r>
              <w:t>坚守耕地总量红线</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121、石财城【2025】54号关于提前下达2026年土地整治专项资金（新增建设用地土地有偿使用费）绩效目标表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13011026P00000210046H</w:t>
            </w:r>
          </w:p>
        </w:tc>
        <w:tc>
          <w:tcPr>
            <w:tcW w:w="2835" w:type="dxa"/>
            <w:vAlign w:val="center"/>
          </w:tcPr>
          <w:p>
            <w:pPr>
              <w:pStyle w:val="11"/>
            </w:pPr>
            <w:r>
              <w:t>项目名称</w:t>
            </w:r>
          </w:p>
        </w:tc>
        <w:tc>
          <w:tcPr>
            <w:tcW w:w="6095" w:type="dxa"/>
            <w:gridSpan w:val="3"/>
            <w:vAlign w:val="center"/>
          </w:tcPr>
          <w:p>
            <w:pPr>
              <w:pStyle w:val="13"/>
            </w:pPr>
            <w:r>
              <w:t>石财城【2025】54号关于提前下达2026年土地整治专项资金（新增建设用地土地有偿使用费）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用于本地区自然资源管理相关工作，提升本地区自然资源管理水平。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1.通过使用返还资金，用于本地区自然资源管理相关工作，提升本地区自然资源管理水平。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资金规模</w:t>
            </w:r>
          </w:p>
        </w:tc>
        <w:tc>
          <w:tcPr>
            <w:tcW w:w="5386" w:type="dxa"/>
            <w:vAlign w:val="center"/>
          </w:tcPr>
          <w:p>
            <w:pPr>
              <w:pStyle w:val="13"/>
            </w:pPr>
            <w:r>
              <w:t>按照政策应返还市县新增费金额</w:t>
            </w:r>
          </w:p>
        </w:tc>
        <w:tc>
          <w:tcPr>
            <w:tcW w:w="2268" w:type="dxa"/>
            <w:vAlign w:val="center"/>
          </w:tcPr>
          <w:p>
            <w:pPr>
              <w:pStyle w:val="13"/>
            </w:pPr>
            <w:r>
              <w:t>500万元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规范使用</w:t>
            </w:r>
          </w:p>
        </w:tc>
        <w:tc>
          <w:tcPr>
            <w:tcW w:w="5386" w:type="dxa"/>
            <w:vAlign w:val="center"/>
          </w:tcPr>
          <w:p>
            <w:pPr>
              <w:pStyle w:val="13"/>
            </w:pPr>
            <w:r>
              <w:t>安排使用符合有关规定</w:t>
            </w:r>
          </w:p>
        </w:tc>
        <w:tc>
          <w:tcPr>
            <w:tcW w:w="2268" w:type="dxa"/>
            <w:vAlign w:val="center"/>
          </w:tcPr>
          <w:p>
            <w:pPr>
              <w:pStyle w:val="13"/>
            </w:pPr>
            <w:r>
              <w:t>安排使用符合有关规定</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及时使用</w:t>
            </w:r>
          </w:p>
        </w:tc>
        <w:tc>
          <w:tcPr>
            <w:tcW w:w="5386" w:type="dxa"/>
            <w:vAlign w:val="center"/>
          </w:tcPr>
          <w:p>
            <w:pPr>
              <w:pStyle w:val="13"/>
            </w:pPr>
            <w:r>
              <w:t>清算后年度返还资金执行率达到规定比例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资金控制</w:t>
            </w:r>
          </w:p>
        </w:tc>
        <w:tc>
          <w:tcPr>
            <w:tcW w:w="5386" w:type="dxa"/>
            <w:vAlign w:val="center"/>
          </w:tcPr>
          <w:p>
            <w:pPr>
              <w:pStyle w:val="13"/>
            </w:pPr>
            <w:r>
              <w:t>返还资金符合文件规定比例</w:t>
            </w:r>
          </w:p>
        </w:tc>
        <w:tc>
          <w:tcPr>
            <w:tcW w:w="2268" w:type="dxa"/>
            <w:vAlign w:val="center"/>
          </w:tcPr>
          <w:p>
            <w:pPr>
              <w:pStyle w:val="13"/>
            </w:pPr>
            <w:r>
              <w:t>≤500万元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提升本地区自然资源管理水平</w:t>
            </w:r>
          </w:p>
        </w:tc>
        <w:tc>
          <w:tcPr>
            <w:tcW w:w="5386" w:type="dxa"/>
            <w:vAlign w:val="center"/>
          </w:tcPr>
          <w:p>
            <w:pPr>
              <w:pStyle w:val="13"/>
            </w:pPr>
            <w:r>
              <w:t>提升本地区自然资源管理水平</w:t>
            </w:r>
          </w:p>
        </w:tc>
        <w:tc>
          <w:tcPr>
            <w:tcW w:w="2268" w:type="dxa"/>
            <w:vAlign w:val="center"/>
          </w:tcPr>
          <w:p>
            <w:pPr>
              <w:pStyle w:val="13"/>
            </w:pPr>
            <w:r>
              <w:t>得到提升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122、石财农【2024】56号关于提前下达2025年中央财政林业草原生态保护恢复资金（古树名木抢救复壮补助）绩效目标表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13011025P00158310001A</w:t>
            </w:r>
          </w:p>
        </w:tc>
        <w:tc>
          <w:tcPr>
            <w:tcW w:w="2835" w:type="dxa"/>
            <w:vAlign w:val="center"/>
          </w:tcPr>
          <w:p>
            <w:pPr>
              <w:pStyle w:val="11"/>
            </w:pPr>
            <w:r>
              <w:t>项目名称</w:t>
            </w:r>
          </w:p>
        </w:tc>
        <w:tc>
          <w:tcPr>
            <w:tcW w:w="6095" w:type="dxa"/>
            <w:gridSpan w:val="3"/>
            <w:vAlign w:val="center"/>
          </w:tcPr>
          <w:p>
            <w:pPr>
              <w:pStyle w:val="13"/>
            </w:pPr>
            <w:r>
              <w:t>石财农【2024】56号关于提前下达2025年中央财政林业草原生态保护恢复资金（古树名木抢救复壮补助）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14.90</w:t>
            </w:r>
          </w:p>
        </w:tc>
        <w:tc>
          <w:tcPr>
            <w:tcW w:w="2835" w:type="dxa"/>
            <w:vAlign w:val="center"/>
          </w:tcPr>
          <w:p>
            <w:pPr>
              <w:pStyle w:val="11"/>
            </w:pPr>
            <w:r>
              <w:t>其中：财政    资金</w:t>
            </w:r>
          </w:p>
        </w:tc>
        <w:tc>
          <w:tcPr>
            <w:tcW w:w="2551" w:type="dxa"/>
            <w:vAlign w:val="center"/>
          </w:tcPr>
          <w:p>
            <w:pPr>
              <w:pStyle w:val="13"/>
            </w:pPr>
            <w:r>
              <w:t>14.90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用于支付古树名木抢救复壮款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1.抢救复壮5棵古树，并拨付资金14.9万元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抢救复壮古树数量</w:t>
            </w:r>
          </w:p>
        </w:tc>
        <w:tc>
          <w:tcPr>
            <w:tcW w:w="5386" w:type="dxa"/>
            <w:vAlign w:val="center"/>
          </w:tcPr>
          <w:p>
            <w:pPr>
              <w:pStyle w:val="13"/>
            </w:pPr>
            <w:r>
              <w:t>需要抢救复壮的古树数量</w:t>
            </w:r>
          </w:p>
        </w:tc>
        <w:tc>
          <w:tcPr>
            <w:tcW w:w="2268" w:type="dxa"/>
            <w:vAlign w:val="center"/>
          </w:tcPr>
          <w:p>
            <w:pPr>
              <w:pStyle w:val="13"/>
            </w:pPr>
            <w:r>
              <w:t>≥5棵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抢救复壮古树存活率</w:t>
            </w:r>
          </w:p>
        </w:tc>
        <w:tc>
          <w:tcPr>
            <w:tcW w:w="5386" w:type="dxa"/>
            <w:vAlign w:val="center"/>
          </w:tcPr>
          <w:p>
            <w:pPr>
              <w:pStyle w:val="13"/>
            </w:pPr>
            <w:r>
              <w:t>抢救复壮古树存活的比例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古树抢救复壮成本</w:t>
            </w:r>
          </w:p>
        </w:tc>
        <w:tc>
          <w:tcPr>
            <w:tcW w:w="5386" w:type="dxa"/>
            <w:vAlign w:val="center"/>
          </w:tcPr>
          <w:p>
            <w:pPr>
              <w:pStyle w:val="13"/>
            </w:pPr>
            <w:r>
              <w:t>用于古树抢救复壮的费用</w:t>
            </w:r>
          </w:p>
        </w:tc>
        <w:tc>
          <w:tcPr>
            <w:tcW w:w="2268" w:type="dxa"/>
            <w:vAlign w:val="center"/>
          </w:tcPr>
          <w:p>
            <w:pPr>
              <w:pStyle w:val="13"/>
            </w:pPr>
            <w:r>
              <w:t>14.9万元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古树抢救复壮及时率</w:t>
            </w:r>
          </w:p>
        </w:tc>
        <w:tc>
          <w:tcPr>
            <w:tcW w:w="5386" w:type="dxa"/>
            <w:vAlign w:val="center"/>
          </w:tcPr>
          <w:p>
            <w:pPr>
              <w:pStyle w:val="13"/>
            </w:pPr>
            <w:r>
              <w:t>古树是否及时抢救复壮</w:t>
            </w:r>
          </w:p>
        </w:tc>
        <w:tc>
          <w:tcPr>
            <w:tcW w:w="2268" w:type="dxa"/>
            <w:vAlign w:val="center"/>
          </w:tcPr>
          <w:p>
            <w:pPr>
              <w:pStyle w:val="13"/>
            </w:pPr>
            <w:r>
              <w:t>古树在2025年度内得到及时抢救复壮</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复壮古树正常生长率</w:t>
            </w:r>
          </w:p>
        </w:tc>
        <w:tc>
          <w:tcPr>
            <w:tcW w:w="5386" w:type="dxa"/>
            <w:vAlign w:val="center"/>
          </w:tcPr>
          <w:p>
            <w:pPr>
              <w:pStyle w:val="13"/>
            </w:pPr>
            <w:r>
              <w:t>抢救复壮后正常生长的古树占全部抢救复壮古树的比率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抽检服务群众满意度</w:t>
            </w:r>
          </w:p>
        </w:tc>
        <w:tc>
          <w:tcPr>
            <w:tcW w:w="5386" w:type="dxa"/>
            <w:vAlign w:val="center"/>
          </w:tcPr>
          <w:p>
            <w:pPr>
              <w:pStyle w:val="13"/>
            </w:pPr>
            <w:r>
              <w:t>抽检群众满意数量占总数的比例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123、石财农【2024】81号关于提前下达2025年中央财政林业草原改革发展资金的通知（全国性林草湿荒监测普查）绩效目标表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13011025P00158510009J</w:t>
            </w:r>
          </w:p>
        </w:tc>
        <w:tc>
          <w:tcPr>
            <w:tcW w:w="2835" w:type="dxa"/>
            <w:vAlign w:val="center"/>
          </w:tcPr>
          <w:p>
            <w:pPr>
              <w:pStyle w:val="11"/>
            </w:pPr>
            <w:r>
              <w:t>项目名称</w:t>
            </w:r>
          </w:p>
        </w:tc>
        <w:tc>
          <w:tcPr>
            <w:tcW w:w="6095" w:type="dxa"/>
            <w:gridSpan w:val="3"/>
            <w:vAlign w:val="center"/>
          </w:tcPr>
          <w:p>
            <w:pPr>
              <w:pStyle w:val="13"/>
            </w:pPr>
            <w:r>
              <w:t>石财农【2024】81号关于提前下达2025年中央财政林业草原改革发展资金的通知（全国性林草湿荒监测普查）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w:t>
            </w:r>
          </w:p>
        </w:tc>
        <w:tc>
          <w:tcPr>
            <w:tcW w:w="2835" w:type="dxa"/>
            <w:vAlign w:val="center"/>
          </w:tcPr>
          <w:p>
            <w:pPr>
              <w:pStyle w:val="11"/>
            </w:pPr>
            <w:r>
              <w:t>其中：财政    资金</w:t>
            </w:r>
          </w:p>
        </w:tc>
        <w:tc>
          <w:tcPr>
            <w:tcW w:w="2551" w:type="dxa"/>
            <w:vAlign w:val="center"/>
          </w:tcPr>
          <w:p>
            <w:pPr>
              <w:pStyle w:val="13"/>
            </w:pPr>
            <w:r>
              <w:t>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用于支付全国性林草湿荒监测普查费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1.完成2025年国家下达的森林、草原、湿地样地调查、图斑检测工作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样地调查、图斑监测完成占比</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调查核实准确率</w:t>
            </w:r>
          </w:p>
        </w:tc>
        <w:tc>
          <w:tcPr>
            <w:tcW w:w="5386" w:type="dxa"/>
            <w:vAlign w:val="center"/>
          </w:tcPr>
          <w:p>
            <w:pPr>
              <w:pStyle w:val="13"/>
            </w:pPr>
            <w:r>
              <w:t>调查核实准确的地块占全部任务地块比率</w:t>
            </w:r>
          </w:p>
        </w:tc>
        <w:tc>
          <w:tcPr>
            <w:tcW w:w="2268" w:type="dxa"/>
            <w:vAlign w:val="center"/>
          </w:tcPr>
          <w:p>
            <w:pPr>
              <w:pStyle w:val="13"/>
            </w:pPr>
            <w:r>
              <w:t>≥95%</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支付第三方公司服务费用</w:t>
            </w:r>
          </w:p>
        </w:tc>
        <w:tc>
          <w:tcPr>
            <w:tcW w:w="2268" w:type="dxa"/>
            <w:vAlign w:val="center"/>
          </w:tcPr>
          <w:p>
            <w:pPr>
              <w:pStyle w:val="13"/>
            </w:pPr>
            <w:r>
              <w:t>≤4.7万元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是否及时完成</w:t>
            </w:r>
          </w:p>
        </w:tc>
        <w:tc>
          <w:tcPr>
            <w:tcW w:w="5386" w:type="dxa"/>
            <w:vAlign w:val="center"/>
          </w:tcPr>
          <w:p>
            <w:pPr>
              <w:pStyle w:val="13"/>
            </w:pPr>
            <w:r>
              <w:t>在规定时间内完成调查并上传</w:t>
            </w:r>
          </w:p>
        </w:tc>
        <w:tc>
          <w:tcPr>
            <w:tcW w:w="2268" w:type="dxa"/>
            <w:vAlign w:val="center"/>
          </w:tcPr>
          <w:p>
            <w:pPr>
              <w:pStyle w:val="13"/>
            </w:pPr>
            <w:r>
              <w:t>是</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林草数据及时提供率</w:t>
            </w:r>
          </w:p>
        </w:tc>
        <w:tc>
          <w:tcPr>
            <w:tcW w:w="5386" w:type="dxa"/>
            <w:vAlign w:val="center"/>
          </w:tcPr>
          <w:p>
            <w:pPr>
              <w:pStyle w:val="13"/>
            </w:pPr>
            <w:r>
              <w:t>及时提供当年有关林草变化数据</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有关部门满意度</w:t>
            </w:r>
          </w:p>
        </w:tc>
        <w:tc>
          <w:tcPr>
            <w:tcW w:w="5386" w:type="dxa"/>
            <w:vAlign w:val="center"/>
          </w:tcPr>
          <w:p>
            <w:pPr>
              <w:pStyle w:val="13"/>
            </w:pPr>
            <w:r>
              <w:t>负责林草湿荒普查上级部门满意比率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124、石财农【2024】91号关于提前下达2025年省级林业改革发展补助资金的通知（太行山绿化）绩效目标表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13011025P001585100029</w:t>
            </w:r>
          </w:p>
        </w:tc>
        <w:tc>
          <w:tcPr>
            <w:tcW w:w="2835" w:type="dxa"/>
            <w:vAlign w:val="center"/>
          </w:tcPr>
          <w:p>
            <w:pPr>
              <w:pStyle w:val="11"/>
            </w:pPr>
            <w:r>
              <w:t>项目名称</w:t>
            </w:r>
          </w:p>
        </w:tc>
        <w:tc>
          <w:tcPr>
            <w:tcW w:w="6095" w:type="dxa"/>
            <w:gridSpan w:val="3"/>
            <w:vAlign w:val="center"/>
          </w:tcPr>
          <w:p>
            <w:pPr>
              <w:pStyle w:val="13"/>
            </w:pPr>
            <w:r>
              <w:t>石财农【2024】91号关于提前下达2025年省级林业改革发展补助资金的通知（太行山绿化）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w:t>
            </w:r>
          </w:p>
        </w:tc>
        <w:tc>
          <w:tcPr>
            <w:tcW w:w="2835" w:type="dxa"/>
            <w:vAlign w:val="center"/>
          </w:tcPr>
          <w:p>
            <w:pPr>
              <w:pStyle w:val="11"/>
            </w:pPr>
            <w:r>
              <w:t>其中：财政    资金</w:t>
            </w:r>
          </w:p>
        </w:tc>
        <w:tc>
          <w:tcPr>
            <w:tcW w:w="2551" w:type="dxa"/>
            <w:vAlign w:val="center"/>
          </w:tcPr>
          <w:p>
            <w:pPr>
              <w:pStyle w:val="13"/>
            </w:pPr>
            <w:r>
              <w:t>210.00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用于支付太行山绿化补助资金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1.根据石财农[2024]91号关于提前下达2025年省级林业改革发展补助资金的通知，我区将于2025年实施人工造林2000亩，其中植苗造林1000亩，直播造林1000亩，植苗造林每亩补助标准1500元，直播造林每亩补助标准600元。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太行山绿化植苗造林任务面积</w:t>
            </w:r>
          </w:p>
        </w:tc>
        <w:tc>
          <w:tcPr>
            <w:tcW w:w="5386" w:type="dxa"/>
            <w:vAlign w:val="center"/>
          </w:tcPr>
          <w:p>
            <w:pPr>
              <w:pStyle w:val="13"/>
            </w:pPr>
            <w:r>
              <w:t>太行山绿化植苗造林任务面积</w:t>
            </w:r>
          </w:p>
        </w:tc>
        <w:tc>
          <w:tcPr>
            <w:tcW w:w="2268" w:type="dxa"/>
            <w:vAlign w:val="center"/>
          </w:tcPr>
          <w:p>
            <w:pPr>
              <w:pStyle w:val="13"/>
            </w:pPr>
            <w:r>
              <w:t>1000亩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太行山绿化直播造林任务</w:t>
            </w:r>
          </w:p>
        </w:tc>
        <w:tc>
          <w:tcPr>
            <w:tcW w:w="5386" w:type="dxa"/>
            <w:vAlign w:val="center"/>
          </w:tcPr>
          <w:p>
            <w:pPr>
              <w:pStyle w:val="13"/>
            </w:pPr>
            <w:r>
              <w:t>太行山绿化直播造林任务面积</w:t>
            </w:r>
          </w:p>
        </w:tc>
        <w:tc>
          <w:tcPr>
            <w:tcW w:w="2268" w:type="dxa"/>
            <w:vAlign w:val="center"/>
          </w:tcPr>
          <w:p>
            <w:pPr>
              <w:pStyle w:val="13"/>
            </w:pPr>
            <w:r>
              <w:t>1000亩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太行山绿化造林成活率</w:t>
            </w:r>
          </w:p>
        </w:tc>
        <w:tc>
          <w:tcPr>
            <w:tcW w:w="5386" w:type="dxa"/>
            <w:vAlign w:val="center"/>
          </w:tcPr>
          <w:p>
            <w:pPr>
              <w:pStyle w:val="13"/>
            </w:pPr>
            <w:r>
              <w:t>人工造林树木成活率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太行山绿化植苗造林财政补助成本</w:t>
            </w:r>
          </w:p>
        </w:tc>
        <w:tc>
          <w:tcPr>
            <w:tcW w:w="5386" w:type="dxa"/>
            <w:vAlign w:val="center"/>
          </w:tcPr>
          <w:p>
            <w:pPr>
              <w:pStyle w:val="13"/>
            </w:pPr>
            <w:r>
              <w:t>太行山绿化植苗造林每亩补助标准</w:t>
            </w:r>
          </w:p>
        </w:tc>
        <w:tc>
          <w:tcPr>
            <w:tcW w:w="2268" w:type="dxa"/>
            <w:vAlign w:val="center"/>
          </w:tcPr>
          <w:p>
            <w:pPr>
              <w:pStyle w:val="13"/>
            </w:pPr>
            <w:r>
              <w:t>1500元/亩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太行山绿化直播造林财政补助成本</w:t>
            </w:r>
          </w:p>
        </w:tc>
        <w:tc>
          <w:tcPr>
            <w:tcW w:w="5386" w:type="dxa"/>
            <w:vAlign w:val="center"/>
          </w:tcPr>
          <w:p>
            <w:pPr>
              <w:pStyle w:val="13"/>
            </w:pPr>
            <w:r>
              <w:t>太行山绿化直播造林每亩补助标准</w:t>
            </w:r>
          </w:p>
        </w:tc>
        <w:tc>
          <w:tcPr>
            <w:tcW w:w="2268" w:type="dxa"/>
            <w:vAlign w:val="center"/>
          </w:tcPr>
          <w:p>
            <w:pPr>
              <w:pStyle w:val="13"/>
            </w:pPr>
            <w:r>
              <w:t>600元/亩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太行山绿化当期任务完成情况</w:t>
            </w:r>
          </w:p>
        </w:tc>
        <w:tc>
          <w:tcPr>
            <w:tcW w:w="2268" w:type="dxa"/>
            <w:vAlign w:val="center"/>
          </w:tcPr>
          <w:p>
            <w:pPr>
              <w:pStyle w:val="13"/>
            </w:pPr>
            <w:r>
              <w:t>2025年11月底前完成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树木的正常生长，确保绿化成果，不断改善生态环境</w:t>
            </w:r>
          </w:p>
        </w:tc>
        <w:tc>
          <w:tcPr>
            <w:tcW w:w="2268" w:type="dxa"/>
            <w:vAlign w:val="center"/>
          </w:tcPr>
          <w:p>
            <w:pPr>
              <w:pStyle w:val="13"/>
            </w:pPr>
            <w:r>
              <w:t>进一步改善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造林绿化对生态系统功能改善可持续影响</w:t>
            </w:r>
          </w:p>
        </w:tc>
        <w:tc>
          <w:tcPr>
            <w:tcW w:w="5386" w:type="dxa"/>
            <w:vAlign w:val="center"/>
          </w:tcPr>
          <w:p>
            <w:pPr>
              <w:pStyle w:val="13"/>
            </w:pPr>
            <w:r>
              <w:t>造林绿化对生态系统功能改善可持续影响情况</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被占地群众满意度</w:t>
            </w:r>
          </w:p>
        </w:tc>
        <w:tc>
          <w:tcPr>
            <w:tcW w:w="5386" w:type="dxa"/>
            <w:vAlign w:val="center"/>
          </w:tcPr>
          <w:p>
            <w:pPr>
              <w:pStyle w:val="13"/>
            </w:pPr>
            <w:r>
              <w:t>被占地群众满意度</w:t>
            </w:r>
          </w:p>
        </w:tc>
        <w:tc>
          <w:tcPr>
            <w:tcW w:w="2268" w:type="dxa"/>
            <w:vAlign w:val="center"/>
          </w:tcPr>
          <w:p>
            <w:pPr>
              <w:pStyle w:val="13"/>
            </w:pPr>
            <w:r>
              <w:t>≥90%</w:t>
            </w:r>
          </w:p>
        </w:tc>
        <w:tc>
          <w:tcPr>
            <w:tcW w:w="1276" w:type="dxa"/>
            <w:vAlign w:val="center"/>
          </w:tcPr>
          <w:p>
            <w:pPr>
              <w:pStyle w:val="13"/>
            </w:pPr>
            <w:r>
              <w:t xml:space="preserve">随机反馈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125、石财农【2025】62号关于提前下达2026年中央财政林业草原生态保护恢复资金（非国有林生态补-公益林）绩效目标表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13011026P001583100153</w:t>
            </w:r>
          </w:p>
        </w:tc>
        <w:tc>
          <w:tcPr>
            <w:tcW w:w="2835" w:type="dxa"/>
            <w:vAlign w:val="center"/>
          </w:tcPr>
          <w:p>
            <w:pPr>
              <w:pStyle w:val="11"/>
            </w:pPr>
            <w:r>
              <w:t>项目名称</w:t>
            </w:r>
          </w:p>
        </w:tc>
        <w:tc>
          <w:tcPr>
            <w:tcW w:w="6095" w:type="dxa"/>
            <w:gridSpan w:val="3"/>
            <w:vAlign w:val="center"/>
          </w:tcPr>
          <w:p>
            <w:pPr>
              <w:pStyle w:val="13"/>
            </w:pPr>
            <w:r>
              <w:t>石财农【2025】62号关于提前下达2026年中央财政林业草原生态保护恢复资金（非国有林生态补-公益林）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7.66</w:t>
            </w:r>
          </w:p>
        </w:tc>
        <w:tc>
          <w:tcPr>
            <w:tcW w:w="2835" w:type="dxa"/>
            <w:vAlign w:val="center"/>
          </w:tcPr>
          <w:p>
            <w:pPr>
              <w:pStyle w:val="11"/>
            </w:pPr>
            <w:r>
              <w:t>其中：财政    资金</w:t>
            </w:r>
          </w:p>
        </w:tc>
        <w:tc>
          <w:tcPr>
            <w:tcW w:w="2551" w:type="dxa"/>
            <w:vAlign w:val="center"/>
          </w:tcPr>
          <w:p>
            <w:pPr>
              <w:pStyle w:val="13"/>
            </w:pPr>
            <w:r>
              <w:t>7.66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完成非国有公益林管护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1.完成非国有公益林管护面积4792亩，对完成管护任务的区域发放管护补助7.66万元，有效的保护公益林区域内生态效益环境。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公益林管护面积</w:t>
            </w:r>
          </w:p>
        </w:tc>
        <w:tc>
          <w:tcPr>
            <w:tcW w:w="5386" w:type="dxa"/>
            <w:vAlign w:val="center"/>
          </w:tcPr>
          <w:p>
            <w:pPr>
              <w:pStyle w:val="13"/>
            </w:pPr>
            <w:r>
              <w:t>完成公益林管护的面积</w:t>
            </w:r>
          </w:p>
        </w:tc>
        <w:tc>
          <w:tcPr>
            <w:tcW w:w="2268" w:type="dxa"/>
            <w:vAlign w:val="center"/>
          </w:tcPr>
          <w:p>
            <w:pPr>
              <w:pStyle w:val="13"/>
            </w:pPr>
            <w:r>
              <w:t>4792亩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公益林管护补助标准</w:t>
            </w:r>
          </w:p>
        </w:tc>
        <w:tc>
          <w:tcPr>
            <w:tcW w:w="5386" w:type="dxa"/>
            <w:vAlign w:val="center"/>
          </w:tcPr>
          <w:p>
            <w:pPr>
              <w:pStyle w:val="13"/>
            </w:pPr>
            <w:r>
              <w:t>每亩公益林管护的标准</w:t>
            </w:r>
          </w:p>
        </w:tc>
        <w:tc>
          <w:tcPr>
            <w:tcW w:w="2268" w:type="dxa"/>
            <w:vAlign w:val="center"/>
          </w:tcPr>
          <w:p>
            <w:pPr>
              <w:pStyle w:val="13"/>
            </w:pPr>
            <w:r>
              <w:t>16元/亩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森林生态效益当年任务完成率</w:t>
            </w:r>
          </w:p>
        </w:tc>
        <w:tc>
          <w:tcPr>
            <w:tcW w:w="5386" w:type="dxa"/>
            <w:vAlign w:val="center"/>
          </w:tcPr>
          <w:p>
            <w:pPr>
              <w:pStyle w:val="13"/>
            </w:pPr>
            <w:r>
              <w:t>完成任务占总任务的比例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管护合格率</w:t>
            </w:r>
          </w:p>
        </w:tc>
        <w:tc>
          <w:tcPr>
            <w:tcW w:w="5386" w:type="dxa"/>
            <w:vAlign w:val="center"/>
          </w:tcPr>
          <w:p>
            <w:pPr>
              <w:pStyle w:val="13"/>
            </w:pPr>
            <w:r>
              <w:t>公益林管护合格面积的比例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提供就业岗位情况</w:t>
            </w:r>
          </w:p>
        </w:tc>
        <w:tc>
          <w:tcPr>
            <w:tcW w:w="5386" w:type="dxa"/>
            <w:vAlign w:val="center"/>
          </w:tcPr>
          <w:p>
            <w:pPr>
              <w:pStyle w:val="13"/>
            </w:pPr>
            <w:r>
              <w:t>能提供就业岗位人数</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生态环境改善情况</w:t>
            </w:r>
          </w:p>
        </w:tc>
        <w:tc>
          <w:tcPr>
            <w:tcW w:w="5386" w:type="dxa"/>
            <w:vAlign w:val="center"/>
          </w:tcPr>
          <w:p>
            <w:pPr>
              <w:pStyle w:val="13"/>
            </w:pPr>
            <w:r>
              <w:t>对环境改善效果是否明显</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保障经济可持续发展情况</w:t>
            </w:r>
          </w:p>
        </w:tc>
        <w:tc>
          <w:tcPr>
            <w:tcW w:w="5386" w:type="dxa"/>
            <w:vAlign w:val="center"/>
          </w:tcPr>
          <w:p>
            <w:pPr>
              <w:pStyle w:val="13"/>
            </w:pPr>
            <w:r>
              <w:t>是否保障经济可持续发展</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保障经济可持续发展情况</w:t>
            </w:r>
          </w:p>
        </w:tc>
        <w:tc>
          <w:tcPr>
            <w:tcW w:w="5386" w:type="dxa"/>
            <w:vAlign w:val="center"/>
          </w:tcPr>
          <w:p>
            <w:pPr>
              <w:pStyle w:val="13"/>
            </w:pPr>
            <w:r>
              <w:t>是否保障经济可持续发展</w:t>
            </w:r>
          </w:p>
        </w:tc>
        <w:tc>
          <w:tcPr>
            <w:tcW w:w="2268" w:type="dxa"/>
            <w:vAlign w:val="center"/>
          </w:tcPr>
          <w:p>
            <w:pPr>
              <w:pStyle w:val="13"/>
            </w:pPr>
            <w:r>
              <w:t>是</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126、石财农【2025】62号关于提前下达2026年中央财政林业草原生态保护恢复资金（古树名木抢救复壮）绩效目标表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13011026P00158310013U</w:t>
            </w:r>
          </w:p>
        </w:tc>
        <w:tc>
          <w:tcPr>
            <w:tcW w:w="2835" w:type="dxa"/>
            <w:vAlign w:val="center"/>
          </w:tcPr>
          <w:p>
            <w:pPr>
              <w:pStyle w:val="11"/>
            </w:pPr>
            <w:r>
              <w:t>项目名称</w:t>
            </w:r>
          </w:p>
        </w:tc>
        <w:tc>
          <w:tcPr>
            <w:tcW w:w="6095" w:type="dxa"/>
            <w:gridSpan w:val="3"/>
            <w:vAlign w:val="center"/>
          </w:tcPr>
          <w:p>
            <w:pPr>
              <w:pStyle w:val="13"/>
            </w:pPr>
            <w:r>
              <w:t>石财农【2025】62号关于提前下达2026年中央财政林业草原生态保护恢复资金（古树名木抢救复壮）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抢救复壮5棵古树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1.抢救复壮5棵古树，并拨付资金25万元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抢救复壮古树数量</w:t>
            </w:r>
          </w:p>
        </w:tc>
        <w:tc>
          <w:tcPr>
            <w:tcW w:w="5386" w:type="dxa"/>
            <w:vAlign w:val="center"/>
          </w:tcPr>
          <w:p>
            <w:pPr>
              <w:pStyle w:val="13"/>
            </w:pPr>
            <w:r>
              <w:t>需要抢救复壮的古树数量</w:t>
            </w:r>
          </w:p>
        </w:tc>
        <w:tc>
          <w:tcPr>
            <w:tcW w:w="2268" w:type="dxa"/>
            <w:vAlign w:val="center"/>
          </w:tcPr>
          <w:p>
            <w:pPr>
              <w:pStyle w:val="13"/>
            </w:pPr>
            <w:r>
              <w:t>≥5棵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抢救复壮古树存活率</w:t>
            </w:r>
          </w:p>
        </w:tc>
        <w:tc>
          <w:tcPr>
            <w:tcW w:w="5386" w:type="dxa"/>
            <w:vAlign w:val="center"/>
          </w:tcPr>
          <w:p>
            <w:pPr>
              <w:pStyle w:val="13"/>
            </w:pPr>
            <w:r>
              <w:t>抢救复壮古树存活的比例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古树抢救复壮成本</w:t>
            </w:r>
          </w:p>
        </w:tc>
        <w:tc>
          <w:tcPr>
            <w:tcW w:w="5386" w:type="dxa"/>
            <w:vAlign w:val="center"/>
          </w:tcPr>
          <w:p>
            <w:pPr>
              <w:pStyle w:val="13"/>
            </w:pPr>
            <w:r>
              <w:t>用于古树抢救复壮的费用</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古树抢救复壮及时率</w:t>
            </w:r>
          </w:p>
        </w:tc>
        <w:tc>
          <w:tcPr>
            <w:tcW w:w="5386" w:type="dxa"/>
            <w:vAlign w:val="center"/>
          </w:tcPr>
          <w:p>
            <w:pPr>
              <w:pStyle w:val="13"/>
            </w:pPr>
            <w:r>
              <w:t>古树是否及时抢救复壮</w:t>
            </w:r>
          </w:p>
        </w:tc>
        <w:tc>
          <w:tcPr>
            <w:tcW w:w="2268" w:type="dxa"/>
            <w:vAlign w:val="center"/>
          </w:tcPr>
          <w:p>
            <w:pPr>
              <w:pStyle w:val="13"/>
            </w:pPr>
            <w:r>
              <w:t>古树在2026年度内得到及时抢救复壮</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复壮古树正常生长率</w:t>
            </w:r>
          </w:p>
        </w:tc>
        <w:tc>
          <w:tcPr>
            <w:tcW w:w="5386" w:type="dxa"/>
            <w:vAlign w:val="center"/>
          </w:tcPr>
          <w:p>
            <w:pPr>
              <w:pStyle w:val="13"/>
            </w:pPr>
            <w:r>
              <w:t>抢救复壮后正常生长的古树占全部抢救复壮古树的比率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抽检服务群众满意度</w:t>
            </w:r>
          </w:p>
        </w:tc>
        <w:tc>
          <w:tcPr>
            <w:tcW w:w="5386" w:type="dxa"/>
            <w:vAlign w:val="center"/>
          </w:tcPr>
          <w:p>
            <w:pPr>
              <w:pStyle w:val="13"/>
            </w:pPr>
            <w:r>
              <w:t>抽检群众满意数量占总数的比例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127、石财农【2025】62号关于提前下达2026年中央财政林业草原生态保护恢复资金（国有林管护-公益林）绩效目标表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13011026P00158310014F</w:t>
            </w:r>
          </w:p>
        </w:tc>
        <w:tc>
          <w:tcPr>
            <w:tcW w:w="2835" w:type="dxa"/>
            <w:vAlign w:val="center"/>
          </w:tcPr>
          <w:p>
            <w:pPr>
              <w:pStyle w:val="11"/>
            </w:pPr>
            <w:r>
              <w:t>项目名称</w:t>
            </w:r>
          </w:p>
        </w:tc>
        <w:tc>
          <w:tcPr>
            <w:tcW w:w="6095" w:type="dxa"/>
            <w:gridSpan w:val="3"/>
            <w:vAlign w:val="center"/>
          </w:tcPr>
          <w:p>
            <w:pPr>
              <w:pStyle w:val="13"/>
            </w:pPr>
            <w:r>
              <w:t>石财农【2025】62号关于提前下达2026年中央财政林业草原生态保护恢复资金（国有林管护-公益林）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w:t>
            </w:r>
          </w:p>
        </w:tc>
        <w:tc>
          <w:tcPr>
            <w:tcW w:w="2835" w:type="dxa"/>
            <w:vAlign w:val="center"/>
          </w:tcPr>
          <w:p>
            <w:pPr>
              <w:pStyle w:val="11"/>
            </w:pPr>
            <w:r>
              <w:t>其中：财政    资金</w:t>
            </w:r>
          </w:p>
        </w:tc>
        <w:tc>
          <w:tcPr>
            <w:tcW w:w="2551" w:type="dxa"/>
            <w:vAlign w:val="center"/>
          </w:tcPr>
          <w:p>
            <w:pPr>
              <w:pStyle w:val="13"/>
            </w:pPr>
            <w:r>
              <w:t>6.20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1.完成国有公益林管护面积6251亩，对完成管护任务的区域发放管护补助6.2万元，有效的保护公益林区域内生态效益环境。</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公益林管护面积</w:t>
            </w:r>
          </w:p>
        </w:tc>
        <w:tc>
          <w:tcPr>
            <w:tcW w:w="5386" w:type="dxa"/>
            <w:vAlign w:val="center"/>
          </w:tcPr>
          <w:p>
            <w:pPr>
              <w:pStyle w:val="13"/>
            </w:pPr>
            <w:r>
              <w:t>完成公益林管护的面积</w:t>
            </w:r>
          </w:p>
        </w:tc>
        <w:tc>
          <w:tcPr>
            <w:tcW w:w="2268" w:type="dxa"/>
            <w:vAlign w:val="center"/>
          </w:tcPr>
          <w:p>
            <w:pPr>
              <w:pStyle w:val="13"/>
            </w:pPr>
            <w:r>
              <w:t>6251亩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公益林管护补助标准</w:t>
            </w:r>
          </w:p>
        </w:tc>
        <w:tc>
          <w:tcPr>
            <w:tcW w:w="5386" w:type="dxa"/>
            <w:vAlign w:val="center"/>
          </w:tcPr>
          <w:p>
            <w:pPr>
              <w:pStyle w:val="13"/>
            </w:pPr>
            <w:r>
              <w:t>每亩公益林管护的标准</w:t>
            </w:r>
          </w:p>
        </w:tc>
        <w:tc>
          <w:tcPr>
            <w:tcW w:w="2268" w:type="dxa"/>
            <w:vAlign w:val="center"/>
          </w:tcPr>
          <w:p>
            <w:pPr>
              <w:pStyle w:val="13"/>
            </w:pPr>
            <w:r>
              <w:t>10元/亩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森林生态效益当年任务完成率</w:t>
            </w:r>
          </w:p>
        </w:tc>
        <w:tc>
          <w:tcPr>
            <w:tcW w:w="5386" w:type="dxa"/>
            <w:vAlign w:val="center"/>
          </w:tcPr>
          <w:p>
            <w:pPr>
              <w:pStyle w:val="13"/>
            </w:pPr>
            <w:r>
              <w:t>完成任务占总任务的比例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管护合格率</w:t>
            </w:r>
          </w:p>
        </w:tc>
        <w:tc>
          <w:tcPr>
            <w:tcW w:w="5386" w:type="dxa"/>
            <w:vAlign w:val="center"/>
          </w:tcPr>
          <w:p>
            <w:pPr>
              <w:pStyle w:val="13"/>
            </w:pPr>
            <w:r>
              <w:t>公益林管护合格面积的比例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提供就业岗位情况</w:t>
            </w:r>
          </w:p>
        </w:tc>
        <w:tc>
          <w:tcPr>
            <w:tcW w:w="5386" w:type="dxa"/>
            <w:vAlign w:val="center"/>
          </w:tcPr>
          <w:p>
            <w:pPr>
              <w:pStyle w:val="13"/>
            </w:pPr>
            <w:r>
              <w:t>能提供就业岗位人数</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生态环境改善情况</w:t>
            </w:r>
          </w:p>
        </w:tc>
        <w:tc>
          <w:tcPr>
            <w:tcW w:w="5386" w:type="dxa"/>
            <w:vAlign w:val="center"/>
          </w:tcPr>
          <w:p>
            <w:pPr>
              <w:pStyle w:val="13"/>
            </w:pPr>
            <w:r>
              <w:t>对环境改善效果是否明显</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保障经济可持续发展情况</w:t>
            </w:r>
          </w:p>
        </w:tc>
        <w:tc>
          <w:tcPr>
            <w:tcW w:w="5386" w:type="dxa"/>
            <w:vAlign w:val="center"/>
          </w:tcPr>
          <w:p>
            <w:pPr>
              <w:pStyle w:val="13"/>
            </w:pPr>
            <w:r>
              <w:t>是否保障经济可持续发展</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保障经济可持续发展情况</w:t>
            </w:r>
          </w:p>
        </w:tc>
        <w:tc>
          <w:tcPr>
            <w:tcW w:w="5386" w:type="dxa"/>
            <w:vAlign w:val="center"/>
          </w:tcPr>
          <w:p>
            <w:pPr>
              <w:pStyle w:val="13"/>
            </w:pPr>
            <w:r>
              <w:t>是否保障经济可持续发展</w:t>
            </w:r>
          </w:p>
        </w:tc>
        <w:tc>
          <w:tcPr>
            <w:tcW w:w="2268" w:type="dxa"/>
            <w:vAlign w:val="center"/>
          </w:tcPr>
          <w:p>
            <w:pPr>
              <w:pStyle w:val="13"/>
            </w:pPr>
            <w:r>
              <w:t>是</w:t>
            </w:r>
            <w:r>
              <w:tab/>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128、石财农【2025】66号关于提前下达2026年省级林改革发展补助资金（村庄绿化提升村）绩效目标表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13011026P00158510059C</w:t>
            </w:r>
          </w:p>
        </w:tc>
        <w:tc>
          <w:tcPr>
            <w:tcW w:w="2835" w:type="dxa"/>
            <w:vAlign w:val="center"/>
          </w:tcPr>
          <w:p>
            <w:pPr>
              <w:pStyle w:val="11"/>
            </w:pPr>
            <w:r>
              <w:t>项目名称</w:t>
            </w:r>
          </w:p>
        </w:tc>
        <w:tc>
          <w:tcPr>
            <w:tcW w:w="6095" w:type="dxa"/>
            <w:gridSpan w:val="3"/>
            <w:vAlign w:val="center"/>
          </w:tcPr>
          <w:p>
            <w:pPr>
              <w:pStyle w:val="13"/>
            </w:pPr>
            <w:r>
              <w:t>石财农【2025】66号关于提前下达2026年省级林改革发展补助资金（村庄绿化提升村）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组织实施6个村的村庄绿化提升工作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1.2025年组织实施6个村的村庄绿化提升工作，进一步扩展绿化空间，增加绿量，让人民群众从生态环境持续改善中增进幸福感。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绿化提升村数量</w:t>
            </w:r>
          </w:p>
        </w:tc>
        <w:tc>
          <w:tcPr>
            <w:tcW w:w="5386" w:type="dxa"/>
            <w:vAlign w:val="center"/>
          </w:tcPr>
          <w:p>
            <w:pPr>
              <w:pStyle w:val="13"/>
            </w:pPr>
            <w:r>
              <w:t>完成绿化提升的村庄数量</w:t>
            </w:r>
          </w:p>
        </w:tc>
        <w:tc>
          <w:tcPr>
            <w:tcW w:w="2268" w:type="dxa"/>
            <w:vAlign w:val="center"/>
          </w:tcPr>
          <w:p>
            <w:pPr>
              <w:pStyle w:val="13"/>
            </w:pPr>
            <w:r>
              <w:t>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村庄绿化率</w:t>
            </w:r>
          </w:p>
        </w:tc>
        <w:tc>
          <w:tcPr>
            <w:tcW w:w="5386" w:type="dxa"/>
            <w:vAlign w:val="center"/>
          </w:tcPr>
          <w:p>
            <w:pPr>
              <w:pStyle w:val="13"/>
            </w:pPr>
            <w:r>
              <w:t>山区、丘陵村庄绿化率</w:t>
            </w:r>
          </w:p>
        </w:tc>
        <w:tc>
          <w:tcPr>
            <w:tcW w:w="2268" w:type="dxa"/>
            <w:vAlign w:val="center"/>
          </w:tcPr>
          <w:p>
            <w:pPr>
              <w:pStyle w:val="13"/>
            </w:pPr>
            <w:r>
              <w:t>≥35%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村庄绿化率</w:t>
            </w:r>
          </w:p>
        </w:tc>
        <w:tc>
          <w:tcPr>
            <w:tcW w:w="5386" w:type="dxa"/>
            <w:vAlign w:val="center"/>
          </w:tcPr>
          <w:p>
            <w:pPr>
              <w:pStyle w:val="13"/>
            </w:pPr>
            <w:r>
              <w:t>平原区村庄绿化率</w:t>
            </w:r>
          </w:p>
        </w:tc>
        <w:tc>
          <w:tcPr>
            <w:tcW w:w="2268" w:type="dxa"/>
            <w:vAlign w:val="center"/>
          </w:tcPr>
          <w:p>
            <w:pPr>
              <w:pStyle w:val="13"/>
            </w:pPr>
            <w:r>
              <w:t>≥30%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组织实施时限</w:t>
            </w:r>
          </w:p>
        </w:tc>
        <w:tc>
          <w:tcPr>
            <w:tcW w:w="5386" w:type="dxa"/>
            <w:vAlign w:val="center"/>
          </w:tcPr>
          <w:p>
            <w:pPr>
              <w:pStyle w:val="13"/>
            </w:pPr>
            <w:r>
              <w:t>村庄绿化提升组织实施时间</w:t>
            </w:r>
          </w:p>
        </w:tc>
        <w:tc>
          <w:tcPr>
            <w:tcW w:w="2268" w:type="dxa"/>
            <w:vAlign w:val="center"/>
          </w:tcPr>
          <w:p>
            <w:pPr>
              <w:pStyle w:val="13"/>
            </w:pPr>
            <w:r>
              <w:t>2025年3月至10月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资金奖补</w:t>
            </w:r>
          </w:p>
        </w:tc>
        <w:tc>
          <w:tcPr>
            <w:tcW w:w="5386" w:type="dxa"/>
            <w:vAlign w:val="center"/>
          </w:tcPr>
          <w:p>
            <w:pPr>
              <w:pStyle w:val="13"/>
            </w:pPr>
            <w:r>
              <w:t>完成年度村庄绿化提升目标给予奖补</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发挥生态作用情况</w:t>
            </w:r>
          </w:p>
        </w:tc>
        <w:tc>
          <w:tcPr>
            <w:tcW w:w="5386" w:type="dxa"/>
            <w:vAlign w:val="center"/>
          </w:tcPr>
          <w:p>
            <w:pPr>
              <w:pStyle w:val="13"/>
            </w:pPr>
            <w:r>
              <w:t>持续发挥生态作用显著</w:t>
            </w:r>
          </w:p>
        </w:tc>
        <w:tc>
          <w:tcPr>
            <w:tcW w:w="2268" w:type="dxa"/>
            <w:vAlign w:val="center"/>
          </w:tcPr>
          <w:p>
            <w:pPr>
              <w:pStyle w:val="13"/>
            </w:pPr>
            <w:r>
              <w:t>持续发挥生态作用显著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生态环境改善情况</w:t>
            </w:r>
          </w:p>
        </w:tc>
        <w:tc>
          <w:tcPr>
            <w:tcW w:w="5386" w:type="dxa"/>
            <w:vAlign w:val="center"/>
          </w:tcPr>
          <w:p>
            <w:pPr>
              <w:pStyle w:val="13"/>
            </w:pPr>
            <w:r>
              <w:t>生态环境是否改善</w:t>
            </w:r>
          </w:p>
        </w:tc>
        <w:tc>
          <w:tcPr>
            <w:tcW w:w="2268" w:type="dxa"/>
            <w:vAlign w:val="center"/>
          </w:tcPr>
          <w:p>
            <w:pPr>
              <w:pStyle w:val="13"/>
            </w:pPr>
            <w:r>
              <w:t>生态环境明显改善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129、石财农【2025】66号关于提前下达2026年省级林改革发展补助资金（林业有害生物防治）绩效目标表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13011026P00158510060P</w:t>
            </w:r>
          </w:p>
        </w:tc>
        <w:tc>
          <w:tcPr>
            <w:tcW w:w="2835" w:type="dxa"/>
            <w:vAlign w:val="center"/>
          </w:tcPr>
          <w:p>
            <w:pPr>
              <w:pStyle w:val="11"/>
            </w:pPr>
            <w:r>
              <w:t>项目名称</w:t>
            </w:r>
          </w:p>
        </w:tc>
        <w:tc>
          <w:tcPr>
            <w:tcW w:w="6095" w:type="dxa"/>
            <w:gridSpan w:val="3"/>
            <w:vAlign w:val="center"/>
          </w:tcPr>
          <w:p>
            <w:pPr>
              <w:pStyle w:val="13"/>
            </w:pPr>
            <w:r>
              <w:t>石财农【2025】66号关于提前下达2026年省级林改革发展补助资金（林业有害生物防治）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完成我区林业有害生物防治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1.完成我区林业有害生物防治，防治面积3000亩，年内进行防治1次，防治费用需10万元。保证林业有害生物成灾率低于2‰，有效保护生态安全。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防治面积</w:t>
            </w:r>
          </w:p>
        </w:tc>
        <w:tc>
          <w:tcPr>
            <w:tcW w:w="5386" w:type="dxa"/>
            <w:vAlign w:val="center"/>
          </w:tcPr>
          <w:p>
            <w:pPr>
              <w:pStyle w:val="13"/>
            </w:pPr>
            <w:r>
              <w:t>需要防治有害生物的面积</w:t>
            </w:r>
          </w:p>
        </w:tc>
        <w:tc>
          <w:tcPr>
            <w:tcW w:w="2268" w:type="dxa"/>
            <w:vAlign w:val="center"/>
          </w:tcPr>
          <w:p>
            <w:pPr>
              <w:pStyle w:val="13"/>
            </w:pPr>
            <w:r>
              <w:t>3000亩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防治次数</w:t>
            </w:r>
          </w:p>
        </w:tc>
        <w:tc>
          <w:tcPr>
            <w:tcW w:w="5386" w:type="dxa"/>
            <w:vAlign w:val="center"/>
          </w:tcPr>
          <w:p>
            <w:pPr>
              <w:pStyle w:val="13"/>
            </w:pPr>
            <w:r>
              <w:t>年内防治有害生物的次数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防治成本</w:t>
            </w:r>
          </w:p>
        </w:tc>
        <w:tc>
          <w:tcPr>
            <w:tcW w:w="5386" w:type="dxa"/>
            <w:vAlign w:val="center"/>
          </w:tcPr>
          <w:p>
            <w:pPr>
              <w:pStyle w:val="13"/>
            </w:pPr>
            <w:r>
              <w:t>每次防治有害生物的成本</w:t>
            </w:r>
          </w:p>
        </w:tc>
        <w:tc>
          <w:tcPr>
            <w:tcW w:w="2268" w:type="dxa"/>
            <w:vAlign w:val="center"/>
          </w:tcPr>
          <w:p>
            <w:pPr>
              <w:pStyle w:val="13"/>
            </w:pPr>
            <w:r>
              <w:t>33元/亩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防治率</w:t>
            </w:r>
          </w:p>
        </w:tc>
        <w:tc>
          <w:tcPr>
            <w:tcW w:w="5386" w:type="dxa"/>
            <w:vAlign w:val="center"/>
          </w:tcPr>
          <w:p>
            <w:pPr>
              <w:pStyle w:val="13"/>
            </w:pPr>
            <w:r>
              <w:t>防治面积占应防治面积的比例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完成面积占总任务的比例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可持续影响效果</w:t>
            </w:r>
          </w:p>
        </w:tc>
        <w:tc>
          <w:tcPr>
            <w:tcW w:w="5386" w:type="dxa"/>
            <w:vAlign w:val="center"/>
          </w:tcPr>
          <w:p>
            <w:pPr>
              <w:pStyle w:val="13"/>
            </w:pPr>
            <w:r>
              <w:t>可持续影响效果是否明显</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生态环境改善情况</w:t>
            </w:r>
          </w:p>
        </w:tc>
        <w:tc>
          <w:tcPr>
            <w:tcW w:w="5386" w:type="dxa"/>
            <w:vAlign w:val="center"/>
          </w:tcPr>
          <w:p>
            <w:pPr>
              <w:pStyle w:val="13"/>
            </w:pPr>
            <w:r>
              <w:t>生态环境是否改善</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受益群众满意程度</w:t>
            </w:r>
          </w:p>
        </w:tc>
        <w:tc>
          <w:tcPr>
            <w:tcW w:w="5386" w:type="dxa"/>
            <w:vAlign w:val="center"/>
          </w:tcPr>
          <w:p>
            <w:pPr>
              <w:pStyle w:val="13"/>
            </w:pPr>
            <w:r>
              <w:t>区域内受益群众满意的比例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130、石财农【2025】82号关于提前下达2026年市级林业改革发展补助资金的通知-林业重大危险性有害生物防治经费绩效目标表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13011026P00158510062Y</w:t>
            </w:r>
          </w:p>
        </w:tc>
        <w:tc>
          <w:tcPr>
            <w:tcW w:w="2835" w:type="dxa"/>
            <w:vAlign w:val="center"/>
          </w:tcPr>
          <w:p>
            <w:pPr>
              <w:pStyle w:val="11"/>
            </w:pPr>
            <w:r>
              <w:t>项目名称</w:t>
            </w:r>
          </w:p>
        </w:tc>
        <w:tc>
          <w:tcPr>
            <w:tcW w:w="6095" w:type="dxa"/>
            <w:gridSpan w:val="3"/>
            <w:vAlign w:val="center"/>
          </w:tcPr>
          <w:p>
            <w:pPr>
              <w:pStyle w:val="13"/>
            </w:pPr>
            <w:r>
              <w:t>石财农【2025】82号关于提前下达2026年市级林业改革发展补助资金的通知-林业重大危险性有害生物防治经费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用于完成林业重大有害生物防治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1.我区2026年完成林业重大有害生物防治0.55万亩，监测6万亩，投资15万元。我区2026年完成林业重大有害生物防治0.55万亩，监测6万亩，投资15万元。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林业有害生物防治面积</w:t>
            </w:r>
          </w:p>
        </w:tc>
        <w:tc>
          <w:tcPr>
            <w:tcW w:w="5386" w:type="dxa"/>
            <w:vAlign w:val="center"/>
          </w:tcPr>
          <w:p>
            <w:pPr>
              <w:pStyle w:val="13"/>
            </w:pPr>
            <w:r>
              <w:t>林业有害生物防治亩数</w:t>
            </w:r>
          </w:p>
        </w:tc>
        <w:tc>
          <w:tcPr>
            <w:tcW w:w="2268" w:type="dxa"/>
            <w:vAlign w:val="center"/>
          </w:tcPr>
          <w:p>
            <w:pPr>
              <w:pStyle w:val="13"/>
            </w:pPr>
            <w:r>
              <w:t>6.55万亩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主要林业有害生物成灾率</w:t>
            </w:r>
          </w:p>
        </w:tc>
        <w:tc>
          <w:tcPr>
            <w:tcW w:w="5386" w:type="dxa"/>
            <w:vAlign w:val="center"/>
          </w:tcPr>
          <w:p>
            <w:pPr>
              <w:pStyle w:val="13"/>
            </w:pPr>
            <w:r>
              <w:t>林业有害生物造成的灾害比例</w:t>
            </w:r>
          </w:p>
        </w:tc>
        <w:tc>
          <w:tcPr>
            <w:tcW w:w="2268" w:type="dxa"/>
            <w:vAlign w:val="center"/>
          </w:tcPr>
          <w:p>
            <w:pPr>
              <w:pStyle w:val="13"/>
            </w:pPr>
            <w:r>
              <w:t>≤4‰</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林业有害生物当期任务完成率</w:t>
            </w:r>
          </w:p>
        </w:tc>
        <w:tc>
          <w:tcPr>
            <w:tcW w:w="5386" w:type="dxa"/>
            <w:vAlign w:val="center"/>
          </w:tcPr>
          <w:p>
            <w:pPr>
              <w:pStyle w:val="13"/>
            </w:pPr>
            <w:r>
              <w:t>林业有害生物当年任务完成比例</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林业有害生物投资成本</w:t>
            </w:r>
          </w:p>
        </w:tc>
        <w:tc>
          <w:tcPr>
            <w:tcW w:w="5386" w:type="dxa"/>
            <w:vAlign w:val="center"/>
          </w:tcPr>
          <w:p>
            <w:pPr>
              <w:pStyle w:val="13"/>
            </w:pPr>
            <w:r>
              <w:t>完成当期任务需要的投资数量</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林业有害生物项目生态效益发挥（是否明显）</w:t>
            </w:r>
          </w:p>
        </w:tc>
        <w:tc>
          <w:tcPr>
            <w:tcW w:w="5386" w:type="dxa"/>
            <w:vAlign w:val="center"/>
          </w:tcPr>
          <w:p>
            <w:pPr>
              <w:pStyle w:val="13"/>
            </w:pPr>
            <w:r>
              <w:t>林业有害生物项目生态效益发挥情况</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林业有害生物防控对生态系统功能改善可持续影响（是否明显）</w:t>
            </w:r>
          </w:p>
        </w:tc>
        <w:tc>
          <w:tcPr>
            <w:tcW w:w="5386" w:type="dxa"/>
            <w:vAlign w:val="center"/>
          </w:tcPr>
          <w:p>
            <w:pPr>
              <w:pStyle w:val="13"/>
            </w:pPr>
            <w:r>
              <w:t>林业有害生物防控对生态系统功能改善可持续影响情况</w:t>
            </w:r>
          </w:p>
        </w:tc>
        <w:tc>
          <w:tcPr>
            <w:tcW w:w="2268" w:type="dxa"/>
            <w:vAlign w:val="center"/>
          </w:tcPr>
          <w:p>
            <w:pPr>
              <w:pStyle w:val="13"/>
            </w:pPr>
            <w:r>
              <w:t>明显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项目周边群众满意度</w:t>
            </w:r>
          </w:p>
        </w:tc>
        <w:tc>
          <w:tcPr>
            <w:tcW w:w="5386" w:type="dxa"/>
            <w:vAlign w:val="center"/>
          </w:tcPr>
          <w:p>
            <w:pPr>
              <w:pStyle w:val="13"/>
            </w:pPr>
            <w:r>
              <w:t>项目周边群众满意程度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131、石财农【2025】82号关于提前下达2026年市级林业改革发展补助资金的通知-森林防火重点乡镇护林员补助绩效目标表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13011026P00158510061B</w:t>
            </w:r>
          </w:p>
        </w:tc>
        <w:tc>
          <w:tcPr>
            <w:tcW w:w="2835" w:type="dxa"/>
            <w:vAlign w:val="center"/>
          </w:tcPr>
          <w:p>
            <w:pPr>
              <w:pStyle w:val="11"/>
            </w:pPr>
            <w:r>
              <w:t>项目名称</w:t>
            </w:r>
          </w:p>
        </w:tc>
        <w:tc>
          <w:tcPr>
            <w:tcW w:w="6095" w:type="dxa"/>
            <w:gridSpan w:val="3"/>
            <w:vAlign w:val="center"/>
          </w:tcPr>
          <w:p>
            <w:pPr>
              <w:pStyle w:val="13"/>
            </w:pPr>
            <w:r>
              <w:t>石财农【2025】82号关于提前下达2026年市级林业改革发展补助资金的通知-森林防火重点乡镇护林员补助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37.80</w:t>
            </w:r>
          </w:p>
        </w:tc>
        <w:tc>
          <w:tcPr>
            <w:tcW w:w="2835" w:type="dxa"/>
            <w:vAlign w:val="center"/>
          </w:tcPr>
          <w:p>
            <w:pPr>
              <w:pStyle w:val="11"/>
            </w:pPr>
            <w:r>
              <w:t>其中：财政    资金</w:t>
            </w:r>
          </w:p>
        </w:tc>
        <w:tc>
          <w:tcPr>
            <w:tcW w:w="2551" w:type="dxa"/>
            <w:vAlign w:val="center"/>
          </w:tcPr>
          <w:p>
            <w:pPr>
              <w:pStyle w:val="13"/>
            </w:pPr>
            <w:r>
              <w:t>37.80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发放护林员补助经费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1.按照河北省森林防火规定聘请护林员看护山场做好森林防火各项管控工作，市级给予105名护林员每人每月300元补助经费，确保我区森林防火工作不出问题，确保我区森林资源安全。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护林员数量</w:t>
            </w:r>
          </w:p>
        </w:tc>
        <w:tc>
          <w:tcPr>
            <w:tcW w:w="5386" w:type="dxa"/>
            <w:vAlign w:val="center"/>
          </w:tcPr>
          <w:p>
            <w:pPr>
              <w:pStyle w:val="13"/>
            </w:pPr>
            <w:r>
              <w:t>市级给予护林员补助数量</w:t>
            </w:r>
          </w:p>
        </w:tc>
        <w:tc>
          <w:tcPr>
            <w:tcW w:w="2268" w:type="dxa"/>
            <w:vAlign w:val="center"/>
          </w:tcPr>
          <w:p>
            <w:pPr>
              <w:pStyle w:val="13"/>
            </w:pPr>
            <w:r>
              <w:t>105人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护林员补助发放精准率</w:t>
            </w:r>
          </w:p>
        </w:tc>
        <w:tc>
          <w:tcPr>
            <w:tcW w:w="5386" w:type="dxa"/>
            <w:vAlign w:val="center"/>
          </w:tcPr>
          <w:p>
            <w:pPr>
              <w:pStyle w:val="13"/>
            </w:pPr>
            <w:r>
              <w:t>实际发放符合护林员管理规定的护林员补助的人数占总发放补贴人数的比例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护林员补助发放时间</w:t>
            </w:r>
          </w:p>
        </w:tc>
        <w:tc>
          <w:tcPr>
            <w:tcW w:w="5386" w:type="dxa"/>
            <w:vAlign w:val="center"/>
          </w:tcPr>
          <w:p>
            <w:pPr>
              <w:pStyle w:val="13"/>
            </w:pPr>
            <w:r>
              <w:t>发放护林员补助的时间为每年的5月底、10月底、12月底</w:t>
            </w:r>
          </w:p>
        </w:tc>
        <w:tc>
          <w:tcPr>
            <w:tcW w:w="2268" w:type="dxa"/>
            <w:vAlign w:val="center"/>
          </w:tcPr>
          <w:p>
            <w:pPr>
              <w:pStyle w:val="13"/>
            </w:pPr>
            <w:r>
              <w:t>按规定发放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护林员人均补助标准</w:t>
            </w:r>
          </w:p>
        </w:tc>
        <w:tc>
          <w:tcPr>
            <w:tcW w:w="5386" w:type="dxa"/>
            <w:vAlign w:val="center"/>
          </w:tcPr>
          <w:p>
            <w:pPr>
              <w:pStyle w:val="13"/>
            </w:pPr>
            <w:r>
              <w:t>每人每月护林员补助额度</w:t>
            </w:r>
          </w:p>
        </w:tc>
        <w:tc>
          <w:tcPr>
            <w:tcW w:w="2268" w:type="dxa"/>
            <w:vAlign w:val="center"/>
          </w:tcPr>
          <w:p>
            <w:pPr>
              <w:pStyle w:val="13"/>
            </w:pPr>
            <w:r>
              <w:t>300人/月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林木森林火灾害受害率</w:t>
            </w:r>
          </w:p>
        </w:tc>
        <w:tc>
          <w:tcPr>
            <w:tcW w:w="5386" w:type="dxa"/>
            <w:vAlign w:val="center"/>
          </w:tcPr>
          <w:p>
            <w:pPr>
              <w:pStyle w:val="13"/>
            </w:pPr>
            <w:r>
              <w:t>受森林火灾害的林地占全区总林地的比例</w:t>
            </w:r>
          </w:p>
        </w:tc>
        <w:tc>
          <w:tcPr>
            <w:tcW w:w="2268" w:type="dxa"/>
            <w:vAlign w:val="center"/>
          </w:tcPr>
          <w:p>
            <w:pPr>
              <w:pStyle w:val="13"/>
            </w:pPr>
            <w:r>
              <w:t>≤0.3%</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森林火灾受害率可持续影响时效</w:t>
            </w:r>
          </w:p>
        </w:tc>
        <w:tc>
          <w:tcPr>
            <w:tcW w:w="5386" w:type="dxa"/>
            <w:vAlign w:val="center"/>
          </w:tcPr>
          <w:p>
            <w:pPr>
              <w:pStyle w:val="13"/>
            </w:pPr>
            <w:r>
              <w:t>森林火灾受害率确保不超过0.3%可持续时效</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132、西柏坡高速沿线矿山地质环境恢复治理工程（王屋、高家台项目区）项目（2024Z）绩效目标表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13011026P001621100444</w:t>
            </w:r>
          </w:p>
        </w:tc>
        <w:tc>
          <w:tcPr>
            <w:tcW w:w="2835" w:type="dxa"/>
            <w:vAlign w:val="center"/>
          </w:tcPr>
          <w:p>
            <w:pPr>
              <w:pStyle w:val="11"/>
            </w:pPr>
            <w:r>
              <w:t>项目名称</w:t>
            </w:r>
          </w:p>
        </w:tc>
        <w:tc>
          <w:tcPr>
            <w:tcW w:w="6095" w:type="dxa"/>
            <w:gridSpan w:val="3"/>
            <w:vAlign w:val="center"/>
          </w:tcPr>
          <w:p>
            <w:pPr>
              <w:pStyle w:val="13"/>
            </w:pPr>
            <w:r>
              <w:t>西柏坡高速沿线矿山地质环境恢复治理工程（王屋、高家台项目区）项目（2024Z）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w:t>
            </w:r>
          </w:p>
        </w:tc>
        <w:tc>
          <w:tcPr>
            <w:tcW w:w="2835" w:type="dxa"/>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用于支付西柏坡高速沿线矿山地质环境治理（王屋、高家台项目）项目款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石方工程的数量</w:t>
            </w:r>
          </w:p>
        </w:tc>
        <w:tc>
          <w:tcPr>
            <w:tcW w:w="5386" w:type="dxa"/>
            <w:vAlign w:val="center"/>
          </w:tcPr>
          <w:p>
            <w:pPr>
              <w:pStyle w:val="13"/>
            </w:pPr>
            <w:r>
              <w:t>王屋、高家台项目区清除危岩、机械爆破石方的数量</w:t>
            </w:r>
          </w:p>
        </w:tc>
        <w:tc>
          <w:tcPr>
            <w:tcW w:w="2268" w:type="dxa"/>
            <w:vAlign w:val="center"/>
          </w:tcPr>
          <w:p>
            <w:pPr>
              <w:pStyle w:val="13"/>
            </w:pPr>
            <w:r>
              <w:t>33811立方米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覆土工程的数量</w:t>
            </w:r>
          </w:p>
        </w:tc>
        <w:tc>
          <w:tcPr>
            <w:tcW w:w="5386" w:type="dxa"/>
            <w:vAlign w:val="center"/>
          </w:tcPr>
          <w:p>
            <w:pPr>
              <w:pStyle w:val="13"/>
            </w:pPr>
            <w:r>
              <w:t>王屋、高家台项目区覆种植土的数量</w:t>
            </w:r>
          </w:p>
        </w:tc>
        <w:tc>
          <w:tcPr>
            <w:tcW w:w="2268" w:type="dxa"/>
            <w:vAlign w:val="center"/>
          </w:tcPr>
          <w:p>
            <w:pPr>
              <w:pStyle w:val="13"/>
            </w:pPr>
            <w:r>
              <w:t>14460立方米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砌筑挡墙工程的数量</w:t>
            </w:r>
          </w:p>
        </w:tc>
        <w:tc>
          <w:tcPr>
            <w:tcW w:w="5386" w:type="dxa"/>
            <w:vAlign w:val="center"/>
          </w:tcPr>
          <w:p>
            <w:pPr>
              <w:pStyle w:val="13"/>
            </w:pPr>
            <w:r>
              <w:t>在王屋、高家台项目区修建浆砌石挡墙的数量</w:t>
            </w:r>
          </w:p>
        </w:tc>
        <w:tc>
          <w:tcPr>
            <w:tcW w:w="2268" w:type="dxa"/>
            <w:vAlign w:val="center"/>
          </w:tcPr>
          <w:p>
            <w:pPr>
              <w:pStyle w:val="13"/>
            </w:pPr>
            <w:r>
              <w:t>680.1立方米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砌筑排水沟工程的数量</w:t>
            </w:r>
          </w:p>
        </w:tc>
        <w:tc>
          <w:tcPr>
            <w:tcW w:w="5386" w:type="dxa"/>
            <w:vAlign w:val="center"/>
          </w:tcPr>
          <w:p>
            <w:pPr>
              <w:pStyle w:val="13"/>
            </w:pPr>
            <w:r>
              <w:t>在王屋、高家台项目区修建浆砌石排水沟的数量</w:t>
            </w:r>
          </w:p>
        </w:tc>
        <w:tc>
          <w:tcPr>
            <w:tcW w:w="2268" w:type="dxa"/>
            <w:vAlign w:val="center"/>
          </w:tcPr>
          <w:p>
            <w:pPr>
              <w:pStyle w:val="13"/>
            </w:pPr>
            <w:r>
              <w:t>45立方米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砌筑石坎工程的数量</w:t>
            </w:r>
          </w:p>
        </w:tc>
        <w:tc>
          <w:tcPr>
            <w:tcW w:w="5386" w:type="dxa"/>
            <w:vAlign w:val="center"/>
          </w:tcPr>
          <w:p>
            <w:pPr>
              <w:pStyle w:val="13"/>
            </w:pPr>
            <w:r>
              <w:t>在王屋、高家台项目区修建浆砌石坎的数量</w:t>
            </w:r>
          </w:p>
        </w:tc>
        <w:tc>
          <w:tcPr>
            <w:tcW w:w="2268" w:type="dxa"/>
            <w:vAlign w:val="center"/>
          </w:tcPr>
          <w:p>
            <w:pPr>
              <w:pStyle w:val="13"/>
            </w:pPr>
            <w:r>
              <w:t>346.7立方米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种植苗木的数量</w:t>
            </w:r>
          </w:p>
        </w:tc>
        <w:tc>
          <w:tcPr>
            <w:tcW w:w="5386" w:type="dxa"/>
            <w:vAlign w:val="center"/>
          </w:tcPr>
          <w:p>
            <w:pPr>
              <w:pStyle w:val="13"/>
            </w:pPr>
            <w:r>
              <w:t>在王屋、高家台项目区种植苗木的数量</w:t>
            </w:r>
          </w:p>
        </w:tc>
        <w:tc>
          <w:tcPr>
            <w:tcW w:w="2268" w:type="dxa"/>
            <w:vAlign w:val="center"/>
          </w:tcPr>
          <w:p>
            <w:pPr>
              <w:pStyle w:val="13"/>
            </w:pPr>
            <w:r>
              <w:t>88440株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撒播草籽面积</w:t>
            </w:r>
          </w:p>
        </w:tc>
        <w:tc>
          <w:tcPr>
            <w:tcW w:w="5386" w:type="dxa"/>
            <w:vAlign w:val="center"/>
          </w:tcPr>
          <w:p>
            <w:pPr>
              <w:pStyle w:val="13"/>
            </w:pPr>
            <w:r>
              <w:t>在王屋、高家台项目区播撒草籽的面积</w:t>
            </w:r>
          </w:p>
        </w:tc>
        <w:tc>
          <w:tcPr>
            <w:tcW w:w="2268" w:type="dxa"/>
            <w:vAlign w:val="center"/>
          </w:tcPr>
          <w:p>
            <w:pPr>
              <w:pStyle w:val="13"/>
            </w:pPr>
            <w:r>
              <w:t>6200平方米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辅助攀爬工程的面积</w:t>
            </w:r>
          </w:p>
        </w:tc>
        <w:tc>
          <w:tcPr>
            <w:tcW w:w="5386" w:type="dxa"/>
            <w:vAlign w:val="center"/>
          </w:tcPr>
          <w:p>
            <w:pPr>
              <w:pStyle w:val="13"/>
            </w:pPr>
            <w:r>
              <w:t>在王屋、高家台项目区覆盖辅助攀爬网的面积</w:t>
            </w:r>
          </w:p>
        </w:tc>
        <w:tc>
          <w:tcPr>
            <w:tcW w:w="2268" w:type="dxa"/>
            <w:vAlign w:val="center"/>
          </w:tcPr>
          <w:p>
            <w:pPr>
              <w:pStyle w:val="13"/>
            </w:pPr>
            <w:r>
              <w:t>50079平方米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开凿植生孔的面积</w:t>
            </w:r>
          </w:p>
        </w:tc>
        <w:tc>
          <w:tcPr>
            <w:tcW w:w="5386" w:type="dxa"/>
            <w:vAlign w:val="center"/>
          </w:tcPr>
          <w:p>
            <w:pPr>
              <w:pStyle w:val="13"/>
            </w:pPr>
            <w:r>
              <w:t>在王屋、高家台项目区开凿植生孔的面积</w:t>
            </w:r>
          </w:p>
        </w:tc>
        <w:tc>
          <w:tcPr>
            <w:tcW w:w="2268" w:type="dxa"/>
            <w:vAlign w:val="center"/>
          </w:tcPr>
          <w:p>
            <w:pPr>
              <w:pStyle w:val="13"/>
            </w:pPr>
            <w:r>
              <w:t>35835平方米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矿山复绿工程合格率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施工工期</w:t>
            </w:r>
          </w:p>
        </w:tc>
        <w:tc>
          <w:tcPr>
            <w:tcW w:w="5386" w:type="dxa"/>
            <w:vAlign w:val="center"/>
          </w:tcPr>
          <w:p>
            <w:pPr>
              <w:pStyle w:val="13"/>
            </w:pPr>
            <w:r>
              <w:t>签订合同后的工期</w:t>
            </w:r>
          </w:p>
        </w:tc>
        <w:tc>
          <w:tcPr>
            <w:tcW w:w="2268" w:type="dxa"/>
            <w:vAlign w:val="center"/>
          </w:tcPr>
          <w:p>
            <w:pPr>
              <w:pStyle w:val="13"/>
            </w:pPr>
            <w:r>
              <w:t>360天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控制总成本</w:t>
            </w:r>
          </w:p>
        </w:tc>
        <w:tc>
          <w:tcPr>
            <w:tcW w:w="5386" w:type="dxa"/>
            <w:vAlign w:val="center"/>
          </w:tcPr>
          <w:p>
            <w:pPr>
              <w:pStyle w:val="13"/>
            </w:pPr>
            <w:r>
              <w:t>王屋、高家台项目区复绿总成本不超过合同价款</w:t>
            </w:r>
          </w:p>
        </w:tc>
        <w:tc>
          <w:tcPr>
            <w:tcW w:w="2268" w:type="dxa"/>
            <w:vAlign w:val="center"/>
          </w:tcPr>
          <w:p>
            <w:pPr>
              <w:pStyle w:val="13"/>
            </w:pPr>
            <w:r>
              <w:t>3593.94万元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项目受益年限</w:t>
            </w:r>
          </w:p>
        </w:tc>
        <w:tc>
          <w:tcPr>
            <w:tcW w:w="5386" w:type="dxa"/>
            <w:vAlign w:val="center"/>
          </w:tcPr>
          <w:p>
            <w:pPr>
              <w:pStyle w:val="13"/>
            </w:pPr>
            <w:r>
              <w:t>项目受益年限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对群众的满意度调查</w:t>
            </w:r>
          </w:p>
        </w:tc>
        <w:tc>
          <w:tcPr>
            <w:tcW w:w="2268" w:type="dxa"/>
            <w:vAlign w:val="center"/>
          </w:tcPr>
          <w:p>
            <w:pPr>
              <w:pStyle w:val="13"/>
            </w:pPr>
            <w:r>
              <w:t>≥90分</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133、2026年土地补偿费等成本费用绩效目标表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13011026P001630100213</w:t>
            </w:r>
          </w:p>
        </w:tc>
        <w:tc>
          <w:tcPr>
            <w:tcW w:w="2835" w:type="dxa"/>
            <w:vAlign w:val="center"/>
          </w:tcPr>
          <w:p>
            <w:pPr>
              <w:pStyle w:val="11"/>
            </w:pPr>
            <w:r>
              <w:t>项目名称</w:t>
            </w:r>
          </w:p>
        </w:tc>
        <w:tc>
          <w:tcPr>
            <w:tcW w:w="6095" w:type="dxa"/>
            <w:gridSpan w:val="3"/>
            <w:vAlign w:val="center"/>
          </w:tcPr>
          <w:p>
            <w:pPr>
              <w:pStyle w:val="13"/>
            </w:pPr>
            <w:r>
              <w:t>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15847.45</w:t>
            </w:r>
          </w:p>
        </w:tc>
        <w:tc>
          <w:tcPr>
            <w:tcW w:w="2835" w:type="dxa"/>
            <w:vAlign w:val="center"/>
          </w:tcPr>
          <w:p>
            <w:pPr>
              <w:pStyle w:val="11"/>
            </w:pPr>
            <w:r>
              <w:t>其中：财政    资金</w:t>
            </w:r>
          </w:p>
        </w:tc>
        <w:tc>
          <w:tcPr>
            <w:tcW w:w="2551" w:type="dxa"/>
            <w:vAlign w:val="center"/>
          </w:tcPr>
          <w:p>
            <w:pPr>
              <w:pStyle w:val="13"/>
            </w:pPr>
            <w:r>
              <w:t>15847.45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ab/>
            </w:r>
            <w:r>
              <w:tab/>
            </w:r>
            <w:r>
              <w:tab/>
            </w:r>
            <w:r>
              <w:t>支付2026年及往年已出让土地未付的土地补偿以及其他成本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土地补偿的面积数量</w:t>
            </w:r>
          </w:p>
        </w:tc>
        <w:tc>
          <w:tcPr>
            <w:tcW w:w="5386" w:type="dxa"/>
            <w:vAlign w:val="center"/>
          </w:tcPr>
          <w:p>
            <w:pPr>
              <w:pStyle w:val="13"/>
            </w:pPr>
            <w:r>
              <w:t>土地补偿的面积数量</w:t>
            </w:r>
          </w:p>
        </w:tc>
        <w:tc>
          <w:tcPr>
            <w:tcW w:w="2268" w:type="dxa"/>
            <w:vAlign w:val="center"/>
          </w:tcPr>
          <w:p>
            <w:pPr>
              <w:pStyle w:val="13"/>
            </w:pPr>
            <w:r>
              <w:t>600亩</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土地补偿费发放精准率</w:t>
            </w:r>
          </w:p>
        </w:tc>
        <w:tc>
          <w:tcPr>
            <w:tcW w:w="5386" w:type="dxa"/>
            <w:vAlign w:val="center"/>
          </w:tcPr>
          <w:p>
            <w:pPr>
              <w:pStyle w:val="13"/>
            </w:pPr>
            <w:r>
              <w:t>土地补偿费发放合规村（企业个人）数占发放村（企业个人）总数的比例</w:t>
            </w:r>
          </w:p>
        </w:tc>
        <w:tc>
          <w:tcPr>
            <w:tcW w:w="2268" w:type="dxa"/>
            <w:vAlign w:val="center"/>
          </w:tcPr>
          <w:p>
            <w:pPr>
              <w:pStyle w:val="13"/>
            </w:pPr>
            <w:r>
              <w:t>100%</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土地补偿费发放覆盖率</w:t>
            </w:r>
          </w:p>
        </w:tc>
        <w:tc>
          <w:tcPr>
            <w:tcW w:w="5386" w:type="dxa"/>
            <w:vAlign w:val="center"/>
          </w:tcPr>
          <w:p>
            <w:pPr>
              <w:pStyle w:val="13"/>
            </w:pPr>
            <w:r>
              <w:t>土地补偿费发放覆盖率</w:t>
            </w:r>
          </w:p>
        </w:tc>
        <w:tc>
          <w:tcPr>
            <w:tcW w:w="2268" w:type="dxa"/>
            <w:vAlign w:val="center"/>
          </w:tcPr>
          <w:p>
            <w:pPr>
              <w:pStyle w:val="13"/>
            </w:pPr>
            <w:r>
              <w:t>100%</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土地补偿费的发放时间</w:t>
            </w:r>
          </w:p>
        </w:tc>
        <w:tc>
          <w:tcPr>
            <w:tcW w:w="5386" w:type="dxa"/>
            <w:vAlign w:val="center"/>
          </w:tcPr>
          <w:p>
            <w:pPr>
              <w:pStyle w:val="13"/>
            </w:pPr>
            <w:r>
              <w:t>土地补偿费的发放时间</w:t>
            </w:r>
          </w:p>
        </w:tc>
        <w:tc>
          <w:tcPr>
            <w:tcW w:w="2268" w:type="dxa"/>
            <w:vAlign w:val="center"/>
          </w:tcPr>
          <w:p>
            <w:pPr>
              <w:pStyle w:val="13"/>
            </w:pPr>
            <w:r>
              <w:t>按《征地协议》规定的时间</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土地补偿费的补偿标准</w:t>
            </w:r>
          </w:p>
        </w:tc>
        <w:tc>
          <w:tcPr>
            <w:tcW w:w="5386" w:type="dxa"/>
            <w:vAlign w:val="center"/>
          </w:tcPr>
          <w:p>
            <w:pPr>
              <w:pStyle w:val="13"/>
            </w:pPr>
            <w:r>
              <w:t>土地补偿费的补偿标准按征收土地的权属来源确定</w:t>
            </w:r>
          </w:p>
        </w:tc>
        <w:tc>
          <w:tcPr>
            <w:tcW w:w="2268" w:type="dxa"/>
            <w:vAlign w:val="center"/>
          </w:tcPr>
          <w:p>
            <w:pPr>
              <w:pStyle w:val="13"/>
            </w:pPr>
            <w:r>
              <w:t>按《征地协议》规定</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受补偿村（企业个人）的安置</w:t>
            </w:r>
          </w:p>
        </w:tc>
        <w:tc>
          <w:tcPr>
            <w:tcW w:w="5386" w:type="dxa"/>
            <w:vAlign w:val="center"/>
          </w:tcPr>
          <w:p>
            <w:pPr>
              <w:pStyle w:val="13"/>
            </w:pPr>
            <w:r>
              <w:t>受补偿村（企业个人）的安置程度</w:t>
            </w:r>
          </w:p>
        </w:tc>
        <w:tc>
          <w:tcPr>
            <w:tcW w:w="2268" w:type="dxa"/>
            <w:vAlign w:val="center"/>
          </w:tcPr>
          <w:p>
            <w:pPr>
              <w:pStyle w:val="13"/>
            </w:pPr>
            <w:r>
              <w:t>得到妥善安置</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使失地农民的权益受到保障，社会稳定</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被征地单位个人的满意度</w:t>
            </w:r>
          </w:p>
        </w:tc>
        <w:tc>
          <w:tcPr>
            <w:tcW w:w="5386" w:type="dxa"/>
            <w:vAlign w:val="center"/>
          </w:tcPr>
          <w:p>
            <w:pPr>
              <w:pStyle w:val="13"/>
            </w:pPr>
            <w:r>
              <w:t>被调查单位人员非常满意占总调查人数比例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134、土地补偿等成本费用绩效目标表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13011026P001630100194</w:t>
            </w:r>
          </w:p>
        </w:tc>
        <w:tc>
          <w:tcPr>
            <w:tcW w:w="2835" w:type="dxa"/>
            <w:vAlign w:val="center"/>
          </w:tcPr>
          <w:p>
            <w:pPr>
              <w:pStyle w:val="11"/>
            </w:pPr>
            <w:r>
              <w:t>项目名称</w:t>
            </w:r>
          </w:p>
        </w:tc>
        <w:tc>
          <w:tcPr>
            <w:tcW w:w="6095" w:type="dxa"/>
            <w:gridSpan w:val="3"/>
            <w:vAlign w:val="center"/>
          </w:tcPr>
          <w:p>
            <w:pPr>
              <w:pStyle w:val="13"/>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850.00</w:t>
            </w:r>
          </w:p>
        </w:tc>
        <w:tc>
          <w:tcPr>
            <w:tcW w:w="2835" w:type="dxa"/>
            <w:vAlign w:val="center"/>
          </w:tcPr>
          <w:p>
            <w:pPr>
              <w:pStyle w:val="11"/>
            </w:pPr>
            <w:r>
              <w:t>其中：财政    资金</w:t>
            </w:r>
          </w:p>
        </w:tc>
        <w:tc>
          <w:tcPr>
            <w:tcW w:w="2551" w:type="dxa"/>
            <w:vAlign w:val="center"/>
          </w:tcPr>
          <w:p>
            <w:pPr>
              <w:pStyle w:val="13"/>
            </w:pPr>
            <w:r>
              <w:t>850.00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1.计划征收土地71.63亩，确保在土地补偿期限内将征地补偿费用全额支付给被征地的集体经济组织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土地补偿费</w:t>
            </w:r>
          </w:p>
        </w:tc>
        <w:tc>
          <w:tcPr>
            <w:tcW w:w="5386" w:type="dxa"/>
            <w:vAlign w:val="center"/>
          </w:tcPr>
          <w:p>
            <w:pPr>
              <w:pStyle w:val="13"/>
            </w:pPr>
            <w:r>
              <w:t>土地补偿费</w:t>
            </w:r>
          </w:p>
        </w:tc>
        <w:tc>
          <w:tcPr>
            <w:tcW w:w="2268" w:type="dxa"/>
            <w:vAlign w:val="center"/>
          </w:tcPr>
          <w:p>
            <w:pPr>
              <w:pStyle w:val="13"/>
            </w:pPr>
            <w:r>
              <w:t>324.06万元</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成本费用发放精准率</w:t>
            </w:r>
          </w:p>
        </w:tc>
        <w:tc>
          <w:tcPr>
            <w:tcW w:w="5386" w:type="dxa"/>
            <w:vAlign w:val="center"/>
          </w:tcPr>
          <w:p>
            <w:pPr>
              <w:pStyle w:val="13"/>
            </w:pPr>
            <w:r>
              <w:t>成本费发放合规村数占发放村总数的比例</w:t>
            </w:r>
          </w:p>
        </w:tc>
        <w:tc>
          <w:tcPr>
            <w:tcW w:w="2268" w:type="dxa"/>
            <w:vAlign w:val="center"/>
          </w:tcPr>
          <w:p>
            <w:pPr>
              <w:pStyle w:val="13"/>
            </w:pPr>
            <w:r>
              <w:t>100%</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土地指标费</w:t>
            </w:r>
          </w:p>
        </w:tc>
        <w:tc>
          <w:tcPr>
            <w:tcW w:w="5386" w:type="dxa"/>
            <w:vAlign w:val="center"/>
          </w:tcPr>
          <w:p>
            <w:pPr>
              <w:pStyle w:val="13"/>
            </w:pPr>
            <w:r>
              <w:t>土地指标费</w:t>
            </w:r>
          </w:p>
        </w:tc>
        <w:tc>
          <w:tcPr>
            <w:tcW w:w="2268" w:type="dxa"/>
            <w:vAlign w:val="center"/>
          </w:tcPr>
          <w:p>
            <w:pPr>
              <w:pStyle w:val="13"/>
            </w:pPr>
            <w:r>
              <w:t>525.95万元</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土地补偿费发放及时率</w:t>
            </w:r>
          </w:p>
        </w:tc>
        <w:tc>
          <w:tcPr>
            <w:tcW w:w="5386" w:type="dxa"/>
            <w:vAlign w:val="center"/>
          </w:tcPr>
          <w:p>
            <w:pPr>
              <w:pStyle w:val="13"/>
            </w:pPr>
            <w:r>
              <w:t>土地补偿费发放及时率</w:t>
            </w:r>
          </w:p>
        </w:tc>
        <w:tc>
          <w:tcPr>
            <w:tcW w:w="2268" w:type="dxa"/>
            <w:vAlign w:val="center"/>
          </w:tcPr>
          <w:p>
            <w:pPr>
              <w:pStyle w:val="13"/>
            </w:pPr>
            <w:r>
              <w:t>100%</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土地补偿费的发放时间</w:t>
            </w:r>
          </w:p>
        </w:tc>
        <w:tc>
          <w:tcPr>
            <w:tcW w:w="5386" w:type="dxa"/>
            <w:vAlign w:val="center"/>
          </w:tcPr>
          <w:p>
            <w:pPr>
              <w:pStyle w:val="13"/>
            </w:pPr>
            <w:r>
              <w:t>土地补偿费的发放时间</w:t>
            </w:r>
          </w:p>
        </w:tc>
        <w:tc>
          <w:tcPr>
            <w:tcW w:w="2268" w:type="dxa"/>
            <w:vAlign w:val="center"/>
          </w:tcPr>
          <w:p>
            <w:pPr>
              <w:pStyle w:val="13"/>
            </w:pPr>
            <w:r>
              <w:t>按《征地协议》规定的时间</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土地补偿的数量</w:t>
            </w:r>
          </w:p>
        </w:tc>
        <w:tc>
          <w:tcPr>
            <w:tcW w:w="5386" w:type="dxa"/>
            <w:vAlign w:val="center"/>
          </w:tcPr>
          <w:p>
            <w:pPr>
              <w:pStyle w:val="13"/>
            </w:pPr>
            <w:r>
              <w:t>土地补偿的面积数量</w:t>
            </w:r>
          </w:p>
        </w:tc>
        <w:tc>
          <w:tcPr>
            <w:tcW w:w="2268" w:type="dxa"/>
            <w:vAlign w:val="center"/>
          </w:tcPr>
          <w:p>
            <w:pPr>
              <w:pStyle w:val="13"/>
            </w:pPr>
            <w:r>
              <w:t>71.63亩</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受补偿村（企业个人）的安置</w:t>
            </w:r>
          </w:p>
        </w:tc>
        <w:tc>
          <w:tcPr>
            <w:tcW w:w="5386" w:type="dxa"/>
            <w:vAlign w:val="center"/>
          </w:tcPr>
          <w:p>
            <w:pPr>
              <w:pStyle w:val="13"/>
            </w:pPr>
            <w:r>
              <w:t>受补偿村的安置程度</w:t>
            </w:r>
          </w:p>
        </w:tc>
        <w:tc>
          <w:tcPr>
            <w:tcW w:w="2268" w:type="dxa"/>
            <w:vAlign w:val="center"/>
          </w:tcPr>
          <w:p>
            <w:pPr>
              <w:pStyle w:val="13"/>
            </w:pPr>
            <w:r>
              <w:t>得到妥善安置</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使失地农民的权益受到保障，社会稳定</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被征地单位个人的满意度</w:t>
            </w:r>
          </w:p>
        </w:tc>
        <w:tc>
          <w:tcPr>
            <w:tcW w:w="5386" w:type="dxa"/>
            <w:vAlign w:val="center"/>
          </w:tcPr>
          <w:p>
            <w:pPr>
              <w:pStyle w:val="13"/>
            </w:pPr>
            <w:r>
              <w:t>被调查单位人员非常满意占总调查人数比例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135、土地补偿等成本费用绩效目标表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13011026P00163010020F</w:t>
            </w:r>
          </w:p>
        </w:tc>
        <w:tc>
          <w:tcPr>
            <w:tcW w:w="2835" w:type="dxa"/>
            <w:vAlign w:val="center"/>
          </w:tcPr>
          <w:p>
            <w:pPr>
              <w:pStyle w:val="11"/>
            </w:pPr>
            <w:r>
              <w:t>项目名称</w:t>
            </w:r>
          </w:p>
        </w:tc>
        <w:tc>
          <w:tcPr>
            <w:tcW w:w="6095" w:type="dxa"/>
            <w:gridSpan w:val="3"/>
            <w:vAlign w:val="center"/>
          </w:tcPr>
          <w:p>
            <w:pPr>
              <w:pStyle w:val="13"/>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35.55</w:t>
            </w:r>
          </w:p>
        </w:tc>
        <w:tc>
          <w:tcPr>
            <w:tcW w:w="2835" w:type="dxa"/>
            <w:vAlign w:val="center"/>
          </w:tcPr>
          <w:p>
            <w:pPr>
              <w:pStyle w:val="11"/>
            </w:pPr>
            <w:r>
              <w:t>其中：财政    资金</w:t>
            </w:r>
          </w:p>
        </w:tc>
        <w:tc>
          <w:tcPr>
            <w:tcW w:w="2551" w:type="dxa"/>
            <w:vAlign w:val="center"/>
          </w:tcPr>
          <w:p>
            <w:pPr>
              <w:pStyle w:val="13"/>
            </w:pPr>
            <w:r>
              <w:t>35.55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1.计划征收土地23.47亩，确保在土地补偿期限内将征地补偿费用全额支付给被征地的集体经济组织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耕地占用税</w:t>
            </w:r>
          </w:p>
        </w:tc>
        <w:tc>
          <w:tcPr>
            <w:tcW w:w="5386" w:type="dxa"/>
            <w:vAlign w:val="center"/>
          </w:tcPr>
          <w:p>
            <w:pPr>
              <w:pStyle w:val="13"/>
            </w:pPr>
            <w:r>
              <w:t>耕地占用税</w:t>
            </w:r>
          </w:p>
        </w:tc>
        <w:tc>
          <w:tcPr>
            <w:tcW w:w="2268" w:type="dxa"/>
            <w:vAlign w:val="center"/>
          </w:tcPr>
          <w:p>
            <w:pPr>
              <w:pStyle w:val="13"/>
            </w:pPr>
            <w:r>
              <w:t>35.55万元</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成本费用发放精准率</w:t>
            </w:r>
          </w:p>
        </w:tc>
        <w:tc>
          <w:tcPr>
            <w:tcW w:w="5386" w:type="dxa"/>
            <w:vAlign w:val="center"/>
          </w:tcPr>
          <w:p>
            <w:pPr>
              <w:pStyle w:val="13"/>
            </w:pPr>
            <w:r>
              <w:t>成本费发放合规村数占发放村总数的比例</w:t>
            </w:r>
          </w:p>
        </w:tc>
        <w:tc>
          <w:tcPr>
            <w:tcW w:w="2268" w:type="dxa"/>
            <w:vAlign w:val="center"/>
          </w:tcPr>
          <w:p>
            <w:pPr>
              <w:pStyle w:val="13"/>
            </w:pPr>
            <w:r>
              <w:t>100%</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土地补偿费发放及时率</w:t>
            </w:r>
          </w:p>
        </w:tc>
        <w:tc>
          <w:tcPr>
            <w:tcW w:w="5386" w:type="dxa"/>
            <w:vAlign w:val="center"/>
          </w:tcPr>
          <w:p>
            <w:pPr>
              <w:pStyle w:val="13"/>
            </w:pPr>
            <w:r>
              <w:t>土地补偿费发放及时率</w:t>
            </w:r>
          </w:p>
        </w:tc>
        <w:tc>
          <w:tcPr>
            <w:tcW w:w="2268" w:type="dxa"/>
            <w:vAlign w:val="center"/>
          </w:tcPr>
          <w:p>
            <w:pPr>
              <w:pStyle w:val="13"/>
            </w:pPr>
            <w:r>
              <w:t>100%</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土地补偿费的发放时间</w:t>
            </w:r>
          </w:p>
        </w:tc>
        <w:tc>
          <w:tcPr>
            <w:tcW w:w="5386" w:type="dxa"/>
            <w:vAlign w:val="center"/>
          </w:tcPr>
          <w:p>
            <w:pPr>
              <w:pStyle w:val="13"/>
            </w:pPr>
            <w:r>
              <w:t>土地补偿费的发放时间</w:t>
            </w:r>
          </w:p>
        </w:tc>
        <w:tc>
          <w:tcPr>
            <w:tcW w:w="2268" w:type="dxa"/>
            <w:vAlign w:val="center"/>
          </w:tcPr>
          <w:p>
            <w:pPr>
              <w:pStyle w:val="13"/>
            </w:pPr>
            <w:r>
              <w:t>按《征地协议》规定的时间</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土地补偿的数量</w:t>
            </w:r>
          </w:p>
        </w:tc>
        <w:tc>
          <w:tcPr>
            <w:tcW w:w="5386" w:type="dxa"/>
            <w:vAlign w:val="center"/>
          </w:tcPr>
          <w:p>
            <w:pPr>
              <w:pStyle w:val="13"/>
            </w:pPr>
            <w:r>
              <w:t>土地补偿的面积数量</w:t>
            </w:r>
          </w:p>
        </w:tc>
        <w:tc>
          <w:tcPr>
            <w:tcW w:w="2268" w:type="dxa"/>
            <w:vAlign w:val="center"/>
          </w:tcPr>
          <w:p>
            <w:pPr>
              <w:pStyle w:val="13"/>
            </w:pPr>
            <w:r>
              <w:t>23.47亩</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受补偿村（企业个人）的安置</w:t>
            </w:r>
          </w:p>
        </w:tc>
        <w:tc>
          <w:tcPr>
            <w:tcW w:w="5386" w:type="dxa"/>
            <w:vAlign w:val="center"/>
          </w:tcPr>
          <w:p>
            <w:pPr>
              <w:pStyle w:val="13"/>
            </w:pPr>
            <w:r>
              <w:t>受补偿村的安置程度</w:t>
            </w:r>
          </w:p>
        </w:tc>
        <w:tc>
          <w:tcPr>
            <w:tcW w:w="2268" w:type="dxa"/>
            <w:vAlign w:val="center"/>
          </w:tcPr>
          <w:p>
            <w:pPr>
              <w:pStyle w:val="13"/>
            </w:pPr>
            <w:r>
              <w:t>得到妥善安置</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使失地农民的权益受到保障，社会稳定</w:t>
            </w:r>
          </w:p>
        </w:tc>
        <w:tc>
          <w:tcPr>
            <w:tcW w:w="1276" w:type="dxa"/>
            <w:vAlign w:val="center"/>
          </w:tcPr>
          <w:p>
            <w:pPr>
              <w:pStyle w:val="13"/>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被征地单位个人的满意度</w:t>
            </w:r>
          </w:p>
        </w:tc>
        <w:tc>
          <w:tcPr>
            <w:tcW w:w="5386" w:type="dxa"/>
            <w:vAlign w:val="center"/>
          </w:tcPr>
          <w:p>
            <w:pPr>
              <w:pStyle w:val="13"/>
            </w:pPr>
            <w:r>
              <w:t>被调查单位人员非常满意占总调查人数比例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406.00</w:t>
            </w:r>
          </w:p>
        </w:tc>
        <w:tc>
          <w:tcPr>
            <w:tcW w:w="964" w:type="dxa"/>
            <w:vAlign w:val="center"/>
          </w:tcPr>
          <w:p>
            <w:pPr>
              <w:pStyle w:val="16"/>
            </w:pPr>
            <w:r>
              <w:t>406.00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石家庄市自然资源和规划局鹿泉分局本级小计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406.00</w:t>
            </w:r>
          </w:p>
        </w:tc>
        <w:tc>
          <w:tcPr>
            <w:tcW w:w="964" w:type="dxa"/>
            <w:vAlign w:val="center"/>
          </w:tcPr>
          <w:p>
            <w:pPr>
              <w:pStyle w:val="16"/>
            </w:pPr>
            <w:r>
              <w:t>406.00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2026年不动产登记各部门集中办公场所租赁费</w:t>
            </w:r>
          </w:p>
        </w:tc>
        <w:tc>
          <w:tcPr>
            <w:tcW w:w="964" w:type="dxa"/>
            <w:vAlign w:val="center"/>
          </w:tcPr>
          <w:p>
            <w:pPr>
              <w:pStyle w:val="12"/>
            </w:pPr>
            <w:r>
              <w:t>10.00</w:t>
            </w:r>
          </w:p>
        </w:tc>
        <w:tc>
          <w:tcPr>
            <w:tcW w:w="1134" w:type="dxa"/>
            <w:vAlign w:val="center"/>
          </w:tcPr>
          <w:p>
            <w:pPr>
              <w:pStyle w:val="13"/>
            </w:pPr>
            <w:r>
              <w:t>房屋租赁服务</w:t>
            </w:r>
          </w:p>
        </w:tc>
        <w:tc>
          <w:tcPr>
            <w:tcW w:w="1134" w:type="dxa"/>
            <w:vAlign w:val="center"/>
          </w:tcPr>
          <w:p>
            <w:pPr>
              <w:pStyle w:val="13"/>
            </w:pPr>
            <w:r>
              <w:t>C21020000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2026年低效用地再开发试点工作方案编制</w:t>
            </w:r>
          </w:p>
        </w:tc>
        <w:tc>
          <w:tcPr>
            <w:tcW w:w="964" w:type="dxa"/>
            <w:vAlign w:val="center"/>
          </w:tcPr>
          <w:p>
            <w:pPr>
              <w:pStyle w:val="12"/>
            </w:pPr>
            <w:r>
              <w:t>30.00</w:t>
            </w:r>
          </w:p>
        </w:tc>
        <w:tc>
          <w:tcPr>
            <w:tcW w:w="1134" w:type="dxa"/>
            <w:vAlign w:val="center"/>
          </w:tcPr>
          <w:p>
            <w:pPr>
              <w:pStyle w:val="13"/>
            </w:pPr>
            <w:r>
              <w:t>测绘服务</w:t>
            </w:r>
          </w:p>
        </w:tc>
        <w:tc>
          <w:tcPr>
            <w:tcW w:w="1134" w:type="dxa"/>
            <w:vAlign w:val="center"/>
          </w:tcPr>
          <w:p>
            <w:pPr>
              <w:pStyle w:val="13"/>
            </w:pPr>
            <w:r>
              <w:t>C19040000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2026年耕地流出排查整改项目（永久基本农田红线调整及储备区更新划定）</w:t>
            </w:r>
          </w:p>
        </w:tc>
        <w:tc>
          <w:tcPr>
            <w:tcW w:w="964" w:type="dxa"/>
            <w:vAlign w:val="center"/>
          </w:tcPr>
          <w:p>
            <w:pPr>
              <w:pStyle w:val="12"/>
            </w:pPr>
            <w:r>
              <w:t>40.00</w:t>
            </w:r>
          </w:p>
        </w:tc>
        <w:tc>
          <w:tcPr>
            <w:tcW w:w="1134" w:type="dxa"/>
            <w:vAlign w:val="center"/>
          </w:tcPr>
          <w:p>
            <w:pPr>
              <w:pStyle w:val="13"/>
            </w:pPr>
            <w:r>
              <w:t>测绘服务</w:t>
            </w:r>
          </w:p>
        </w:tc>
        <w:tc>
          <w:tcPr>
            <w:tcW w:w="1134" w:type="dxa"/>
            <w:vAlign w:val="center"/>
          </w:tcPr>
          <w:p>
            <w:pPr>
              <w:pStyle w:val="13"/>
            </w:pPr>
            <w:r>
              <w:t>C19040000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40.00</w:t>
            </w:r>
          </w:p>
        </w:tc>
        <w:tc>
          <w:tcPr>
            <w:tcW w:w="964" w:type="dxa"/>
            <w:vAlign w:val="center"/>
          </w:tcPr>
          <w:p>
            <w:pPr>
              <w:pStyle w:val="12"/>
            </w:pPr>
            <w:r>
              <w:t>40.00</w:t>
            </w:r>
          </w:p>
        </w:tc>
        <w:tc>
          <w:tcPr>
            <w:tcW w:w="964" w:type="dxa"/>
            <w:vAlign w:val="center"/>
          </w:tcPr>
          <w:p>
            <w:pPr>
              <w:pStyle w:val="12"/>
            </w:pPr>
            <w:r>
              <w:t>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2026年规划展馆运行费</w:t>
            </w:r>
          </w:p>
        </w:tc>
        <w:tc>
          <w:tcPr>
            <w:tcW w:w="964" w:type="dxa"/>
            <w:vAlign w:val="center"/>
          </w:tcPr>
          <w:p>
            <w:pPr>
              <w:pStyle w:val="12"/>
            </w:pPr>
            <w:r>
              <w:t>20.00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19</w:t>
            </w:r>
          </w:p>
        </w:tc>
        <w:tc>
          <w:tcPr>
            <w:tcW w:w="850" w:type="dxa"/>
            <w:vAlign w:val="center"/>
          </w:tcPr>
          <w:p>
            <w:pPr>
              <w:pStyle w:val="12"/>
            </w:pPr>
            <w:r>
              <w:t>1.00</w:t>
            </w:r>
          </w:p>
        </w:tc>
        <w:tc>
          <w:tcPr>
            <w:tcW w:w="964" w:type="dxa"/>
            <w:vAlign w:val="center"/>
          </w:tcPr>
          <w:p>
            <w:pPr>
              <w:pStyle w:val="12"/>
            </w:pPr>
            <w:r>
              <w:t>19.00</w:t>
            </w:r>
          </w:p>
        </w:tc>
        <w:tc>
          <w:tcPr>
            <w:tcW w:w="964" w:type="dxa"/>
            <w:vAlign w:val="center"/>
          </w:tcPr>
          <w:p>
            <w:pPr>
              <w:pStyle w:val="12"/>
            </w:pPr>
            <w:r>
              <w:t>19.00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2026年林业森林消防队伍经费</w:t>
            </w:r>
          </w:p>
        </w:tc>
        <w:tc>
          <w:tcPr>
            <w:tcW w:w="964" w:type="dxa"/>
            <w:vAlign w:val="center"/>
          </w:tcPr>
          <w:p>
            <w:pPr>
              <w:pStyle w:val="12"/>
            </w:pPr>
            <w:r>
              <w:t>60.00</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1.00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2026年林业森林消防队伍经费</w:t>
            </w:r>
          </w:p>
        </w:tc>
        <w:tc>
          <w:tcPr>
            <w:tcW w:w="964" w:type="dxa"/>
            <w:vAlign w:val="center"/>
          </w:tcPr>
          <w:p>
            <w:pPr>
              <w:pStyle w:val="12"/>
            </w:pPr>
            <w:r>
              <w:t>60.00</w:t>
            </w:r>
          </w:p>
        </w:tc>
        <w:tc>
          <w:tcPr>
            <w:tcW w:w="1134" w:type="dxa"/>
            <w:vAlign w:val="center"/>
          </w:tcPr>
          <w:p>
            <w:pPr>
              <w:pStyle w:val="13"/>
            </w:pPr>
            <w:r>
              <w:t>其他被服</w:t>
            </w:r>
          </w:p>
        </w:tc>
        <w:tc>
          <w:tcPr>
            <w:tcW w:w="1134" w:type="dxa"/>
            <w:vAlign w:val="center"/>
          </w:tcPr>
          <w:p>
            <w:pPr>
              <w:pStyle w:val="13"/>
            </w:pPr>
            <w:r>
              <w:t>A05030399</w:t>
            </w:r>
          </w:p>
        </w:tc>
        <w:tc>
          <w:tcPr>
            <w:tcW w:w="709" w:type="dxa"/>
            <w:vAlign w:val="center"/>
          </w:tcPr>
          <w:p>
            <w:pPr>
              <w:pStyle w:val="14"/>
            </w:pPr>
            <w:r>
              <w:t>批</w:t>
            </w:r>
          </w:p>
        </w:tc>
        <w:tc>
          <w:tcPr>
            <w:tcW w:w="850" w:type="dxa"/>
            <w:vAlign w:val="center"/>
          </w:tcPr>
          <w:p>
            <w:pPr>
              <w:pStyle w:val="12"/>
            </w:pPr>
            <w:r>
              <w:t>2</w:t>
            </w:r>
          </w:p>
        </w:tc>
        <w:tc>
          <w:tcPr>
            <w:tcW w:w="850" w:type="dxa"/>
            <w:vAlign w:val="center"/>
          </w:tcPr>
          <w:p>
            <w:pPr>
              <w:pStyle w:val="12"/>
            </w:pPr>
            <w:r>
              <w:t>1.00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2026年土地出让及业务管理费</w:t>
            </w:r>
          </w:p>
        </w:tc>
        <w:tc>
          <w:tcPr>
            <w:tcW w:w="964" w:type="dxa"/>
            <w:vAlign w:val="center"/>
          </w:tcPr>
          <w:p>
            <w:pPr>
              <w:pStyle w:val="12"/>
            </w:pPr>
            <w:r>
              <w:t>300.00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2026年土地出让及业务管理费</w:t>
            </w:r>
          </w:p>
        </w:tc>
        <w:tc>
          <w:tcPr>
            <w:tcW w:w="964" w:type="dxa"/>
            <w:vAlign w:val="center"/>
          </w:tcPr>
          <w:p>
            <w:pPr>
              <w:pStyle w:val="12"/>
            </w:pPr>
            <w:r>
              <w:t>300.00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40.00</w:t>
            </w:r>
          </w:p>
        </w:tc>
        <w:tc>
          <w:tcPr>
            <w:tcW w:w="964" w:type="dxa"/>
            <w:vAlign w:val="center"/>
          </w:tcPr>
          <w:p>
            <w:pPr>
              <w:pStyle w:val="12"/>
            </w:pPr>
            <w:r>
              <w:t>40.00</w:t>
            </w:r>
          </w:p>
        </w:tc>
        <w:tc>
          <w:tcPr>
            <w:tcW w:w="964" w:type="dxa"/>
            <w:vAlign w:val="center"/>
          </w:tcPr>
          <w:p>
            <w:pPr>
              <w:pStyle w:val="12"/>
            </w:pPr>
            <w:r>
              <w:t>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2026年土地出让及业务管理费</w:t>
            </w:r>
          </w:p>
        </w:tc>
        <w:tc>
          <w:tcPr>
            <w:tcW w:w="964" w:type="dxa"/>
            <w:vAlign w:val="center"/>
          </w:tcPr>
          <w:p>
            <w:pPr>
              <w:pStyle w:val="12"/>
            </w:pPr>
            <w:r>
              <w:t>300.00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2026年土地整治项目（耕地占补平衡）</w:t>
            </w:r>
          </w:p>
        </w:tc>
        <w:tc>
          <w:tcPr>
            <w:tcW w:w="964" w:type="dxa"/>
            <w:vAlign w:val="center"/>
          </w:tcPr>
          <w:p>
            <w:pPr>
              <w:pStyle w:val="12"/>
            </w:pPr>
            <w:r>
              <w:t>135.00</w:t>
            </w:r>
          </w:p>
        </w:tc>
        <w:tc>
          <w:tcPr>
            <w:tcW w:w="1134" w:type="dxa"/>
            <w:vAlign w:val="center"/>
          </w:tcPr>
          <w:p>
            <w:pPr>
              <w:pStyle w:val="13"/>
            </w:pPr>
            <w:r>
              <w:t>测绘服务</w:t>
            </w:r>
          </w:p>
        </w:tc>
        <w:tc>
          <w:tcPr>
            <w:tcW w:w="1134" w:type="dxa"/>
            <w:vAlign w:val="center"/>
          </w:tcPr>
          <w:p>
            <w:pPr>
              <w:pStyle w:val="13"/>
            </w:pPr>
            <w:r>
              <w:t>C19040000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135.00</w:t>
            </w:r>
          </w:p>
        </w:tc>
        <w:tc>
          <w:tcPr>
            <w:tcW w:w="964" w:type="dxa"/>
            <w:vAlign w:val="center"/>
          </w:tcPr>
          <w:p>
            <w:pPr>
              <w:pStyle w:val="12"/>
            </w:pPr>
            <w:r>
              <w:t>135.00</w:t>
            </w:r>
          </w:p>
        </w:tc>
        <w:tc>
          <w:tcPr>
            <w:tcW w:w="964" w:type="dxa"/>
            <w:vAlign w:val="center"/>
          </w:tcPr>
          <w:p>
            <w:pPr>
              <w:pStyle w:val="12"/>
            </w:pPr>
            <w:r>
              <w:t>135.00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（2026年）2025-2026年度国土变更调查</w:t>
            </w:r>
          </w:p>
        </w:tc>
        <w:tc>
          <w:tcPr>
            <w:tcW w:w="964" w:type="dxa"/>
            <w:vAlign w:val="center"/>
          </w:tcPr>
          <w:p>
            <w:pPr>
              <w:pStyle w:val="12"/>
            </w:pPr>
            <w:r>
              <w:t>100.00</w:t>
            </w:r>
          </w:p>
        </w:tc>
        <w:tc>
          <w:tcPr>
            <w:tcW w:w="1134" w:type="dxa"/>
            <w:vAlign w:val="center"/>
          </w:tcPr>
          <w:p>
            <w:pPr>
              <w:pStyle w:val="13"/>
            </w:pPr>
            <w:r>
              <w:t>测绘服务</w:t>
            </w:r>
          </w:p>
        </w:tc>
        <w:tc>
          <w:tcPr>
            <w:tcW w:w="1134" w:type="dxa"/>
            <w:vAlign w:val="center"/>
          </w:tcPr>
          <w:p>
            <w:pPr>
              <w:pStyle w:val="13"/>
            </w:pPr>
            <w:r>
              <w:t>C19040000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324石家庄市自然资源和规划局鹿泉分局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A7F3A4"/>
    <w:multiLevelType w:val="singleLevel"/>
    <w:tmpl w:val="C3A7F3A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Q3ZjQ4ZTQ5ZmM1OGM5ZDRkZGQ4OWFmMzBjMGIyYzcifQ=="/>
  </w:docVars>
  <w:rsids>
    <w:rsidRoot w:val="00000000"/>
    <w:rsid w:val="32805257"/>
    <w:rsid w:val="600D32CE"/>
    <w:rsid w:val="6C170F21"/>
    <w:rsid w:val="6FCF54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autoRedefine/>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210</Pages>
  <TotalTime>4</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2026-02-27T09:15:00Z</dcterms:created>
  <dc:creator>Administrator</dc:creator>
  <cp:lastModifiedBy>Administrator</cp:lastModifiedBy>
  <dcterms:modified xsi:type="dcterms:W3CDTF">2026-03-06T03:14:49Z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8AFA0032C8BC4DAC94B0EAD186AD3693_12</vt:lpwstr>
  </property>
</Properties>
</file>