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713石家庄市鹿泉区妇女联合会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217.73</w:t>
            </w:r>
          </w:p>
        </w:tc>
        <w:tc>
          <w:tcPr>
            <w:tcW w:w="4535" w:type="dxa"/>
            <w:vAlign w:val="center"/>
          </w:tcPr>
          <w:p>
            <w:pPr>
              <w:pStyle w:val="13"/>
            </w:pPr>
            <w:r>
              <w:t>一、一般公共服务支出</w:t>
            </w:r>
          </w:p>
        </w:tc>
        <w:tc>
          <w:tcPr>
            <w:tcW w:w="2126" w:type="dxa"/>
            <w:vAlign w:val="center"/>
          </w:tcPr>
          <w:p>
            <w:pPr>
              <w:pStyle w:val="12"/>
            </w:pPr>
            <w:r>
              <w:t>149.90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217.73</w:t>
            </w:r>
          </w:p>
        </w:tc>
        <w:tc>
          <w:tcPr>
            <w:tcW w:w="4535" w:type="dxa"/>
            <w:vAlign w:val="center"/>
          </w:tcPr>
          <w:p>
            <w:pPr>
              <w:pStyle w:val="15"/>
            </w:pPr>
            <w:r>
              <w:t>本年支出合计</w:t>
            </w:r>
          </w:p>
        </w:tc>
        <w:tc>
          <w:tcPr>
            <w:tcW w:w="2126" w:type="dxa"/>
            <w:vAlign w:val="center"/>
          </w:tcPr>
          <w:p>
            <w:pPr>
              <w:pStyle w:val="16"/>
            </w:pPr>
            <w:r>
              <w:t>217.73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217.73</w:t>
            </w:r>
          </w:p>
        </w:tc>
        <w:tc>
          <w:tcPr>
            <w:tcW w:w="4535" w:type="dxa"/>
            <w:vAlign w:val="center"/>
          </w:tcPr>
          <w:p>
            <w:pPr>
              <w:pStyle w:val="15"/>
            </w:pPr>
            <w:r>
              <w:t>支出总计</w:t>
            </w:r>
          </w:p>
        </w:tc>
        <w:tc>
          <w:tcPr>
            <w:tcW w:w="2126" w:type="dxa"/>
            <w:vAlign w:val="center"/>
          </w:tcPr>
          <w:p>
            <w:pPr>
              <w:pStyle w:val="16"/>
            </w:pPr>
            <w:r>
              <w:t>217.73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713石家庄市鹿泉区妇女联合会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217.73</w:t>
            </w:r>
          </w:p>
        </w:tc>
        <w:tc>
          <w:tcPr>
            <w:tcW w:w="1134" w:type="dxa"/>
            <w:vAlign w:val="center"/>
          </w:tcPr>
          <w:p>
            <w:pPr>
              <w:pStyle w:val="16"/>
            </w:pPr>
            <w:r>
              <w:t>217.73</w:t>
            </w:r>
          </w:p>
        </w:tc>
        <w:tc>
          <w:tcPr>
            <w:tcW w:w="1134" w:type="dxa"/>
            <w:vAlign w:val="center"/>
          </w:tcPr>
          <w:p>
            <w:pPr>
              <w:pStyle w:val="16"/>
            </w:pPr>
            <w:r>
              <w:t>217.73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149.90</w:t>
            </w:r>
          </w:p>
        </w:tc>
        <w:tc>
          <w:tcPr>
            <w:tcW w:w="1134" w:type="dxa"/>
            <w:vAlign w:val="center"/>
          </w:tcPr>
          <w:p>
            <w:pPr>
              <w:pStyle w:val="12"/>
            </w:pPr>
            <w:r>
              <w:t>149.90</w:t>
            </w:r>
          </w:p>
        </w:tc>
        <w:tc>
          <w:tcPr>
            <w:tcW w:w="1134" w:type="dxa"/>
            <w:vAlign w:val="center"/>
          </w:tcPr>
          <w:p>
            <w:pPr>
              <w:pStyle w:val="12"/>
            </w:pPr>
            <w:r>
              <w:t>149.90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146.90</w:t>
            </w:r>
          </w:p>
        </w:tc>
        <w:tc>
          <w:tcPr>
            <w:tcW w:w="1134" w:type="dxa"/>
            <w:vAlign w:val="center"/>
          </w:tcPr>
          <w:p>
            <w:pPr>
              <w:pStyle w:val="12"/>
            </w:pPr>
            <w:r>
              <w:t>146.90</w:t>
            </w:r>
          </w:p>
        </w:tc>
        <w:tc>
          <w:tcPr>
            <w:tcW w:w="1134" w:type="dxa"/>
            <w:vAlign w:val="center"/>
          </w:tcPr>
          <w:p>
            <w:pPr>
              <w:pStyle w:val="12"/>
            </w:pPr>
            <w:r>
              <w:t>146.90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125.90</w:t>
            </w:r>
          </w:p>
        </w:tc>
        <w:tc>
          <w:tcPr>
            <w:tcW w:w="1134" w:type="dxa"/>
            <w:vAlign w:val="center"/>
          </w:tcPr>
          <w:p>
            <w:pPr>
              <w:pStyle w:val="12"/>
            </w:pPr>
            <w:r>
              <w:t>125.90</w:t>
            </w:r>
          </w:p>
        </w:tc>
        <w:tc>
          <w:tcPr>
            <w:tcW w:w="1134" w:type="dxa"/>
            <w:vAlign w:val="center"/>
          </w:tcPr>
          <w:p>
            <w:pPr>
              <w:pStyle w:val="12"/>
            </w:pPr>
            <w:r>
              <w:t>125.90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2012999</w:t>
            </w:r>
          </w:p>
        </w:tc>
        <w:tc>
          <w:tcPr>
            <w:tcW w:w="1559" w:type="dxa"/>
            <w:vAlign w:val="center"/>
          </w:tcPr>
          <w:p>
            <w:pPr>
              <w:pStyle w:val="13"/>
            </w:pPr>
            <w:r>
              <w:t>其他群众团体事务支出</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20199</w:t>
            </w:r>
          </w:p>
        </w:tc>
        <w:tc>
          <w:tcPr>
            <w:tcW w:w="1559" w:type="dxa"/>
            <w:vAlign w:val="center"/>
          </w:tcPr>
          <w:p>
            <w:pPr>
              <w:pStyle w:val="13"/>
            </w:pPr>
            <w:r>
              <w:t>其他一般公共服务支出</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2019999</w:t>
            </w:r>
          </w:p>
        </w:tc>
        <w:tc>
          <w:tcPr>
            <w:tcW w:w="1559" w:type="dxa"/>
            <w:vAlign w:val="center"/>
          </w:tcPr>
          <w:p>
            <w:pPr>
              <w:pStyle w:val="13"/>
            </w:pPr>
            <w:r>
              <w:t>其他一般公共服务支出</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50.82</w:t>
            </w:r>
          </w:p>
        </w:tc>
        <w:tc>
          <w:tcPr>
            <w:tcW w:w="1134" w:type="dxa"/>
            <w:vAlign w:val="center"/>
          </w:tcPr>
          <w:p>
            <w:pPr>
              <w:pStyle w:val="12"/>
            </w:pPr>
            <w:r>
              <w:t>50.82</w:t>
            </w:r>
          </w:p>
        </w:tc>
        <w:tc>
          <w:tcPr>
            <w:tcW w:w="1134" w:type="dxa"/>
            <w:vAlign w:val="center"/>
          </w:tcPr>
          <w:p>
            <w:pPr>
              <w:pStyle w:val="12"/>
            </w:pPr>
            <w:r>
              <w:t>50.82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45.07</w:t>
            </w:r>
          </w:p>
        </w:tc>
        <w:tc>
          <w:tcPr>
            <w:tcW w:w="1134" w:type="dxa"/>
            <w:vAlign w:val="center"/>
          </w:tcPr>
          <w:p>
            <w:pPr>
              <w:pStyle w:val="12"/>
            </w:pPr>
            <w:r>
              <w:t>45.07</w:t>
            </w:r>
          </w:p>
        </w:tc>
        <w:tc>
          <w:tcPr>
            <w:tcW w:w="1134" w:type="dxa"/>
            <w:vAlign w:val="center"/>
          </w:tcPr>
          <w:p>
            <w:pPr>
              <w:pStyle w:val="12"/>
            </w:pPr>
            <w:r>
              <w:t>45.07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34.74</w:t>
            </w:r>
          </w:p>
        </w:tc>
        <w:tc>
          <w:tcPr>
            <w:tcW w:w="1134" w:type="dxa"/>
            <w:vAlign w:val="center"/>
          </w:tcPr>
          <w:p>
            <w:pPr>
              <w:pStyle w:val="12"/>
            </w:pPr>
            <w:r>
              <w:t>34.74</w:t>
            </w:r>
          </w:p>
        </w:tc>
        <w:tc>
          <w:tcPr>
            <w:tcW w:w="1134" w:type="dxa"/>
            <w:vAlign w:val="center"/>
          </w:tcPr>
          <w:p>
            <w:pPr>
              <w:pStyle w:val="12"/>
            </w:pPr>
            <w:r>
              <w:t>34.74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10.33</w:t>
            </w:r>
          </w:p>
        </w:tc>
        <w:tc>
          <w:tcPr>
            <w:tcW w:w="1134" w:type="dxa"/>
            <w:vAlign w:val="center"/>
          </w:tcPr>
          <w:p>
            <w:pPr>
              <w:pStyle w:val="12"/>
            </w:pPr>
            <w:r>
              <w:t>10.33</w:t>
            </w:r>
          </w:p>
        </w:tc>
        <w:tc>
          <w:tcPr>
            <w:tcW w:w="1134" w:type="dxa"/>
            <w:vAlign w:val="center"/>
          </w:tcPr>
          <w:p>
            <w:pPr>
              <w:pStyle w:val="12"/>
            </w:pPr>
            <w:r>
              <w:t>10.33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5.75</w:t>
            </w:r>
          </w:p>
        </w:tc>
        <w:tc>
          <w:tcPr>
            <w:tcW w:w="1134" w:type="dxa"/>
            <w:vAlign w:val="center"/>
          </w:tcPr>
          <w:p>
            <w:pPr>
              <w:pStyle w:val="12"/>
            </w:pPr>
            <w:r>
              <w:t>5.75</w:t>
            </w:r>
          </w:p>
        </w:tc>
        <w:tc>
          <w:tcPr>
            <w:tcW w:w="1134" w:type="dxa"/>
            <w:vAlign w:val="center"/>
          </w:tcPr>
          <w:p>
            <w:pPr>
              <w:pStyle w:val="12"/>
            </w:pPr>
            <w:r>
              <w:t>5.75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5.75</w:t>
            </w:r>
          </w:p>
        </w:tc>
        <w:tc>
          <w:tcPr>
            <w:tcW w:w="1134" w:type="dxa"/>
            <w:vAlign w:val="center"/>
          </w:tcPr>
          <w:p>
            <w:pPr>
              <w:pStyle w:val="12"/>
            </w:pPr>
            <w:r>
              <w:t>5.75</w:t>
            </w:r>
          </w:p>
        </w:tc>
        <w:tc>
          <w:tcPr>
            <w:tcW w:w="1134" w:type="dxa"/>
            <w:vAlign w:val="center"/>
          </w:tcPr>
          <w:p>
            <w:pPr>
              <w:pStyle w:val="12"/>
            </w:pPr>
            <w:r>
              <w:t>5.75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6.70</w:t>
            </w:r>
          </w:p>
        </w:tc>
        <w:tc>
          <w:tcPr>
            <w:tcW w:w="1134" w:type="dxa"/>
            <w:vAlign w:val="center"/>
          </w:tcPr>
          <w:p>
            <w:pPr>
              <w:pStyle w:val="12"/>
            </w:pPr>
            <w:r>
              <w:t>6.70</w:t>
            </w:r>
          </w:p>
        </w:tc>
        <w:tc>
          <w:tcPr>
            <w:tcW w:w="1134" w:type="dxa"/>
            <w:vAlign w:val="center"/>
          </w:tcPr>
          <w:p>
            <w:pPr>
              <w:pStyle w:val="12"/>
            </w:pPr>
            <w:r>
              <w:t>6.70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6.70</w:t>
            </w:r>
          </w:p>
        </w:tc>
        <w:tc>
          <w:tcPr>
            <w:tcW w:w="1134" w:type="dxa"/>
            <w:vAlign w:val="center"/>
          </w:tcPr>
          <w:p>
            <w:pPr>
              <w:pStyle w:val="12"/>
            </w:pPr>
            <w:r>
              <w:t>6.70</w:t>
            </w:r>
          </w:p>
        </w:tc>
        <w:tc>
          <w:tcPr>
            <w:tcW w:w="1134" w:type="dxa"/>
            <w:vAlign w:val="center"/>
          </w:tcPr>
          <w:p>
            <w:pPr>
              <w:pStyle w:val="12"/>
            </w:pPr>
            <w:r>
              <w:t>6.70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6.70</w:t>
            </w:r>
          </w:p>
        </w:tc>
        <w:tc>
          <w:tcPr>
            <w:tcW w:w="1134" w:type="dxa"/>
            <w:vAlign w:val="center"/>
          </w:tcPr>
          <w:p>
            <w:pPr>
              <w:pStyle w:val="12"/>
            </w:pPr>
            <w:r>
              <w:t>6.70</w:t>
            </w:r>
          </w:p>
        </w:tc>
        <w:tc>
          <w:tcPr>
            <w:tcW w:w="1134" w:type="dxa"/>
            <w:vAlign w:val="center"/>
          </w:tcPr>
          <w:p>
            <w:pPr>
              <w:pStyle w:val="12"/>
            </w:pPr>
            <w:r>
              <w:t>6.70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10.31</w:t>
            </w:r>
          </w:p>
        </w:tc>
        <w:tc>
          <w:tcPr>
            <w:tcW w:w="1134" w:type="dxa"/>
            <w:vAlign w:val="center"/>
          </w:tcPr>
          <w:p>
            <w:pPr>
              <w:pStyle w:val="12"/>
            </w:pPr>
            <w:r>
              <w:t>10.31</w:t>
            </w:r>
          </w:p>
        </w:tc>
        <w:tc>
          <w:tcPr>
            <w:tcW w:w="1134" w:type="dxa"/>
            <w:vAlign w:val="center"/>
          </w:tcPr>
          <w:p>
            <w:pPr>
              <w:pStyle w:val="12"/>
            </w:pPr>
            <w:r>
              <w:t>10.31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10.31</w:t>
            </w:r>
          </w:p>
        </w:tc>
        <w:tc>
          <w:tcPr>
            <w:tcW w:w="1134" w:type="dxa"/>
            <w:vAlign w:val="center"/>
          </w:tcPr>
          <w:p>
            <w:pPr>
              <w:pStyle w:val="12"/>
            </w:pPr>
            <w:r>
              <w:t>10.31</w:t>
            </w:r>
          </w:p>
        </w:tc>
        <w:tc>
          <w:tcPr>
            <w:tcW w:w="1134" w:type="dxa"/>
            <w:vAlign w:val="center"/>
          </w:tcPr>
          <w:p>
            <w:pPr>
              <w:pStyle w:val="12"/>
            </w:pPr>
            <w:r>
              <w:t>10.31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10.31</w:t>
            </w:r>
          </w:p>
        </w:tc>
        <w:tc>
          <w:tcPr>
            <w:tcW w:w="1134" w:type="dxa"/>
            <w:vAlign w:val="center"/>
          </w:tcPr>
          <w:p>
            <w:pPr>
              <w:pStyle w:val="12"/>
            </w:pPr>
            <w:r>
              <w:t>10.31</w:t>
            </w:r>
          </w:p>
        </w:tc>
        <w:tc>
          <w:tcPr>
            <w:tcW w:w="1134" w:type="dxa"/>
            <w:vAlign w:val="center"/>
          </w:tcPr>
          <w:p>
            <w:pPr>
              <w:pStyle w:val="12"/>
            </w:pPr>
            <w:r>
              <w:t>10.31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713石家庄市鹿泉区妇女联合会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217.73</w:t>
            </w:r>
          </w:p>
        </w:tc>
        <w:tc>
          <w:tcPr>
            <w:tcW w:w="1361" w:type="dxa"/>
            <w:vAlign w:val="center"/>
          </w:tcPr>
          <w:p>
            <w:pPr>
              <w:pStyle w:val="16"/>
            </w:pPr>
            <w:r>
              <w:t>179.98</w:t>
            </w:r>
          </w:p>
        </w:tc>
        <w:tc>
          <w:tcPr>
            <w:tcW w:w="1361" w:type="dxa"/>
            <w:vAlign w:val="center"/>
          </w:tcPr>
          <w:p>
            <w:pPr>
              <w:pStyle w:val="16"/>
            </w:pPr>
            <w:r>
              <w:t>37.75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149.90</w:t>
            </w:r>
          </w:p>
        </w:tc>
        <w:tc>
          <w:tcPr>
            <w:tcW w:w="1361" w:type="dxa"/>
            <w:vAlign w:val="center"/>
          </w:tcPr>
          <w:p>
            <w:pPr>
              <w:pStyle w:val="12"/>
            </w:pPr>
            <w:r>
              <w:t>117.90</w:t>
            </w:r>
          </w:p>
        </w:tc>
        <w:tc>
          <w:tcPr>
            <w:tcW w:w="1361" w:type="dxa"/>
            <w:vAlign w:val="center"/>
          </w:tcPr>
          <w:p>
            <w:pPr>
              <w:pStyle w:val="12"/>
            </w:pPr>
            <w:r>
              <w:t>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146.90</w:t>
            </w:r>
          </w:p>
        </w:tc>
        <w:tc>
          <w:tcPr>
            <w:tcW w:w="1361" w:type="dxa"/>
            <w:vAlign w:val="center"/>
          </w:tcPr>
          <w:p>
            <w:pPr>
              <w:pStyle w:val="12"/>
            </w:pPr>
            <w:r>
              <w:t>117.90</w:t>
            </w:r>
          </w:p>
        </w:tc>
        <w:tc>
          <w:tcPr>
            <w:tcW w:w="1361" w:type="dxa"/>
            <w:vAlign w:val="center"/>
          </w:tcPr>
          <w:p>
            <w:pPr>
              <w:pStyle w:val="12"/>
            </w:pPr>
            <w:r>
              <w:t>29.00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125.90</w:t>
            </w:r>
          </w:p>
        </w:tc>
        <w:tc>
          <w:tcPr>
            <w:tcW w:w="1361" w:type="dxa"/>
            <w:vAlign w:val="center"/>
          </w:tcPr>
          <w:p>
            <w:pPr>
              <w:pStyle w:val="12"/>
            </w:pPr>
            <w:r>
              <w:t>117.90</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2012999</w:t>
            </w:r>
          </w:p>
        </w:tc>
        <w:tc>
          <w:tcPr>
            <w:tcW w:w="4535" w:type="dxa"/>
            <w:vAlign w:val="center"/>
          </w:tcPr>
          <w:p>
            <w:pPr>
              <w:pStyle w:val="13"/>
            </w:pPr>
            <w:r>
              <w:t>其他群众团体事务支出</w:t>
            </w:r>
          </w:p>
        </w:tc>
        <w:tc>
          <w:tcPr>
            <w:tcW w:w="1361" w:type="dxa"/>
            <w:vAlign w:val="center"/>
          </w:tcPr>
          <w:p>
            <w:pPr>
              <w:pStyle w:val="12"/>
            </w:pPr>
            <w:r>
              <w:t>21.00</w:t>
            </w:r>
          </w:p>
        </w:tc>
        <w:tc>
          <w:tcPr>
            <w:tcW w:w="1361" w:type="dxa"/>
            <w:vAlign w:val="center"/>
          </w:tcPr>
          <w:p>
            <w:pPr>
              <w:pStyle w:val="12"/>
            </w:pPr>
          </w:p>
        </w:tc>
        <w:tc>
          <w:tcPr>
            <w:tcW w:w="1361" w:type="dxa"/>
            <w:vAlign w:val="center"/>
          </w:tcPr>
          <w:p>
            <w:pPr>
              <w:pStyle w:val="12"/>
            </w:pPr>
            <w:r>
              <w:t>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20199</w:t>
            </w:r>
          </w:p>
        </w:tc>
        <w:tc>
          <w:tcPr>
            <w:tcW w:w="4535" w:type="dxa"/>
            <w:vAlign w:val="center"/>
          </w:tcPr>
          <w:p>
            <w:pPr>
              <w:pStyle w:val="13"/>
            </w:pPr>
            <w:r>
              <w:t>其他一般公共服务支出</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2019999</w:t>
            </w:r>
          </w:p>
        </w:tc>
        <w:tc>
          <w:tcPr>
            <w:tcW w:w="4535" w:type="dxa"/>
            <w:vAlign w:val="center"/>
          </w:tcPr>
          <w:p>
            <w:pPr>
              <w:pStyle w:val="13"/>
            </w:pPr>
            <w:r>
              <w:t>其他一般公共服务支出</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50.82</w:t>
            </w:r>
          </w:p>
        </w:tc>
        <w:tc>
          <w:tcPr>
            <w:tcW w:w="1361" w:type="dxa"/>
            <w:vAlign w:val="center"/>
          </w:tcPr>
          <w:p>
            <w:pPr>
              <w:pStyle w:val="12"/>
            </w:pPr>
            <w:r>
              <w:t>45.07</w:t>
            </w:r>
          </w:p>
        </w:tc>
        <w:tc>
          <w:tcPr>
            <w:tcW w:w="1361" w:type="dxa"/>
            <w:vAlign w:val="center"/>
          </w:tcPr>
          <w:p>
            <w:pPr>
              <w:pStyle w:val="12"/>
            </w:pPr>
            <w:r>
              <w:t>5.75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45.07</w:t>
            </w:r>
          </w:p>
        </w:tc>
        <w:tc>
          <w:tcPr>
            <w:tcW w:w="1361" w:type="dxa"/>
            <w:vAlign w:val="center"/>
          </w:tcPr>
          <w:p>
            <w:pPr>
              <w:pStyle w:val="12"/>
            </w:pPr>
            <w:r>
              <w:t>45.07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34.74</w:t>
            </w:r>
          </w:p>
        </w:tc>
        <w:tc>
          <w:tcPr>
            <w:tcW w:w="1361" w:type="dxa"/>
            <w:vAlign w:val="center"/>
          </w:tcPr>
          <w:p>
            <w:pPr>
              <w:pStyle w:val="12"/>
            </w:pPr>
            <w:r>
              <w:t>34.74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10.33</w:t>
            </w:r>
          </w:p>
        </w:tc>
        <w:tc>
          <w:tcPr>
            <w:tcW w:w="1361" w:type="dxa"/>
            <w:vAlign w:val="center"/>
          </w:tcPr>
          <w:p>
            <w:pPr>
              <w:pStyle w:val="12"/>
            </w:pPr>
            <w:r>
              <w:t>10.33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5.75</w:t>
            </w:r>
          </w:p>
        </w:tc>
        <w:tc>
          <w:tcPr>
            <w:tcW w:w="1361" w:type="dxa"/>
            <w:vAlign w:val="center"/>
          </w:tcPr>
          <w:p>
            <w:pPr>
              <w:pStyle w:val="12"/>
            </w:pPr>
          </w:p>
        </w:tc>
        <w:tc>
          <w:tcPr>
            <w:tcW w:w="1361" w:type="dxa"/>
            <w:vAlign w:val="center"/>
          </w:tcPr>
          <w:p>
            <w:pPr>
              <w:pStyle w:val="12"/>
            </w:pPr>
            <w:r>
              <w:t>5.75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5.75</w:t>
            </w:r>
          </w:p>
        </w:tc>
        <w:tc>
          <w:tcPr>
            <w:tcW w:w="1361" w:type="dxa"/>
            <w:vAlign w:val="center"/>
          </w:tcPr>
          <w:p>
            <w:pPr>
              <w:pStyle w:val="12"/>
            </w:pPr>
          </w:p>
        </w:tc>
        <w:tc>
          <w:tcPr>
            <w:tcW w:w="1361" w:type="dxa"/>
            <w:vAlign w:val="center"/>
          </w:tcPr>
          <w:p>
            <w:pPr>
              <w:pStyle w:val="12"/>
            </w:pPr>
            <w:r>
              <w:t>5.75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6.70</w:t>
            </w:r>
          </w:p>
        </w:tc>
        <w:tc>
          <w:tcPr>
            <w:tcW w:w="1361" w:type="dxa"/>
            <w:vAlign w:val="center"/>
          </w:tcPr>
          <w:p>
            <w:pPr>
              <w:pStyle w:val="12"/>
            </w:pPr>
            <w:r>
              <w:t>6.70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6.70</w:t>
            </w:r>
          </w:p>
        </w:tc>
        <w:tc>
          <w:tcPr>
            <w:tcW w:w="1361" w:type="dxa"/>
            <w:vAlign w:val="center"/>
          </w:tcPr>
          <w:p>
            <w:pPr>
              <w:pStyle w:val="12"/>
            </w:pPr>
            <w:r>
              <w:t>6.70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6.70</w:t>
            </w:r>
          </w:p>
        </w:tc>
        <w:tc>
          <w:tcPr>
            <w:tcW w:w="1361" w:type="dxa"/>
            <w:vAlign w:val="center"/>
          </w:tcPr>
          <w:p>
            <w:pPr>
              <w:pStyle w:val="12"/>
            </w:pPr>
            <w:r>
              <w:t>6.70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10.31</w:t>
            </w:r>
          </w:p>
        </w:tc>
        <w:tc>
          <w:tcPr>
            <w:tcW w:w="1361" w:type="dxa"/>
            <w:vAlign w:val="center"/>
          </w:tcPr>
          <w:p>
            <w:pPr>
              <w:pStyle w:val="12"/>
            </w:pPr>
            <w:r>
              <w:t>10.31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10.31</w:t>
            </w:r>
          </w:p>
        </w:tc>
        <w:tc>
          <w:tcPr>
            <w:tcW w:w="1361" w:type="dxa"/>
            <w:vAlign w:val="center"/>
          </w:tcPr>
          <w:p>
            <w:pPr>
              <w:pStyle w:val="12"/>
            </w:pPr>
            <w:r>
              <w:t>10.31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10.31</w:t>
            </w:r>
          </w:p>
        </w:tc>
        <w:tc>
          <w:tcPr>
            <w:tcW w:w="1361" w:type="dxa"/>
            <w:vAlign w:val="center"/>
          </w:tcPr>
          <w:p>
            <w:pPr>
              <w:pStyle w:val="12"/>
            </w:pPr>
            <w:r>
              <w:t>10.31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713石家庄市鹿泉区妇女联合会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217.73</w:t>
            </w:r>
          </w:p>
        </w:tc>
        <w:tc>
          <w:tcPr>
            <w:tcW w:w="3402" w:type="dxa"/>
            <w:vAlign w:val="center"/>
          </w:tcPr>
          <w:p>
            <w:pPr>
              <w:pStyle w:val="13"/>
            </w:pPr>
            <w:r>
              <w:t>一、一般公共服务支出</w:t>
            </w:r>
          </w:p>
        </w:tc>
        <w:tc>
          <w:tcPr>
            <w:tcW w:w="1474" w:type="dxa"/>
            <w:vAlign w:val="center"/>
          </w:tcPr>
          <w:p>
            <w:pPr>
              <w:pStyle w:val="12"/>
            </w:pPr>
            <w:r>
              <w:t>149.90</w:t>
            </w:r>
          </w:p>
        </w:tc>
        <w:tc>
          <w:tcPr>
            <w:tcW w:w="1474" w:type="dxa"/>
            <w:vAlign w:val="center"/>
          </w:tcPr>
          <w:p>
            <w:pPr>
              <w:pStyle w:val="12"/>
            </w:pPr>
            <w:r>
              <w:t>149.90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50.82</w:t>
            </w:r>
          </w:p>
        </w:tc>
        <w:tc>
          <w:tcPr>
            <w:tcW w:w="1474" w:type="dxa"/>
            <w:vAlign w:val="center"/>
          </w:tcPr>
          <w:p>
            <w:pPr>
              <w:pStyle w:val="12"/>
            </w:pPr>
            <w:r>
              <w:t>50.82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6.70</w:t>
            </w:r>
          </w:p>
        </w:tc>
        <w:tc>
          <w:tcPr>
            <w:tcW w:w="1474" w:type="dxa"/>
            <w:vAlign w:val="center"/>
          </w:tcPr>
          <w:p>
            <w:pPr>
              <w:pStyle w:val="12"/>
            </w:pPr>
            <w:r>
              <w:t>6.70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10.31</w:t>
            </w:r>
          </w:p>
        </w:tc>
        <w:tc>
          <w:tcPr>
            <w:tcW w:w="1474" w:type="dxa"/>
            <w:vAlign w:val="center"/>
          </w:tcPr>
          <w:p>
            <w:pPr>
              <w:pStyle w:val="12"/>
            </w:pPr>
            <w:r>
              <w:t>10.31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217.73</w:t>
            </w:r>
          </w:p>
        </w:tc>
        <w:tc>
          <w:tcPr>
            <w:tcW w:w="3402" w:type="dxa"/>
            <w:vAlign w:val="center"/>
          </w:tcPr>
          <w:p>
            <w:pPr>
              <w:pStyle w:val="15"/>
            </w:pPr>
            <w:r>
              <w:t>本年支出合计</w:t>
            </w:r>
          </w:p>
        </w:tc>
        <w:tc>
          <w:tcPr>
            <w:tcW w:w="1474" w:type="dxa"/>
            <w:vAlign w:val="center"/>
          </w:tcPr>
          <w:p>
            <w:pPr>
              <w:pStyle w:val="16"/>
            </w:pPr>
            <w:r>
              <w:t>217.73</w:t>
            </w:r>
          </w:p>
        </w:tc>
        <w:tc>
          <w:tcPr>
            <w:tcW w:w="1474" w:type="dxa"/>
            <w:vAlign w:val="center"/>
          </w:tcPr>
          <w:p>
            <w:pPr>
              <w:pStyle w:val="16"/>
            </w:pPr>
            <w:r>
              <w:t>217.73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217.73</w:t>
            </w:r>
          </w:p>
        </w:tc>
        <w:tc>
          <w:tcPr>
            <w:tcW w:w="3402" w:type="dxa"/>
            <w:vAlign w:val="center"/>
          </w:tcPr>
          <w:p>
            <w:pPr>
              <w:pStyle w:val="15"/>
            </w:pPr>
            <w:r>
              <w:t>支出总计</w:t>
            </w:r>
          </w:p>
        </w:tc>
        <w:tc>
          <w:tcPr>
            <w:tcW w:w="1474" w:type="dxa"/>
            <w:vAlign w:val="center"/>
          </w:tcPr>
          <w:p>
            <w:pPr>
              <w:pStyle w:val="16"/>
            </w:pPr>
            <w:r>
              <w:t>217.73</w:t>
            </w:r>
          </w:p>
        </w:tc>
        <w:tc>
          <w:tcPr>
            <w:tcW w:w="1474" w:type="dxa"/>
            <w:vAlign w:val="center"/>
          </w:tcPr>
          <w:p>
            <w:pPr>
              <w:pStyle w:val="16"/>
            </w:pPr>
            <w:r>
              <w:t>217.73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713石家庄市鹿泉区妇女联合会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217.73</w:t>
            </w:r>
          </w:p>
        </w:tc>
        <w:tc>
          <w:tcPr>
            <w:tcW w:w="2551" w:type="dxa"/>
            <w:vAlign w:val="center"/>
          </w:tcPr>
          <w:p>
            <w:pPr>
              <w:pStyle w:val="16"/>
            </w:pPr>
            <w:r>
              <w:t>179.98</w:t>
            </w:r>
          </w:p>
        </w:tc>
        <w:tc>
          <w:tcPr>
            <w:tcW w:w="2551" w:type="dxa"/>
            <w:vAlign w:val="center"/>
          </w:tcPr>
          <w:p>
            <w:pPr>
              <w:pStyle w:val="16"/>
            </w:pPr>
            <w:r>
              <w:t>37.75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149.90</w:t>
            </w:r>
          </w:p>
        </w:tc>
        <w:tc>
          <w:tcPr>
            <w:tcW w:w="2551" w:type="dxa"/>
            <w:vAlign w:val="center"/>
          </w:tcPr>
          <w:p>
            <w:pPr>
              <w:pStyle w:val="12"/>
            </w:pPr>
            <w:r>
              <w:t>117.90</w:t>
            </w:r>
          </w:p>
        </w:tc>
        <w:tc>
          <w:tcPr>
            <w:tcW w:w="2551" w:type="dxa"/>
            <w:vAlign w:val="center"/>
          </w:tcPr>
          <w:p>
            <w:pPr>
              <w:pStyle w:val="12"/>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146.90</w:t>
            </w:r>
          </w:p>
        </w:tc>
        <w:tc>
          <w:tcPr>
            <w:tcW w:w="2551" w:type="dxa"/>
            <w:vAlign w:val="center"/>
          </w:tcPr>
          <w:p>
            <w:pPr>
              <w:pStyle w:val="12"/>
            </w:pPr>
            <w:r>
              <w:t>117.90</w:t>
            </w:r>
          </w:p>
        </w:tc>
        <w:tc>
          <w:tcPr>
            <w:tcW w:w="2551" w:type="dxa"/>
            <w:vAlign w:val="center"/>
          </w:tcPr>
          <w:p>
            <w:pPr>
              <w:pStyle w:val="12"/>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125.90</w:t>
            </w:r>
          </w:p>
        </w:tc>
        <w:tc>
          <w:tcPr>
            <w:tcW w:w="2551" w:type="dxa"/>
            <w:vAlign w:val="center"/>
          </w:tcPr>
          <w:p>
            <w:pPr>
              <w:pStyle w:val="12"/>
            </w:pPr>
            <w:r>
              <w:t>117.90</w:t>
            </w: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2012999</w:t>
            </w:r>
          </w:p>
        </w:tc>
        <w:tc>
          <w:tcPr>
            <w:tcW w:w="4535" w:type="dxa"/>
            <w:vAlign w:val="center"/>
          </w:tcPr>
          <w:p>
            <w:pPr>
              <w:pStyle w:val="13"/>
            </w:pPr>
            <w:r>
              <w:t>其他群众团体事务支出</w:t>
            </w:r>
          </w:p>
        </w:tc>
        <w:tc>
          <w:tcPr>
            <w:tcW w:w="2551" w:type="dxa"/>
            <w:vAlign w:val="center"/>
          </w:tcPr>
          <w:p>
            <w:pPr>
              <w:pStyle w:val="12"/>
            </w:pPr>
            <w:r>
              <w:t>21.00</w:t>
            </w:r>
          </w:p>
        </w:tc>
        <w:tc>
          <w:tcPr>
            <w:tcW w:w="2551" w:type="dxa"/>
            <w:vAlign w:val="center"/>
          </w:tcPr>
          <w:p>
            <w:pPr>
              <w:pStyle w:val="12"/>
            </w:pPr>
          </w:p>
        </w:tc>
        <w:tc>
          <w:tcPr>
            <w:tcW w:w="2551"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20199</w:t>
            </w:r>
          </w:p>
        </w:tc>
        <w:tc>
          <w:tcPr>
            <w:tcW w:w="4535" w:type="dxa"/>
            <w:vAlign w:val="center"/>
          </w:tcPr>
          <w:p>
            <w:pPr>
              <w:pStyle w:val="13"/>
            </w:pPr>
            <w:r>
              <w:t>其他一般公共服务支出</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2019999</w:t>
            </w:r>
          </w:p>
        </w:tc>
        <w:tc>
          <w:tcPr>
            <w:tcW w:w="4535" w:type="dxa"/>
            <w:vAlign w:val="center"/>
          </w:tcPr>
          <w:p>
            <w:pPr>
              <w:pStyle w:val="13"/>
            </w:pPr>
            <w:r>
              <w:t>其他一般公共服务支出</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50.82</w:t>
            </w:r>
          </w:p>
        </w:tc>
        <w:tc>
          <w:tcPr>
            <w:tcW w:w="2551" w:type="dxa"/>
            <w:vAlign w:val="center"/>
          </w:tcPr>
          <w:p>
            <w:pPr>
              <w:pStyle w:val="12"/>
            </w:pPr>
            <w:r>
              <w:t>45.07</w:t>
            </w:r>
          </w:p>
        </w:tc>
        <w:tc>
          <w:tcPr>
            <w:tcW w:w="2551" w:type="dxa"/>
            <w:vAlign w:val="center"/>
          </w:tcPr>
          <w:p>
            <w:pPr>
              <w:pStyle w:val="12"/>
            </w:pPr>
            <w: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45.07</w:t>
            </w:r>
          </w:p>
        </w:tc>
        <w:tc>
          <w:tcPr>
            <w:tcW w:w="2551" w:type="dxa"/>
            <w:vAlign w:val="center"/>
          </w:tcPr>
          <w:p>
            <w:pPr>
              <w:pStyle w:val="12"/>
            </w:pPr>
            <w:r>
              <w:t>45.07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34.74</w:t>
            </w:r>
          </w:p>
        </w:tc>
        <w:tc>
          <w:tcPr>
            <w:tcW w:w="2551" w:type="dxa"/>
            <w:vAlign w:val="center"/>
          </w:tcPr>
          <w:p>
            <w:pPr>
              <w:pStyle w:val="12"/>
            </w:pPr>
            <w:r>
              <w:t>34.74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10.33</w:t>
            </w:r>
          </w:p>
        </w:tc>
        <w:tc>
          <w:tcPr>
            <w:tcW w:w="2551" w:type="dxa"/>
            <w:vAlign w:val="center"/>
          </w:tcPr>
          <w:p>
            <w:pPr>
              <w:pStyle w:val="12"/>
            </w:pPr>
            <w:r>
              <w:t>10.33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5.75</w:t>
            </w:r>
          </w:p>
        </w:tc>
        <w:tc>
          <w:tcPr>
            <w:tcW w:w="2551" w:type="dxa"/>
            <w:vAlign w:val="center"/>
          </w:tcPr>
          <w:p>
            <w:pPr>
              <w:pStyle w:val="12"/>
            </w:pPr>
          </w:p>
        </w:tc>
        <w:tc>
          <w:tcPr>
            <w:tcW w:w="2551" w:type="dxa"/>
            <w:vAlign w:val="center"/>
          </w:tcPr>
          <w:p>
            <w:pPr>
              <w:pStyle w:val="12"/>
            </w:pPr>
            <w: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5.75</w:t>
            </w:r>
          </w:p>
        </w:tc>
        <w:tc>
          <w:tcPr>
            <w:tcW w:w="2551" w:type="dxa"/>
            <w:vAlign w:val="center"/>
          </w:tcPr>
          <w:p>
            <w:pPr>
              <w:pStyle w:val="12"/>
            </w:pPr>
          </w:p>
        </w:tc>
        <w:tc>
          <w:tcPr>
            <w:tcW w:w="2551" w:type="dxa"/>
            <w:vAlign w:val="center"/>
          </w:tcPr>
          <w:p>
            <w:pPr>
              <w:pStyle w:val="12"/>
            </w:pPr>
            <w: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6.70</w:t>
            </w:r>
          </w:p>
        </w:tc>
        <w:tc>
          <w:tcPr>
            <w:tcW w:w="2551" w:type="dxa"/>
            <w:vAlign w:val="center"/>
          </w:tcPr>
          <w:p>
            <w:pPr>
              <w:pStyle w:val="12"/>
            </w:pPr>
            <w:r>
              <w:t>6.70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6.70</w:t>
            </w:r>
          </w:p>
        </w:tc>
        <w:tc>
          <w:tcPr>
            <w:tcW w:w="2551" w:type="dxa"/>
            <w:vAlign w:val="center"/>
          </w:tcPr>
          <w:p>
            <w:pPr>
              <w:pStyle w:val="12"/>
            </w:pPr>
            <w:r>
              <w:t>6.70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6.70</w:t>
            </w:r>
          </w:p>
        </w:tc>
        <w:tc>
          <w:tcPr>
            <w:tcW w:w="2551" w:type="dxa"/>
            <w:vAlign w:val="center"/>
          </w:tcPr>
          <w:p>
            <w:pPr>
              <w:pStyle w:val="12"/>
            </w:pPr>
            <w:r>
              <w:t>6.70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10.31</w:t>
            </w:r>
          </w:p>
        </w:tc>
        <w:tc>
          <w:tcPr>
            <w:tcW w:w="2551" w:type="dxa"/>
            <w:vAlign w:val="center"/>
          </w:tcPr>
          <w:p>
            <w:pPr>
              <w:pStyle w:val="12"/>
            </w:pPr>
            <w:r>
              <w:t>10.31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10.31</w:t>
            </w:r>
          </w:p>
        </w:tc>
        <w:tc>
          <w:tcPr>
            <w:tcW w:w="2551" w:type="dxa"/>
            <w:vAlign w:val="center"/>
          </w:tcPr>
          <w:p>
            <w:pPr>
              <w:pStyle w:val="12"/>
            </w:pPr>
            <w:r>
              <w:t>10.31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10.31</w:t>
            </w:r>
          </w:p>
        </w:tc>
        <w:tc>
          <w:tcPr>
            <w:tcW w:w="2551" w:type="dxa"/>
            <w:vAlign w:val="center"/>
          </w:tcPr>
          <w:p>
            <w:pPr>
              <w:pStyle w:val="12"/>
            </w:pPr>
            <w:r>
              <w:t>10.31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713石家庄市鹿泉区妇女联合会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179.98</w:t>
            </w:r>
          </w:p>
        </w:tc>
        <w:tc>
          <w:tcPr>
            <w:tcW w:w="2551" w:type="dxa"/>
            <w:vAlign w:val="center"/>
          </w:tcPr>
          <w:p>
            <w:pPr>
              <w:pStyle w:val="16"/>
            </w:pPr>
            <w:r>
              <w:t>140.73</w:t>
            </w:r>
          </w:p>
        </w:tc>
        <w:tc>
          <w:tcPr>
            <w:tcW w:w="2551" w:type="dxa"/>
            <w:vAlign w:val="center"/>
          </w:tcPr>
          <w:p>
            <w:pPr>
              <w:pStyle w:val="16"/>
            </w:pPr>
            <w:r>
              <w:t>39.26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106.33</w:t>
            </w:r>
          </w:p>
        </w:tc>
        <w:tc>
          <w:tcPr>
            <w:tcW w:w="2551" w:type="dxa"/>
            <w:vAlign w:val="center"/>
          </w:tcPr>
          <w:p>
            <w:pPr>
              <w:pStyle w:val="12"/>
            </w:pPr>
            <w:r>
              <w:t>106.33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29.29</w:t>
            </w:r>
          </w:p>
        </w:tc>
        <w:tc>
          <w:tcPr>
            <w:tcW w:w="2551" w:type="dxa"/>
            <w:vAlign w:val="center"/>
          </w:tcPr>
          <w:p>
            <w:pPr>
              <w:pStyle w:val="12"/>
            </w:pPr>
            <w:r>
              <w:t>29.29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23.19</w:t>
            </w:r>
          </w:p>
        </w:tc>
        <w:tc>
          <w:tcPr>
            <w:tcW w:w="2551" w:type="dxa"/>
            <w:vAlign w:val="center"/>
          </w:tcPr>
          <w:p>
            <w:pPr>
              <w:pStyle w:val="12"/>
            </w:pPr>
            <w:r>
              <w:t>23.19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26.26</w:t>
            </w:r>
          </w:p>
        </w:tc>
        <w:tc>
          <w:tcPr>
            <w:tcW w:w="2551" w:type="dxa"/>
            <w:vAlign w:val="center"/>
          </w:tcPr>
          <w:p>
            <w:pPr>
              <w:pStyle w:val="12"/>
            </w:pPr>
            <w:r>
              <w:t>26.26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10.33</w:t>
            </w:r>
          </w:p>
        </w:tc>
        <w:tc>
          <w:tcPr>
            <w:tcW w:w="2551" w:type="dxa"/>
            <w:vAlign w:val="center"/>
          </w:tcPr>
          <w:p>
            <w:pPr>
              <w:pStyle w:val="12"/>
            </w:pPr>
            <w:r>
              <w:t>10.33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3.45</w:t>
            </w:r>
          </w:p>
        </w:tc>
        <w:tc>
          <w:tcPr>
            <w:tcW w:w="2551" w:type="dxa"/>
            <w:vAlign w:val="center"/>
          </w:tcPr>
          <w:p>
            <w:pPr>
              <w:pStyle w:val="12"/>
            </w:pPr>
            <w:r>
              <w:t>3.45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3.25</w:t>
            </w:r>
          </w:p>
        </w:tc>
        <w:tc>
          <w:tcPr>
            <w:tcW w:w="2551" w:type="dxa"/>
            <w:vAlign w:val="center"/>
          </w:tcPr>
          <w:p>
            <w:pPr>
              <w:pStyle w:val="12"/>
            </w:pPr>
            <w:r>
              <w:t>3.25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0.25</w:t>
            </w:r>
          </w:p>
        </w:tc>
        <w:tc>
          <w:tcPr>
            <w:tcW w:w="2551" w:type="dxa"/>
            <w:vAlign w:val="center"/>
          </w:tcPr>
          <w:p>
            <w:pPr>
              <w:pStyle w:val="12"/>
            </w:pPr>
            <w:r>
              <w:t>0.25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10.31</w:t>
            </w:r>
          </w:p>
        </w:tc>
        <w:tc>
          <w:tcPr>
            <w:tcW w:w="2551" w:type="dxa"/>
            <w:vAlign w:val="center"/>
          </w:tcPr>
          <w:p>
            <w:pPr>
              <w:pStyle w:val="12"/>
            </w:pPr>
            <w:r>
              <w:t>10.31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38.97</w:t>
            </w:r>
          </w:p>
        </w:tc>
        <w:tc>
          <w:tcPr>
            <w:tcW w:w="2551" w:type="dxa"/>
            <w:vAlign w:val="center"/>
          </w:tcPr>
          <w:p>
            <w:pPr>
              <w:pStyle w:val="12"/>
            </w:pPr>
          </w:p>
        </w:tc>
        <w:tc>
          <w:tcPr>
            <w:tcW w:w="2551" w:type="dxa"/>
            <w:vAlign w:val="center"/>
          </w:tcPr>
          <w:p>
            <w:pPr>
              <w:pStyle w:val="12"/>
            </w:pPr>
            <w:r>
              <w:t>38.97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3.02</w:t>
            </w:r>
          </w:p>
        </w:tc>
        <w:tc>
          <w:tcPr>
            <w:tcW w:w="2551" w:type="dxa"/>
            <w:vAlign w:val="center"/>
          </w:tcPr>
          <w:p>
            <w:pPr>
              <w:pStyle w:val="12"/>
            </w:pPr>
          </w:p>
        </w:tc>
        <w:tc>
          <w:tcPr>
            <w:tcW w:w="2551" w:type="dxa"/>
            <w:vAlign w:val="center"/>
          </w:tcPr>
          <w:p>
            <w:pPr>
              <w:pStyle w:val="12"/>
            </w:pPr>
            <w:r>
              <w:t>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3.36</w:t>
            </w:r>
          </w:p>
        </w:tc>
        <w:tc>
          <w:tcPr>
            <w:tcW w:w="2551" w:type="dxa"/>
            <w:vAlign w:val="center"/>
          </w:tcPr>
          <w:p>
            <w:pPr>
              <w:pStyle w:val="12"/>
            </w:pPr>
          </w:p>
        </w:tc>
        <w:tc>
          <w:tcPr>
            <w:tcW w:w="2551" w:type="dxa"/>
            <w:vAlign w:val="center"/>
          </w:tcPr>
          <w:p>
            <w:pPr>
              <w:pStyle w:val="12"/>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23.12</w:t>
            </w:r>
          </w:p>
        </w:tc>
        <w:tc>
          <w:tcPr>
            <w:tcW w:w="2551" w:type="dxa"/>
            <w:vAlign w:val="center"/>
          </w:tcPr>
          <w:p>
            <w:pPr>
              <w:pStyle w:val="12"/>
            </w:pPr>
          </w:p>
        </w:tc>
        <w:tc>
          <w:tcPr>
            <w:tcW w:w="2551" w:type="dxa"/>
            <w:vAlign w:val="center"/>
          </w:tcPr>
          <w:p>
            <w:pPr>
              <w:pStyle w:val="12"/>
            </w:pPr>
            <w:r>
              <w:t>23.12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0.59</w:t>
            </w:r>
          </w:p>
        </w:tc>
        <w:tc>
          <w:tcPr>
            <w:tcW w:w="2551" w:type="dxa"/>
            <w:vAlign w:val="center"/>
          </w:tcPr>
          <w:p>
            <w:pPr>
              <w:pStyle w:val="12"/>
            </w:pPr>
          </w:p>
        </w:tc>
        <w:tc>
          <w:tcPr>
            <w:tcW w:w="2551"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4.02</w:t>
            </w:r>
          </w:p>
        </w:tc>
        <w:tc>
          <w:tcPr>
            <w:tcW w:w="2551" w:type="dxa"/>
            <w:vAlign w:val="center"/>
          </w:tcPr>
          <w:p>
            <w:pPr>
              <w:pStyle w:val="12"/>
            </w:pPr>
          </w:p>
        </w:tc>
        <w:tc>
          <w:tcPr>
            <w:tcW w:w="2551" w:type="dxa"/>
            <w:vAlign w:val="center"/>
          </w:tcPr>
          <w:p>
            <w:pPr>
              <w:pStyle w:val="12"/>
            </w:pPr>
            <w:r>
              <w:t>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1.86</w:t>
            </w:r>
          </w:p>
        </w:tc>
        <w:tc>
          <w:tcPr>
            <w:tcW w:w="2551" w:type="dxa"/>
            <w:vAlign w:val="center"/>
          </w:tcPr>
          <w:p>
            <w:pPr>
              <w:pStyle w:val="12"/>
            </w:pPr>
          </w:p>
        </w:tc>
        <w:tc>
          <w:tcPr>
            <w:tcW w:w="2551" w:type="dxa"/>
            <w:vAlign w:val="center"/>
          </w:tcPr>
          <w:p>
            <w:pPr>
              <w:pStyle w:val="12"/>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34.40</w:t>
            </w:r>
          </w:p>
        </w:tc>
        <w:tc>
          <w:tcPr>
            <w:tcW w:w="2551" w:type="dxa"/>
            <w:vAlign w:val="center"/>
          </w:tcPr>
          <w:p>
            <w:pPr>
              <w:pStyle w:val="12"/>
            </w:pPr>
            <w:r>
              <w:t>34.40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34.40</w:t>
            </w:r>
          </w:p>
        </w:tc>
        <w:tc>
          <w:tcPr>
            <w:tcW w:w="2551" w:type="dxa"/>
            <w:vAlign w:val="center"/>
          </w:tcPr>
          <w:p>
            <w:pPr>
              <w:pStyle w:val="12"/>
            </w:pPr>
            <w:r>
              <w:t>34.40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0.29</w:t>
            </w:r>
          </w:p>
        </w:tc>
        <w:tc>
          <w:tcPr>
            <w:tcW w:w="2551" w:type="dxa"/>
            <w:vAlign w:val="center"/>
          </w:tcPr>
          <w:p>
            <w:pPr>
              <w:pStyle w:val="12"/>
            </w:pPr>
          </w:p>
        </w:tc>
        <w:tc>
          <w:tcPr>
            <w:tcW w:w="2551" w:type="dxa"/>
            <w:vAlign w:val="center"/>
          </w:tcPr>
          <w:p>
            <w:pPr>
              <w:pStyle w:val="12"/>
            </w:pPr>
            <w: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0.29</w:t>
            </w:r>
          </w:p>
        </w:tc>
        <w:tc>
          <w:tcPr>
            <w:tcW w:w="2551" w:type="dxa"/>
            <w:vAlign w:val="center"/>
          </w:tcPr>
          <w:p>
            <w:pPr>
              <w:pStyle w:val="12"/>
            </w:pPr>
          </w:p>
        </w:tc>
        <w:tc>
          <w:tcPr>
            <w:tcW w:w="2551" w:type="dxa"/>
            <w:vAlign w:val="center"/>
          </w:tcPr>
          <w:p>
            <w:pPr>
              <w:pStyle w:val="12"/>
            </w:pPr>
            <w:r>
              <w:t>0.29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713石家庄市鹿泉区妇女联合会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713石家庄市鹿泉区妇女联合会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713石家庄市鹿泉区妇女联合会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2.70</w:t>
            </w:r>
          </w:p>
        </w:tc>
        <w:tc>
          <w:tcPr>
            <w:tcW w:w="2381" w:type="dxa"/>
            <w:vAlign w:val="center"/>
          </w:tcPr>
          <w:p>
            <w:pPr>
              <w:pStyle w:val="16"/>
            </w:pPr>
            <w:r>
              <w:t>2.70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石家庄市鹿泉区妇女联合会2026年部门预算信息公开情况说明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石家庄市鹿泉区妇女联合会2026年部门预算信息公开情况说明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按照《中华人民共和国预算法》、《地方预决算公开操作规程》和《关于进一步推进预算公开工作的实施意见》规定，现将石家庄市鹿泉区妇女联合会2026年部门预算公开如下：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根据《石家庄市鹿泉区妇女联合会职能配置、内设机构和人员编制规定》， 鹿泉区妇女联合会是党领导下的全区各族各界妇女的群众团体组织，是党和政府联系妇女群众的桥梁和纽带，是国家政权的重要社会支柱之一。其机关主要职责是：</w:t>
      </w:r>
    </w:p>
    <w:p>
      <w:pPr>
        <w:pStyle w:val="18"/>
      </w:pPr>
      <w:r>
        <w:t>（一）坚持正确的政治方向，团结、教育全区各族各界妇女以及各类妇女组织同党中央在思想上政治上行动上保持高度一致。</w:t>
      </w:r>
    </w:p>
    <w:p>
      <w:pPr>
        <w:pStyle w:val="18"/>
      </w:pPr>
      <w:r>
        <w:t>（二）紧密围绕区委和区政府的中心任务开展工作。团结、动员和组织妇女群众投身改革开放和社会主义物质文明、精神文明建设，积极促进我区经济发展和社会进步，为维护改革、发展、稳定的大局服务。</w:t>
      </w:r>
    </w:p>
    <w:p>
      <w:pPr>
        <w:pStyle w:val="18"/>
      </w:pPr>
      <w:r>
        <w:t>（三）宣传马克思主义妇女观和男女平等思想，教育、引导妇女树立正确的世界观、人生观、价值观，弘扬“自尊、自信、自立、自强”的精神，积极推动和开展对妇女科技文化及生产劳动技能教育，全面提高妇女素质。</w:t>
      </w:r>
    </w:p>
    <w:p>
      <w:pPr>
        <w:pStyle w:val="18"/>
      </w:pPr>
      <w:r>
        <w:t>（四）代表妇女参与国家和社会事务的民主管理和民主监督，促进妇女参政；关注并加强研究涉及妇女切身利益的热点、难点问题，及时向区委和区政府反映社情民意，提出对策建议；参与有关妇女儿童政策和法律法规草案的拟定，从源头强化维护妇女儿童合法权益工作。</w:t>
      </w:r>
    </w:p>
    <w:p>
      <w:pPr>
        <w:pStyle w:val="18"/>
      </w:pPr>
      <w:r>
        <w:t>（五）坚持为妇女儿童服务，为基层服务，加强与社会各界联系，协调推动全社会为妇女儿童办实事、办好事。</w:t>
      </w:r>
    </w:p>
    <w:p>
      <w:pPr>
        <w:pStyle w:val="18"/>
      </w:pPr>
      <w:r>
        <w:t>（六）指导乡、镇（街道办事处）、高新技术产业开发区妇联会、区直妇委会，依据《中华全国妇女联合会章程》和妇女代表大会的任务，开展妇女儿童工作。</w:t>
      </w:r>
    </w:p>
    <w:p>
      <w:pPr>
        <w:pStyle w:val="18"/>
      </w:pPr>
      <w:r>
        <w:t>（七）承担鹿泉区妇女儿童工作委员会办公室工作。</w:t>
      </w:r>
    </w:p>
    <w:p>
      <w:pPr>
        <w:pStyle w:val="18"/>
      </w:pPr>
      <w:r>
        <w:t>（八）承办区委、区政府交办的有关工作。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石家庄市鹿泉区妇女联合会本级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按照预算管理有关规定，目前部门预算的编制实行综合预算管理，即全部收入和支出都反映在预算中。石家庄市鹿泉区妇女联合会机关及所属事业单位的收支包含在部门预算中。</w:t>
      </w:r>
    </w:p>
    <w:p>
      <w:pPr>
        <w:pStyle w:val="19"/>
      </w:pPr>
      <w:r>
        <w:t>1、收入说明</w:t>
      </w:r>
    </w:p>
    <w:p>
      <w:pPr>
        <w:pStyle w:val="19"/>
      </w:pPr>
      <w:r>
        <w:t>反映本部门当年全部收入。2026年预算收入217.73万元，其中：一般公共预算收入217.73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鹿泉区妇女联合会年度部门预算中支出预算的总体情况。2026年支出预算217.73万元，其中基本支出179.98万元，包括人员经费140.73万元和日常公用经费39.26万元；项目支出37.75万元，主要为2026年妇女儿童发展专项、2026年三八国际妇女节活动、2026年换届资金、2026年省级妇女之家建设专项资金、2026年涉军人员工资及社保、2026年美丽庭院新建及巩固提示。；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217.73万元，较2025年预算增加28.00万元，其中：基本支出增加24.48万元，主要为人员增加。项目支出增加3.52万元，主要为增加2026年省级妇女之家建设专项资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2026年，我部门机关运行经费共计安排39.26万元，主要用于日常维修、办公用房水电费、办公用房取暖费、办公用房物业管理费等日常运行支出。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2.70万元，其中因公出国（境）费0.00万元；公务用车购置及运维费2.70万元（其中：公务用车购置费为0.00万元，公务用车运维费2.70万元)；公务接待费0.00万元。与2025年相比增加0.00万元，增减变化的主要原因是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紧紧围绕区委、区政府中心工作，充分发挥自身职能，主动作为，把服务全区工作大局与服务妇女发展结合起来，着力在妇女儿童工作中做实事、做好事，增进妇女群众获得感幸福感安全感，引导社会各界尊重妇女、关心妇女事业、支持妇女工作，营造良好的社会环境，不断推进我区妇女儿童工作新进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1、妇女儿童发展专项</w:t>
      </w:r>
    </w:p>
    <w:p>
      <w:pPr>
        <w:pStyle w:val="23"/>
      </w:pPr>
      <w:r>
        <w:t>绩效目标：根根据关于开展巾帼家政服务的工作要求，妇联工作经费更多直接服务于妇女儿童和家庭，切实为妇女儿童办实事、办好事。并在法定节假日组织和开展活动，组织妇联干部等妇女参加培训提高业务能力。</w:t>
      </w:r>
    </w:p>
    <w:p>
      <w:pPr>
        <w:pStyle w:val="23"/>
      </w:pPr>
      <w:r>
        <w:t>绩效指标：开展六一关爱慰问活动不少于1次，“河北福嫂.燕赵家政”活动不少于20次，爱心爸妈志愿活动6次，反家暴宣传活动不少于10次，专款专用率达到100%妇女儿童满意度达到95%。</w:t>
      </w:r>
    </w:p>
    <w:p>
      <w:pPr>
        <w:pStyle w:val="23"/>
      </w:pPr>
      <w:r>
        <w:t>2、美丽庭院新建及巩固提升</w:t>
      </w:r>
    </w:p>
    <w:p>
      <w:pPr>
        <w:pStyle w:val="23"/>
      </w:pPr>
      <w:r>
        <w:t>绩效目标：深化美丽庭院创建，实现创建工作提档升级，对评选出美丽庭院户和精品庭院户进行评比表彰，巩固提升打造成果。重点打造美丽庭院示范村、示范街和示范户，营造浓厚的宣传氛围，增进农户的创建意识，创新美丽庭院创建的激励机制，激发农户的创建热情和积极性，打造美丽庭院宣传一条街，沿街沿路设置美丽庭院宣传小地标、小标识。对打造完成的美丽庭院和精品庭院悬挂标识牌，发放宣传品和奖励。</w:t>
      </w:r>
    </w:p>
    <w:p>
      <w:pPr>
        <w:pStyle w:val="23"/>
      </w:pPr>
      <w:r>
        <w:t>绩效指标：打造美丽庭院示范街数量不少于10条，打造美丽庭院示范户数量不少于3185户，成立帮帮团数量10个，开展观摩会不少于13次，美丽庭院示范户满意度达到95%。</w:t>
      </w:r>
    </w:p>
    <w:p>
      <w:pPr>
        <w:pStyle w:val="23"/>
      </w:pPr>
      <w:r>
        <w:t>3、军队退役人员公益岗工资</w:t>
      </w:r>
    </w:p>
    <w:p>
      <w:pPr>
        <w:pStyle w:val="23"/>
      </w:pPr>
      <w:r>
        <w:t>绩效目标：我单位对符合条件的涉军公益岗进行每月工资支出，社保正常缴纳，保障办公正常运转。</w:t>
      </w:r>
      <w:r>
        <w:tab/>
      </w:r>
      <w:r>
        <w:tab/>
      </w:r>
      <w:r>
        <w:tab/>
      </w:r>
    </w:p>
    <w:p>
      <w:pPr>
        <w:pStyle w:val="23"/>
      </w:pPr>
      <w:r>
        <w:t>绩效指标：退役军人工资发放1人，退役军人及时发放，专款专用率达到100%退役军人满意度达到95%。</w:t>
      </w:r>
    </w:p>
    <w:p>
      <w:pPr>
        <w:pStyle w:val="23"/>
      </w:pPr>
      <w:r>
        <w:t>4、省级妇女之家建设资金</w:t>
      </w:r>
    </w:p>
    <w:p>
      <w:pPr>
        <w:pStyle w:val="23"/>
      </w:pPr>
      <w:r>
        <w:t>绩效目标：资金用于妇女之家建设支出，搭建场所，规范服务，提高“妇女之家”使用率，充分挖掘“妇女之家”在宣传教育、维权服务、组织开展活动等方面的功能，定期组织妇女学习党的路线、方针、政策，学习创业就业、婚姻家庭、帮扶救助、心理健康知识等，加强与妇女群众的密切联系。今年建设打造省级示范妇女之家2所。</w:t>
      </w:r>
    </w:p>
    <w:p>
      <w:pPr>
        <w:pStyle w:val="23"/>
      </w:pPr>
      <w:r>
        <w:t>绩效指标：在阵地开展活动次数不少于10次，搭建妇女之家阵地数量不少于2个，基层妇女群众和妇联干部满意度达到95%。</w:t>
      </w:r>
    </w:p>
    <w:p>
      <w:pPr>
        <w:pStyle w:val="23"/>
      </w:pPr>
      <w:r>
        <w:t>5、三八国际妇女节活动</w:t>
      </w:r>
    </w:p>
    <w:p>
      <w:pPr>
        <w:pStyle w:val="23"/>
      </w:pPr>
      <w:r>
        <w:t>绩效目标：在我区举行三八妇女活动，对20名一线妇女职工进行慰问，充分调动各行各业妇女干事创业积极性、主动性、和创造性，发挥典型榜样引领作用。</w:t>
      </w:r>
    </w:p>
    <w:p>
      <w:pPr>
        <w:pStyle w:val="23"/>
      </w:pPr>
      <w:r>
        <w:t>绩效指标：制作宣传片数量不少于1个，慰问人数不少于20人，参加活动妇女满意和较满意人数占参加活动人数的比例达到95%。</w:t>
      </w:r>
    </w:p>
    <w:p>
      <w:pPr>
        <w:pStyle w:val="23"/>
      </w:pPr>
      <w:r>
        <w:t>6、换届资金</w:t>
      </w:r>
    </w:p>
    <w:p>
      <w:pPr>
        <w:pStyle w:val="23"/>
      </w:pPr>
      <w:r>
        <w:t>绩效目标：按时完成换届大会，产生优质领导班子，资料齐全。新班子带动组织活力提升，总结全区妇女工作的主要成绩和经验，安排部署今后五年我区妇女工作的奋斗目标和主要任务。</w:t>
      </w:r>
    </w:p>
    <w:p>
      <w:pPr>
        <w:pStyle w:val="23"/>
      </w:pPr>
      <w:r>
        <w:t>绩效指标：换届会议次数1次，成功选出妇联执委42名，换届代表人数170名，换届代表人数170套，新当选妇联成员政治素质高、服务意识强、有能力推动妇女工作，换届资料文件内容准确、完整，妇女代表对换届工作满意度达到95%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将事前评估、目标管理、运行监控、绩效评价、结果应用等各项改革措施，有效融入预算管理的全过程。建立统筹协调、分工协作、密切配合、合力推进的工作机制，围绕年度总体绩效目标和分项绩效目标，明确责任主体，实施进度要求，确保如期完成。</w:t>
      </w:r>
    </w:p>
    <w:p>
      <w:pPr>
        <w:pStyle w:val="24"/>
      </w:pPr>
      <w:r>
        <w:t>2、加强支出管理。强化财政预算执行刚性，编细编实预算，对预算的事前、事中、事后进行全过程控制，进一步提高财政资金使用效益。加强支出结构优化，通过加快履行政府采购手续、尽快启动项目、及时支付资金、9月底前细化代编预算等多种举措，确保按照时间节点完成支出任务。</w:t>
      </w:r>
    </w:p>
    <w:p>
      <w:pPr>
        <w:pStyle w:val="24"/>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4"/>
        <w:sectPr>
          <w:pgSz w:w="16840" w:h="11900" w:orient="landscape"/>
          <w:pgMar w:top="1361" w:right="1020" w:bottom="1361" w:left="1020" w:header="720" w:footer="720" w:gutter="0"/>
          <w:cols w:space="720" w:num="1"/>
        </w:sectPr>
      </w:pPr>
      <w:r>
        <w:t>4、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1、2026年妇女儿童发展专项绩效目标表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13011026P003223100555</w:t>
            </w:r>
          </w:p>
        </w:tc>
        <w:tc>
          <w:tcPr>
            <w:tcW w:w="2835" w:type="dxa"/>
            <w:vAlign w:val="center"/>
          </w:tcPr>
          <w:p>
            <w:pPr>
              <w:pStyle w:val="11"/>
            </w:pPr>
            <w:r>
              <w:t>项目名称</w:t>
            </w:r>
          </w:p>
        </w:tc>
        <w:tc>
          <w:tcPr>
            <w:tcW w:w="6095" w:type="dxa"/>
            <w:gridSpan w:val="3"/>
            <w:vAlign w:val="center"/>
          </w:tcPr>
          <w:p>
            <w:pPr>
              <w:pStyle w:val="13"/>
            </w:pPr>
            <w:r>
              <w:t>2026年妇女儿童发展专项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根据关于开展巾帼家政服务的工作要求，妇联工作经费更多直接服务于妇女儿童和家庭，切实为妇女儿童办实事、办好事。并在法定节假日组织和开展活动，组织妇联干部等妇女参加培训提高业务能力。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1.根据关于开展巾帼家政服务的工作要求，妇联工作经费更多直接服务于妇女儿童和家庭，切实为妇女儿童办实事、办好事。并在法定节假日组织和开展活动，组织妇联干部等妇女参加培训提高业务能力。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六一关爱慰问活动次数</w:t>
            </w:r>
          </w:p>
        </w:tc>
        <w:tc>
          <w:tcPr>
            <w:tcW w:w="5386" w:type="dxa"/>
            <w:vAlign w:val="center"/>
          </w:tcPr>
          <w:p>
            <w:pPr>
              <w:pStyle w:val="13"/>
            </w:pPr>
            <w:r>
              <w:t>六一关爱慰问活动次数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“河北福嫂.燕赵家政”活动次数</w:t>
            </w:r>
          </w:p>
        </w:tc>
        <w:tc>
          <w:tcPr>
            <w:tcW w:w="5386" w:type="dxa"/>
            <w:vAlign w:val="center"/>
          </w:tcPr>
          <w:p>
            <w:pPr>
              <w:pStyle w:val="13"/>
            </w:pPr>
            <w:r>
              <w:t>“河北福嫂.燕赵家政”活动次数</w:t>
            </w:r>
          </w:p>
        </w:tc>
        <w:tc>
          <w:tcPr>
            <w:tcW w:w="2268" w:type="dxa"/>
            <w:vAlign w:val="center"/>
          </w:tcPr>
          <w:p>
            <w:pPr>
              <w:pStyle w:val="13"/>
            </w:pPr>
            <w:r>
              <w:t>≥20次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爱心爸妈志愿活动次数</w:t>
            </w:r>
          </w:p>
        </w:tc>
        <w:tc>
          <w:tcPr>
            <w:tcW w:w="5386" w:type="dxa"/>
            <w:vAlign w:val="center"/>
          </w:tcPr>
          <w:p>
            <w:pPr>
              <w:pStyle w:val="13"/>
            </w:pPr>
            <w:r>
              <w:t>爱心爸妈志愿活动次数</w:t>
            </w:r>
          </w:p>
        </w:tc>
        <w:tc>
          <w:tcPr>
            <w:tcW w:w="2268" w:type="dxa"/>
            <w:vAlign w:val="center"/>
          </w:tcPr>
          <w:p>
            <w:pPr>
              <w:pStyle w:val="13"/>
            </w:pPr>
            <w:r>
              <w:t>≥6次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反家暴宣传活动次数</w:t>
            </w:r>
          </w:p>
        </w:tc>
        <w:tc>
          <w:tcPr>
            <w:tcW w:w="5386" w:type="dxa"/>
            <w:vAlign w:val="center"/>
          </w:tcPr>
          <w:p>
            <w:pPr>
              <w:pStyle w:val="13"/>
            </w:pPr>
            <w:r>
              <w:t>反家暴宣传活动次数</w:t>
            </w:r>
          </w:p>
        </w:tc>
        <w:tc>
          <w:tcPr>
            <w:tcW w:w="2268" w:type="dxa"/>
            <w:vAlign w:val="center"/>
          </w:tcPr>
          <w:p>
            <w:pPr>
              <w:pStyle w:val="13"/>
            </w:pPr>
            <w:r>
              <w:t>≥10次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宣传活动完成率</w:t>
            </w:r>
          </w:p>
        </w:tc>
        <w:tc>
          <w:tcPr>
            <w:tcW w:w="5386" w:type="dxa"/>
            <w:vAlign w:val="center"/>
          </w:tcPr>
          <w:p>
            <w:pPr>
              <w:pStyle w:val="13"/>
            </w:pPr>
            <w:r>
              <w:t>宣传活动完成率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活动完成时间</w:t>
            </w:r>
          </w:p>
        </w:tc>
        <w:tc>
          <w:tcPr>
            <w:tcW w:w="2268" w:type="dxa"/>
            <w:vAlign w:val="center"/>
          </w:tcPr>
          <w:p>
            <w:pPr>
              <w:pStyle w:val="13"/>
            </w:pPr>
            <w:r>
              <w:t>年底前完成所有活动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宣传活动成本</w:t>
            </w:r>
          </w:p>
        </w:tc>
        <w:tc>
          <w:tcPr>
            <w:tcW w:w="5386" w:type="dxa"/>
            <w:vAlign w:val="center"/>
          </w:tcPr>
          <w:p>
            <w:pPr>
              <w:pStyle w:val="13"/>
            </w:pPr>
            <w:r>
              <w:t>宣传活动成本</w:t>
            </w:r>
          </w:p>
        </w:tc>
        <w:tc>
          <w:tcPr>
            <w:tcW w:w="2268" w:type="dxa"/>
            <w:vAlign w:val="center"/>
          </w:tcPr>
          <w:p>
            <w:pPr>
              <w:pStyle w:val="13"/>
            </w:pPr>
            <w:r>
              <w:t>控制在预算范围内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提高妇女儿童生活质量</w:t>
            </w:r>
          </w:p>
        </w:tc>
        <w:tc>
          <w:tcPr>
            <w:tcW w:w="5386" w:type="dxa"/>
            <w:vAlign w:val="center"/>
          </w:tcPr>
          <w:p>
            <w:pPr>
              <w:pStyle w:val="13"/>
            </w:pPr>
            <w:r>
              <w:t>提高妇女儿童生活质量</w:t>
            </w:r>
          </w:p>
        </w:tc>
        <w:tc>
          <w:tcPr>
            <w:tcW w:w="2268" w:type="dxa"/>
            <w:vAlign w:val="center"/>
          </w:tcPr>
          <w:p>
            <w:pPr>
              <w:pStyle w:val="13"/>
            </w:pPr>
            <w:r>
              <w:t>提高居民生活质量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项目持续期限为全年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服务妇女儿童满意度</w:t>
            </w:r>
          </w:p>
        </w:tc>
        <w:tc>
          <w:tcPr>
            <w:tcW w:w="5386" w:type="dxa"/>
            <w:vAlign w:val="center"/>
          </w:tcPr>
          <w:p>
            <w:pPr>
              <w:pStyle w:val="13"/>
            </w:pPr>
            <w:r>
              <w:t>服务妇女儿童满意度</w:t>
            </w:r>
          </w:p>
        </w:tc>
        <w:tc>
          <w:tcPr>
            <w:tcW w:w="2268" w:type="dxa"/>
            <w:vAlign w:val="center"/>
          </w:tcPr>
          <w:p>
            <w:pPr>
              <w:pStyle w:val="13"/>
            </w:pPr>
            <w:r>
              <w:t>≥95%</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2、2026年换届资金绩效目标表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13011026P00322310059K</w:t>
            </w:r>
          </w:p>
        </w:tc>
        <w:tc>
          <w:tcPr>
            <w:tcW w:w="2835" w:type="dxa"/>
            <w:vAlign w:val="center"/>
          </w:tcPr>
          <w:p>
            <w:pPr>
              <w:pStyle w:val="11"/>
            </w:pPr>
            <w:r>
              <w:t>项目名称</w:t>
            </w:r>
          </w:p>
        </w:tc>
        <w:tc>
          <w:tcPr>
            <w:tcW w:w="6095" w:type="dxa"/>
            <w:gridSpan w:val="3"/>
            <w:vAlign w:val="center"/>
          </w:tcPr>
          <w:p>
            <w:pPr>
              <w:pStyle w:val="13"/>
            </w:pPr>
            <w:r>
              <w:t>2026年换届资金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按时完成换届大会，产生优质领导班子，资料齐全。新班子带动组织活力提升，总结全区妇女工作的主要成绩和经验，安排部署今后五年我区妇女工作的奋斗目标和主要任务。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按时完成换届大会，产生优质领导班子，资料齐全。新班子带动组织活力提升，总结全区妇女工作的主要成绩和经验，安排部署今后五年我区妇女工作的奋斗目标和主要任务。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换届会议次数</w:t>
            </w:r>
          </w:p>
        </w:tc>
        <w:tc>
          <w:tcPr>
            <w:tcW w:w="5386" w:type="dxa"/>
            <w:vAlign w:val="center"/>
          </w:tcPr>
          <w:p>
            <w:pPr>
              <w:pStyle w:val="13"/>
            </w:pPr>
            <w:r>
              <w:t>换届会议次数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成功选出妇联执委</w:t>
            </w:r>
          </w:p>
        </w:tc>
        <w:tc>
          <w:tcPr>
            <w:tcW w:w="5386" w:type="dxa"/>
            <w:vAlign w:val="center"/>
          </w:tcPr>
          <w:p>
            <w:pPr>
              <w:pStyle w:val="13"/>
            </w:pPr>
            <w:r>
              <w:t>成功选出妇联执委</w:t>
            </w:r>
          </w:p>
        </w:tc>
        <w:tc>
          <w:tcPr>
            <w:tcW w:w="2268" w:type="dxa"/>
            <w:vAlign w:val="center"/>
          </w:tcPr>
          <w:p>
            <w:pPr>
              <w:pStyle w:val="13"/>
            </w:pPr>
            <w:r>
              <w:t>≥42名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换届代表人数</w:t>
            </w:r>
          </w:p>
        </w:tc>
        <w:tc>
          <w:tcPr>
            <w:tcW w:w="5386" w:type="dxa"/>
            <w:vAlign w:val="center"/>
          </w:tcPr>
          <w:p>
            <w:pPr>
              <w:pStyle w:val="13"/>
            </w:pPr>
            <w:r>
              <w:t>换届代表人数</w:t>
            </w:r>
          </w:p>
        </w:tc>
        <w:tc>
          <w:tcPr>
            <w:tcW w:w="2268" w:type="dxa"/>
            <w:vAlign w:val="center"/>
          </w:tcPr>
          <w:p>
            <w:pPr>
              <w:pStyle w:val="13"/>
            </w:pPr>
            <w:r>
              <w:t>≥170名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形成换届全套文件资料</w:t>
            </w:r>
          </w:p>
        </w:tc>
        <w:tc>
          <w:tcPr>
            <w:tcW w:w="5386" w:type="dxa"/>
            <w:vAlign w:val="center"/>
          </w:tcPr>
          <w:p>
            <w:pPr>
              <w:pStyle w:val="13"/>
            </w:pPr>
            <w:r>
              <w:t>形成换届全套文件资料</w:t>
            </w:r>
          </w:p>
        </w:tc>
        <w:tc>
          <w:tcPr>
            <w:tcW w:w="2268" w:type="dxa"/>
            <w:vAlign w:val="center"/>
          </w:tcPr>
          <w:p>
            <w:pPr>
              <w:pStyle w:val="13"/>
            </w:pPr>
            <w:r>
              <w:t>≥170套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新当选妇联成员政治素质高、服务意识强、有能力推动妇女工作</w:t>
            </w:r>
          </w:p>
        </w:tc>
        <w:tc>
          <w:tcPr>
            <w:tcW w:w="5386" w:type="dxa"/>
            <w:vAlign w:val="center"/>
          </w:tcPr>
          <w:p>
            <w:pPr>
              <w:pStyle w:val="13"/>
            </w:pPr>
            <w:r>
              <w:t>新当选妇联成员政治素质高、服务意识强、有能力推动妇女工作</w:t>
            </w:r>
          </w:p>
        </w:tc>
        <w:tc>
          <w:tcPr>
            <w:tcW w:w="2268" w:type="dxa"/>
            <w:vAlign w:val="center"/>
          </w:tcPr>
          <w:p>
            <w:pPr>
              <w:pStyle w:val="13"/>
            </w:pPr>
            <w:r>
              <w:t>新当选妇联成员政治素质高、服务意识强、有能力推动妇女工作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换届资料文件内容准确、完整</w:t>
            </w:r>
          </w:p>
        </w:tc>
        <w:tc>
          <w:tcPr>
            <w:tcW w:w="5386" w:type="dxa"/>
            <w:vAlign w:val="center"/>
          </w:tcPr>
          <w:p>
            <w:pPr>
              <w:pStyle w:val="13"/>
            </w:pPr>
            <w:r>
              <w:t>换届资料文件内容准确、完整</w:t>
            </w:r>
          </w:p>
        </w:tc>
        <w:tc>
          <w:tcPr>
            <w:tcW w:w="2268" w:type="dxa"/>
            <w:vAlign w:val="center"/>
          </w:tcPr>
          <w:p>
            <w:pPr>
              <w:pStyle w:val="13"/>
            </w:pPr>
            <w:r>
              <w:t>换届资料文件内容准确、完整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换届完成时间</w:t>
            </w:r>
          </w:p>
        </w:tc>
        <w:tc>
          <w:tcPr>
            <w:tcW w:w="5386" w:type="dxa"/>
            <w:vAlign w:val="center"/>
          </w:tcPr>
          <w:p>
            <w:pPr>
              <w:pStyle w:val="13"/>
            </w:pPr>
            <w:r>
              <w:t>换届完成时间</w:t>
            </w:r>
          </w:p>
        </w:tc>
        <w:tc>
          <w:tcPr>
            <w:tcW w:w="2268" w:type="dxa"/>
            <w:vAlign w:val="center"/>
          </w:tcPr>
          <w:p>
            <w:pPr>
              <w:pStyle w:val="13"/>
            </w:pPr>
            <w:r>
              <w:t>2026年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换届成本</w:t>
            </w:r>
          </w:p>
        </w:tc>
        <w:tc>
          <w:tcPr>
            <w:tcW w:w="5386" w:type="dxa"/>
            <w:vAlign w:val="center"/>
          </w:tcPr>
          <w:p>
            <w:pPr>
              <w:pStyle w:val="13"/>
            </w:pPr>
            <w:r>
              <w:t>换届成本</w:t>
            </w:r>
          </w:p>
        </w:tc>
        <w:tc>
          <w:tcPr>
            <w:tcW w:w="2268" w:type="dxa"/>
            <w:vAlign w:val="center"/>
          </w:tcPr>
          <w:p>
            <w:pPr>
              <w:pStyle w:val="13"/>
            </w:pPr>
            <w:r>
              <w:t>控制在预算范围内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妇女能力提升延续、工作传承</w:t>
            </w:r>
          </w:p>
        </w:tc>
        <w:tc>
          <w:tcPr>
            <w:tcW w:w="5386" w:type="dxa"/>
            <w:vAlign w:val="center"/>
          </w:tcPr>
          <w:p>
            <w:pPr>
              <w:pStyle w:val="13"/>
            </w:pPr>
            <w:r>
              <w:t>妇女能力提升延续、工作传承</w:t>
            </w:r>
          </w:p>
        </w:tc>
        <w:tc>
          <w:tcPr>
            <w:tcW w:w="2268" w:type="dxa"/>
            <w:vAlign w:val="center"/>
          </w:tcPr>
          <w:p>
            <w:pPr>
              <w:pStyle w:val="13"/>
            </w:pPr>
            <w:r>
              <w:t>使妇女能力提升具有连贯性，保障妇女长期发展，制定五年发展规划并有效执行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榜样示范作用</w:t>
            </w:r>
          </w:p>
        </w:tc>
        <w:tc>
          <w:tcPr>
            <w:tcW w:w="5386" w:type="dxa"/>
            <w:vAlign w:val="center"/>
          </w:tcPr>
          <w:p>
            <w:pPr>
              <w:pStyle w:val="13"/>
            </w:pPr>
            <w:r>
              <w:t>榜样示范作用</w:t>
            </w:r>
          </w:p>
        </w:tc>
        <w:tc>
          <w:tcPr>
            <w:tcW w:w="2268" w:type="dxa"/>
            <w:vAlign w:val="center"/>
          </w:tcPr>
          <w:p>
            <w:pPr>
              <w:pStyle w:val="13"/>
            </w:pPr>
            <w:r>
              <w:t>激励更多妇女积极向上，成为妇女榜样人物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妇女代表对换届工作满意度</w:t>
            </w:r>
          </w:p>
        </w:tc>
        <w:tc>
          <w:tcPr>
            <w:tcW w:w="5386" w:type="dxa"/>
            <w:vAlign w:val="center"/>
          </w:tcPr>
          <w:p>
            <w:pPr>
              <w:pStyle w:val="13"/>
            </w:pPr>
            <w:r>
              <w:t>妇女代表对换届工作满意度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3、2026年美丽庭院新建及巩固提升绩效目标表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13011026P00322310057C</w:t>
            </w:r>
          </w:p>
        </w:tc>
        <w:tc>
          <w:tcPr>
            <w:tcW w:w="2835" w:type="dxa"/>
            <w:vAlign w:val="center"/>
          </w:tcPr>
          <w:p>
            <w:pPr>
              <w:pStyle w:val="11"/>
            </w:pPr>
            <w:r>
              <w:t>项目名称</w:t>
            </w:r>
          </w:p>
        </w:tc>
        <w:tc>
          <w:tcPr>
            <w:tcW w:w="6095" w:type="dxa"/>
            <w:gridSpan w:val="3"/>
            <w:vAlign w:val="center"/>
          </w:tcPr>
          <w:p>
            <w:pPr>
              <w:pStyle w:val="13"/>
            </w:pPr>
            <w:r>
              <w:t>2026年美丽庭院新建及巩固提升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化美丽庭院创建，实现创建工作提档升级，对评选出美丽庭院户和精品庭院户进行评比表彰，巩固提升打造成果。重点打造美丽庭院示范村、示范街和示范户，营造浓厚的宣传氛围，增进农户的创建意识，创新美丽庭院创建的激励机制，激发农户的创建热情和积极性，打造美丽庭院宣传一条街，沿街沿路设置美丽庭院宣传小地标、小标识。对打造完成的美丽庭院和精品庭院悬挂标识牌，发放宣传品和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化美丽庭院创建，实现创建工作提档升级，对评选出美丽庭院户和精品庭院户进行评比表彰，巩固提升打造成果。重点打造美丽庭院示范村、示范街和示范户，营造浓厚的宣传氛围，增进农户的创建意识，创新美丽庭院创建的激励机制，激发农户的创建热情和积极性，打造美丽庭院宣传一条街，沿街沿路设置美丽庭院宣传小地标、小标识。对打造完成的美丽庭院和精品庭院悬挂标识牌，发放宣传品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打造美丽庭院示范街数量</w:t>
            </w:r>
          </w:p>
        </w:tc>
        <w:tc>
          <w:tcPr>
            <w:tcW w:w="5386" w:type="dxa"/>
            <w:vAlign w:val="center"/>
          </w:tcPr>
          <w:p>
            <w:pPr>
              <w:pStyle w:val="13"/>
            </w:pPr>
            <w:r>
              <w:t>打造美丽庭院示范街数量</w:t>
            </w:r>
          </w:p>
        </w:tc>
        <w:tc>
          <w:tcPr>
            <w:tcW w:w="2268" w:type="dxa"/>
            <w:vAlign w:val="center"/>
          </w:tcPr>
          <w:p>
            <w:pPr>
              <w:pStyle w:val="13"/>
            </w:pPr>
            <w:r>
              <w:t>≥10条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打造美丽庭院示范户数量</w:t>
            </w:r>
          </w:p>
        </w:tc>
        <w:tc>
          <w:tcPr>
            <w:tcW w:w="5386" w:type="dxa"/>
            <w:vAlign w:val="center"/>
          </w:tcPr>
          <w:p>
            <w:pPr>
              <w:pStyle w:val="13"/>
            </w:pPr>
            <w:r>
              <w:t>打造美丽庭院示范户数量</w:t>
            </w:r>
          </w:p>
          <w:p>
            <w:pPr>
              <w:pStyle w:val="13"/>
            </w:pPr>
          </w:p>
        </w:tc>
        <w:tc>
          <w:tcPr>
            <w:tcW w:w="2268" w:type="dxa"/>
            <w:vAlign w:val="center"/>
          </w:tcPr>
          <w:p>
            <w:pPr>
              <w:pStyle w:val="13"/>
            </w:pPr>
            <w:r>
              <w:t>≥3185户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成立帮帮团数量</w:t>
            </w:r>
          </w:p>
        </w:tc>
        <w:tc>
          <w:tcPr>
            <w:tcW w:w="5386" w:type="dxa"/>
            <w:vAlign w:val="center"/>
          </w:tcPr>
          <w:p>
            <w:pPr>
              <w:pStyle w:val="13"/>
            </w:pPr>
            <w:r>
              <w:t>成立帮帮团数量</w:t>
            </w:r>
          </w:p>
        </w:tc>
        <w:tc>
          <w:tcPr>
            <w:tcW w:w="2268" w:type="dxa"/>
            <w:vAlign w:val="center"/>
          </w:tcPr>
          <w:p>
            <w:pPr>
              <w:pStyle w:val="13"/>
            </w:pPr>
            <w:r>
              <w:t>≥10个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开展观摩会次数</w:t>
            </w:r>
          </w:p>
        </w:tc>
        <w:tc>
          <w:tcPr>
            <w:tcW w:w="5386" w:type="dxa"/>
            <w:vAlign w:val="center"/>
          </w:tcPr>
          <w:p>
            <w:pPr>
              <w:pStyle w:val="13"/>
            </w:pPr>
            <w:r>
              <w:t>开展观摩会次数</w:t>
            </w:r>
          </w:p>
        </w:tc>
        <w:tc>
          <w:tcPr>
            <w:tcW w:w="2268" w:type="dxa"/>
            <w:vAlign w:val="center"/>
          </w:tcPr>
          <w:p>
            <w:pPr>
              <w:pStyle w:val="13"/>
            </w:pPr>
            <w:r>
              <w:t>≥13次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美丽庭院新建及巩固完成时间</w:t>
            </w:r>
          </w:p>
        </w:tc>
        <w:tc>
          <w:tcPr>
            <w:tcW w:w="5386" w:type="dxa"/>
            <w:vAlign w:val="center"/>
          </w:tcPr>
          <w:p>
            <w:pPr>
              <w:pStyle w:val="13"/>
            </w:pPr>
            <w:r>
              <w:t>2026年完成</w:t>
            </w:r>
          </w:p>
        </w:tc>
        <w:tc>
          <w:tcPr>
            <w:tcW w:w="2268" w:type="dxa"/>
            <w:vAlign w:val="center"/>
          </w:tcPr>
          <w:p>
            <w:pPr>
              <w:pStyle w:val="13"/>
            </w:pPr>
            <w:r>
              <w:t>2026年完成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美丽庭院活动成本</w:t>
            </w:r>
          </w:p>
        </w:tc>
        <w:tc>
          <w:tcPr>
            <w:tcW w:w="5386" w:type="dxa"/>
            <w:vAlign w:val="center"/>
          </w:tcPr>
          <w:p>
            <w:pPr>
              <w:pStyle w:val="13"/>
            </w:pPr>
            <w:r>
              <w:t>美丽庭院活动成本</w:t>
            </w:r>
          </w:p>
        </w:tc>
        <w:tc>
          <w:tcPr>
            <w:tcW w:w="2268" w:type="dxa"/>
            <w:vAlign w:val="center"/>
          </w:tcPr>
          <w:p>
            <w:pPr>
              <w:pStyle w:val="13"/>
            </w:pPr>
            <w:r>
              <w:t>活动经费控制在预算内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提高人民生活水平</w:t>
            </w:r>
          </w:p>
        </w:tc>
        <w:tc>
          <w:tcPr>
            <w:tcW w:w="5386" w:type="dxa"/>
            <w:vAlign w:val="center"/>
          </w:tcPr>
          <w:p>
            <w:pPr>
              <w:pStyle w:val="13"/>
            </w:pPr>
            <w:r>
              <w:t>提高人民生活水平</w:t>
            </w:r>
          </w:p>
        </w:tc>
        <w:tc>
          <w:tcPr>
            <w:tcW w:w="2268" w:type="dxa"/>
            <w:vAlign w:val="center"/>
          </w:tcPr>
          <w:p>
            <w:pPr>
              <w:pStyle w:val="13"/>
            </w:pPr>
            <w:r>
              <w:t>提高人民生活水平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项目期限为全年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美丽庭院示范户满意度</w:t>
            </w:r>
          </w:p>
        </w:tc>
        <w:tc>
          <w:tcPr>
            <w:tcW w:w="5386" w:type="dxa"/>
            <w:vAlign w:val="center"/>
          </w:tcPr>
          <w:p>
            <w:pPr>
              <w:pStyle w:val="13"/>
            </w:pPr>
            <w:r>
              <w:t>美丽庭院示范户满意度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4、2026年三八国际妇女节活动绩效目标表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13011026P00322310056Q</w:t>
            </w:r>
          </w:p>
        </w:tc>
        <w:tc>
          <w:tcPr>
            <w:tcW w:w="2835" w:type="dxa"/>
            <w:vAlign w:val="center"/>
          </w:tcPr>
          <w:p>
            <w:pPr>
              <w:pStyle w:val="11"/>
            </w:pPr>
            <w:r>
              <w:t>项目名称</w:t>
            </w:r>
          </w:p>
        </w:tc>
        <w:tc>
          <w:tcPr>
            <w:tcW w:w="6095" w:type="dxa"/>
            <w:gridSpan w:val="3"/>
            <w:vAlign w:val="center"/>
          </w:tcPr>
          <w:p>
            <w:pPr>
              <w:pStyle w:val="13"/>
            </w:pPr>
            <w:r>
              <w:t>2026年三八国际妇女节活动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在我区举行三八妇女活动，对 20名一线妇女职工进行慰问，充分调动各行各业妇女干事创业积极性、主动性、和创造性，发挥典型榜样引领作用。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1.在我区举行三八妇女活动，对 20名一线妇女职工进行慰问，充分调动各行各业妇女干事创业积极性、主动性、和创造性，发挥典型榜样引领作用。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制作宣传片数量</w:t>
            </w:r>
          </w:p>
        </w:tc>
        <w:tc>
          <w:tcPr>
            <w:tcW w:w="5386" w:type="dxa"/>
            <w:vAlign w:val="center"/>
          </w:tcPr>
          <w:p>
            <w:pPr>
              <w:pStyle w:val="13"/>
            </w:pPr>
            <w:r>
              <w:t>制作宣传片数量</w:t>
            </w:r>
          </w:p>
        </w:tc>
        <w:tc>
          <w:tcPr>
            <w:tcW w:w="2268" w:type="dxa"/>
            <w:vAlign w:val="center"/>
          </w:tcPr>
          <w:p>
            <w:pPr>
              <w:pStyle w:val="13"/>
            </w:pPr>
            <w:r>
              <w:t>1条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慰问人数</w:t>
            </w:r>
          </w:p>
        </w:tc>
        <w:tc>
          <w:tcPr>
            <w:tcW w:w="5386" w:type="dxa"/>
            <w:vAlign w:val="center"/>
          </w:tcPr>
          <w:p>
            <w:pPr>
              <w:pStyle w:val="13"/>
            </w:pPr>
            <w:r>
              <w:t>慰问人数</w:t>
            </w:r>
          </w:p>
        </w:tc>
        <w:tc>
          <w:tcPr>
            <w:tcW w:w="2268" w:type="dxa"/>
            <w:vAlign w:val="center"/>
          </w:tcPr>
          <w:p>
            <w:pPr>
              <w:pStyle w:val="13"/>
            </w:pPr>
            <w:r>
              <w:t>20人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表彰慰问完成率</w:t>
            </w:r>
          </w:p>
        </w:tc>
        <w:tc>
          <w:tcPr>
            <w:tcW w:w="5386" w:type="dxa"/>
            <w:vAlign w:val="center"/>
          </w:tcPr>
          <w:p>
            <w:pPr>
              <w:pStyle w:val="13"/>
            </w:pPr>
            <w:r>
              <w:t>表彰慰问完成率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表彰慰问完成时间</w:t>
            </w:r>
          </w:p>
        </w:tc>
        <w:tc>
          <w:tcPr>
            <w:tcW w:w="5386" w:type="dxa"/>
            <w:vAlign w:val="center"/>
          </w:tcPr>
          <w:p>
            <w:pPr>
              <w:pStyle w:val="13"/>
            </w:pPr>
            <w:r>
              <w:t>表彰慰问完成时间</w:t>
            </w:r>
          </w:p>
        </w:tc>
        <w:tc>
          <w:tcPr>
            <w:tcW w:w="2268" w:type="dxa"/>
            <w:vAlign w:val="center"/>
          </w:tcPr>
          <w:p>
            <w:pPr>
              <w:pStyle w:val="13"/>
            </w:pPr>
            <w:r>
              <w:t>2026年3月8日之前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活动成本</w:t>
            </w:r>
          </w:p>
        </w:tc>
        <w:tc>
          <w:tcPr>
            <w:tcW w:w="5386" w:type="dxa"/>
            <w:vAlign w:val="center"/>
          </w:tcPr>
          <w:p>
            <w:pPr>
              <w:pStyle w:val="13"/>
            </w:pPr>
            <w:r>
              <w:t>活动成本</w:t>
            </w:r>
          </w:p>
        </w:tc>
        <w:tc>
          <w:tcPr>
            <w:tcW w:w="2268" w:type="dxa"/>
            <w:vAlign w:val="center"/>
          </w:tcPr>
          <w:p>
            <w:pPr>
              <w:pStyle w:val="13"/>
            </w:pPr>
            <w:r>
              <w:t>控制在预算范围内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充分调动妇女干事创业积极性</w:t>
            </w:r>
          </w:p>
        </w:tc>
        <w:tc>
          <w:tcPr>
            <w:tcW w:w="5386" w:type="dxa"/>
            <w:vAlign w:val="center"/>
          </w:tcPr>
          <w:p>
            <w:pPr>
              <w:pStyle w:val="13"/>
            </w:pPr>
            <w:r>
              <w:t>充分调动妇女干事创业积极性</w:t>
            </w:r>
          </w:p>
        </w:tc>
        <w:tc>
          <w:tcPr>
            <w:tcW w:w="2268" w:type="dxa"/>
            <w:vAlign w:val="center"/>
          </w:tcPr>
          <w:p>
            <w:pPr>
              <w:pStyle w:val="13"/>
            </w:pPr>
            <w:r>
              <w:t>带动就业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三八表彰活动影响</w:t>
            </w:r>
          </w:p>
        </w:tc>
        <w:tc>
          <w:tcPr>
            <w:tcW w:w="5386" w:type="dxa"/>
            <w:vAlign w:val="center"/>
          </w:tcPr>
          <w:p>
            <w:pPr>
              <w:pStyle w:val="13"/>
            </w:pPr>
            <w:r>
              <w:t>对我区可持续影响人数</w:t>
            </w:r>
          </w:p>
        </w:tc>
        <w:tc>
          <w:tcPr>
            <w:tcW w:w="2268" w:type="dxa"/>
            <w:vAlign w:val="center"/>
          </w:tcPr>
          <w:p>
            <w:pPr>
              <w:pStyle w:val="13"/>
            </w:pPr>
            <w:r>
              <w:t>≥19万人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参加活动妇女满意度</w:t>
            </w:r>
          </w:p>
        </w:tc>
        <w:tc>
          <w:tcPr>
            <w:tcW w:w="5386" w:type="dxa"/>
            <w:vAlign w:val="center"/>
          </w:tcPr>
          <w:p>
            <w:pPr>
              <w:pStyle w:val="13"/>
            </w:pPr>
            <w:r>
              <w:t>参加活动妇女满意和较满意人数占参加活动人数的比例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13011026P00322310060Y</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5.75</w:t>
            </w:r>
          </w:p>
        </w:tc>
        <w:tc>
          <w:tcPr>
            <w:tcW w:w="2835" w:type="dxa"/>
            <w:vAlign w:val="center"/>
          </w:tcPr>
          <w:p>
            <w:pPr>
              <w:pStyle w:val="11"/>
            </w:pPr>
            <w:r>
              <w:t>其中：财政    资金</w:t>
            </w:r>
          </w:p>
        </w:tc>
        <w:tc>
          <w:tcPr>
            <w:tcW w:w="2551" w:type="dxa"/>
            <w:vAlign w:val="center"/>
          </w:tcPr>
          <w:p>
            <w:pPr>
              <w:pStyle w:val="13"/>
            </w:pPr>
            <w:r>
              <w:t>5.75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我单位对符合条件的涉军公益岗进行每月工资支出，社保正常缴纳，保障办公正常运转。</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1.我单位对符合条件的涉军公益岗进行每月工资支出，社保正常缴纳，保障办公正常运转。</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退役军人工资发放人数</w:t>
            </w:r>
          </w:p>
        </w:tc>
        <w:tc>
          <w:tcPr>
            <w:tcW w:w="5386" w:type="dxa"/>
            <w:vAlign w:val="center"/>
          </w:tcPr>
          <w:p>
            <w:pPr>
              <w:pStyle w:val="13"/>
            </w:pPr>
            <w:r>
              <w:t>退役军人工资发放人数</w:t>
            </w:r>
          </w:p>
        </w:tc>
        <w:tc>
          <w:tcPr>
            <w:tcW w:w="2268" w:type="dxa"/>
            <w:vAlign w:val="center"/>
          </w:tcPr>
          <w:p>
            <w:pPr>
              <w:pStyle w:val="13"/>
            </w:pPr>
            <w:r>
              <w:t>1人</w:t>
            </w:r>
          </w:p>
        </w:tc>
        <w:tc>
          <w:tcPr>
            <w:tcW w:w="1276" w:type="dxa"/>
            <w:vAlign w:val="center"/>
          </w:tcPr>
          <w:p>
            <w:pPr>
              <w:pStyle w:val="13"/>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退役军人工资发放完成率</w:t>
            </w:r>
          </w:p>
        </w:tc>
        <w:tc>
          <w:tcPr>
            <w:tcW w:w="5386" w:type="dxa"/>
            <w:vAlign w:val="center"/>
          </w:tcPr>
          <w:p>
            <w:pPr>
              <w:pStyle w:val="13"/>
            </w:pPr>
            <w:r>
              <w:t>退役军人工资发放完成率</w:t>
            </w:r>
          </w:p>
        </w:tc>
        <w:tc>
          <w:tcPr>
            <w:tcW w:w="2268" w:type="dxa"/>
            <w:vAlign w:val="center"/>
          </w:tcPr>
          <w:p>
            <w:pPr>
              <w:pStyle w:val="13"/>
            </w:pPr>
            <w:r>
              <w:t>≥100%</w:t>
            </w:r>
          </w:p>
        </w:tc>
        <w:tc>
          <w:tcPr>
            <w:tcW w:w="1276" w:type="dxa"/>
            <w:vAlign w:val="center"/>
          </w:tcPr>
          <w:p>
            <w:pPr>
              <w:pStyle w:val="13"/>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工资发放完成及时率</w:t>
            </w:r>
          </w:p>
        </w:tc>
        <w:tc>
          <w:tcPr>
            <w:tcW w:w="5386" w:type="dxa"/>
            <w:vAlign w:val="center"/>
          </w:tcPr>
          <w:p>
            <w:pPr>
              <w:pStyle w:val="13"/>
            </w:pPr>
            <w:r>
              <w:t>工资发放完成及时率</w:t>
            </w:r>
          </w:p>
        </w:tc>
        <w:tc>
          <w:tcPr>
            <w:tcW w:w="2268" w:type="dxa"/>
            <w:vAlign w:val="center"/>
          </w:tcPr>
          <w:p>
            <w:pPr>
              <w:pStyle w:val="13"/>
            </w:pPr>
            <w:r>
              <w:t>≥100%</w:t>
            </w:r>
          </w:p>
        </w:tc>
        <w:tc>
          <w:tcPr>
            <w:tcW w:w="1276" w:type="dxa"/>
            <w:vAlign w:val="center"/>
          </w:tcPr>
          <w:p>
            <w:pPr>
              <w:pStyle w:val="13"/>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工资成本</w:t>
            </w:r>
          </w:p>
        </w:tc>
        <w:tc>
          <w:tcPr>
            <w:tcW w:w="5386" w:type="dxa"/>
            <w:vAlign w:val="center"/>
          </w:tcPr>
          <w:p>
            <w:pPr>
              <w:pStyle w:val="13"/>
            </w:pPr>
            <w:r>
              <w:t>工资成本</w:t>
            </w:r>
          </w:p>
        </w:tc>
        <w:tc>
          <w:tcPr>
            <w:tcW w:w="2268" w:type="dxa"/>
            <w:vAlign w:val="center"/>
          </w:tcPr>
          <w:p>
            <w:pPr>
              <w:pStyle w:val="13"/>
            </w:pPr>
            <w:r>
              <w:t>5.75万元</w:t>
            </w:r>
          </w:p>
        </w:tc>
        <w:tc>
          <w:tcPr>
            <w:tcW w:w="1276" w:type="dxa"/>
            <w:vAlign w:val="center"/>
          </w:tcPr>
          <w:p>
            <w:pPr>
              <w:pStyle w:val="13"/>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退役军人生活水平提高</w:t>
            </w:r>
          </w:p>
        </w:tc>
        <w:tc>
          <w:tcPr>
            <w:tcW w:w="5386" w:type="dxa"/>
            <w:vAlign w:val="center"/>
          </w:tcPr>
          <w:p>
            <w:pPr>
              <w:pStyle w:val="13"/>
            </w:pPr>
            <w:r>
              <w:t>退役军人生活水平提高</w:t>
            </w:r>
          </w:p>
        </w:tc>
        <w:tc>
          <w:tcPr>
            <w:tcW w:w="2268" w:type="dxa"/>
            <w:vAlign w:val="center"/>
          </w:tcPr>
          <w:p>
            <w:pPr>
              <w:pStyle w:val="13"/>
            </w:pPr>
            <w:r>
              <w:t>提高生活水平</w:t>
            </w:r>
          </w:p>
        </w:tc>
        <w:tc>
          <w:tcPr>
            <w:tcW w:w="1276" w:type="dxa"/>
            <w:vAlign w:val="center"/>
          </w:tcPr>
          <w:p>
            <w:pPr>
              <w:pStyle w:val="13"/>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提高就业率</w:t>
            </w:r>
          </w:p>
        </w:tc>
        <w:tc>
          <w:tcPr>
            <w:tcW w:w="5386" w:type="dxa"/>
            <w:vAlign w:val="center"/>
          </w:tcPr>
          <w:p>
            <w:pPr>
              <w:pStyle w:val="13"/>
            </w:pPr>
            <w:r>
              <w:t>提高就业率</w:t>
            </w:r>
          </w:p>
        </w:tc>
        <w:tc>
          <w:tcPr>
            <w:tcW w:w="2268" w:type="dxa"/>
            <w:vAlign w:val="center"/>
          </w:tcPr>
          <w:p>
            <w:pPr>
              <w:pStyle w:val="13"/>
            </w:pPr>
            <w:r>
              <w:t>提高就业率</w:t>
            </w:r>
          </w:p>
        </w:tc>
        <w:tc>
          <w:tcPr>
            <w:tcW w:w="1276" w:type="dxa"/>
            <w:vAlign w:val="center"/>
          </w:tcPr>
          <w:p>
            <w:pPr>
              <w:pStyle w:val="13"/>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退役军人安置满意度</w:t>
            </w:r>
          </w:p>
        </w:tc>
        <w:tc>
          <w:tcPr>
            <w:tcW w:w="5386" w:type="dxa"/>
            <w:vAlign w:val="center"/>
          </w:tcPr>
          <w:p>
            <w:pPr>
              <w:pStyle w:val="13"/>
            </w:pPr>
            <w:r>
              <w:t>退役军人安置满意度</w:t>
            </w:r>
          </w:p>
        </w:tc>
        <w:tc>
          <w:tcPr>
            <w:tcW w:w="2268" w:type="dxa"/>
            <w:vAlign w:val="center"/>
          </w:tcPr>
          <w:p>
            <w:pPr>
              <w:pStyle w:val="13"/>
            </w:pPr>
            <w:r>
              <w:t>≥95%</w:t>
            </w:r>
          </w:p>
        </w:tc>
        <w:tc>
          <w:tcPr>
            <w:tcW w:w="1276" w:type="dxa"/>
            <w:vAlign w:val="center"/>
          </w:tcPr>
          <w:p>
            <w:pPr>
              <w:pStyle w:val="13"/>
            </w:pPr>
            <w:r>
              <w:t>鹿泉区关于进一步做好部分部队退役人员帮扶救助的若干措施</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6、2026年省级妇女之家建设专项资金绩效目标表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13011026P00003710002M</w:t>
            </w:r>
          </w:p>
        </w:tc>
        <w:tc>
          <w:tcPr>
            <w:tcW w:w="2835" w:type="dxa"/>
            <w:vAlign w:val="center"/>
          </w:tcPr>
          <w:p>
            <w:pPr>
              <w:pStyle w:val="11"/>
            </w:pPr>
            <w:r>
              <w:t>项目名称</w:t>
            </w:r>
          </w:p>
        </w:tc>
        <w:tc>
          <w:tcPr>
            <w:tcW w:w="6095" w:type="dxa"/>
            <w:gridSpan w:val="3"/>
            <w:vAlign w:val="center"/>
          </w:tcPr>
          <w:p>
            <w:pPr>
              <w:pStyle w:val="13"/>
            </w:pPr>
            <w:r>
              <w:t>2026年省级妇女之家建设专项资金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w:t>
            </w:r>
          </w:p>
        </w:tc>
        <w:tc>
          <w:tcPr>
            <w:tcW w:w="2835" w:type="dxa"/>
            <w:vAlign w:val="center"/>
          </w:tcPr>
          <w:p>
            <w:pPr>
              <w:pStyle w:val="11"/>
            </w:pPr>
            <w:r>
              <w:t>其中：财政    资金</w:t>
            </w:r>
          </w:p>
        </w:tc>
        <w:tc>
          <w:tcPr>
            <w:tcW w:w="2551" w:type="dxa"/>
            <w:vAlign w:val="center"/>
          </w:tcPr>
          <w:p>
            <w:pPr>
              <w:pStyle w:val="13"/>
            </w:pPr>
            <w:r>
              <w:t>17.00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妇女之家建设支出，搭建场所，规范服务，提高“妇女之家”使用率，充分挖掘“妇女之家”在宣传教育、维权服务、组织开展活动等方面的功能，定期组织妇女学习党的路线、方针、政策，学习创业就业、婚姻家庭、帮扶救助、心理健康知识等，加强与妇女群众的密切联系。今年建设打造省级示范妇女之家2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资金用于妇女之家建设支出，搭建场所，规范服务，提高“妇女之家”使用率，充分挖掘“妇女之家”在宣传教育、维权服务、组织开展活动等方面的功能，定期组织妇女学习党的路线、方针、政策，学习创业就业、婚姻家庭、帮扶救助、心理健康知识等，加强与妇女群众的密切联系。今年建设打造省级示范妇女之家2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围绕乡村振兴，在妇女之家举办活动次数</w:t>
            </w:r>
          </w:p>
        </w:tc>
        <w:tc>
          <w:tcPr>
            <w:tcW w:w="5386" w:type="dxa"/>
            <w:vAlign w:val="center"/>
          </w:tcPr>
          <w:p>
            <w:pPr>
              <w:pStyle w:val="13"/>
            </w:pPr>
            <w:r>
              <w:t>围绕乡村振兴，在妇女之家举办活动次数</w:t>
            </w:r>
          </w:p>
        </w:tc>
        <w:tc>
          <w:tcPr>
            <w:tcW w:w="2268" w:type="dxa"/>
            <w:vAlign w:val="center"/>
          </w:tcPr>
          <w:p>
            <w:pPr>
              <w:pStyle w:val="13"/>
            </w:pPr>
            <w:r>
              <w:t>≥10次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搭建妇女之家阵地数量</w:t>
            </w:r>
          </w:p>
        </w:tc>
        <w:tc>
          <w:tcPr>
            <w:tcW w:w="5386" w:type="dxa"/>
            <w:vAlign w:val="center"/>
          </w:tcPr>
          <w:p>
            <w:pPr>
              <w:pStyle w:val="13"/>
            </w:pPr>
            <w:r>
              <w:t>搭建妇女之家阵地数量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完成省级“示范妇女之家”建设任务的时间</w:t>
            </w:r>
          </w:p>
        </w:tc>
        <w:tc>
          <w:tcPr>
            <w:tcW w:w="5386" w:type="dxa"/>
            <w:vAlign w:val="center"/>
          </w:tcPr>
          <w:p>
            <w:pPr>
              <w:pStyle w:val="13"/>
            </w:pPr>
            <w:r>
              <w:t>完成省级“示范妇女之家”建设任务的时间</w:t>
            </w:r>
          </w:p>
        </w:tc>
        <w:tc>
          <w:tcPr>
            <w:tcW w:w="2268" w:type="dxa"/>
            <w:vAlign w:val="center"/>
          </w:tcPr>
          <w:p>
            <w:pPr>
              <w:pStyle w:val="13"/>
            </w:pPr>
            <w:r>
              <w:t>年底前完成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建设成本资金</w:t>
            </w:r>
          </w:p>
        </w:tc>
        <w:tc>
          <w:tcPr>
            <w:tcW w:w="5386" w:type="dxa"/>
            <w:vAlign w:val="center"/>
          </w:tcPr>
          <w:p>
            <w:pPr>
              <w:pStyle w:val="13"/>
            </w:pPr>
            <w:r>
              <w:t>建设成本资金</w:t>
            </w:r>
          </w:p>
        </w:tc>
        <w:tc>
          <w:tcPr>
            <w:tcW w:w="2268" w:type="dxa"/>
            <w:vAlign w:val="center"/>
          </w:tcPr>
          <w:p>
            <w:pPr>
              <w:pStyle w:val="13"/>
            </w:pPr>
            <w:r>
              <w:t>≤17万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可全年持续使用妇女之家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基层妇女群众和妇联干部满意度</w:t>
            </w:r>
          </w:p>
        </w:tc>
        <w:tc>
          <w:tcPr>
            <w:tcW w:w="5386" w:type="dxa"/>
            <w:vAlign w:val="center"/>
          </w:tcPr>
          <w:p>
            <w:pPr>
              <w:pStyle w:val="13"/>
            </w:pPr>
            <w:r>
              <w:t>基层妇女群众和妇联干部满意度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713石家庄市鹿泉区妇女联合会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2.65</w:t>
            </w:r>
          </w:p>
        </w:tc>
        <w:tc>
          <w:tcPr>
            <w:tcW w:w="964" w:type="dxa"/>
            <w:vAlign w:val="center"/>
          </w:tcPr>
          <w:p>
            <w:pPr>
              <w:pStyle w:val="16"/>
            </w:pPr>
            <w:r>
              <w:t>2.65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石家庄市鹿泉区妇女联合会本级小计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2.65</w:t>
            </w:r>
          </w:p>
        </w:tc>
        <w:tc>
          <w:tcPr>
            <w:tcW w:w="964" w:type="dxa"/>
            <w:vAlign w:val="center"/>
          </w:tcPr>
          <w:p>
            <w:pPr>
              <w:pStyle w:val="16"/>
            </w:pPr>
            <w:r>
              <w:t>2.65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35.66</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35.66</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1.40</w:t>
            </w:r>
          </w:p>
        </w:tc>
        <w:tc>
          <w:tcPr>
            <w:tcW w:w="964" w:type="dxa"/>
            <w:vAlign w:val="center"/>
          </w:tcPr>
          <w:p>
            <w:pPr>
              <w:pStyle w:val="12"/>
            </w:pPr>
            <w:r>
              <w:t>1.40</w:t>
            </w:r>
          </w:p>
        </w:tc>
        <w:tc>
          <w:tcPr>
            <w:tcW w:w="964" w:type="dxa"/>
            <w:vAlign w:val="center"/>
          </w:tcPr>
          <w:p>
            <w:pPr>
              <w:pStyle w:val="12"/>
            </w:pPr>
            <w:r>
              <w:t>1.40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公用经费二</w:t>
            </w:r>
          </w:p>
        </w:tc>
        <w:tc>
          <w:tcPr>
            <w:tcW w:w="964" w:type="dxa"/>
            <w:vAlign w:val="center"/>
          </w:tcPr>
          <w:p>
            <w:pPr>
              <w:pStyle w:val="12"/>
            </w:pPr>
            <w:r>
              <w:t>35.66</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3.60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0.13</w:t>
            </w:r>
          </w:p>
        </w:tc>
        <w:tc>
          <w:tcPr>
            <w:tcW w:w="964" w:type="dxa"/>
            <w:vAlign w:val="center"/>
          </w:tcPr>
          <w:p>
            <w:pPr>
              <w:pStyle w:val="12"/>
            </w:pPr>
            <w:r>
              <w:t>0.13</w:t>
            </w:r>
          </w:p>
        </w:tc>
        <w:tc>
          <w:tcPr>
            <w:tcW w:w="964" w:type="dxa"/>
            <w:vAlign w:val="center"/>
          </w:tcPr>
          <w:p>
            <w:pPr>
              <w:pStyle w:val="12"/>
            </w:pPr>
            <w:r>
              <w:t>0.13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3.60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0.06</w:t>
            </w:r>
          </w:p>
        </w:tc>
        <w:tc>
          <w:tcPr>
            <w:tcW w:w="964" w:type="dxa"/>
            <w:vAlign w:val="center"/>
          </w:tcPr>
          <w:p>
            <w:pPr>
              <w:pStyle w:val="12"/>
            </w:pPr>
            <w:r>
              <w:t>0.06</w:t>
            </w:r>
          </w:p>
        </w:tc>
        <w:tc>
          <w:tcPr>
            <w:tcW w:w="964" w:type="dxa"/>
            <w:vAlign w:val="center"/>
          </w:tcPr>
          <w:p>
            <w:pPr>
              <w:pStyle w:val="12"/>
            </w:pPr>
            <w:r>
              <w:t>0.06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3.60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3.60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100</w:t>
            </w:r>
          </w:p>
        </w:tc>
        <w:tc>
          <w:tcPr>
            <w:tcW w:w="850" w:type="dxa"/>
            <w:vAlign w:val="center"/>
          </w:tcPr>
          <w:p>
            <w:pPr>
              <w:pStyle w:val="12"/>
            </w:pPr>
            <w:r>
              <w:t>0.00</w:t>
            </w:r>
          </w:p>
        </w:tc>
        <w:tc>
          <w:tcPr>
            <w:tcW w:w="964" w:type="dxa"/>
            <w:vAlign w:val="center"/>
          </w:tcPr>
          <w:p>
            <w:pPr>
              <w:pStyle w:val="12"/>
            </w:pPr>
            <w:r>
              <w:t>0.22</w:t>
            </w:r>
          </w:p>
        </w:tc>
        <w:tc>
          <w:tcPr>
            <w:tcW w:w="964" w:type="dxa"/>
            <w:vAlign w:val="center"/>
          </w:tcPr>
          <w:p>
            <w:pPr>
              <w:pStyle w:val="12"/>
            </w:pPr>
            <w:r>
              <w:t>0.22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石家庄市鹿泉区妇女联合会（含所属单位）上年末固定资产金额为27.47万元（详见下表）。本年度拟购置固定资产总额为0.29万元，已按要求列入政府采购预算，详见政府采购预算表。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713石家庄市鹿泉区妇女联合会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86</w:t>
            </w:r>
          </w:p>
        </w:tc>
        <w:tc>
          <w:tcPr>
            <w:tcW w:w="2835" w:type="dxa"/>
            <w:vAlign w:val="center"/>
          </w:tcPr>
          <w:p>
            <w:pPr>
              <w:pStyle w:val="12"/>
            </w:pPr>
            <w:r>
              <w:t>13.17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黑体">
    <w:altName w:val="宋体"/>
    <w:panose1 w:val="00000000000000000000"/>
    <w:charset w:val="00"/>
    <w:family w:val="auto"/>
    <w:pitch w:val="default"/>
    <w:sig w:usb0="00000000" w:usb1="00000000" w:usb2="00000000" w:usb3="00000000" w:csb0="00000000"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B8007B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11789</Words>
  <Characters>13854</Characters>
  <TotalTime>0</TotalTime>
  <ScaleCrop>false</ScaleCrop>
  <LinksUpToDate>false</LinksUpToDate>
  <CharactersWithSpaces>14056</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2026-03-05T09:18:00Z</dcterms:created>
  <dc:creator>Administrator</dc:creator>
  <cp:lastModifiedBy>团委</cp:lastModifiedBy>
  <dcterms:modified xsi:type="dcterms:W3CDTF">2026-03-05T06:45:11Z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E0D5980107AC48719561D0264DDFB67C</vt:lpwstr>
  </property>
</Properties>
</file>