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ascii="方正小标宋_GBK" w:hAnsi="方正小标宋_GBK" w:eastAsia="方正小标宋_GBK" w:cs="方正小标宋_GBK"/>
          <w:b/>
          <w:color w:val="000000"/>
          <w:spacing w:val="8"/>
          <w:sz w:val="100"/>
          <w:szCs w:val="100"/>
          <w:lang w:eastAsia="zh-CN"/>
        </w:rPr>
      </w:pPr>
    </w:p>
    <w:p>
      <w:pPr>
        <w:jc w:val="center"/>
        <w:outlineLvl w:val="0"/>
        <w:rPr>
          <w:rFonts w:ascii="方正小标宋_GBK" w:hAnsi="方正小标宋_GBK" w:eastAsia="方正小标宋_GBK" w:cs="方正小标宋_GBK"/>
          <w:b/>
          <w:color w:val="000000"/>
          <w:spacing w:val="8"/>
          <w:sz w:val="100"/>
          <w:szCs w:val="100"/>
          <w:lang w:eastAsia="zh-CN"/>
        </w:rPr>
      </w:pPr>
      <w:r>
        <w:rPr>
          <w:rFonts w:hint="eastAsia" w:ascii="方正小标宋_GBK" w:hAnsi="方正小标宋_GBK" w:eastAsia="方正小标宋_GBK" w:cs="方正小标宋_GBK"/>
          <w:b/>
          <w:color w:val="000000"/>
          <w:spacing w:val="8"/>
          <w:sz w:val="100"/>
          <w:szCs w:val="100"/>
          <w:lang w:eastAsia="zh-CN"/>
        </w:rPr>
        <w:t>中国共产党石家庄市鹿泉区</w:t>
      </w:r>
    </w:p>
    <w:p>
      <w:pPr>
        <w:jc w:val="center"/>
        <w:outlineLvl w:val="0"/>
        <w:rPr>
          <w:rFonts w:ascii="方正小标宋简体" w:hAnsi="方正小标宋简体" w:eastAsia="方正小标宋简体" w:cs="方正小标宋简体"/>
          <w:b/>
          <w:color w:val="000000"/>
          <w:sz w:val="112"/>
          <w:szCs w:val="112"/>
          <w:lang w:eastAsia="zh-CN"/>
        </w:rPr>
      </w:pPr>
      <w:r>
        <w:rPr>
          <w:rFonts w:hint="eastAsia" w:ascii="方正小标宋_GBK" w:hAnsi="方正小标宋_GBK" w:eastAsia="方正小标宋_GBK" w:cs="方正小标宋_GBK"/>
          <w:b/>
          <w:color w:val="000000"/>
          <w:spacing w:val="8"/>
          <w:sz w:val="100"/>
          <w:szCs w:val="100"/>
          <w:lang w:eastAsia="zh-CN"/>
        </w:rPr>
        <w:t>纪律检查委员会</w:t>
      </w:r>
    </w:p>
    <w:p>
      <w:pPr>
        <w:jc w:val="center"/>
        <w:outlineLvl w:val="0"/>
        <w:rPr>
          <w:rFonts w:ascii="方正小标宋简体" w:hAnsi="方正小标宋简体" w:eastAsia="方正小标宋简体" w:cs="方正小标宋简体"/>
          <w:b/>
          <w:color w:val="000000"/>
          <w:sz w:val="112"/>
          <w:szCs w:val="112"/>
          <w:lang w:eastAsia="zh-CN"/>
        </w:rPr>
      </w:pPr>
      <w:r>
        <w:rPr>
          <w:rFonts w:hint="eastAsia" w:ascii="方正小标宋简体" w:hAnsi="方正小标宋简体" w:eastAsia="方正小标宋简体" w:cs="方正小标宋简体"/>
          <w:b/>
          <w:color w:val="000000"/>
          <w:sz w:val="112"/>
          <w:szCs w:val="112"/>
          <w:lang w:eastAsia="zh-CN"/>
        </w:rPr>
        <w:t>202</w:t>
      </w:r>
      <w:r>
        <w:rPr>
          <w:rFonts w:hint="eastAsia" w:ascii="方正小标宋简体" w:hAnsi="方正小标宋简体" w:eastAsia="方正小标宋简体" w:cs="方正小标宋简体"/>
          <w:b/>
          <w:color w:val="000000"/>
          <w:sz w:val="112"/>
          <w:szCs w:val="112"/>
          <w:lang w:val="en-US" w:eastAsia="zh-CN"/>
        </w:rPr>
        <w:t>6</w:t>
      </w:r>
      <w:r>
        <w:rPr>
          <w:rFonts w:hint="eastAsia" w:ascii="方正小标宋简体" w:hAnsi="方正小标宋简体" w:eastAsia="方正小标宋简体" w:cs="方正小标宋简体"/>
          <w:b/>
          <w:color w:val="000000"/>
          <w:sz w:val="112"/>
          <w:szCs w:val="112"/>
          <w:lang w:eastAsia="zh-CN"/>
        </w:rPr>
        <w:t>年度部门预算信息公开</w:t>
      </w:r>
    </w:p>
    <w:p>
      <w:pPr>
        <w:spacing w:before="0" w:after="0" w:line="240" w:lineRule="auto"/>
        <w:ind w:firstLine="0"/>
        <w:jc w:val="center"/>
        <w:outlineLvl w:val="0"/>
        <w:rPr>
          <w:rFonts w:ascii="黑体" w:hAnsi="黑体" w:eastAsia="黑体" w:cs="黑体"/>
          <w:b/>
          <w:color w:val="000000"/>
          <w:sz w:val="44"/>
        </w:r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2</w:t>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t>九、国有资产信息</w:t>
      </w:r>
      <w:r>
        <w:tab/>
      </w:r>
      <w:r>
        <w:rPr>
          <w:rFonts w:hint="eastAsia"/>
          <w:lang w:val="en-US" w:eastAsia="zh-CN"/>
        </w:rPr>
        <w:t>2</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十、名词解释</w:t>
      </w:r>
      <w:r>
        <w:tab/>
      </w:r>
      <w:r>
        <w:rPr>
          <w:rFonts w:hint="eastAsia"/>
          <w:lang w:val="en-US" w:eastAsia="zh-CN"/>
        </w:rPr>
        <w:t>2</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十一、其他需要说明的事项</w:t>
      </w:r>
      <w:r>
        <w:tab/>
      </w:r>
      <w:r>
        <w:rPr>
          <w:rFonts w:hint="eastAsia"/>
          <w:lang w:val="en-US" w:eastAsia="zh-CN"/>
        </w:rPr>
        <w:t>3</w:t>
      </w:r>
      <w:r>
        <w:fldChar w:fldCharType="end"/>
      </w:r>
      <w:r>
        <w:rPr>
          <w:rFonts w:hint="eastAsia"/>
          <w:lang w:val="en-US" w:eastAsia="zh-CN"/>
        </w:rPr>
        <w:t>0</w:t>
      </w:r>
    </w:p>
    <w:p>
      <w:pPr>
        <w:sectPr>
          <w:pgSz w:w="16840" w:h="11900" w:orient="landscape"/>
          <w:pgMar w:top="1587" w:right="1134" w:bottom="1361" w:left="1134" w:header="720" w:footer="720" w:gutter="0"/>
          <w:pgNumType w:start="1"/>
          <w:cols w:space="720" w:num="1"/>
        </w:sectPr>
      </w:pPr>
      <w:r>
        <w:fldChar w:fldCharType="end"/>
      </w:r>
      <w:bookmarkStart w:id="20" w:name="_GoBack"/>
      <w:bookmarkEnd w:id="20"/>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2467.94</w:t>
            </w:r>
          </w:p>
        </w:tc>
        <w:tc>
          <w:tcPr>
            <w:tcW w:w="4535" w:type="dxa"/>
            <w:vAlign w:val="center"/>
          </w:tcPr>
          <w:p>
            <w:pPr>
              <w:pStyle w:val="13"/>
            </w:pPr>
            <w:r>
              <w:t>一、一般公共服务支出</w:t>
            </w:r>
          </w:p>
        </w:tc>
        <w:tc>
          <w:tcPr>
            <w:tcW w:w="2126" w:type="dxa"/>
            <w:vAlign w:val="center"/>
          </w:tcPr>
          <w:p>
            <w:pPr>
              <w:pStyle w:val="12"/>
            </w:pPr>
            <w:r>
              <w:t>1871.57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327.80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106.17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162.41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2467.94</w:t>
            </w:r>
          </w:p>
        </w:tc>
        <w:tc>
          <w:tcPr>
            <w:tcW w:w="4535" w:type="dxa"/>
            <w:vAlign w:val="center"/>
          </w:tcPr>
          <w:p>
            <w:pPr>
              <w:pStyle w:val="15"/>
            </w:pPr>
            <w:r>
              <w:t>本年支出合计</w:t>
            </w:r>
          </w:p>
        </w:tc>
        <w:tc>
          <w:tcPr>
            <w:tcW w:w="2126" w:type="dxa"/>
            <w:vAlign w:val="center"/>
          </w:tcPr>
          <w:p>
            <w:pPr>
              <w:pStyle w:val="16"/>
            </w:pPr>
            <w:r>
              <w:t>2467.94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2467.94</w:t>
            </w:r>
          </w:p>
        </w:tc>
        <w:tc>
          <w:tcPr>
            <w:tcW w:w="4535" w:type="dxa"/>
            <w:vAlign w:val="center"/>
          </w:tcPr>
          <w:p>
            <w:pPr>
              <w:pStyle w:val="15"/>
            </w:pPr>
            <w:r>
              <w:t>支出总计</w:t>
            </w:r>
          </w:p>
        </w:tc>
        <w:tc>
          <w:tcPr>
            <w:tcW w:w="2126" w:type="dxa"/>
            <w:vAlign w:val="center"/>
          </w:tcPr>
          <w:p>
            <w:pPr>
              <w:pStyle w:val="16"/>
            </w:pPr>
            <w:r>
              <w:t>2467.94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2467.94</w:t>
            </w:r>
          </w:p>
        </w:tc>
        <w:tc>
          <w:tcPr>
            <w:tcW w:w="1134" w:type="dxa"/>
            <w:vAlign w:val="center"/>
          </w:tcPr>
          <w:p>
            <w:pPr>
              <w:pStyle w:val="16"/>
            </w:pPr>
            <w:r>
              <w:t>2467.94</w:t>
            </w:r>
          </w:p>
        </w:tc>
        <w:tc>
          <w:tcPr>
            <w:tcW w:w="1134" w:type="dxa"/>
            <w:vAlign w:val="center"/>
          </w:tcPr>
          <w:p>
            <w:pPr>
              <w:pStyle w:val="16"/>
            </w:pPr>
            <w:r>
              <w:t>2467.94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1871.57</w:t>
            </w:r>
          </w:p>
        </w:tc>
        <w:tc>
          <w:tcPr>
            <w:tcW w:w="1134" w:type="dxa"/>
            <w:vAlign w:val="center"/>
          </w:tcPr>
          <w:p>
            <w:pPr>
              <w:pStyle w:val="12"/>
            </w:pPr>
            <w:r>
              <w:t>1871.57</w:t>
            </w:r>
          </w:p>
        </w:tc>
        <w:tc>
          <w:tcPr>
            <w:tcW w:w="1134" w:type="dxa"/>
            <w:vAlign w:val="center"/>
          </w:tcPr>
          <w:p>
            <w:pPr>
              <w:pStyle w:val="12"/>
            </w:pPr>
            <w:r>
              <w:t>1871.57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20111</w:t>
            </w:r>
          </w:p>
        </w:tc>
        <w:tc>
          <w:tcPr>
            <w:tcW w:w="1559" w:type="dxa"/>
            <w:vAlign w:val="center"/>
          </w:tcPr>
          <w:p>
            <w:pPr>
              <w:pStyle w:val="13"/>
            </w:pPr>
            <w:r>
              <w:t>纪检监察事务</w:t>
            </w:r>
          </w:p>
        </w:tc>
        <w:tc>
          <w:tcPr>
            <w:tcW w:w="1134" w:type="dxa"/>
            <w:vAlign w:val="center"/>
          </w:tcPr>
          <w:p>
            <w:pPr>
              <w:pStyle w:val="12"/>
            </w:pPr>
            <w:r>
              <w:t>1871.57</w:t>
            </w:r>
          </w:p>
        </w:tc>
        <w:tc>
          <w:tcPr>
            <w:tcW w:w="1134" w:type="dxa"/>
            <w:vAlign w:val="center"/>
          </w:tcPr>
          <w:p>
            <w:pPr>
              <w:pStyle w:val="12"/>
            </w:pPr>
            <w:r>
              <w:t>1871.57</w:t>
            </w:r>
          </w:p>
        </w:tc>
        <w:tc>
          <w:tcPr>
            <w:tcW w:w="1134" w:type="dxa"/>
            <w:vAlign w:val="center"/>
          </w:tcPr>
          <w:p>
            <w:pPr>
              <w:pStyle w:val="12"/>
            </w:pPr>
            <w:r>
              <w:t>1871.57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2011101</w:t>
            </w:r>
          </w:p>
        </w:tc>
        <w:tc>
          <w:tcPr>
            <w:tcW w:w="1559" w:type="dxa"/>
            <w:vAlign w:val="center"/>
          </w:tcPr>
          <w:p>
            <w:pPr>
              <w:pStyle w:val="13"/>
            </w:pPr>
            <w:r>
              <w:t>行政运行</w:t>
            </w:r>
          </w:p>
        </w:tc>
        <w:tc>
          <w:tcPr>
            <w:tcW w:w="1134" w:type="dxa"/>
            <w:vAlign w:val="center"/>
          </w:tcPr>
          <w:p>
            <w:pPr>
              <w:pStyle w:val="12"/>
            </w:pPr>
            <w:r>
              <w:t>1561.37</w:t>
            </w:r>
          </w:p>
        </w:tc>
        <w:tc>
          <w:tcPr>
            <w:tcW w:w="1134" w:type="dxa"/>
            <w:vAlign w:val="center"/>
          </w:tcPr>
          <w:p>
            <w:pPr>
              <w:pStyle w:val="12"/>
            </w:pPr>
            <w:r>
              <w:t>1561.37</w:t>
            </w:r>
          </w:p>
        </w:tc>
        <w:tc>
          <w:tcPr>
            <w:tcW w:w="1134" w:type="dxa"/>
            <w:vAlign w:val="center"/>
          </w:tcPr>
          <w:p>
            <w:pPr>
              <w:pStyle w:val="12"/>
            </w:pPr>
            <w:r>
              <w:t>1561.37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2011102</w:t>
            </w:r>
          </w:p>
        </w:tc>
        <w:tc>
          <w:tcPr>
            <w:tcW w:w="1559" w:type="dxa"/>
            <w:vAlign w:val="center"/>
          </w:tcPr>
          <w:p>
            <w:pPr>
              <w:pStyle w:val="13"/>
            </w:pPr>
            <w:r>
              <w:t>一般行政管理事务</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2011199</w:t>
            </w:r>
          </w:p>
        </w:tc>
        <w:tc>
          <w:tcPr>
            <w:tcW w:w="1559" w:type="dxa"/>
            <w:vAlign w:val="center"/>
          </w:tcPr>
          <w:p>
            <w:pPr>
              <w:pStyle w:val="13"/>
            </w:pPr>
            <w:r>
              <w:t>其他纪检监察事务支出</w:t>
            </w:r>
          </w:p>
        </w:tc>
        <w:tc>
          <w:tcPr>
            <w:tcW w:w="1134" w:type="dxa"/>
            <w:vAlign w:val="center"/>
          </w:tcPr>
          <w:p>
            <w:pPr>
              <w:pStyle w:val="12"/>
            </w:pPr>
            <w:r>
              <w:t>10.20</w:t>
            </w:r>
          </w:p>
        </w:tc>
        <w:tc>
          <w:tcPr>
            <w:tcW w:w="1134" w:type="dxa"/>
            <w:vAlign w:val="center"/>
          </w:tcPr>
          <w:p>
            <w:pPr>
              <w:pStyle w:val="12"/>
            </w:pPr>
            <w:r>
              <w:t>10.20</w:t>
            </w:r>
          </w:p>
        </w:tc>
        <w:tc>
          <w:tcPr>
            <w:tcW w:w="1134" w:type="dxa"/>
            <w:vAlign w:val="center"/>
          </w:tcPr>
          <w:p>
            <w:pPr>
              <w:pStyle w:val="12"/>
            </w:pPr>
            <w:r>
              <w:t>10.20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327.80</w:t>
            </w:r>
          </w:p>
        </w:tc>
        <w:tc>
          <w:tcPr>
            <w:tcW w:w="1134" w:type="dxa"/>
            <w:vAlign w:val="center"/>
          </w:tcPr>
          <w:p>
            <w:pPr>
              <w:pStyle w:val="12"/>
            </w:pPr>
            <w:r>
              <w:t>327.80</w:t>
            </w:r>
          </w:p>
        </w:tc>
        <w:tc>
          <w:tcPr>
            <w:tcW w:w="1134" w:type="dxa"/>
            <w:vAlign w:val="center"/>
          </w:tcPr>
          <w:p>
            <w:pPr>
              <w:pStyle w:val="12"/>
            </w:pPr>
            <w:r>
              <w:t>327.80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327.80</w:t>
            </w:r>
          </w:p>
        </w:tc>
        <w:tc>
          <w:tcPr>
            <w:tcW w:w="1134" w:type="dxa"/>
            <w:vAlign w:val="center"/>
          </w:tcPr>
          <w:p>
            <w:pPr>
              <w:pStyle w:val="12"/>
            </w:pPr>
            <w:r>
              <w:t>327.80</w:t>
            </w:r>
          </w:p>
        </w:tc>
        <w:tc>
          <w:tcPr>
            <w:tcW w:w="1134" w:type="dxa"/>
            <w:vAlign w:val="center"/>
          </w:tcPr>
          <w:p>
            <w:pPr>
              <w:pStyle w:val="12"/>
            </w:pPr>
            <w:r>
              <w:t>327.80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165.32</w:t>
            </w:r>
          </w:p>
        </w:tc>
        <w:tc>
          <w:tcPr>
            <w:tcW w:w="1134" w:type="dxa"/>
            <w:vAlign w:val="center"/>
          </w:tcPr>
          <w:p>
            <w:pPr>
              <w:pStyle w:val="12"/>
            </w:pPr>
            <w:r>
              <w:t>165.32</w:t>
            </w:r>
          </w:p>
        </w:tc>
        <w:tc>
          <w:tcPr>
            <w:tcW w:w="1134" w:type="dxa"/>
            <w:vAlign w:val="center"/>
          </w:tcPr>
          <w:p>
            <w:pPr>
              <w:pStyle w:val="12"/>
            </w:pPr>
            <w:r>
              <w:t>165.32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162.48</w:t>
            </w:r>
          </w:p>
        </w:tc>
        <w:tc>
          <w:tcPr>
            <w:tcW w:w="1134" w:type="dxa"/>
            <w:vAlign w:val="center"/>
          </w:tcPr>
          <w:p>
            <w:pPr>
              <w:pStyle w:val="12"/>
            </w:pPr>
            <w:r>
              <w:t>162.48</w:t>
            </w:r>
          </w:p>
        </w:tc>
        <w:tc>
          <w:tcPr>
            <w:tcW w:w="1134" w:type="dxa"/>
            <w:vAlign w:val="center"/>
          </w:tcPr>
          <w:p>
            <w:pPr>
              <w:pStyle w:val="12"/>
            </w:pPr>
            <w:r>
              <w:t>162.48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106.17</w:t>
            </w:r>
          </w:p>
        </w:tc>
        <w:tc>
          <w:tcPr>
            <w:tcW w:w="1134" w:type="dxa"/>
            <w:vAlign w:val="center"/>
          </w:tcPr>
          <w:p>
            <w:pPr>
              <w:pStyle w:val="12"/>
            </w:pPr>
            <w:r>
              <w:t>106.17</w:t>
            </w:r>
          </w:p>
        </w:tc>
        <w:tc>
          <w:tcPr>
            <w:tcW w:w="1134" w:type="dxa"/>
            <w:vAlign w:val="center"/>
          </w:tcPr>
          <w:p>
            <w:pPr>
              <w:pStyle w:val="12"/>
            </w:pPr>
            <w:r>
              <w:t>106.17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106.17</w:t>
            </w:r>
          </w:p>
        </w:tc>
        <w:tc>
          <w:tcPr>
            <w:tcW w:w="1134" w:type="dxa"/>
            <w:vAlign w:val="center"/>
          </w:tcPr>
          <w:p>
            <w:pPr>
              <w:pStyle w:val="12"/>
            </w:pPr>
            <w:r>
              <w:t>106.17</w:t>
            </w:r>
          </w:p>
        </w:tc>
        <w:tc>
          <w:tcPr>
            <w:tcW w:w="1134" w:type="dxa"/>
            <w:vAlign w:val="center"/>
          </w:tcPr>
          <w:p>
            <w:pPr>
              <w:pStyle w:val="12"/>
            </w:pPr>
            <w:r>
              <w:t>106.17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106.17</w:t>
            </w:r>
          </w:p>
        </w:tc>
        <w:tc>
          <w:tcPr>
            <w:tcW w:w="1134" w:type="dxa"/>
            <w:vAlign w:val="center"/>
          </w:tcPr>
          <w:p>
            <w:pPr>
              <w:pStyle w:val="12"/>
            </w:pPr>
            <w:r>
              <w:t>106.17</w:t>
            </w:r>
          </w:p>
        </w:tc>
        <w:tc>
          <w:tcPr>
            <w:tcW w:w="1134" w:type="dxa"/>
            <w:vAlign w:val="center"/>
          </w:tcPr>
          <w:p>
            <w:pPr>
              <w:pStyle w:val="12"/>
            </w:pPr>
            <w:r>
              <w:t>106.17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162.41</w:t>
            </w:r>
          </w:p>
        </w:tc>
        <w:tc>
          <w:tcPr>
            <w:tcW w:w="1134" w:type="dxa"/>
            <w:vAlign w:val="center"/>
          </w:tcPr>
          <w:p>
            <w:pPr>
              <w:pStyle w:val="12"/>
            </w:pPr>
            <w:r>
              <w:t>162.41</w:t>
            </w:r>
          </w:p>
        </w:tc>
        <w:tc>
          <w:tcPr>
            <w:tcW w:w="1134" w:type="dxa"/>
            <w:vAlign w:val="center"/>
          </w:tcPr>
          <w:p>
            <w:pPr>
              <w:pStyle w:val="12"/>
            </w:pPr>
            <w:r>
              <w:t>162.41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162.41</w:t>
            </w:r>
          </w:p>
        </w:tc>
        <w:tc>
          <w:tcPr>
            <w:tcW w:w="1134" w:type="dxa"/>
            <w:vAlign w:val="center"/>
          </w:tcPr>
          <w:p>
            <w:pPr>
              <w:pStyle w:val="12"/>
            </w:pPr>
            <w:r>
              <w:t>162.41</w:t>
            </w:r>
          </w:p>
        </w:tc>
        <w:tc>
          <w:tcPr>
            <w:tcW w:w="1134" w:type="dxa"/>
            <w:vAlign w:val="center"/>
          </w:tcPr>
          <w:p>
            <w:pPr>
              <w:pStyle w:val="12"/>
            </w:pPr>
            <w:r>
              <w:t>162.41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162.41</w:t>
            </w:r>
          </w:p>
        </w:tc>
        <w:tc>
          <w:tcPr>
            <w:tcW w:w="1134" w:type="dxa"/>
            <w:vAlign w:val="center"/>
          </w:tcPr>
          <w:p>
            <w:pPr>
              <w:pStyle w:val="12"/>
            </w:pPr>
            <w:r>
              <w:t>162.41</w:t>
            </w:r>
          </w:p>
        </w:tc>
        <w:tc>
          <w:tcPr>
            <w:tcW w:w="1134" w:type="dxa"/>
            <w:vAlign w:val="center"/>
          </w:tcPr>
          <w:p>
            <w:pPr>
              <w:pStyle w:val="12"/>
            </w:pPr>
            <w:r>
              <w:t>162.41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2467.94</w:t>
            </w:r>
          </w:p>
        </w:tc>
        <w:tc>
          <w:tcPr>
            <w:tcW w:w="1361" w:type="dxa"/>
            <w:vAlign w:val="center"/>
          </w:tcPr>
          <w:p>
            <w:pPr>
              <w:pStyle w:val="16"/>
            </w:pPr>
            <w:r>
              <w:t>2157.74</w:t>
            </w:r>
          </w:p>
        </w:tc>
        <w:tc>
          <w:tcPr>
            <w:tcW w:w="1361" w:type="dxa"/>
            <w:vAlign w:val="center"/>
          </w:tcPr>
          <w:p>
            <w:pPr>
              <w:pStyle w:val="16"/>
            </w:pPr>
            <w:r>
              <w:t>310.20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1871.57</w:t>
            </w:r>
          </w:p>
        </w:tc>
        <w:tc>
          <w:tcPr>
            <w:tcW w:w="1361" w:type="dxa"/>
            <w:vAlign w:val="center"/>
          </w:tcPr>
          <w:p>
            <w:pPr>
              <w:pStyle w:val="12"/>
            </w:pPr>
            <w:r>
              <w:t>1561.37</w:t>
            </w:r>
          </w:p>
        </w:tc>
        <w:tc>
          <w:tcPr>
            <w:tcW w:w="1361" w:type="dxa"/>
            <w:vAlign w:val="center"/>
          </w:tcPr>
          <w:p>
            <w:pPr>
              <w:pStyle w:val="12"/>
            </w:pPr>
            <w:r>
              <w:t>310.20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20111</w:t>
            </w:r>
          </w:p>
        </w:tc>
        <w:tc>
          <w:tcPr>
            <w:tcW w:w="4535" w:type="dxa"/>
            <w:vAlign w:val="center"/>
          </w:tcPr>
          <w:p>
            <w:pPr>
              <w:pStyle w:val="13"/>
            </w:pPr>
            <w:r>
              <w:t>纪检监察事务</w:t>
            </w:r>
          </w:p>
        </w:tc>
        <w:tc>
          <w:tcPr>
            <w:tcW w:w="1361" w:type="dxa"/>
            <w:vAlign w:val="center"/>
          </w:tcPr>
          <w:p>
            <w:pPr>
              <w:pStyle w:val="12"/>
            </w:pPr>
            <w:r>
              <w:t>1871.57</w:t>
            </w:r>
          </w:p>
        </w:tc>
        <w:tc>
          <w:tcPr>
            <w:tcW w:w="1361" w:type="dxa"/>
            <w:vAlign w:val="center"/>
          </w:tcPr>
          <w:p>
            <w:pPr>
              <w:pStyle w:val="12"/>
            </w:pPr>
            <w:r>
              <w:t>1561.37</w:t>
            </w:r>
          </w:p>
        </w:tc>
        <w:tc>
          <w:tcPr>
            <w:tcW w:w="1361" w:type="dxa"/>
            <w:vAlign w:val="center"/>
          </w:tcPr>
          <w:p>
            <w:pPr>
              <w:pStyle w:val="12"/>
            </w:pPr>
            <w:r>
              <w:t>310.20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2011101</w:t>
            </w:r>
          </w:p>
        </w:tc>
        <w:tc>
          <w:tcPr>
            <w:tcW w:w="4535" w:type="dxa"/>
            <w:vAlign w:val="center"/>
          </w:tcPr>
          <w:p>
            <w:pPr>
              <w:pStyle w:val="13"/>
            </w:pPr>
            <w:r>
              <w:t>行政运行</w:t>
            </w:r>
          </w:p>
        </w:tc>
        <w:tc>
          <w:tcPr>
            <w:tcW w:w="1361" w:type="dxa"/>
            <w:vAlign w:val="center"/>
          </w:tcPr>
          <w:p>
            <w:pPr>
              <w:pStyle w:val="12"/>
            </w:pPr>
            <w:r>
              <w:t>1561.37</w:t>
            </w:r>
          </w:p>
        </w:tc>
        <w:tc>
          <w:tcPr>
            <w:tcW w:w="1361" w:type="dxa"/>
            <w:vAlign w:val="center"/>
          </w:tcPr>
          <w:p>
            <w:pPr>
              <w:pStyle w:val="12"/>
            </w:pPr>
            <w:r>
              <w:t>1561.37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2011102</w:t>
            </w:r>
          </w:p>
        </w:tc>
        <w:tc>
          <w:tcPr>
            <w:tcW w:w="4535" w:type="dxa"/>
            <w:vAlign w:val="center"/>
          </w:tcPr>
          <w:p>
            <w:pPr>
              <w:pStyle w:val="13"/>
            </w:pPr>
            <w:r>
              <w:t>一般行政管理事务</w:t>
            </w: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2011199</w:t>
            </w:r>
          </w:p>
        </w:tc>
        <w:tc>
          <w:tcPr>
            <w:tcW w:w="4535" w:type="dxa"/>
            <w:vAlign w:val="center"/>
          </w:tcPr>
          <w:p>
            <w:pPr>
              <w:pStyle w:val="13"/>
            </w:pPr>
            <w:r>
              <w:t>其他纪检监察事务支出</w:t>
            </w:r>
          </w:p>
        </w:tc>
        <w:tc>
          <w:tcPr>
            <w:tcW w:w="1361" w:type="dxa"/>
            <w:vAlign w:val="center"/>
          </w:tcPr>
          <w:p>
            <w:pPr>
              <w:pStyle w:val="12"/>
            </w:pPr>
            <w:r>
              <w:t>10.20</w:t>
            </w:r>
          </w:p>
        </w:tc>
        <w:tc>
          <w:tcPr>
            <w:tcW w:w="1361" w:type="dxa"/>
            <w:vAlign w:val="center"/>
          </w:tcPr>
          <w:p>
            <w:pPr>
              <w:pStyle w:val="12"/>
            </w:pPr>
          </w:p>
        </w:tc>
        <w:tc>
          <w:tcPr>
            <w:tcW w:w="1361" w:type="dxa"/>
            <w:vAlign w:val="center"/>
          </w:tcPr>
          <w:p>
            <w:pPr>
              <w:pStyle w:val="12"/>
            </w:pPr>
            <w:r>
              <w:t>10.20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327.80</w:t>
            </w:r>
          </w:p>
        </w:tc>
        <w:tc>
          <w:tcPr>
            <w:tcW w:w="1361" w:type="dxa"/>
            <w:vAlign w:val="center"/>
          </w:tcPr>
          <w:p>
            <w:pPr>
              <w:pStyle w:val="12"/>
            </w:pPr>
            <w:r>
              <w:t>327.80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327.80</w:t>
            </w:r>
          </w:p>
        </w:tc>
        <w:tc>
          <w:tcPr>
            <w:tcW w:w="1361" w:type="dxa"/>
            <w:vAlign w:val="center"/>
          </w:tcPr>
          <w:p>
            <w:pPr>
              <w:pStyle w:val="12"/>
            </w:pPr>
            <w:r>
              <w:t>327.80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165.32</w:t>
            </w:r>
          </w:p>
        </w:tc>
        <w:tc>
          <w:tcPr>
            <w:tcW w:w="1361" w:type="dxa"/>
            <w:vAlign w:val="center"/>
          </w:tcPr>
          <w:p>
            <w:pPr>
              <w:pStyle w:val="12"/>
            </w:pPr>
            <w:r>
              <w:t>165.32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162.48</w:t>
            </w:r>
          </w:p>
        </w:tc>
        <w:tc>
          <w:tcPr>
            <w:tcW w:w="1361" w:type="dxa"/>
            <w:vAlign w:val="center"/>
          </w:tcPr>
          <w:p>
            <w:pPr>
              <w:pStyle w:val="12"/>
            </w:pPr>
            <w:r>
              <w:t>162.48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106.17</w:t>
            </w:r>
          </w:p>
        </w:tc>
        <w:tc>
          <w:tcPr>
            <w:tcW w:w="1361" w:type="dxa"/>
            <w:vAlign w:val="center"/>
          </w:tcPr>
          <w:p>
            <w:pPr>
              <w:pStyle w:val="12"/>
            </w:pPr>
            <w:r>
              <w:t>106.17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106.17</w:t>
            </w:r>
          </w:p>
        </w:tc>
        <w:tc>
          <w:tcPr>
            <w:tcW w:w="1361" w:type="dxa"/>
            <w:vAlign w:val="center"/>
          </w:tcPr>
          <w:p>
            <w:pPr>
              <w:pStyle w:val="12"/>
            </w:pPr>
            <w:r>
              <w:t>106.17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106.17</w:t>
            </w:r>
          </w:p>
        </w:tc>
        <w:tc>
          <w:tcPr>
            <w:tcW w:w="1361" w:type="dxa"/>
            <w:vAlign w:val="center"/>
          </w:tcPr>
          <w:p>
            <w:pPr>
              <w:pStyle w:val="12"/>
            </w:pPr>
            <w:r>
              <w:t>106.17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162.41</w:t>
            </w:r>
          </w:p>
        </w:tc>
        <w:tc>
          <w:tcPr>
            <w:tcW w:w="1361" w:type="dxa"/>
            <w:vAlign w:val="center"/>
          </w:tcPr>
          <w:p>
            <w:pPr>
              <w:pStyle w:val="12"/>
            </w:pPr>
            <w:r>
              <w:t>162.41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162.41</w:t>
            </w:r>
          </w:p>
        </w:tc>
        <w:tc>
          <w:tcPr>
            <w:tcW w:w="1361" w:type="dxa"/>
            <w:vAlign w:val="center"/>
          </w:tcPr>
          <w:p>
            <w:pPr>
              <w:pStyle w:val="12"/>
            </w:pPr>
            <w:r>
              <w:t>162.41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162.41</w:t>
            </w:r>
          </w:p>
        </w:tc>
        <w:tc>
          <w:tcPr>
            <w:tcW w:w="1361" w:type="dxa"/>
            <w:vAlign w:val="center"/>
          </w:tcPr>
          <w:p>
            <w:pPr>
              <w:pStyle w:val="12"/>
            </w:pPr>
            <w:r>
              <w:t>162.41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2467.94</w:t>
            </w:r>
          </w:p>
        </w:tc>
        <w:tc>
          <w:tcPr>
            <w:tcW w:w="3402" w:type="dxa"/>
            <w:vAlign w:val="center"/>
          </w:tcPr>
          <w:p>
            <w:pPr>
              <w:pStyle w:val="13"/>
            </w:pPr>
            <w:r>
              <w:t>一、一般公共服务支出</w:t>
            </w:r>
          </w:p>
        </w:tc>
        <w:tc>
          <w:tcPr>
            <w:tcW w:w="1474" w:type="dxa"/>
            <w:vAlign w:val="center"/>
          </w:tcPr>
          <w:p>
            <w:pPr>
              <w:pStyle w:val="12"/>
            </w:pPr>
            <w:r>
              <w:t>1871.57</w:t>
            </w:r>
          </w:p>
        </w:tc>
        <w:tc>
          <w:tcPr>
            <w:tcW w:w="1474" w:type="dxa"/>
            <w:vAlign w:val="center"/>
          </w:tcPr>
          <w:p>
            <w:pPr>
              <w:pStyle w:val="12"/>
            </w:pPr>
            <w:r>
              <w:t>1871.57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327.80</w:t>
            </w:r>
          </w:p>
        </w:tc>
        <w:tc>
          <w:tcPr>
            <w:tcW w:w="1474" w:type="dxa"/>
            <w:vAlign w:val="center"/>
          </w:tcPr>
          <w:p>
            <w:pPr>
              <w:pStyle w:val="12"/>
            </w:pPr>
            <w:r>
              <w:t>327.80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106.17</w:t>
            </w:r>
          </w:p>
        </w:tc>
        <w:tc>
          <w:tcPr>
            <w:tcW w:w="1474" w:type="dxa"/>
            <w:vAlign w:val="center"/>
          </w:tcPr>
          <w:p>
            <w:pPr>
              <w:pStyle w:val="12"/>
            </w:pPr>
            <w:r>
              <w:t>106.17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162.41</w:t>
            </w:r>
          </w:p>
        </w:tc>
        <w:tc>
          <w:tcPr>
            <w:tcW w:w="1474" w:type="dxa"/>
            <w:vAlign w:val="center"/>
          </w:tcPr>
          <w:p>
            <w:pPr>
              <w:pStyle w:val="12"/>
            </w:pPr>
            <w:r>
              <w:t>162.41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2467.94</w:t>
            </w:r>
          </w:p>
        </w:tc>
        <w:tc>
          <w:tcPr>
            <w:tcW w:w="3402" w:type="dxa"/>
            <w:vAlign w:val="center"/>
          </w:tcPr>
          <w:p>
            <w:pPr>
              <w:pStyle w:val="15"/>
            </w:pPr>
            <w:r>
              <w:t>本年支出合计</w:t>
            </w:r>
          </w:p>
        </w:tc>
        <w:tc>
          <w:tcPr>
            <w:tcW w:w="1474" w:type="dxa"/>
            <w:vAlign w:val="center"/>
          </w:tcPr>
          <w:p>
            <w:pPr>
              <w:pStyle w:val="16"/>
            </w:pPr>
            <w:r>
              <w:t>2467.94</w:t>
            </w:r>
          </w:p>
        </w:tc>
        <w:tc>
          <w:tcPr>
            <w:tcW w:w="1474" w:type="dxa"/>
            <w:vAlign w:val="center"/>
          </w:tcPr>
          <w:p>
            <w:pPr>
              <w:pStyle w:val="16"/>
            </w:pPr>
            <w:r>
              <w:t>2467.94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2467.94</w:t>
            </w:r>
          </w:p>
        </w:tc>
        <w:tc>
          <w:tcPr>
            <w:tcW w:w="3402" w:type="dxa"/>
            <w:vAlign w:val="center"/>
          </w:tcPr>
          <w:p>
            <w:pPr>
              <w:pStyle w:val="15"/>
            </w:pPr>
            <w:r>
              <w:t>支出总计</w:t>
            </w:r>
          </w:p>
        </w:tc>
        <w:tc>
          <w:tcPr>
            <w:tcW w:w="1474" w:type="dxa"/>
            <w:vAlign w:val="center"/>
          </w:tcPr>
          <w:p>
            <w:pPr>
              <w:pStyle w:val="16"/>
            </w:pPr>
            <w:r>
              <w:t>2467.94</w:t>
            </w:r>
          </w:p>
        </w:tc>
        <w:tc>
          <w:tcPr>
            <w:tcW w:w="1474" w:type="dxa"/>
            <w:vAlign w:val="center"/>
          </w:tcPr>
          <w:p>
            <w:pPr>
              <w:pStyle w:val="16"/>
            </w:pPr>
            <w:r>
              <w:t>2467.94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2467.94</w:t>
            </w:r>
          </w:p>
        </w:tc>
        <w:tc>
          <w:tcPr>
            <w:tcW w:w="2551" w:type="dxa"/>
            <w:vAlign w:val="center"/>
          </w:tcPr>
          <w:p>
            <w:pPr>
              <w:pStyle w:val="16"/>
            </w:pPr>
            <w:r>
              <w:t>2157.74</w:t>
            </w:r>
          </w:p>
        </w:tc>
        <w:tc>
          <w:tcPr>
            <w:tcW w:w="2551" w:type="dxa"/>
            <w:vAlign w:val="center"/>
          </w:tcPr>
          <w:p>
            <w:pPr>
              <w:pStyle w:val="16"/>
            </w:pPr>
            <w:r>
              <w:t>310.20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1871.57</w:t>
            </w:r>
          </w:p>
        </w:tc>
        <w:tc>
          <w:tcPr>
            <w:tcW w:w="2551" w:type="dxa"/>
            <w:vAlign w:val="center"/>
          </w:tcPr>
          <w:p>
            <w:pPr>
              <w:pStyle w:val="12"/>
            </w:pPr>
            <w:r>
              <w:t>1561.37</w:t>
            </w:r>
          </w:p>
        </w:tc>
        <w:tc>
          <w:tcPr>
            <w:tcW w:w="2551" w:type="dxa"/>
            <w:vAlign w:val="center"/>
          </w:tcPr>
          <w:p>
            <w:pPr>
              <w:pStyle w:val="12"/>
            </w:pPr>
            <w:r>
              <w:t>310.20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20111</w:t>
            </w:r>
          </w:p>
        </w:tc>
        <w:tc>
          <w:tcPr>
            <w:tcW w:w="4535" w:type="dxa"/>
            <w:vAlign w:val="center"/>
          </w:tcPr>
          <w:p>
            <w:pPr>
              <w:pStyle w:val="13"/>
            </w:pPr>
            <w:r>
              <w:t>纪检监察事务</w:t>
            </w:r>
          </w:p>
        </w:tc>
        <w:tc>
          <w:tcPr>
            <w:tcW w:w="2551" w:type="dxa"/>
            <w:vAlign w:val="center"/>
          </w:tcPr>
          <w:p>
            <w:pPr>
              <w:pStyle w:val="12"/>
            </w:pPr>
            <w:r>
              <w:t>1871.57</w:t>
            </w:r>
          </w:p>
        </w:tc>
        <w:tc>
          <w:tcPr>
            <w:tcW w:w="2551" w:type="dxa"/>
            <w:vAlign w:val="center"/>
          </w:tcPr>
          <w:p>
            <w:pPr>
              <w:pStyle w:val="12"/>
            </w:pPr>
            <w:r>
              <w:t>1561.37</w:t>
            </w:r>
          </w:p>
        </w:tc>
        <w:tc>
          <w:tcPr>
            <w:tcW w:w="2551" w:type="dxa"/>
            <w:vAlign w:val="center"/>
          </w:tcPr>
          <w:p>
            <w:pPr>
              <w:pStyle w:val="12"/>
            </w:pPr>
            <w:r>
              <w:t>310.20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2011101</w:t>
            </w:r>
          </w:p>
        </w:tc>
        <w:tc>
          <w:tcPr>
            <w:tcW w:w="4535" w:type="dxa"/>
            <w:vAlign w:val="center"/>
          </w:tcPr>
          <w:p>
            <w:pPr>
              <w:pStyle w:val="13"/>
            </w:pPr>
            <w:r>
              <w:t>行政运行</w:t>
            </w:r>
          </w:p>
        </w:tc>
        <w:tc>
          <w:tcPr>
            <w:tcW w:w="2551" w:type="dxa"/>
            <w:vAlign w:val="center"/>
          </w:tcPr>
          <w:p>
            <w:pPr>
              <w:pStyle w:val="12"/>
            </w:pPr>
            <w:r>
              <w:t>1561.37</w:t>
            </w:r>
          </w:p>
        </w:tc>
        <w:tc>
          <w:tcPr>
            <w:tcW w:w="2551" w:type="dxa"/>
            <w:vAlign w:val="center"/>
          </w:tcPr>
          <w:p>
            <w:pPr>
              <w:pStyle w:val="12"/>
            </w:pPr>
            <w:r>
              <w:t>1561.37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2011102</w:t>
            </w:r>
          </w:p>
        </w:tc>
        <w:tc>
          <w:tcPr>
            <w:tcW w:w="4535" w:type="dxa"/>
            <w:vAlign w:val="center"/>
          </w:tcPr>
          <w:p>
            <w:pPr>
              <w:pStyle w:val="13"/>
            </w:pPr>
            <w:r>
              <w:t>一般行政管理事务</w:t>
            </w:r>
          </w:p>
        </w:tc>
        <w:tc>
          <w:tcPr>
            <w:tcW w:w="2551" w:type="dxa"/>
            <w:vAlign w:val="center"/>
          </w:tcPr>
          <w:p>
            <w:pPr>
              <w:pStyle w:val="12"/>
            </w:pPr>
            <w:r>
              <w:t>300.00</w:t>
            </w:r>
          </w:p>
        </w:tc>
        <w:tc>
          <w:tcPr>
            <w:tcW w:w="2551" w:type="dxa"/>
            <w:vAlign w:val="center"/>
          </w:tcPr>
          <w:p>
            <w:pPr>
              <w:pStyle w:val="12"/>
            </w:pPr>
          </w:p>
        </w:tc>
        <w:tc>
          <w:tcPr>
            <w:tcW w:w="2551" w:type="dxa"/>
            <w:vAlign w:val="center"/>
          </w:tcPr>
          <w:p>
            <w:pPr>
              <w:pStyle w:val="12"/>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2011199</w:t>
            </w:r>
          </w:p>
        </w:tc>
        <w:tc>
          <w:tcPr>
            <w:tcW w:w="4535" w:type="dxa"/>
            <w:vAlign w:val="center"/>
          </w:tcPr>
          <w:p>
            <w:pPr>
              <w:pStyle w:val="13"/>
            </w:pPr>
            <w:r>
              <w:t>其他纪检监察事务支出</w:t>
            </w:r>
          </w:p>
        </w:tc>
        <w:tc>
          <w:tcPr>
            <w:tcW w:w="2551" w:type="dxa"/>
            <w:vAlign w:val="center"/>
          </w:tcPr>
          <w:p>
            <w:pPr>
              <w:pStyle w:val="12"/>
            </w:pPr>
            <w:r>
              <w:t>10.20</w:t>
            </w:r>
          </w:p>
        </w:tc>
        <w:tc>
          <w:tcPr>
            <w:tcW w:w="2551" w:type="dxa"/>
            <w:vAlign w:val="center"/>
          </w:tcPr>
          <w:p>
            <w:pPr>
              <w:pStyle w:val="12"/>
            </w:pPr>
          </w:p>
        </w:tc>
        <w:tc>
          <w:tcPr>
            <w:tcW w:w="2551" w:type="dxa"/>
            <w:vAlign w:val="center"/>
          </w:tcPr>
          <w:p>
            <w:pPr>
              <w:pStyle w:val="12"/>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327.80</w:t>
            </w:r>
          </w:p>
        </w:tc>
        <w:tc>
          <w:tcPr>
            <w:tcW w:w="2551" w:type="dxa"/>
            <w:vAlign w:val="center"/>
          </w:tcPr>
          <w:p>
            <w:pPr>
              <w:pStyle w:val="12"/>
            </w:pPr>
            <w:r>
              <w:t>327.80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327.80</w:t>
            </w:r>
          </w:p>
        </w:tc>
        <w:tc>
          <w:tcPr>
            <w:tcW w:w="2551" w:type="dxa"/>
            <w:vAlign w:val="center"/>
          </w:tcPr>
          <w:p>
            <w:pPr>
              <w:pStyle w:val="12"/>
            </w:pPr>
            <w:r>
              <w:t>327.80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165.32</w:t>
            </w:r>
          </w:p>
        </w:tc>
        <w:tc>
          <w:tcPr>
            <w:tcW w:w="2551" w:type="dxa"/>
            <w:vAlign w:val="center"/>
          </w:tcPr>
          <w:p>
            <w:pPr>
              <w:pStyle w:val="12"/>
            </w:pPr>
            <w:r>
              <w:t>165.32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162.48</w:t>
            </w:r>
          </w:p>
        </w:tc>
        <w:tc>
          <w:tcPr>
            <w:tcW w:w="2551" w:type="dxa"/>
            <w:vAlign w:val="center"/>
          </w:tcPr>
          <w:p>
            <w:pPr>
              <w:pStyle w:val="12"/>
            </w:pPr>
            <w:r>
              <w:t>162.48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106.17</w:t>
            </w:r>
          </w:p>
        </w:tc>
        <w:tc>
          <w:tcPr>
            <w:tcW w:w="2551" w:type="dxa"/>
            <w:vAlign w:val="center"/>
          </w:tcPr>
          <w:p>
            <w:pPr>
              <w:pStyle w:val="12"/>
            </w:pPr>
            <w:r>
              <w:t>106.17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106.17</w:t>
            </w:r>
          </w:p>
        </w:tc>
        <w:tc>
          <w:tcPr>
            <w:tcW w:w="2551" w:type="dxa"/>
            <w:vAlign w:val="center"/>
          </w:tcPr>
          <w:p>
            <w:pPr>
              <w:pStyle w:val="12"/>
            </w:pPr>
            <w:r>
              <w:t>106.17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106.17</w:t>
            </w:r>
          </w:p>
        </w:tc>
        <w:tc>
          <w:tcPr>
            <w:tcW w:w="2551" w:type="dxa"/>
            <w:vAlign w:val="center"/>
          </w:tcPr>
          <w:p>
            <w:pPr>
              <w:pStyle w:val="12"/>
            </w:pPr>
            <w:r>
              <w:t>106.17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162.41</w:t>
            </w:r>
          </w:p>
        </w:tc>
        <w:tc>
          <w:tcPr>
            <w:tcW w:w="2551" w:type="dxa"/>
            <w:vAlign w:val="center"/>
          </w:tcPr>
          <w:p>
            <w:pPr>
              <w:pStyle w:val="12"/>
            </w:pPr>
            <w:r>
              <w:t>162.41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162.41</w:t>
            </w:r>
          </w:p>
        </w:tc>
        <w:tc>
          <w:tcPr>
            <w:tcW w:w="2551" w:type="dxa"/>
            <w:vAlign w:val="center"/>
          </w:tcPr>
          <w:p>
            <w:pPr>
              <w:pStyle w:val="12"/>
            </w:pPr>
            <w:r>
              <w:t>162.41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162.41</w:t>
            </w:r>
          </w:p>
        </w:tc>
        <w:tc>
          <w:tcPr>
            <w:tcW w:w="2551" w:type="dxa"/>
            <w:vAlign w:val="center"/>
          </w:tcPr>
          <w:p>
            <w:pPr>
              <w:pStyle w:val="12"/>
            </w:pPr>
            <w:r>
              <w:t>162.41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2157.74</w:t>
            </w:r>
          </w:p>
        </w:tc>
        <w:tc>
          <w:tcPr>
            <w:tcW w:w="2551" w:type="dxa"/>
            <w:vAlign w:val="center"/>
          </w:tcPr>
          <w:p>
            <w:pPr>
              <w:pStyle w:val="16"/>
            </w:pPr>
            <w:r>
              <w:t>1878.29</w:t>
            </w:r>
          </w:p>
        </w:tc>
        <w:tc>
          <w:tcPr>
            <w:tcW w:w="2551" w:type="dxa"/>
            <w:vAlign w:val="center"/>
          </w:tcPr>
          <w:p>
            <w:pPr>
              <w:pStyle w:val="16"/>
            </w:pPr>
            <w:r>
              <w:t>279.46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1714.83</w:t>
            </w:r>
          </w:p>
        </w:tc>
        <w:tc>
          <w:tcPr>
            <w:tcW w:w="2551" w:type="dxa"/>
            <w:vAlign w:val="center"/>
          </w:tcPr>
          <w:p>
            <w:pPr>
              <w:pStyle w:val="12"/>
            </w:pPr>
            <w:r>
              <w:t>1714.83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458.21</w:t>
            </w:r>
          </w:p>
        </w:tc>
        <w:tc>
          <w:tcPr>
            <w:tcW w:w="2551" w:type="dxa"/>
            <w:vAlign w:val="center"/>
          </w:tcPr>
          <w:p>
            <w:pPr>
              <w:pStyle w:val="12"/>
            </w:pPr>
            <w:r>
              <w:t>458.21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384.32</w:t>
            </w:r>
          </w:p>
        </w:tc>
        <w:tc>
          <w:tcPr>
            <w:tcW w:w="2551" w:type="dxa"/>
            <w:vAlign w:val="center"/>
          </w:tcPr>
          <w:p>
            <w:pPr>
              <w:pStyle w:val="12"/>
            </w:pPr>
            <w:r>
              <w:t>384.32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394.44</w:t>
            </w:r>
          </w:p>
        </w:tc>
        <w:tc>
          <w:tcPr>
            <w:tcW w:w="2551" w:type="dxa"/>
            <w:vAlign w:val="center"/>
          </w:tcPr>
          <w:p>
            <w:pPr>
              <w:pStyle w:val="12"/>
            </w:pPr>
            <w:r>
              <w:t>394.44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42.60</w:t>
            </w:r>
          </w:p>
        </w:tc>
        <w:tc>
          <w:tcPr>
            <w:tcW w:w="2551" w:type="dxa"/>
            <w:vAlign w:val="center"/>
          </w:tcPr>
          <w:p>
            <w:pPr>
              <w:pStyle w:val="12"/>
            </w:pPr>
            <w:r>
              <w:t>42.60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162.48</w:t>
            </w:r>
          </w:p>
        </w:tc>
        <w:tc>
          <w:tcPr>
            <w:tcW w:w="2551" w:type="dxa"/>
            <w:vAlign w:val="center"/>
          </w:tcPr>
          <w:p>
            <w:pPr>
              <w:pStyle w:val="12"/>
            </w:pPr>
            <w:r>
              <w:t>162.48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54.67</w:t>
            </w:r>
          </w:p>
        </w:tc>
        <w:tc>
          <w:tcPr>
            <w:tcW w:w="2551" w:type="dxa"/>
            <w:vAlign w:val="center"/>
          </w:tcPr>
          <w:p>
            <w:pPr>
              <w:pStyle w:val="12"/>
            </w:pPr>
            <w:r>
              <w:t>54.67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51.50</w:t>
            </w:r>
          </w:p>
        </w:tc>
        <w:tc>
          <w:tcPr>
            <w:tcW w:w="2551" w:type="dxa"/>
            <w:vAlign w:val="center"/>
          </w:tcPr>
          <w:p>
            <w:pPr>
              <w:pStyle w:val="12"/>
            </w:pPr>
            <w:r>
              <w:t>51.50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4.21</w:t>
            </w:r>
          </w:p>
        </w:tc>
        <w:tc>
          <w:tcPr>
            <w:tcW w:w="2551" w:type="dxa"/>
            <w:vAlign w:val="center"/>
          </w:tcPr>
          <w:p>
            <w:pPr>
              <w:pStyle w:val="12"/>
            </w:pPr>
            <w:r>
              <w:t>4.21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162.41</w:t>
            </w:r>
          </w:p>
        </w:tc>
        <w:tc>
          <w:tcPr>
            <w:tcW w:w="2551" w:type="dxa"/>
            <w:vAlign w:val="center"/>
          </w:tcPr>
          <w:p>
            <w:pPr>
              <w:pStyle w:val="12"/>
            </w:pPr>
            <w:r>
              <w:t>162.41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279.46</w:t>
            </w:r>
          </w:p>
        </w:tc>
        <w:tc>
          <w:tcPr>
            <w:tcW w:w="2551" w:type="dxa"/>
            <w:vAlign w:val="center"/>
          </w:tcPr>
          <w:p>
            <w:pPr>
              <w:pStyle w:val="12"/>
            </w:pPr>
          </w:p>
        </w:tc>
        <w:tc>
          <w:tcPr>
            <w:tcW w:w="2551" w:type="dxa"/>
            <w:vAlign w:val="center"/>
          </w:tcPr>
          <w:p>
            <w:pPr>
              <w:pStyle w:val="12"/>
            </w:pPr>
            <w:r>
              <w:t>279.46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55.60</w:t>
            </w:r>
          </w:p>
        </w:tc>
        <w:tc>
          <w:tcPr>
            <w:tcW w:w="2551" w:type="dxa"/>
            <w:vAlign w:val="center"/>
          </w:tcPr>
          <w:p>
            <w:pPr>
              <w:pStyle w:val="12"/>
            </w:pPr>
          </w:p>
        </w:tc>
        <w:tc>
          <w:tcPr>
            <w:tcW w:w="2551" w:type="dxa"/>
            <w:vAlign w:val="center"/>
          </w:tcPr>
          <w:p>
            <w:pPr>
              <w:pStyle w:val="12"/>
            </w:pPr>
            <w:r>
              <w:t>55.60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49.84</w:t>
            </w:r>
          </w:p>
        </w:tc>
        <w:tc>
          <w:tcPr>
            <w:tcW w:w="2551" w:type="dxa"/>
            <w:vAlign w:val="center"/>
          </w:tcPr>
          <w:p>
            <w:pPr>
              <w:pStyle w:val="12"/>
            </w:pPr>
          </w:p>
        </w:tc>
        <w:tc>
          <w:tcPr>
            <w:tcW w:w="2551" w:type="dxa"/>
            <w:vAlign w:val="center"/>
          </w:tcPr>
          <w:p>
            <w:pPr>
              <w:pStyle w:val="12"/>
            </w:pPr>
            <w:r>
              <w:t>49.84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70.69</w:t>
            </w:r>
          </w:p>
        </w:tc>
        <w:tc>
          <w:tcPr>
            <w:tcW w:w="2551" w:type="dxa"/>
            <w:vAlign w:val="center"/>
          </w:tcPr>
          <w:p>
            <w:pPr>
              <w:pStyle w:val="12"/>
            </w:pPr>
          </w:p>
        </w:tc>
        <w:tc>
          <w:tcPr>
            <w:tcW w:w="2551" w:type="dxa"/>
            <w:vAlign w:val="center"/>
          </w:tcPr>
          <w:p>
            <w:pPr>
              <w:pStyle w:val="12"/>
            </w:pPr>
            <w:r>
              <w:t>70.69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9.29</w:t>
            </w:r>
          </w:p>
        </w:tc>
        <w:tc>
          <w:tcPr>
            <w:tcW w:w="2551" w:type="dxa"/>
            <w:vAlign w:val="center"/>
          </w:tcPr>
          <w:p>
            <w:pPr>
              <w:pStyle w:val="12"/>
            </w:pPr>
          </w:p>
        </w:tc>
        <w:tc>
          <w:tcPr>
            <w:tcW w:w="2551" w:type="dxa"/>
            <w:vAlign w:val="center"/>
          </w:tcPr>
          <w:p>
            <w:pPr>
              <w:pStyle w:val="12"/>
            </w:pPr>
            <w:r>
              <w:t>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13.50</w:t>
            </w:r>
          </w:p>
        </w:tc>
        <w:tc>
          <w:tcPr>
            <w:tcW w:w="2551" w:type="dxa"/>
            <w:vAlign w:val="center"/>
          </w:tcPr>
          <w:p>
            <w:pPr>
              <w:pStyle w:val="12"/>
            </w:pPr>
          </w:p>
        </w:tc>
        <w:tc>
          <w:tcPr>
            <w:tcW w:w="2551" w:type="dxa"/>
            <w:vAlign w:val="center"/>
          </w:tcPr>
          <w:p>
            <w:pPr>
              <w:pStyle w:val="12"/>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59.94</w:t>
            </w:r>
          </w:p>
        </w:tc>
        <w:tc>
          <w:tcPr>
            <w:tcW w:w="2551" w:type="dxa"/>
            <w:vAlign w:val="center"/>
          </w:tcPr>
          <w:p>
            <w:pPr>
              <w:pStyle w:val="12"/>
            </w:pPr>
          </w:p>
        </w:tc>
        <w:tc>
          <w:tcPr>
            <w:tcW w:w="2551" w:type="dxa"/>
            <w:vAlign w:val="center"/>
          </w:tcPr>
          <w:p>
            <w:pPr>
              <w:pStyle w:val="12"/>
            </w:pPr>
            <w:r>
              <w:t>59.94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18.60</w:t>
            </w:r>
          </w:p>
        </w:tc>
        <w:tc>
          <w:tcPr>
            <w:tcW w:w="2551" w:type="dxa"/>
            <w:vAlign w:val="center"/>
          </w:tcPr>
          <w:p>
            <w:pPr>
              <w:pStyle w:val="12"/>
            </w:pPr>
          </w:p>
        </w:tc>
        <w:tc>
          <w:tcPr>
            <w:tcW w:w="2551" w:type="dxa"/>
            <w:vAlign w:val="center"/>
          </w:tcPr>
          <w:p>
            <w:pPr>
              <w:pStyle w:val="12"/>
            </w:pPr>
            <w:r>
              <w:t>18.60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163.46</w:t>
            </w:r>
          </w:p>
        </w:tc>
        <w:tc>
          <w:tcPr>
            <w:tcW w:w="2551" w:type="dxa"/>
            <w:vAlign w:val="center"/>
          </w:tcPr>
          <w:p>
            <w:pPr>
              <w:pStyle w:val="12"/>
            </w:pPr>
            <w:r>
              <w:t>163.46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163.46</w:t>
            </w:r>
          </w:p>
        </w:tc>
        <w:tc>
          <w:tcPr>
            <w:tcW w:w="2551" w:type="dxa"/>
            <w:vAlign w:val="center"/>
          </w:tcPr>
          <w:p>
            <w:pPr>
              <w:pStyle w:val="12"/>
            </w:pPr>
            <w:r>
              <w:t>163.46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29.00</w:t>
            </w:r>
          </w:p>
        </w:tc>
        <w:tc>
          <w:tcPr>
            <w:tcW w:w="2381" w:type="dxa"/>
            <w:vAlign w:val="center"/>
          </w:tcPr>
          <w:p>
            <w:pPr>
              <w:pStyle w:val="16"/>
            </w:pPr>
            <w:r>
              <w:t>29.00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29.00</w:t>
            </w:r>
          </w:p>
        </w:tc>
        <w:tc>
          <w:tcPr>
            <w:tcW w:w="2381" w:type="dxa"/>
            <w:vAlign w:val="center"/>
          </w:tcPr>
          <w:p>
            <w:pPr>
              <w:pStyle w:val="12"/>
            </w:pPr>
            <w:r>
              <w:t>29.00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27.00</w:t>
            </w:r>
          </w:p>
        </w:tc>
        <w:tc>
          <w:tcPr>
            <w:tcW w:w="2381" w:type="dxa"/>
            <w:vAlign w:val="center"/>
          </w:tcPr>
          <w:p>
            <w:pPr>
              <w:pStyle w:val="12"/>
            </w:pPr>
            <w:r>
              <w:t>27.00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27.00</w:t>
            </w:r>
          </w:p>
        </w:tc>
        <w:tc>
          <w:tcPr>
            <w:tcW w:w="2381" w:type="dxa"/>
            <w:vAlign w:val="center"/>
          </w:tcPr>
          <w:p>
            <w:pPr>
              <w:pStyle w:val="12"/>
            </w:pPr>
            <w:r>
              <w:t>27.00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中国共产党石家庄市鹿泉区纪律检查委员会2026年部门预算信息公开情况说明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中国共产党石家庄市鹿泉区纪律检查委员会2026年部门预算信息公开情况说明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按照《中华人民共和国预算法》、《地方预决算公开操作规程》和《关于进一步推进预算公开工作的实施意见》规定，现将中国共产党石家庄市鹿泉区纪律检查委员会2026年部门预算公开如下：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负责全区党的纪律检查工作。贯彻落实党中央和省委、市委、区委关于纪律检查工作的决策部署，维护党的章程和其他党内法规，检查党的路线方针政策和决议的执行情况，协助区委推进全面从严治党、加强党风建设和组织协调反腐败工作。</w:t>
      </w:r>
    </w:p>
    <w:p>
      <w:pPr>
        <w:pStyle w:val="18"/>
      </w:pPr>
      <w:r>
        <w:t>（二）依照党的章程和其他党内法规履行监督、执纪、问责职责。负责经常对党员进行遵守纪律的教育，作出关于维护党纪的决定；对区委工作机关、区委批准设立的党组（党委），各乡镇党委、纪委等党的组织和区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pStyle w:val="18"/>
      </w:pPr>
      <w:r>
        <w:t>（三）支持配合巡视、巡察工作。承担巡视、巡察整改日常监督责任，做好巡视、巡察整改督查督办工作，依规依纪依法处置巡视、巡察移交的反映领导干部问题线索。</w:t>
      </w:r>
    </w:p>
    <w:p>
      <w:pPr>
        <w:pStyle w:val="18"/>
      </w:pPr>
      <w:r>
        <w:t>（四）负责全区监察工作。贯彻落实党中央和省委、市委、区委关于监察工作的决策部署，维护宪法法律，依法对区委管理的行使公权力的公职人员进行监察，调查职务违法和职务犯罪，开展廉政建设和反腐败工作。</w:t>
      </w:r>
    </w:p>
    <w:p>
      <w:pPr>
        <w:pStyle w:val="18"/>
      </w:pPr>
      <w:r>
        <w:t>（五）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pStyle w:val="18"/>
      </w:pPr>
      <w:r>
        <w:t>（六）负责组织协调全面从严治党、党风廉政建设和反腐败宣传教育工作。</w:t>
      </w:r>
    </w:p>
    <w:p>
      <w:pPr>
        <w:pStyle w:val="18"/>
      </w:pPr>
      <w:r>
        <w:t>（七）负责综合分析全面从严治党、党风廉政建设和反腐败工作情况，对纪检监察工作重要理论及实践问题进行调查研究；制定或者修改全区纪检监察制度规定，参与起草有关规范性文件。</w:t>
      </w:r>
    </w:p>
    <w:p>
      <w:pPr>
        <w:pStyle w:val="18"/>
      </w:pPr>
      <w:r>
        <w:t>（八）负责组织协调全区反腐败追逃追赃和防逃工作，督促有关单位做好相关工作。</w:t>
      </w:r>
    </w:p>
    <w:p>
      <w:pPr>
        <w:pStyle w:val="18"/>
      </w:pPr>
      <w:r>
        <w:t>（九）根据干部管理权限，负责全区纪检监察系统领导班子建设、干部队伍建设和组织建设的综合规划、政策研究、制度建设和业务指导；会同区委组织部负责区委巡察办的科级干部提名、考察，报区委任免；根据干部管理权限负责区委巡察办科级以下干部人事工作。会同区委组织部做好乡镇纪委（监察办）和开发区纪工委（监察组）领导班子建设有关工作；组织和指导区纪检监察系统干部教育培训工作等。</w:t>
      </w:r>
    </w:p>
    <w:p>
      <w:pPr>
        <w:pStyle w:val="18"/>
      </w:pPr>
      <w:r>
        <w:t>（十）完成市纪委监委、区委交办的其他任务。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中国共产党石家庄市鹿泉区纪律检查委员会本级</w:t>
            </w:r>
          </w:p>
        </w:tc>
        <w:tc>
          <w:tcPr>
            <w:tcW w:w="1843" w:type="dxa"/>
            <w:vAlign w:val="center"/>
          </w:tcPr>
          <w:p>
            <w:pPr>
              <w:pStyle w:val="14"/>
            </w:pPr>
            <w:r>
              <w:t>行政</w:t>
            </w:r>
          </w:p>
        </w:tc>
        <w:tc>
          <w:tcPr>
            <w:tcW w:w="2126" w:type="dxa"/>
            <w:vAlign w:val="center"/>
          </w:tcPr>
          <w:p>
            <w:pPr>
              <w:pStyle w:val="14"/>
            </w:pPr>
            <w:r>
              <w:t>副处（县）级</w:t>
            </w:r>
          </w:p>
        </w:tc>
        <w:tc>
          <w:tcPr>
            <w:tcW w:w="3827" w:type="dxa"/>
            <w:vAlign w:val="center"/>
          </w:tcPr>
          <w:p>
            <w:pPr>
              <w:pStyle w:val="14"/>
            </w:pPr>
            <w:r>
              <w:t>财政拨款</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按照预算管理有关规定，目前部门预算的编制实行综合预算管理，即全部收入和支出都反映在预算中。中国共产党石家庄市鹿泉区纪律检查委员会机关及所属事业单位的收支包含在部门预算中。</w:t>
      </w:r>
    </w:p>
    <w:p>
      <w:pPr>
        <w:pStyle w:val="19"/>
      </w:pPr>
      <w:r>
        <w:t>1、收入说明</w:t>
      </w:r>
    </w:p>
    <w:p>
      <w:pPr>
        <w:pStyle w:val="19"/>
      </w:pPr>
      <w:r>
        <w:t>反映本部门当年全部收入。2026年预算收入2467.94万元，其中：一般公共预算收入2467.94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国共产党石家庄市鹿泉区纪律检查委员会年度部门预算中支出预算的总体情况。2026年支出预算2467.94万元，其中基本支出2157.74万元，包括人员经费1878.29万元和日常公用经费279.46万元；项目支出310.20万元，主要为纪检监察业务费、巡视巡察专项经费、乡镇纪检业务费；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2467.94万元，较2025年预算增加14.13万元，其中：基本支出增加180.93万元，主要为人员工资调整、社保缴费基数调等，基本支出增加。项目支出减少166.80万元，主要为主要为纪检监察业务费，巡视巡察专项经费、乡镇纪检业务费减少，巡察信息化建设费用、外查办案点费用今年未列预算。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2026年，我部门机关运行经费共计安排279.46万元，主要用于日常维修、办公用房水电费、办公用房取暖费、办公用房物业管理费等日常运行支出。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29.00万元，其中因公出国（境）费0.00万元；公务用车购置及运维费27.00万元（其中：公务用车购置费为0.00万元，公务用车运维费27.00万元)；公务接待费2.00万元。与2025年相比增加0.00万元，增减变化的主要原因是与2025年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p>
    <w:p>
      <w:pPr>
        <w:pStyle w:val="22"/>
      </w:pPr>
      <w:r>
        <w:t xml:space="preserve">2026年是中国共产党成立105周年，也是“十五五”规划开局之年。做好今年工作，要坚持以习近平新时代中国特色社会主义思想为指导，全面贯彻落实党的二十大和二十届历次全会精神，深入学习贯彻习近平总书记关于党的建设的重要思想、关于党的自我革命的重要思想，坚决拥护“两个确立”、坚决做到“两个维护”，按照二十届中央纪委五次全会、省纪委十届六次全会、市纪委十一届六次全会部署和区委工作要求，持之以恒推进全面从严治党，坚持围绕中心、服务大局，有力有效强化政治监督，纵深推进正风肃纪反腐，加大一体推进不敢腐、不能腐、不想腐力度，更加有力有效铲除腐败滋生的土壤和条件，全面提升工作规范化法治化正规化水平，推进新时代新征程纪检监察工作高质量发展，为实现“十五五”时期经济社会发展目标任务，奋力谱写鹿泉高质量发展新篇章提供坚强保障。   </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rPr>
          <w:rFonts w:hint="eastAsia"/>
          <w:lang w:val="en-US" w:eastAsia="zh-CN"/>
        </w:rPr>
        <w:t>1.</w:t>
      </w:r>
      <w:r>
        <w:t>进一步强化政治监督。紧紧围绕习近平总书记重要讲话、重要指示精神和党中央重大决策部署贯彻落实情况，加强具体化、精准化、常态化监督检查，推动总书记、党中央重点决策部署不折不扣落到实处。聚焦贯彻落实全面从严治党责任落实情况、净化政治生态强化监督，紧盯“一把手”和领导班子成员等关键少数，进一步严明政治纪律和政治规矩，及时纠正政治偏差。围绕党的二十届四中全会改革部署和高质量发展目标细化实化监督，推动我区经济社会高质量发展。</w:t>
      </w:r>
    </w:p>
    <w:p>
      <w:pPr>
        <w:pStyle w:val="23"/>
      </w:pPr>
      <w:r>
        <w:rPr>
          <w:rFonts w:hint="eastAsia"/>
          <w:lang w:val="en-US" w:eastAsia="zh-CN"/>
        </w:rPr>
        <w:t>2.</w:t>
      </w:r>
      <w:r>
        <w:t>进一步深化一体推进“三不腐”。始终保持反腐败高压态势，紧盯“一把手”、关键岗位等重点人员和资金密集、权利密集的重点领域，深挖彻查腐败问题。持续深化以案促改促治，完善边查处案件、边发现问题、边剖析原因、边提出建议、边推进整改的工作体系，及时堵塞制度漏洞，强化权力约束。持续加强廉洁文化建设，做实做细廉洁教育，用好典型案例，提升警示教育的针对性、实效性，推动党员干部树牢理想信念，增强拒腐防变的自觉性。</w:t>
      </w:r>
    </w:p>
    <w:p>
      <w:pPr>
        <w:pStyle w:val="23"/>
      </w:pPr>
      <w:r>
        <w:rPr>
          <w:rFonts w:hint="eastAsia"/>
          <w:lang w:val="en-US" w:eastAsia="zh-CN"/>
        </w:rPr>
        <w:t>3.</w:t>
      </w:r>
      <w:r>
        <w:t>进一步巩固拓展深入贯彻中央八项规定精神学习教育成果。始终坚持从严纠治“四风”，快查严处违反中央八项规定精神问题。健全完善作风建设长效机制，对“四风”问题特别是隐形变异问题开展常态化明察暗访和监督检查，严防反弹回潮。</w:t>
      </w:r>
    </w:p>
    <w:p>
      <w:pPr>
        <w:pStyle w:val="23"/>
      </w:pPr>
      <w:r>
        <w:rPr>
          <w:rFonts w:hint="eastAsia"/>
          <w:lang w:val="en-US" w:eastAsia="zh-CN"/>
        </w:rPr>
        <w:t>4.</w:t>
      </w:r>
      <w:r>
        <w:t>进一步深化整治群众身边不正之风和腐败问题。持续强化案件查办力度，紧盯性质恶劣、群众反映强烈、社会影响力大的突出问题，严肃查办一批“有影响、有分量”案件。持续强力惩治“蝇贪蚁腐”，坚决斩断伸向群众利益的“黑手”。提升整治深度实度，围绕就业、养老、社保、医疗、教育等领域，持续深化专项整治，推动办成更多更好民生实事，建立健全长效制度机制。持续拓宽群众参与渠道，有序引导群众参与。系统梳理总结集中整治两年以来的有效经验做法，及时固化为制度机制，不断优化工作推进机制。</w:t>
      </w:r>
    </w:p>
    <w:p>
      <w:pPr>
        <w:pStyle w:val="23"/>
      </w:pPr>
      <w:r>
        <w:rPr>
          <w:rFonts w:hint="eastAsia"/>
          <w:lang w:val="en-US" w:eastAsia="zh-CN"/>
        </w:rPr>
        <w:t>5.</w:t>
      </w:r>
      <w:r>
        <w:t>进一步发挥巡察作用。统筹谋划巡察工作规划。总结三届区委巡察工作经验，科学确定四届区委巡察监督对象，统筹制定四届区委巡察工作规划。高标准启动新一届区委巡察。坚持以习近平新时代中国特色社会主义思想为指导，深入贯彻党的二十大和二十届二中、三中、四中全会精神和省委市委全会精神，严格落实区委关于巡察工作的各项要求，深化细化巡察监督指标，有序启动新一届巡察工作。</w:t>
      </w:r>
    </w:p>
    <w:p>
      <w:pPr>
        <w:pStyle w:val="23"/>
      </w:pPr>
      <w:r>
        <w:rPr>
          <w:rFonts w:hint="eastAsia"/>
          <w:lang w:val="en-US" w:eastAsia="zh-CN"/>
        </w:rPr>
        <w:t>6.</w:t>
      </w:r>
      <w:r>
        <w:t>进一步加强纪检监察干部队伍建设。做深做实市委提级巡察反馈问题整改“后半篇文章”，将扎实抓好巡察整改与统筹推进中心工作紧密结合，坚持阶段性整改落实与长期性巩固提升相结合，加强巡察成果的综合运用。进一步提升纪检监察工作规范化法治化正规化水平，不断完善机关运行制度机制。强化日常管理监督，坚决执行违规打听案情过问干预案件等各项制度，健全完善“八小时外”监督等制度措施，定期开展专项检查，让纪检监察干部时刻处于监督之下。</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w:t>
      </w:r>
    </w:p>
    <w:p>
      <w:pPr>
        <w:pStyle w:val="24"/>
      </w:pPr>
      <w:r>
        <w:rPr>
          <w:rFonts w:hint="eastAsia"/>
          <w:lang w:val="en-US" w:eastAsia="zh-CN"/>
        </w:rPr>
        <w:t>1.</w:t>
      </w:r>
      <w:r>
        <w:t>纵深推进政治监督，保障“十五五”规划有效落实</w:t>
      </w:r>
    </w:p>
    <w:p>
      <w:pPr>
        <w:pStyle w:val="24"/>
      </w:pPr>
      <w:r>
        <w:t>高质量监督是高质量发展的重要保障。全区纪检监察系统必须自觉将履行监督第一职责与服务发展第一要务结合起来，聚焦中心任务强化政治监督，与区委同题共答、同向发力，推动各乡镇各部门把党中央决策部署和省市区委工作要求不折不扣落到实处。</w:t>
      </w:r>
    </w:p>
    <w:p>
      <w:pPr>
        <w:pStyle w:val="24"/>
      </w:pPr>
      <w:r>
        <w:rPr>
          <w:rFonts w:hint="eastAsia"/>
          <w:lang w:val="en-US" w:eastAsia="zh-CN"/>
        </w:rPr>
        <w:t>2.</w:t>
      </w:r>
      <w:r>
        <w:t>纵深推进作风建设常态化长效化，巩固深入贯彻中央八项规定精神学习教育成果</w:t>
      </w:r>
    </w:p>
    <w:p>
      <w:pPr>
        <w:pStyle w:val="24"/>
      </w:pPr>
      <w:r>
        <w:t>从抓作风入手推进全面从严治党是新时代党的自我革命一条重要经验，要协助区委抓好干部队伍教育整顿，推动全区各级党组织深入贯彻《关于锲而不舍落实中央八项规定精神推进作风建设常态化长效化的意见》，坚持党性党风党纪一起抓、正风肃纪反腐相贯通，纠树并举、久久为功，锤炼真抓实干、担当作为的良好作风。</w:t>
      </w:r>
    </w:p>
    <w:p>
      <w:pPr>
        <w:pStyle w:val="24"/>
      </w:pPr>
      <w:r>
        <w:rPr>
          <w:rFonts w:hint="eastAsia"/>
          <w:lang w:val="en-US" w:eastAsia="zh-CN"/>
        </w:rPr>
        <w:t>3.</w:t>
      </w:r>
      <w:r>
        <w:t>纵深推进不敢腐、不能腐、不想腐，铲除腐败滋生的土壤和条件</w:t>
      </w:r>
    </w:p>
    <w:p>
      <w:pPr>
        <w:pStyle w:val="24"/>
      </w:pPr>
      <w:r>
        <w:t>腐败是党和国家事业发展进程中的拦路虎、绊脚石，反腐败是一场输不起也决不能输的重大斗争。必须坚持标本兼治、系统施治，更加注重从严惩、精准治、有效防协同发力，更加注重科技赋能，更加注重净化政治生态，不断增强治理腐败综合效能。</w:t>
      </w:r>
    </w:p>
    <w:p>
      <w:pPr>
        <w:pStyle w:val="24"/>
      </w:pPr>
      <w:r>
        <w:rPr>
          <w:rFonts w:hint="eastAsia"/>
          <w:lang w:val="en-US" w:eastAsia="zh-CN"/>
        </w:rPr>
        <w:t>4.</w:t>
      </w:r>
      <w:r>
        <w:t>纵深推进群众身边不正之风和腐败问题集中整治，着力推动解决群众急难愁盼问题</w:t>
      </w:r>
    </w:p>
    <w:p>
      <w:pPr>
        <w:pStyle w:val="24"/>
      </w:pPr>
      <w:r>
        <w:t>今年是三年集中整治攻坚决战之年，必须坚持把维护群众利益放在首位，注重政治效果、纪法效果和社会效果相统一，压责任、聚合力、建机制，贯通案件查办和问题整治，确保取得行风重塑、基层善治、群众受益的综合性成果。</w:t>
      </w:r>
    </w:p>
    <w:p>
      <w:pPr>
        <w:pStyle w:val="24"/>
      </w:pPr>
      <w:r>
        <w:rPr>
          <w:rFonts w:hint="eastAsia"/>
          <w:lang w:val="en-US" w:eastAsia="zh-CN"/>
        </w:rPr>
        <w:t>5.</w:t>
      </w:r>
      <w:r>
        <w:t>纵深推进政治巡察，增强巡察监督震慑力、穿透力、推动力</w:t>
      </w:r>
    </w:p>
    <w:p>
      <w:pPr>
        <w:pStyle w:val="24"/>
      </w:pPr>
      <w:r>
        <w:t>巡察是党的巡视工作重要组成部分，是推进全面从严治党的战略性制度安排。要全面贯彻巡视工作方针，坚守政治定位，强化政治监督，充分发挥巡察综合监督作用，确保党中央决策部署和省委、市委、区委中心工作在鹿泉落地落实。</w:t>
      </w:r>
    </w:p>
    <w:p>
      <w:pPr>
        <w:pStyle w:val="24"/>
      </w:pPr>
      <w:r>
        <w:rPr>
          <w:rFonts w:hint="eastAsia"/>
          <w:lang w:val="en-US" w:eastAsia="zh-CN"/>
        </w:rPr>
        <w:t>6.</w:t>
      </w:r>
      <w:r>
        <w:t>纵深推进规范化法治化正规化建设，打造“四个过硬”纪检监察铁军</w:t>
      </w:r>
    </w:p>
    <w:p>
      <w:pPr>
        <w:pStyle w:val="24"/>
      </w:pPr>
      <w:r>
        <w:t>加强纪检监察工作规范化法治化正规化建设是重大政治任务，必须作为系统工程长期抓下去，确保自身正、自身廉、自身硬。巩固拓展纪检监察工作“三化”建设年行动成果，再集中抓两年，努力取得更大成效。</w:t>
      </w:r>
    </w:p>
    <w:p>
      <w:pPr>
        <w:numPr>
          <w:ilvl w:val="0"/>
          <w:numId w:val="1"/>
        </w:numPr>
        <w:spacing w:before="10" w:after="10" w:line="360" w:lineRule="auto"/>
        <w:ind w:firstLine="640" w:firstLineChars="200"/>
        <w:jc w:val="left"/>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部门主管专项资金预算安排情况及绩效</w:t>
      </w:r>
      <w:bookmarkEnd w:id="14"/>
      <w:r>
        <w:rPr>
          <w:rFonts w:hint="eastAsia" w:ascii="黑体" w:hAnsi="黑体" w:eastAsia="黑体" w:cs="黑体"/>
          <w:color w:val="000000"/>
          <w:sz w:val="32"/>
          <w:lang w:eastAsia="zh-CN"/>
        </w:rPr>
        <w:t>目标</w:t>
      </w:r>
    </w:p>
    <w:p>
      <w:pPr>
        <w:numPr>
          <w:ilvl w:val="0"/>
          <w:numId w:val="0"/>
        </w:numPr>
        <w:spacing w:before="10" w:after="10" w:line="360" w:lineRule="auto"/>
        <w:ind w:firstLine="560" w:firstLineChars="200"/>
        <w:jc w:val="left"/>
        <w:outlineLvl w:val="2"/>
        <w:rPr>
          <w:rFonts w:hint="eastAsia" w:ascii="仿宋_GB2312" w:hAnsi="仿宋_GB2312" w:eastAsia="仿宋_GB2312" w:cs="仿宋_GB2312"/>
          <w:color w:val="000000"/>
          <w:sz w:val="28"/>
          <w:szCs w:val="28"/>
          <w:lang w:eastAsia="zh-CN"/>
        </w:rPr>
        <w:sectPr>
          <w:pgSz w:w="16840" w:h="11900" w:orient="landscape"/>
          <w:pgMar w:top="1361" w:right="1020" w:bottom="1361" w:left="1020" w:header="720" w:footer="720" w:gutter="0"/>
          <w:cols w:space="720" w:num="1"/>
        </w:sectPr>
      </w:pPr>
      <w:r>
        <w:rPr>
          <w:rFonts w:hint="eastAsia" w:ascii="仿宋_GB2312" w:hAnsi="仿宋_GB2312" w:eastAsia="仿宋_GB2312" w:cs="仿宋_GB2312"/>
          <w:color w:val="000000"/>
          <w:sz w:val="28"/>
          <w:szCs w:val="28"/>
          <w:lang w:eastAsia="zh-CN"/>
        </w:rPr>
        <w:t>无。</w:t>
      </w:r>
    </w:p>
    <w:p>
      <w:pPr>
        <w:spacing w:before="10" w:after="10" w:line="360" w:lineRule="auto"/>
        <w:ind w:firstLine="320" w:firstLineChars="10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1、2026年纪检监察业务费绩效目标表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13011026P00151710007J</w:t>
            </w:r>
          </w:p>
        </w:tc>
        <w:tc>
          <w:tcPr>
            <w:tcW w:w="2835" w:type="dxa"/>
            <w:vAlign w:val="center"/>
          </w:tcPr>
          <w:p>
            <w:pPr>
              <w:pStyle w:val="11"/>
            </w:pPr>
            <w:r>
              <w:t>项目名称</w:t>
            </w:r>
          </w:p>
        </w:tc>
        <w:tc>
          <w:tcPr>
            <w:tcW w:w="6095" w:type="dxa"/>
            <w:gridSpan w:val="3"/>
            <w:vAlign w:val="center"/>
          </w:tcPr>
          <w:p>
            <w:pPr>
              <w:pStyle w:val="13"/>
            </w:pPr>
            <w:r>
              <w:t>2026年纪检监察业务费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w:t>
            </w:r>
          </w:p>
        </w:tc>
        <w:tc>
          <w:tcPr>
            <w:tcW w:w="2835" w:type="dxa"/>
            <w:vAlign w:val="center"/>
          </w:tcPr>
          <w:p>
            <w:pPr>
              <w:pStyle w:val="11"/>
            </w:pPr>
            <w:r>
              <w:t>其中：财政    资金</w:t>
            </w:r>
          </w:p>
        </w:tc>
        <w:tc>
          <w:tcPr>
            <w:tcW w:w="2551" w:type="dxa"/>
            <w:vAlign w:val="center"/>
          </w:tcPr>
          <w:p>
            <w:pPr>
              <w:pStyle w:val="13"/>
            </w:pPr>
            <w:r>
              <w:t>180.00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ab/>
            </w:r>
            <w:r>
              <w:tab/>
            </w:r>
          </w:p>
          <w:p>
            <w:pPr>
              <w:pStyle w:val="13"/>
            </w:pPr>
            <w:r>
              <w:tab/>
            </w:r>
            <w:r>
              <w:tab/>
            </w:r>
          </w:p>
          <w:p>
            <w:pPr>
              <w:pStyle w:val="13"/>
            </w:pPr>
            <w:r>
              <w:t>保障96人办案业务经费，维护党纪国法尊严，惩处腐败分子，有效遏制腐败现象。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1.保障96人办案业务经费，维护党纪国法尊严，惩处腐败分子，有效遏制腐败现象。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经费保障人数</w:t>
            </w:r>
          </w:p>
        </w:tc>
        <w:tc>
          <w:tcPr>
            <w:tcW w:w="5386" w:type="dxa"/>
            <w:vAlign w:val="center"/>
          </w:tcPr>
          <w:p>
            <w:pPr>
              <w:pStyle w:val="13"/>
            </w:pPr>
            <w:r>
              <w:t>经费保障人数</w:t>
            </w:r>
          </w:p>
        </w:tc>
        <w:tc>
          <w:tcPr>
            <w:tcW w:w="2268" w:type="dxa"/>
            <w:vAlign w:val="center"/>
          </w:tcPr>
          <w:p>
            <w:pPr>
              <w:pStyle w:val="13"/>
            </w:pPr>
            <w:r>
              <w:t>≥96人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案件办结率</w:t>
            </w:r>
          </w:p>
        </w:tc>
        <w:tc>
          <w:tcPr>
            <w:tcW w:w="5386" w:type="dxa"/>
            <w:vAlign w:val="center"/>
          </w:tcPr>
          <w:p>
            <w:pPr>
              <w:pStyle w:val="13"/>
            </w:pPr>
            <w:r>
              <w:t>案件办结率</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案件办结时限</w:t>
            </w:r>
          </w:p>
        </w:tc>
        <w:tc>
          <w:tcPr>
            <w:tcW w:w="5386" w:type="dxa"/>
            <w:vAlign w:val="center"/>
          </w:tcPr>
          <w:p>
            <w:pPr>
              <w:pStyle w:val="13"/>
            </w:pPr>
            <w:r>
              <w:t>案件办结时限</w:t>
            </w:r>
          </w:p>
        </w:tc>
        <w:tc>
          <w:tcPr>
            <w:tcW w:w="2268" w:type="dxa"/>
            <w:vAlign w:val="center"/>
          </w:tcPr>
          <w:p>
            <w:pPr>
              <w:pStyle w:val="13"/>
            </w:pPr>
            <w:r>
              <w:t>≤3月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预算资金执行率</w:t>
            </w:r>
          </w:p>
        </w:tc>
        <w:tc>
          <w:tcPr>
            <w:tcW w:w="5386" w:type="dxa"/>
            <w:vAlign w:val="center"/>
          </w:tcPr>
          <w:p>
            <w:pPr>
              <w:pStyle w:val="13"/>
            </w:pPr>
            <w:r>
              <w:t>预算资金执行率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省内办案伙食标准</w:t>
            </w:r>
          </w:p>
        </w:tc>
        <w:tc>
          <w:tcPr>
            <w:tcW w:w="5386" w:type="dxa"/>
            <w:vAlign w:val="center"/>
          </w:tcPr>
          <w:p>
            <w:pPr>
              <w:pStyle w:val="13"/>
            </w:pPr>
            <w:r>
              <w:t>省内办案伙食标准</w:t>
            </w:r>
          </w:p>
        </w:tc>
        <w:tc>
          <w:tcPr>
            <w:tcW w:w="2268" w:type="dxa"/>
            <w:vAlign w:val="center"/>
          </w:tcPr>
          <w:p>
            <w:pPr>
              <w:pStyle w:val="13"/>
            </w:pPr>
            <w:r>
              <w:t>≤100元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省内办案住宿标准</w:t>
            </w:r>
          </w:p>
        </w:tc>
        <w:tc>
          <w:tcPr>
            <w:tcW w:w="5386" w:type="dxa"/>
            <w:vAlign w:val="center"/>
          </w:tcPr>
          <w:p>
            <w:pPr>
              <w:pStyle w:val="13"/>
            </w:pPr>
            <w:r>
              <w:t>省内办案住宿标准</w:t>
            </w:r>
          </w:p>
        </w:tc>
        <w:tc>
          <w:tcPr>
            <w:tcW w:w="2268" w:type="dxa"/>
            <w:vAlign w:val="center"/>
          </w:tcPr>
          <w:p>
            <w:pPr>
              <w:pStyle w:val="13"/>
            </w:pPr>
            <w:r>
              <w:t>≤350元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挽回经济损失</w:t>
            </w:r>
          </w:p>
        </w:tc>
        <w:tc>
          <w:tcPr>
            <w:tcW w:w="5386" w:type="dxa"/>
            <w:vAlign w:val="center"/>
          </w:tcPr>
          <w:p>
            <w:pPr>
              <w:pStyle w:val="13"/>
            </w:pPr>
            <w:r>
              <w:t>挽回经济损失</w:t>
            </w:r>
          </w:p>
        </w:tc>
        <w:tc>
          <w:tcPr>
            <w:tcW w:w="2268" w:type="dxa"/>
            <w:vAlign w:val="center"/>
          </w:tcPr>
          <w:p>
            <w:pPr>
              <w:pStyle w:val="13"/>
            </w:pPr>
            <w:r>
              <w:t>≥100万元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w:t>
            </w:r>
          </w:p>
        </w:tc>
        <w:tc>
          <w:tcPr>
            <w:tcW w:w="5386" w:type="dxa"/>
            <w:vAlign w:val="center"/>
          </w:tcPr>
          <w:p>
            <w:pPr>
              <w:pStyle w:val="13"/>
            </w:pPr>
            <w:r>
              <w:t>项目持续发挥作用时间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不断提升</w:t>
            </w:r>
          </w:p>
        </w:tc>
        <w:tc>
          <w:tcPr>
            <w:tcW w:w="1276" w:type="dxa"/>
            <w:vAlign w:val="center"/>
          </w:tcPr>
          <w:p>
            <w:pPr>
              <w:pStyle w:val="13"/>
            </w:pPr>
            <w:r>
              <w:t>历史经验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2、2026年乡镇纪检监察业务费绩效目标表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13011026P001517100086</w:t>
            </w:r>
          </w:p>
        </w:tc>
        <w:tc>
          <w:tcPr>
            <w:tcW w:w="2835" w:type="dxa"/>
            <w:vAlign w:val="center"/>
          </w:tcPr>
          <w:p>
            <w:pPr>
              <w:pStyle w:val="11"/>
            </w:pPr>
            <w:r>
              <w:t>项目名称</w:t>
            </w:r>
          </w:p>
        </w:tc>
        <w:tc>
          <w:tcPr>
            <w:tcW w:w="6095" w:type="dxa"/>
            <w:gridSpan w:val="3"/>
            <w:vAlign w:val="center"/>
          </w:tcPr>
          <w:p>
            <w:pPr>
              <w:pStyle w:val="13"/>
            </w:pPr>
            <w:r>
              <w:t>2026年乡镇纪检监察业务费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该经费用于保障45名乡镇纪检人员办案业务经费，不断提高纪检监察人员办案水平，使监督执纪工作向纵深发展，全覆盖。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1.该经费用于保障45名乡镇纪检人员办案业务经费，不断提高纪检监察人员办案水平，使监督执纪工作向纵深发展，全覆盖。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经费保障人数</w:t>
            </w:r>
          </w:p>
        </w:tc>
        <w:tc>
          <w:tcPr>
            <w:tcW w:w="5386" w:type="dxa"/>
            <w:vAlign w:val="center"/>
          </w:tcPr>
          <w:p>
            <w:pPr>
              <w:pStyle w:val="13"/>
            </w:pPr>
            <w:r>
              <w:t>经费保障人数</w:t>
            </w:r>
          </w:p>
        </w:tc>
        <w:tc>
          <w:tcPr>
            <w:tcW w:w="2268" w:type="dxa"/>
            <w:vAlign w:val="center"/>
          </w:tcPr>
          <w:p>
            <w:pPr>
              <w:pStyle w:val="13"/>
            </w:pPr>
            <w:r>
              <w:t>45人</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案件办结率</w:t>
            </w:r>
          </w:p>
        </w:tc>
        <w:tc>
          <w:tcPr>
            <w:tcW w:w="5386" w:type="dxa"/>
            <w:vAlign w:val="center"/>
          </w:tcPr>
          <w:p>
            <w:pPr>
              <w:pStyle w:val="13"/>
            </w:pPr>
            <w:r>
              <w:t>案件办结率</w:t>
            </w:r>
          </w:p>
        </w:tc>
        <w:tc>
          <w:tcPr>
            <w:tcW w:w="2268" w:type="dxa"/>
            <w:vAlign w:val="center"/>
          </w:tcPr>
          <w:p>
            <w:pPr>
              <w:pStyle w:val="13"/>
            </w:pPr>
            <w:r>
              <w:t>≥85百分之</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案件办理时间</w:t>
            </w:r>
          </w:p>
        </w:tc>
        <w:tc>
          <w:tcPr>
            <w:tcW w:w="5386" w:type="dxa"/>
            <w:vAlign w:val="center"/>
          </w:tcPr>
          <w:p>
            <w:pPr>
              <w:pStyle w:val="13"/>
            </w:pPr>
            <w:r>
              <w:t>案件办理时间</w:t>
            </w:r>
          </w:p>
        </w:tc>
        <w:tc>
          <w:tcPr>
            <w:tcW w:w="2268" w:type="dxa"/>
            <w:vAlign w:val="center"/>
          </w:tcPr>
          <w:p>
            <w:pPr>
              <w:pStyle w:val="13"/>
            </w:pPr>
            <w:r>
              <w:t>≤3月</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完成工作需要费用成本</w:t>
            </w:r>
          </w:p>
        </w:tc>
        <w:tc>
          <w:tcPr>
            <w:tcW w:w="5386" w:type="dxa"/>
            <w:vAlign w:val="center"/>
          </w:tcPr>
          <w:p>
            <w:pPr>
              <w:pStyle w:val="13"/>
            </w:pPr>
            <w:r>
              <w:t>完成工作需要费用成本</w:t>
            </w:r>
          </w:p>
        </w:tc>
        <w:tc>
          <w:tcPr>
            <w:tcW w:w="2268" w:type="dxa"/>
            <w:vAlign w:val="center"/>
          </w:tcPr>
          <w:p>
            <w:pPr>
              <w:pStyle w:val="13"/>
            </w:pPr>
            <w:r>
              <w:t>≤27万元</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挽回经济损失</w:t>
            </w:r>
          </w:p>
        </w:tc>
        <w:tc>
          <w:tcPr>
            <w:tcW w:w="5386" w:type="dxa"/>
            <w:vAlign w:val="center"/>
          </w:tcPr>
          <w:p>
            <w:pPr>
              <w:pStyle w:val="13"/>
            </w:pPr>
            <w:r>
              <w:t>挽回经济损失</w:t>
            </w:r>
          </w:p>
        </w:tc>
        <w:tc>
          <w:tcPr>
            <w:tcW w:w="2268" w:type="dxa"/>
            <w:vAlign w:val="center"/>
          </w:tcPr>
          <w:p>
            <w:pPr>
              <w:pStyle w:val="13"/>
            </w:pPr>
            <w:r>
              <w:t>≥10万元</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项目持续发生作用</w:t>
            </w:r>
          </w:p>
        </w:tc>
        <w:tc>
          <w:tcPr>
            <w:tcW w:w="5386" w:type="dxa"/>
            <w:vAlign w:val="center"/>
          </w:tcPr>
          <w:p>
            <w:pPr>
              <w:pStyle w:val="13"/>
            </w:pPr>
            <w:r>
              <w:t>项目持续发生作用</w:t>
            </w:r>
          </w:p>
        </w:tc>
        <w:tc>
          <w:tcPr>
            <w:tcW w:w="2268" w:type="dxa"/>
            <w:vAlign w:val="center"/>
          </w:tcPr>
          <w:p>
            <w:pPr>
              <w:pStyle w:val="13"/>
            </w:pPr>
            <w:r>
              <w:t>≥1年</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3、2026年巡视巡察专项经费绩效目标表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13011026P00151710011Q</w:t>
            </w:r>
          </w:p>
        </w:tc>
        <w:tc>
          <w:tcPr>
            <w:tcW w:w="2835" w:type="dxa"/>
            <w:vAlign w:val="center"/>
          </w:tcPr>
          <w:p>
            <w:pPr>
              <w:pStyle w:val="11"/>
            </w:pPr>
            <w:r>
              <w:t>项目名称</w:t>
            </w:r>
          </w:p>
        </w:tc>
        <w:tc>
          <w:tcPr>
            <w:tcW w:w="6095" w:type="dxa"/>
            <w:gridSpan w:val="3"/>
            <w:vAlign w:val="center"/>
          </w:tcPr>
          <w:p>
            <w:pPr>
              <w:pStyle w:val="13"/>
            </w:pPr>
            <w:r>
              <w:t>2026年巡视巡察专项经费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保障平均每轮12人，全年三轮本级巡察，两轮提级巡察，每轮两个月的巡察经费，通过巡察发现问题、形成震慑，推动党中央、省委、市委和县（区）党委重大决策部署，从严治党，遏制腐败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1.保障平均每轮12人，全年三轮本级巡察，两轮提级巡察，每轮两个月的巡察经费，通过巡察发现问题、形成震慑，推动党中央、省委、市委和县（区）党委重大决策部署，从严治党，遏制腐败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巡察轮次</w:t>
            </w:r>
          </w:p>
        </w:tc>
        <w:tc>
          <w:tcPr>
            <w:tcW w:w="5386" w:type="dxa"/>
            <w:vAlign w:val="center"/>
          </w:tcPr>
          <w:p>
            <w:pPr>
              <w:pStyle w:val="13"/>
            </w:pPr>
            <w:r>
              <w:t>巡察轮次</w:t>
            </w:r>
          </w:p>
        </w:tc>
        <w:tc>
          <w:tcPr>
            <w:tcW w:w="2268" w:type="dxa"/>
            <w:vAlign w:val="center"/>
          </w:tcPr>
          <w:p>
            <w:pPr>
              <w:pStyle w:val="13"/>
            </w:pPr>
            <w:r>
              <w:t>≥3轮</w:t>
            </w:r>
          </w:p>
        </w:tc>
        <w:tc>
          <w:tcPr>
            <w:tcW w:w="1276" w:type="dxa"/>
            <w:vAlign w:val="center"/>
          </w:tcPr>
          <w:p>
            <w:pPr>
              <w:pStyle w:val="13"/>
            </w:pPr>
            <w:r>
              <w:t>巡察工作安排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日常巡察平均人力</w:t>
            </w:r>
          </w:p>
        </w:tc>
        <w:tc>
          <w:tcPr>
            <w:tcW w:w="5386" w:type="dxa"/>
            <w:vAlign w:val="center"/>
          </w:tcPr>
          <w:p>
            <w:pPr>
              <w:pStyle w:val="13"/>
            </w:pPr>
            <w:r>
              <w:t>日常巡察平均人力</w:t>
            </w:r>
          </w:p>
        </w:tc>
        <w:tc>
          <w:tcPr>
            <w:tcW w:w="2268" w:type="dxa"/>
            <w:vAlign w:val="center"/>
          </w:tcPr>
          <w:p>
            <w:pPr>
              <w:pStyle w:val="13"/>
            </w:pPr>
            <w:r>
              <w:t>≥12人</w:t>
            </w:r>
          </w:p>
        </w:tc>
        <w:tc>
          <w:tcPr>
            <w:tcW w:w="1276" w:type="dxa"/>
            <w:vAlign w:val="center"/>
          </w:tcPr>
          <w:p>
            <w:pPr>
              <w:pStyle w:val="13"/>
            </w:pPr>
            <w:r>
              <w:t>巡察工作安排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发现问题数量</w:t>
            </w:r>
          </w:p>
        </w:tc>
        <w:tc>
          <w:tcPr>
            <w:tcW w:w="5386" w:type="dxa"/>
            <w:vAlign w:val="center"/>
          </w:tcPr>
          <w:p>
            <w:pPr>
              <w:pStyle w:val="13"/>
            </w:pPr>
            <w:r>
              <w:t>发现问题数量</w:t>
            </w:r>
          </w:p>
        </w:tc>
        <w:tc>
          <w:tcPr>
            <w:tcW w:w="2268" w:type="dxa"/>
            <w:vAlign w:val="center"/>
          </w:tcPr>
          <w:p>
            <w:pPr>
              <w:pStyle w:val="13"/>
            </w:pPr>
            <w:r>
              <w:t>≥40个</w:t>
            </w:r>
          </w:p>
        </w:tc>
        <w:tc>
          <w:tcPr>
            <w:tcW w:w="1276" w:type="dxa"/>
            <w:vAlign w:val="center"/>
          </w:tcPr>
          <w:p>
            <w:pPr>
              <w:pStyle w:val="13"/>
            </w:pPr>
            <w:r>
              <w:t>巡察工作安排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每轮巡察时间</w:t>
            </w:r>
          </w:p>
        </w:tc>
        <w:tc>
          <w:tcPr>
            <w:tcW w:w="5386" w:type="dxa"/>
            <w:vAlign w:val="center"/>
          </w:tcPr>
          <w:p>
            <w:pPr>
              <w:pStyle w:val="13"/>
            </w:pPr>
            <w:r>
              <w:t xml:space="preserve"> 每轮巡察时间</w:t>
            </w:r>
          </w:p>
        </w:tc>
        <w:tc>
          <w:tcPr>
            <w:tcW w:w="2268" w:type="dxa"/>
            <w:vAlign w:val="center"/>
          </w:tcPr>
          <w:p>
            <w:pPr>
              <w:pStyle w:val="13"/>
            </w:pPr>
            <w:r>
              <w:t>≤2月</w:t>
            </w:r>
          </w:p>
        </w:tc>
        <w:tc>
          <w:tcPr>
            <w:tcW w:w="1276" w:type="dxa"/>
            <w:vAlign w:val="center"/>
          </w:tcPr>
          <w:p>
            <w:pPr>
              <w:pStyle w:val="13"/>
            </w:pPr>
            <w:r>
              <w:t>巡察工作安排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巡察期间每日平均费用</w:t>
            </w:r>
          </w:p>
        </w:tc>
        <w:tc>
          <w:tcPr>
            <w:tcW w:w="5386" w:type="dxa"/>
            <w:vAlign w:val="center"/>
          </w:tcPr>
          <w:p>
            <w:pPr>
              <w:pStyle w:val="13"/>
            </w:pPr>
            <w:r>
              <w:t>巡察期间每日平均费用</w:t>
            </w:r>
          </w:p>
        </w:tc>
        <w:tc>
          <w:tcPr>
            <w:tcW w:w="2268" w:type="dxa"/>
            <w:vAlign w:val="center"/>
          </w:tcPr>
          <w:p>
            <w:pPr>
              <w:pStyle w:val="13"/>
            </w:pPr>
            <w:r>
              <w:t>≤400元</w:t>
            </w:r>
          </w:p>
        </w:tc>
        <w:tc>
          <w:tcPr>
            <w:tcW w:w="1276" w:type="dxa"/>
            <w:vAlign w:val="center"/>
          </w:tcPr>
          <w:p>
            <w:pPr>
              <w:pStyle w:val="13"/>
            </w:pPr>
            <w:r>
              <w:t>巡察工作安排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可持续影响力</w:t>
            </w:r>
          </w:p>
        </w:tc>
        <w:tc>
          <w:tcPr>
            <w:tcW w:w="5386" w:type="dxa"/>
            <w:vAlign w:val="center"/>
          </w:tcPr>
          <w:p>
            <w:pPr>
              <w:pStyle w:val="13"/>
            </w:pPr>
            <w:r>
              <w:t>可持续影响力</w:t>
            </w:r>
          </w:p>
        </w:tc>
        <w:tc>
          <w:tcPr>
            <w:tcW w:w="2268" w:type="dxa"/>
            <w:vAlign w:val="center"/>
          </w:tcPr>
          <w:p>
            <w:pPr>
              <w:pStyle w:val="13"/>
            </w:pPr>
            <w:r>
              <w:t>≥1年</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持续提升</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67.05</w:t>
            </w:r>
          </w:p>
        </w:tc>
        <w:tc>
          <w:tcPr>
            <w:tcW w:w="964" w:type="dxa"/>
            <w:vAlign w:val="center"/>
          </w:tcPr>
          <w:p>
            <w:pPr>
              <w:pStyle w:val="16"/>
            </w:pPr>
            <w:r>
              <w:t>67.05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中国共产党石家庄市鹿泉区纪律检查委员会本级小计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67.05</w:t>
            </w:r>
          </w:p>
        </w:tc>
        <w:tc>
          <w:tcPr>
            <w:tcW w:w="964" w:type="dxa"/>
            <w:vAlign w:val="center"/>
          </w:tcPr>
          <w:p>
            <w:pPr>
              <w:pStyle w:val="16"/>
            </w:pPr>
            <w:r>
              <w:t>67.05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223.86</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辆</w:t>
            </w:r>
          </w:p>
        </w:tc>
        <w:tc>
          <w:tcPr>
            <w:tcW w:w="850" w:type="dxa"/>
            <w:vAlign w:val="center"/>
          </w:tcPr>
          <w:p>
            <w:pPr>
              <w:pStyle w:val="12"/>
            </w:pPr>
            <w:r>
              <w:t>5</w:t>
            </w:r>
          </w:p>
        </w:tc>
        <w:tc>
          <w:tcPr>
            <w:tcW w:w="850" w:type="dxa"/>
            <w:vAlign w:val="center"/>
          </w:tcPr>
          <w:p>
            <w:pPr>
              <w:pStyle w:val="12"/>
            </w:pPr>
            <w:r>
              <w:t>0.30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223.86</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辆</w:t>
            </w:r>
          </w:p>
        </w:tc>
        <w:tc>
          <w:tcPr>
            <w:tcW w:w="850" w:type="dxa"/>
            <w:vAlign w:val="center"/>
          </w:tcPr>
          <w:p>
            <w:pPr>
              <w:pStyle w:val="12"/>
            </w:pPr>
            <w:r>
              <w:t>5</w:t>
            </w:r>
          </w:p>
        </w:tc>
        <w:tc>
          <w:tcPr>
            <w:tcW w:w="850" w:type="dxa"/>
            <w:vAlign w:val="center"/>
          </w:tcPr>
          <w:p>
            <w:pPr>
              <w:pStyle w:val="12"/>
            </w:pPr>
            <w:r>
              <w:t>0.80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公用经费二</w:t>
            </w:r>
          </w:p>
        </w:tc>
        <w:tc>
          <w:tcPr>
            <w:tcW w:w="964" w:type="dxa"/>
            <w:vAlign w:val="center"/>
          </w:tcPr>
          <w:p>
            <w:pPr>
              <w:pStyle w:val="12"/>
            </w:pPr>
            <w:r>
              <w:t>223.86</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辆</w:t>
            </w:r>
          </w:p>
        </w:tc>
        <w:tc>
          <w:tcPr>
            <w:tcW w:w="850" w:type="dxa"/>
            <w:vAlign w:val="center"/>
          </w:tcPr>
          <w:p>
            <w:pPr>
              <w:pStyle w:val="12"/>
            </w:pPr>
            <w:r>
              <w:t>5</w:t>
            </w:r>
          </w:p>
        </w:tc>
        <w:tc>
          <w:tcPr>
            <w:tcW w:w="850" w:type="dxa"/>
            <w:vAlign w:val="center"/>
          </w:tcPr>
          <w:p>
            <w:pPr>
              <w:pStyle w:val="12"/>
            </w:pPr>
            <w:r>
              <w:t>1.20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55.60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200</w:t>
            </w:r>
          </w:p>
        </w:tc>
        <w:tc>
          <w:tcPr>
            <w:tcW w:w="850" w:type="dxa"/>
            <w:vAlign w:val="center"/>
          </w:tcPr>
          <w:p>
            <w:pPr>
              <w:pStyle w:val="12"/>
            </w:pPr>
            <w:r>
              <w:t>0.03</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55.60</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55.60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2026年纪检监察业务费</w:t>
            </w:r>
          </w:p>
        </w:tc>
        <w:tc>
          <w:tcPr>
            <w:tcW w:w="964" w:type="dxa"/>
            <w:vAlign w:val="center"/>
          </w:tcPr>
          <w:p>
            <w:pPr>
              <w:pStyle w:val="12"/>
            </w:pPr>
            <w:r>
              <w:t>180.00</w:t>
            </w:r>
          </w:p>
        </w:tc>
        <w:tc>
          <w:tcPr>
            <w:tcW w:w="1134" w:type="dxa"/>
            <w:vAlign w:val="center"/>
          </w:tcPr>
          <w:p>
            <w:pPr>
              <w:pStyle w:val="13"/>
            </w:pPr>
            <w:r>
              <w:t>执法记录仪</w:t>
            </w:r>
          </w:p>
        </w:tc>
        <w:tc>
          <w:tcPr>
            <w:tcW w:w="1134" w:type="dxa"/>
            <w:vAlign w:val="center"/>
          </w:tcPr>
          <w:p>
            <w:pPr>
              <w:pStyle w:val="13"/>
            </w:pPr>
            <w:r>
              <w:t>A02020600</w:t>
            </w:r>
          </w:p>
        </w:tc>
        <w:tc>
          <w:tcPr>
            <w:tcW w:w="709" w:type="dxa"/>
            <w:vAlign w:val="center"/>
          </w:tcPr>
          <w:p>
            <w:pPr>
              <w:pStyle w:val="14"/>
            </w:pPr>
            <w:r>
              <w:t>个</w:t>
            </w:r>
          </w:p>
        </w:tc>
        <w:tc>
          <w:tcPr>
            <w:tcW w:w="850" w:type="dxa"/>
            <w:vAlign w:val="center"/>
          </w:tcPr>
          <w:p>
            <w:pPr>
              <w:pStyle w:val="12"/>
            </w:pPr>
            <w:r>
              <w:t>10</w:t>
            </w:r>
          </w:p>
        </w:tc>
        <w:tc>
          <w:tcPr>
            <w:tcW w:w="850" w:type="dxa"/>
            <w:vAlign w:val="center"/>
          </w:tcPr>
          <w:p>
            <w:pPr>
              <w:pStyle w:val="12"/>
            </w:pPr>
            <w:r>
              <w:t>0.11</w:t>
            </w:r>
          </w:p>
        </w:tc>
        <w:tc>
          <w:tcPr>
            <w:tcW w:w="964" w:type="dxa"/>
            <w:vAlign w:val="center"/>
          </w:tcPr>
          <w:p>
            <w:pPr>
              <w:pStyle w:val="12"/>
            </w:pPr>
            <w:r>
              <w:t>1.10</w:t>
            </w:r>
          </w:p>
        </w:tc>
        <w:tc>
          <w:tcPr>
            <w:tcW w:w="964" w:type="dxa"/>
            <w:vAlign w:val="center"/>
          </w:tcPr>
          <w:p>
            <w:pPr>
              <w:pStyle w:val="12"/>
            </w:pPr>
            <w:r>
              <w:t>1.10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2026年纪检监察业务费</w:t>
            </w:r>
          </w:p>
        </w:tc>
        <w:tc>
          <w:tcPr>
            <w:tcW w:w="964" w:type="dxa"/>
            <w:vAlign w:val="center"/>
          </w:tcPr>
          <w:p>
            <w:pPr>
              <w:pStyle w:val="12"/>
            </w:pPr>
            <w:r>
              <w:t>180.00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个</w:t>
            </w:r>
          </w:p>
        </w:tc>
        <w:tc>
          <w:tcPr>
            <w:tcW w:w="850" w:type="dxa"/>
            <w:vAlign w:val="center"/>
          </w:tcPr>
          <w:p>
            <w:pPr>
              <w:pStyle w:val="12"/>
            </w:pPr>
            <w:r>
              <w:t>5</w:t>
            </w:r>
          </w:p>
        </w:tc>
        <w:tc>
          <w:tcPr>
            <w:tcW w:w="850" w:type="dxa"/>
            <w:vAlign w:val="center"/>
          </w:tcPr>
          <w:p>
            <w:pPr>
              <w:pStyle w:val="12"/>
            </w:pPr>
            <w:r>
              <w:t>0.10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2026年纪检监察业务费</w:t>
            </w:r>
          </w:p>
        </w:tc>
        <w:tc>
          <w:tcPr>
            <w:tcW w:w="964" w:type="dxa"/>
            <w:vAlign w:val="center"/>
          </w:tcPr>
          <w:p>
            <w:pPr>
              <w:pStyle w:val="12"/>
            </w:pPr>
            <w:r>
              <w:t>180.00</w:t>
            </w:r>
          </w:p>
        </w:tc>
        <w:tc>
          <w:tcPr>
            <w:tcW w:w="1134" w:type="dxa"/>
            <w:vAlign w:val="center"/>
          </w:tcPr>
          <w:p>
            <w:pPr>
              <w:pStyle w:val="13"/>
            </w:pPr>
            <w:r>
              <w:t>其他会计机械</w:t>
            </w:r>
          </w:p>
        </w:tc>
        <w:tc>
          <w:tcPr>
            <w:tcW w:w="1134" w:type="dxa"/>
            <w:vAlign w:val="center"/>
          </w:tcPr>
          <w:p>
            <w:pPr>
              <w:pStyle w:val="13"/>
            </w:pPr>
            <w:r>
              <w:t>A02021499</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0.20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2026年纪检监察业务费</w:t>
            </w:r>
          </w:p>
        </w:tc>
        <w:tc>
          <w:tcPr>
            <w:tcW w:w="964" w:type="dxa"/>
            <w:vAlign w:val="center"/>
          </w:tcPr>
          <w:p>
            <w:pPr>
              <w:pStyle w:val="12"/>
            </w:pPr>
            <w:r>
              <w:t>180.00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个</w:t>
            </w:r>
          </w:p>
        </w:tc>
        <w:tc>
          <w:tcPr>
            <w:tcW w:w="850" w:type="dxa"/>
            <w:vAlign w:val="center"/>
          </w:tcPr>
          <w:p>
            <w:pPr>
              <w:pStyle w:val="12"/>
            </w:pPr>
            <w:r>
              <w:t>5</w:t>
            </w:r>
          </w:p>
        </w:tc>
        <w:tc>
          <w:tcPr>
            <w:tcW w:w="850" w:type="dxa"/>
            <w:vAlign w:val="center"/>
          </w:tcPr>
          <w:p>
            <w:pPr>
              <w:pStyle w:val="12"/>
            </w:pPr>
            <w:r>
              <w:t>0.30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2026年纪检监察业务费</w:t>
            </w:r>
          </w:p>
        </w:tc>
        <w:tc>
          <w:tcPr>
            <w:tcW w:w="964" w:type="dxa"/>
            <w:vAlign w:val="center"/>
          </w:tcPr>
          <w:p>
            <w:pPr>
              <w:pStyle w:val="12"/>
            </w:pPr>
            <w:r>
              <w:t>180.00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个</w:t>
            </w:r>
          </w:p>
        </w:tc>
        <w:tc>
          <w:tcPr>
            <w:tcW w:w="850" w:type="dxa"/>
            <w:vAlign w:val="center"/>
          </w:tcPr>
          <w:p>
            <w:pPr>
              <w:pStyle w:val="12"/>
            </w:pPr>
            <w:r>
              <w:t>10</w:t>
            </w:r>
          </w:p>
        </w:tc>
        <w:tc>
          <w:tcPr>
            <w:tcW w:w="850" w:type="dxa"/>
            <w:vAlign w:val="center"/>
          </w:tcPr>
          <w:p>
            <w:pPr>
              <w:pStyle w:val="12"/>
            </w:pPr>
            <w:r>
              <w:t>0.15</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2026年纪检监察业务费</w:t>
            </w:r>
          </w:p>
        </w:tc>
        <w:tc>
          <w:tcPr>
            <w:tcW w:w="964" w:type="dxa"/>
            <w:vAlign w:val="center"/>
          </w:tcPr>
          <w:p>
            <w:pPr>
              <w:pStyle w:val="12"/>
            </w:pPr>
            <w:r>
              <w:t>180.00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把</w:t>
            </w:r>
          </w:p>
        </w:tc>
        <w:tc>
          <w:tcPr>
            <w:tcW w:w="850" w:type="dxa"/>
            <w:vAlign w:val="center"/>
          </w:tcPr>
          <w:p>
            <w:pPr>
              <w:pStyle w:val="12"/>
            </w:pPr>
            <w:r>
              <w:t>10</w:t>
            </w:r>
          </w:p>
        </w:tc>
        <w:tc>
          <w:tcPr>
            <w:tcW w:w="850" w:type="dxa"/>
            <w:vAlign w:val="center"/>
          </w:tcPr>
          <w:p>
            <w:pPr>
              <w:pStyle w:val="12"/>
            </w:pPr>
            <w:r>
              <w:t>0.04</w:t>
            </w:r>
          </w:p>
        </w:tc>
        <w:tc>
          <w:tcPr>
            <w:tcW w:w="964" w:type="dxa"/>
            <w:vAlign w:val="center"/>
          </w:tcPr>
          <w:p>
            <w:pPr>
              <w:pStyle w:val="12"/>
            </w:pPr>
            <w:r>
              <w:t>0.35</w:t>
            </w:r>
          </w:p>
        </w:tc>
        <w:tc>
          <w:tcPr>
            <w:tcW w:w="964" w:type="dxa"/>
            <w:vAlign w:val="center"/>
          </w:tcPr>
          <w:p>
            <w:pPr>
              <w:pStyle w:val="12"/>
            </w:pPr>
            <w:r>
              <w:t>0.35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2026年纪检监察业务费</w:t>
            </w:r>
          </w:p>
        </w:tc>
        <w:tc>
          <w:tcPr>
            <w:tcW w:w="964" w:type="dxa"/>
            <w:vAlign w:val="center"/>
          </w:tcPr>
          <w:p>
            <w:pPr>
              <w:pStyle w:val="12"/>
            </w:pPr>
            <w:r>
              <w:t>180.00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10</w:t>
            </w:r>
          </w:p>
        </w:tc>
        <w:tc>
          <w:tcPr>
            <w:tcW w:w="850" w:type="dxa"/>
            <w:vAlign w:val="center"/>
          </w:tcPr>
          <w:p>
            <w:pPr>
              <w:pStyle w:val="12"/>
            </w:pPr>
            <w:r>
              <w:t>0.10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2026年纪检监察业务费</w:t>
            </w:r>
          </w:p>
        </w:tc>
        <w:tc>
          <w:tcPr>
            <w:tcW w:w="964" w:type="dxa"/>
            <w:vAlign w:val="center"/>
          </w:tcPr>
          <w:p>
            <w:pPr>
              <w:pStyle w:val="12"/>
            </w:pPr>
            <w:r>
              <w:t>180.00</w:t>
            </w:r>
          </w:p>
        </w:tc>
        <w:tc>
          <w:tcPr>
            <w:tcW w:w="1134" w:type="dxa"/>
            <w:vAlign w:val="center"/>
          </w:tcPr>
          <w:p>
            <w:pPr>
              <w:pStyle w:val="13"/>
            </w:pPr>
            <w:r>
              <w:t>保密柜</w:t>
            </w:r>
          </w:p>
        </w:tc>
        <w:tc>
          <w:tcPr>
            <w:tcW w:w="1134" w:type="dxa"/>
            <w:vAlign w:val="center"/>
          </w:tcPr>
          <w:p>
            <w:pPr>
              <w:pStyle w:val="13"/>
            </w:pPr>
            <w:r>
              <w:t>A05010504</w:t>
            </w:r>
          </w:p>
        </w:tc>
        <w:tc>
          <w:tcPr>
            <w:tcW w:w="709" w:type="dxa"/>
            <w:vAlign w:val="center"/>
          </w:tcPr>
          <w:p>
            <w:pPr>
              <w:pStyle w:val="14"/>
            </w:pPr>
            <w:r>
              <w:t>个</w:t>
            </w:r>
          </w:p>
        </w:tc>
        <w:tc>
          <w:tcPr>
            <w:tcW w:w="850" w:type="dxa"/>
            <w:vAlign w:val="center"/>
          </w:tcPr>
          <w:p>
            <w:pPr>
              <w:pStyle w:val="12"/>
            </w:pPr>
            <w:r>
              <w:t>10</w:t>
            </w:r>
          </w:p>
        </w:tc>
        <w:tc>
          <w:tcPr>
            <w:tcW w:w="850" w:type="dxa"/>
            <w:vAlign w:val="center"/>
          </w:tcPr>
          <w:p>
            <w:pPr>
              <w:pStyle w:val="12"/>
            </w:pPr>
            <w:r>
              <w:t>0.16</w:t>
            </w:r>
          </w:p>
        </w:tc>
        <w:tc>
          <w:tcPr>
            <w:tcW w:w="964" w:type="dxa"/>
            <w:vAlign w:val="center"/>
          </w:tcPr>
          <w:p>
            <w:pPr>
              <w:pStyle w:val="12"/>
            </w:pPr>
            <w:r>
              <w:t>1.60</w:t>
            </w:r>
          </w:p>
        </w:tc>
        <w:tc>
          <w:tcPr>
            <w:tcW w:w="964" w:type="dxa"/>
            <w:vAlign w:val="center"/>
          </w:tcPr>
          <w:p>
            <w:pPr>
              <w:pStyle w:val="12"/>
            </w:pPr>
            <w:r>
              <w:t>1.60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2026年纪检监察业务费</w:t>
            </w:r>
          </w:p>
        </w:tc>
        <w:tc>
          <w:tcPr>
            <w:tcW w:w="964" w:type="dxa"/>
            <w:vAlign w:val="center"/>
          </w:tcPr>
          <w:p>
            <w:pPr>
              <w:pStyle w:val="12"/>
            </w:pPr>
            <w:r>
              <w:t>180.00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200</w:t>
            </w:r>
          </w:p>
        </w:tc>
        <w:tc>
          <w:tcPr>
            <w:tcW w:w="850" w:type="dxa"/>
            <w:vAlign w:val="center"/>
          </w:tcPr>
          <w:p>
            <w:pPr>
              <w:pStyle w:val="12"/>
            </w:pPr>
            <w:r>
              <w:t>0.03</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2026年纪检监察业务费</w:t>
            </w:r>
          </w:p>
        </w:tc>
        <w:tc>
          <w:tcPr>
            <w:tcW w:w="964" w:type="dxa"/>
            <w:vAlign w:val="center"/>
          </w:tcPr>
          <w:p>
            <w:pPr>
              <w:pStyle w:val="12"/>
            </w:pPr>
            <w:r>
              <w:t>180.00</w:t>
            </w:r>
          </w:p>
        </w:tc>
        <w:tc>
          <w:tcPr>
            <w:tcW w:w="1134" w:type="dxa"/>
            <w:vAlign w:val="center"/>
          </w:tcPr>
          <w:p>
            <w:pPr>
              <w:pStyle w:val="13"/>
            </w:pPr>
            <w:r>
              <w:t>硬件运维服务</w:t>
            </w:r>
          </w:p>
        </w:tc>
        <w:tc>
          <w:tcPr>
            <w:tcW w:w="1134" w:type="dxa"/>
            <w:vAlign w:val="center"/>
          </w:tcPr>
          <w:p>
            <w:pPr>
              <w:pStyle w:val="13"/>
            </w:pPr>
            <w:r>
              <w:t>C16070200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2026年纪检监察业务费</w:t>
            </w:r>
          </w:p>
        </w:tc>
        <w:tc>
          <w:tcPr>
            <w:tcW w:w="964" w:type="dxa"/>
            <w:vAlign w:val="center"/>
          </w:tcPr>
          <w:p>
            <w:pPr>
              <w:pStyle w:val="12"/>
            </w:pPr>
            <w:r>
              <w:t>180.00</w:t>
            </w:r>
          </w:p>
        </w:tc>
        <w:tc>
          <w:tcPr>
            <w:tcW w:w="1134" w:type="dxa"/>
            <w:vAlign w:val="center"/>
          </w:tcPr>
          <w:p>
            <w:pPr>
              <w:pStyle w:val="13"/>
            </w:pPr>
            <w:r>
              <w:t>软件运维服务</w:t>
            </w:r>
          </w:p>
        </w:tc>
        <w:tc>
          <w:tcPr>
            <w:tcW w:w="1134" w:type="dxa"/>
            <w:vAlign w:val="center"/>
          </w:tcPr>
          <w:p>
            <w:pPr>
              <w:pStyle w:val="13"/>
            </w:pPr>
            <w:r>
              <w:t>C16070300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2026年纪检监察业务费</w:t>
            </w:r>
          </w:p>
        </w:tc>
        <w:tc>
          <w:tcPr>
            <w:tcW w:w="964" w:type="dxa"/>
            <w:vAlign w:val="center"/>
          </w:tcPr>
          <w:p>
            <w:pPr>
              <w:pStyle w:val="12"/>
            </w:pPr>
            <w:r>
              <w:t>180.00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5</w:t>
            </w:r>
          </w:p>
        </w:tc>
        <w:tc>
          <w:tcPr>
            <w:tcW w:w="850" w:type="dxa"/>
            <w:vAlign w:val="center"/>
          </w:tcPr>
          <w:p>
            <w:pPr>
              <w:pStyle w:val="12"/>
            </w:pPr>
            <w:r>
              <w:t>0.30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2026年纪检监察业务费</w:t>
            </w:r>
          </w:p>
        </w:tc>
        <w:tc>
          <w:tcPr>
            <w:tcW w:w="964" w:type="dxa"/>
            <w:vAlign w:val="center"/>
          </w:tcPr>
          <w:p>
            <w:pPr>
              <w:pStyle w:val="12"/>
            </w:pPr>
            <w:r>
              <w:t>180.00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2026年纪检监察业务费</w:t>
            </w:r>
          </w:p>
        </w:tc>
        <w:tc>
          <w:tcPr>
            <w:tcW w:w="964" w:type="dxa"/>
            <w:vAlign w:val="center"/>
          </w:tcPr>
          <w:p>
            <w:pPr>
              <w:pStyle w:val="12"/>
            </w:pPr>
            <w:r>
              <w:t>180.00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5</w:t>
            </w:r>
          </w:p>
        </w:tc>
        <w:tc>
          <w:tcPr>
            <w:tcW w:w="850" w:type="dxa"/>
            <w:vAlign w:val="center"/>
          </w:tcPr>
          <w:p>
            <w:pPr>
              <w:pStyle w:val="12"/>
            </w:pPr>
            <w:r>
              <w:t>0.80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2026年纪检监察业务费</w:t>
            </w:r>
          </w:p>
        </w:tc>
        <w:tc>
          <w:tcPr>
            <w:tcW w:w="964" w:type="dxa"/>
            <w:vAlign w:val="center"/>
          </w:tcPr>
          <w:p>
            <w:pPr>
              <w:pStyle w:val="12"/>
            </w:pPr>
            <w:r>
              <w:t>180.00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5</w:t>
            </w:r>
          </w:p>
        </w:tc>
        <w:tc>
          <w:tcPr>
            <w:tcW w:w="850" w:type="dxa"/>
            <w:vAlign w:val="center"/>
          </w:tcPr>
          <w:p>
            <w:pPr>
              <w:pStyle w:val="12"/>
            </w:pPr>
            <w:r>
              <w:t>1.20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2026年巡视巡察专项经费</w:t>
            </w:r>
          </w:p>
        </w:tc>
        <w:tc>
          <w:tcPr>
            <w:tcW w:w="964" w:type="dxa"/>
            <w:vAlign w:val="center"/>
          </w:tcPr>
          <w:p>
            <w:pPr>
              <w:pStyle w:val="12"/>
            </w:pPr>
            <w:r>
              <w:t>100.00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60</w:t>
            </w:r>
          </w:p>
        </w:tc>
        <w:tc>
          <w:tcPr>
            <w:tcW w:w="850" w:type="dxa"/>
            <w:vAlign w:val="center"/>
          </w:tcPr>
          <w:p>
            <w:pPr>
              <w:pStyle w:val="12"/>
            </w:pPr>
            <w:r>
              <w:t>0.03</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2026年巡视巡察专项经费</w:t>
            </w:r>
          </w:p>
        </w:tc>
        <w:tc>
          <w:tcPr>
            <w:tcW w:w="964" w:type="dxa"/>
            <w:vAlign w:val="center"/>
          </w:tcPr>
          <w:p>
            <w:pPr>
              <w:pStyle w:val="12"/>
            </w:pPr>
            <w:r>
              <w:t>100.00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中国共产党石家庄市鹿泉区纪律检查委员会（含所属单位）上年末固定资产金额为581.44万元（详见下表）。本年度拟购置固定资产总额为8.55万元，已按要求列入政府采购预算，详见政府采购预算表。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222中国共产党石家庄市鹿泉区纪律检查委员会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581.44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10</w:t>
            </w:r>
          </w:p>
        </w:tc>
        <w:tc>
          <w:tcPr>
            <w:tcW w:w="2835" w:type="dxa"/>
            <w:vAlign w:val="center"/>
          </w:tcPr>
          <w:p>
            <w:pPr>
              <w:pStyle w:val="12"/>
            </w:pPr>
            <w:r>
              <w:t>152.51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1264</w:t>
            </w:r>
          </w:p>
        </w:tc>
        <w:tc>
          <w:tcPr>
            <w:tcW w:w="2835" w:type="dxa"/>
            <w:vAlign w:val="center"/>
          </w:tcPr>
          <w:p>
            <w:pPr>
              <w:pStyle w:val="12"/>
            </w:pPr>
            <w:r>
              <w:t>428.93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小标宋简体">
    <w:panose1 w:val="02000000000000000000"/>
    <w:charset w:val="86"/>
    <w:family w:val="auto"/>
    <w:pitch w:val="default"/>
    <w:sig w:usb0="A00002BF" w:usb1="184F6CFA" w:usb2="00000012" w:usb3="00000000" w:csb0="00040001" w:csb1="00000000"/>
  </w:font>
  <w:font w:name="方正楷体_GBK">
    <w:panose1 w:val="02000000000000000000"/>
    <w:charset w:val="86"/>
    <w:family w:val="auto"/>
    <w:pitch w:val="default"/>
    <w:sig w:usb0="A00002BF" w:usb1="38CF7CFA" w:usb2="00082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8D86C2A"/>
    <w:multiLevelType w:val="singleLevel"/>
    <w:tmpl w:val="F8D86C2A"/>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0F48EF"/>
    <w:rsid w:val="2032531E"/>
    <w:rsid w:val="26727BC5"/>
    <w:rsid w:val="29BD6475"/>
    <w:rsid w:val="2BC402EE"/>
    <w:rsid w:val="31741D13"/>
    <w:rsid w:val="67B06428"/>
    <w:rsid w:val="6A160E8F"/>
    <w:rsid w:val="6FC04EE4"/>
    <w:rsid w:val="76E86F2F"/>
    <w:rsid w:val="7CB323B9"/>
    <w:rsid w:val="7FE3518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34</Pages>
  <TotalTime>19</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2026-02-27T10:55:00Z</dcterms:created>
  <dc:creator>cw</dc:creator>
  <cp:lastModifiedBy>Administrator</cp:lastModifiedBy>
  <dcterms:modified xsi:type="dcterms:W3CDTF">2026-02-27T06:46:35Z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97E37806512F47BEBB1945D5014428D5</vt:lpwstr>
  </property>
</Properties>
</file>