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一、中共石家庄市鹿泉区委统一战线工作部本级收支预算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一、中共石家庄市鹿泉区委统一战线工作部本级收支预算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213001中共石家庄市鹿泉区委统一战线工作部本级</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438.65</w:t>
            </w:r>
          </w:p>
        </w:tc>
        <w:tc>
          <w:tcPr>
            <w:tcW w:w="4535" w:type="dxa"/>
            <w:vAlign w:val="center"/>
          </w:tcPr>
          <w:p>
            <w:pPr>
              <w:pStyle w:val="12"/>
            </w:pPr>
            <w:r>
              <w:t>一、一般公共服务支出</w:t>
            </w:r>
          </w:p>
        </w:tc>
        <w:tc>
          <w:tcPr>
            <w:tcW w:w="2126" w:type="dxa"/>
            <w:vAlign w:val="center"/>
          </w:tcPr>
          <w:p>
            <w:pPr>
              <w:pStyle w:val="11"/>
            </w:pPr>
            <w:r>
              <w:t>291.13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99.20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20.26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30.06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438.65</w:t>
            </w:r>
          </w:p>
        </w:tc>
        <w:tc>
          <w:tcPr>
            <w:tcW w:w="4535" w:type="dxa"/>
            <w:vAlign w:val="center"/>
          </w:tcPr>
          <w:p>
            <w:pPr>
              <w:pStyle w:val="14"/>
            </w:pPr>
            <w:r>
              <w:t>本年支出合计</w:t>
            </w:r>
          </w:p>
        </w:tc>
        <w:tc>
          <w:tcPr>
            <w:tcW w:w="2126" w:type="dxa"/>
            <w:vAlign w:val="center"/>
          </w:tcPr>
          <w:p>
            <w:pPr>
              <w:pStyle w:val="15"/>
            </w:pPr>
            <w:r>
              <w:t>440.65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r>
              <w:t>2.00</w:t>
            </w: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440.65</w:t>
            </w:r>
          </w:p>
        </w:tc>
        <w:tc>
          <w:tcPr>
            <w:tcW w:w="4535" w:type="dxa"/>
            <w:vAlign w:val="center"/>
          </w:tcPr>
          <w:p>
            <w:pPr>
              <w:pStyle w:val="14"/>
            </w:pPr>
            <w:r>
              <w:t>支出总计</w:t>
            </w:r>
          </w:p>
        </w:tc>
        <w:tc>
          <w:tcPr>
            <w:tcW w:w="2126" w:type="dxa"/>
            <w:vAlign w:val="center"/>
          </w:tcPr>
          <w:p>
            <w:pPr>
              <w:pStyle w:val="15"/>
            </w:pPr>
            <w:r>
              <w:t>440.65</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213001中共石家庄市鹿泉区委统一战线工作部本级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440.65</w:t>
            </w:r>
          </w:p>
        </w:tc>
        <w:tc>
          <w:tcPr>
            <w:tcW w:w="1134" w:type="dxa"/>
            <w:vAlign w:val="center"/>
          </w:tcPr>
          <w:p>
            <w:pPr>
              <w:pStyle w:val="15"/>
            </w:pPr>
            <w:r>
              <w:t>438.65</w:t>
            </w:r>
          </w:p>
        </w:tc>
        <w:tc>
          <w:tcPr>
            <w:tcW w:w="1134" w:type="dxa"/>
            <w:vAlign w:val="center"/>
          </w:tcPr>
          <w:p>
            <w:pPr>
              <w:pStyle w:val="15"/>
            </w:pPr>
            <w:r>
              <w:t>438.65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291.13</w:t>
            </w:r>
          </w:p>
        </w:tc>
        <w:tc>
          <w:tcPr>
            <w:tcW w:w="1134" w:type="dxa"/>
            <w:vAlign w:val="center"/>
          </w:tcPr>
          <w:p>
            <w:pPr>
              <w:pStyle w:val="11"/>
            </w:pPr>
            <w:r>
              <w:t>289.13</w:t>
            </w:r>
          </w:p>
        </w:tc>
        <w:tc>
          <w:tcPr>
            <w:tcW w:w="1134" w:type="dxa"/>
            <w:vAlign w:val="center"/>
          </w:tcPr>
          <w:p>
            <w:pPr>
              <w:pStyle w:val="11"/>
            </w:pPr>
            <w:r>
              <w:t>289.13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20134</w:t>
            </w:r>
          </w:p>
        </w:tc>
        <w:tc>
          <w:tcPr>
            <w:tcW w:w="1559" w:type="dxa"/>
            <w:vAlign w:val="center"/>
          </w:tcPr>
          <w:p>
            <w:pPr>
              <w:pStyle w:val="12"/>
            </w:pPr>
            <w:r>
              <w:t>统战事务</w:t>
            </w:r>
          </w:p>
        </w:tc>
        <w:tc>
          <w:tcPr>
            <w:tcW w:w="1134" w:type="dxa"/>
            <w:vAlign w:val="center"/>
          </w:tcPr>
          <w:p>
            <w:pPr>
              <w:pStyle w:val="11"/>
            </w:pPr>
            <w:r>
              <w:t>291.13</w:t>
            </w:r>
          </w:p>
        </w:tc>
        <w:tc>
          <w:tcPr>
            <w:tcW w:w="1134" w:type="dxa"/>
            <w:vAlign w:val="center"/>
          </w:tcPr>
          <w:p>
            <w:pPr>
              <w:pStyle w:val="11"/>
            </w:pPr>
            <w:r>
              <w:t>289.13</w:t>
            </w:r>
          </w:p>
        </w:tc>
        <w:tc>
          <w:tcPr>
            <w:tcW w:w="1134" w:type="dxa"/>
            <w:vAlign w:val="center"/>
          </w:tcPr>
          <w:p>
            <w:pPr>
              <w:pStyle w:val="11"/>
            </w:pPr>
            <w:r>
              <w:t>289.13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2013401</w:t>
            </w:r>
          </w:p>
        </w:tc>
        <w:tc>
          <w:tcPr>
            <w:tcW w:w="1559" w:type="dxa"/>
            <w:vAlign w:val="center"/>
          </w:tcPr>
          <w:p>
            <w:pPr>
              <w:pStyle w:val="12"/>
            </w:pPr>
            <w:r>
              <w:t>行政运行</w:t>
            </w:r>
          </w:p>
        </w:tc>
        <w:tc>
          <w:tcPr>
            <w:tcW w:w="1134" w:type="dxa"/>
            <w:vAlign w:val="center"/>
          </w:tcPr>
          <w:p>
            <w:pPr>
              <w:pStyle w:val="11"/>
            </w:pPr>
            <w:r>
              <w:t>275.13</w:t>
            </w:r>
          </w:p>
        </w:tc>
        <w:tc>
          <w:tcPr>
            <w:tcW w:w="1134" w:type="dxa"/>
            <w:vAlign w:val="center"/>
          </w:tcPr>
          <w:p>
            <w:pPr>
              <w:pStyle w:val="11"/>
            </w:pPr>
            <w:r>
              <w:t>275.13</w:t>
            </w:r>
          </w:p>
        </w:tc>
        <w:tc>
          <w:tcPr>
            <w:tcW w:w="1134" w:type="dxa"/>
            <w:vAlign w:val="center"/>
          </w:tcPr>
          <w:p>
            <w:pPr>
              <w:pStyle w:val="11"/>
            </w:pPr>
            <w:r>
              <w:t>275.13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2013402</w:t>
            </w:r>
          </w:p>
        </w:tc>
        <w:tc>
          <w:tcPr>
            <w:tcW w:w="1559" w:type="dxa"/>
            <w:vAlign w:val="center"/>
          </w:tcPr>
          <w:p>
            <w:pPr>
              <w:pStyle w:val="12"/>
            </w:pPr>
            <w:r>
              <w:t>一般行政管理事务</w:t>
            </w:r>
          </w:p>
        </w:tc>
        <w:tc>
          <w:tcPr>
            <w:tcW w:w="1134" w:type="dxa"/>
            <w:vAlign w:val="center"/>
          </w:tcPr>
          <w:p>
            <w:pPr>
              <w:pStyle w:val="11"/>
            </w:pPr>
            <w:r>
              <w:t>4.00</w:t>
            </w:r>
          </w:p>
        </w:tc>
        <w:tc>
          <w:tcPr>
            <w:tcW w:w="1134" w:type="dxa"/>
            <w:vAlign w:val="center"/>
          </w:tcPr>
          <w:p>
            <w:pPr>
              <w:pStyle w:val="11"/>
            </w:pPr>
            <w:r>
              <w:t>4.00</w:t>
            </w:r>
          </w:p>
        </w:tc>
        <w:tc>
          <w:tcPr>
            <w:tcW w:w="1134" w:type="dxa"/>
            <w:vAlign w:val="center"/>
          </w:tcPr>
          <w:p>
            <w:pPr>
              <w:pStyle w:val="11"/>
            </w:pPr>
            <w:r>
              <w:t>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2013404</w:t>
            </w:r>
          </w:p>
        </w:tc>
        <w:tc>
          <w:tcPr>
            <w:tcW w:w="1559" w:type="dxa"/>
            <w:vAlign w:val="center"/>
          </w:tcPr>
          <w:p>
            <w:pPr>
              <w:pStyle w:val="12"/>
            </w:pPr>
            <w:r>
              <w:t>宗教事务</w:t>
            </w:r>
          </w:p>
        </w:tc>
        <w:tc>
          <w:tcPr>
            <w:tcW w:w="1134" w:type="dxa"/>
            <w:vAlign w:val="center"/>
          </w:tcPr>
          <w:p>
            <w:pPr>
              <w:pStyle w:val="11"/>
            </w:pPr>
            <w:r>
              <w:t>10.00</w:t>
            </w:r>
          </w:p>
        </w:tc>
        <w:tc>
          <w:tcPr>
            <w:tcW w:w="1134" w:type="dxa"/>
            <w:vAlign w:val="center"/>
          </w:tcPr>
          <w:p>
            <w:pPr>
              <w:pStyle w:val="11"/>
            </w:pPr>
            <w:r>
              <w:t>8.00</w:t>
            </w:r>
          </w:p>
        </w:tc>
        <w:tc>
          <w:tcPr>
            <w:tcW w:w="1134" w:type="dxa"/>
            <w:vAlign w:val="center"/>
          </w:tcPr>
          <w:p>
            <w:pPr>
              <w:pStyle w:val="11"/>
            </w:pPr>
            <w:r>
              <w:t>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2013405</w:t>
            </w:r>
          </w:p>
        </w:tc>
        <w:tc>
          <w:tcPr>
            <w:tcW w:w="1559" w:type="dxa"/>
            <w:vAlign w:val="center"/>
          </w:tcPr>
          <w:p>
            <w:pPr>
              <w:pStyle w:val="12"/>
            </w:pPr>
            <w:r>
              <w:t>华侨事务</w:t>
            </w:r>
          </w:p>
        </w:tc>
        <w:tc>
          <w:tcPr>
            <w:tcW w:w="1134" w:type="dxa"/>
            <w:vAlign w:val="center"/>
          </w:tcPr>
          <w:p>
            <w:pPr>
              <w:pStyle w:val="11"/>
            </w:pPr>
            <w:r>
              <w:t>2.00</w:t>
            </w:r>
          </w:p>
        </w:tc>
        <w:tc>
          <w:tcPr>
            <w:tcW w:w="1134" w:type="dxa"/>
            <w:vAlign w:val="center"/>
          </w:tcPr>
          <w:p>
            <w:pPr>
              <w:pStyle w:val="11"/>
            </w:pPr>
            <w:r>
              <w:t>2.00</w:t>
            </w:r>
          </w:p>
        </w:tc>
        <w:tc>
          <w:tcPr>
            <w:tcW w:w="1134" w:type="dxa"/>
            <w:vAlign w:val="center"/>
          </w:tcPr>
          <w:p>
            <w:pPr>
              <w:pStyle w:val="11"/>
            </w:pPr>
            <w:r>
              <w:t>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99.20</w:t>
            </w:r>
          </w:p>
        </w:tc>
        <w:tc>
          <w:tcPr>
            <w:tcW w:w="1134" w:type="dxa"/>
            <w:vAlign w:val="center"/>
          </w:tcPr>
          <w:p>
            <w:pPr>
              <w:pStyle w:val="11"/>
            </w:pPr>
            <w:r>
              <w:t>99.20</w:t>
            </w:r>
          </w:p>
        </w:tc>
        <w:tc>
          <w:tcPr>
            <w:tcW w:w="1134" w:type="dxa"/>
            <w:vAlign w:val="center"/>
          </w:tcPr>
          <w:p>
            <w:pPr>
              <w:pStyle w:val="11"/>
            </w:pPr>
            <w:r>
              <w:t>99.20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87.61</w:t>
            </w:r>
          </w:p>
        </w:tc>
        <w:tc>
          <w:tcPr>
            <w:tcW w:w="1134" w:type="dxa"/>
            <w:vAlign w:val="center"/>
          </w:tcPr>
          <w:p>
            <w:pPr>
              <w:pStyle w:val="11"/>
            </w:pPr>
            <w:r>
              <w:t>87.61</w:t>
            </w:r>
          </w:p>
        </w:tc>
        <w:tc>
          <w:tcPr>
            <w:tcW w:w="1134" w:type="dxa"/>
            <w:vAlign w:val="center"/>
          </w:tcPr>
          <w:p>
            <w:pPr>
              <w:pStyle w:val="11"/>
            </w:pPr>
            <w:r>
              <w:t>87.61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2080501</w:t>
            </w:r>
          </w:p>
        </w:tc>
        <w:tc>
          <w:tcPr>
            <w:tcW w:w="1559" w:type="dxa"/>
            <w:vAlign w:val="center"/>
          </w:tcPr>
          <w:p>
            <w:pPr>
              <w:pStyle w:val="12"/>
            </w:pPr>
            <w:r>
              <w:t>行政单位离退休</w:t>
            </w:r>
          </w:p>
        </w:tc>
        <w:tc>
          <w:tcPr>
            <w:tcW w:w="1134" w:type="dxa"/>
            <w:vAlign w:val="center"/>
          </w:tcPr>
          <w:p>
            <w:pPr>
              <w:pStyle w:val="11"/>
            </w:pPr>
            <w:r>
              <w:t>56.98</w:t>
            </w:r>
          </w:p>
        </w:tc>
        <w:tc>
          <w:tcPr>
            <w:tcW w:w="1134" w:type="dxa"/>
            <w:vAlign w:val="center"/>
          </w:tcPr>
          <w:p>
            <w:pPr>
              <w:pStyle w:val="11"/>
            </w:pPr>
            <w:r>
              <w:t>56.98</w:t>
            </w:r>
          </w:p>
        </w:tc>
        <w:tc>
          <w:tcPr>
            <w:tcW w:w="1134" w:type="dxa"/>
            <w:vAlign w:val="center"/>
          </w:tcPr>
          <w:p>
            <w:pPr>
              <w:pStyle w:val="11"/>
            </w:pPr>
            <w:r>
              <w:t>56.98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30.63</w:t>
            </w:r>
          </w:p>
        </w:tc>
        <w:tc>
          <w:tcPr>
            <w:tcW w:w="1134" w:type="dxa"/>
            <w:vAlign w:val="center"/>
          </w:tcPr>
          <w:p>
            <w:pPr>
              <w:pStyle w:val="11"/>
            </w:pPr>
            <w:r>
              <w:t>30.63</w:t>
            </w:r>
          </w:p>
        </w:tc>
        <w:tc>
          <w:tcPr>
            <w:tcW w:w="1134" w:type="dxa"/>
            <w:vAlign w:val="center"/>
          </w:tcPr>
          <w:p>
            <w:pPr>
              <w:pStyle w:val="11"/>
            </w:pPr>
            <w:r>
              <w:t>30.63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20809</w:t>
            </w:r>
          </w:p>
        </w:tc>
        <w:tc>
          <w:tcPr>
            <w:tcW w:w="1559" w:type="dxa"/>
            <w:vAlign w:val="center"/>
          </w:tcPr>
          <w:p>
            <w:pPr>
              <w:pStyle w:val="12"/>
            </w:pPr>
            <w:r>
              <w:t>退役安置</w:t>
            </w:r>
          </w:p>
        </w:tc>
        <w:tc>
          <w:tcPr>
            <w:tcW w:w="1134" w:type="dxa"/>
            <w:vAlign w:val="center"/>
          </w:tcPr>
          <w:p>
            <w:pPr>
              <w:pStyle w:val="11"/>
            </w:pPr>
            <w:r>
              <w:t>11.59</w:t>
            </w:r>
          </w:p>
        </w:tc>
        <w:tc>
          <w:tcPr>
            <w:tcW w:w="1134" w:type="dxa"/>
            <w:vAlign w:val="center"/>
          </w:tcPr>
          <w:p>
            <w:pPr>
              <w:pStyle w:val="11"/>
            </w:pPr>
            <w:r>
              <w:t>11.59</w:t>
            </w:r>
          </w:p>
        </w:tc>
        <w:tc>
          <w:tcPr>
            <w:tcW w:w="1134" w:type="dxa"/>
            <w:vAlign w:val="center"/>
          </w:tcPr>
          <w:p>
            <w:pPr>
              <w:pStyle w:val="11"/>
            </w:pPr>
            <w:r>
              <w:t>11.59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2080901</w:t>
            </w:r>
          </w:p>
        </w:tc>
        <w:tc>
          <w:tcPr>
            <w:tcW w:w="1559" w:type="dxa"/>
            <w:vAlign w:val="center"/>
          </w:tcPr>
          <w:p>
            <w:pPr>
              <w:pStyle w:val="12"/>
            </w:pPr>
            <w:r>
              <w:t>退役士兵安置</w:t>
            </w:r>
          </w:p>
        </w:tc>
        <w:tc>
          <w:tcPr>
            <w:tcW w:w="1134" w:type="dxa"/>
            <w:vAlign w:val="center"/>
          </w:tcPr>
          <w:p>
            <w:pPr>
              <w:pStyle w:val="11"/>
            </w:pPr>
            <w:r>
              <w:t>11.59</w:t>
            </w:r>
          </w:p>
        </w:tc>
        <w:tc>
          <w:tcPr>
            <w:tcW w:w="1134" w:type="dxa"/>
            <w:vAlign w:val="center"/>
          </w:tcPr>
          <w:p>
            <w:pPr>
              <w:pStyle w:val="11"/>
            </w:pPr>
            <w:r>
              <w:t>11.59</w:t>
            </w:r>
          </w:p>
        </w:tc>
        <w:tc>
          <w:tcPr>
            <w:tcW w:w="1134" w:type="dxa"/>
            <w:vAlign w:val="center"/>
          </w:tcPr>
          <w:p>
            <w:pPr>
              <w:pStyle w:val="11"/>
            </w:pPr>
            <w:r>
              <w:t>11.59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20.26</w:t>
            </w:r>
          </w:p>
        </w:tc>
        <w:tc>
          <w:tcPr>
            <w:tcW w:w="1134" w:type="dxa"/>
            <w:vAlign w:val="center"/>
          </w:tcPr>
          <w:p>
            <w:pPr>
              <w:pStyle w:val="11"/>
            </w:pPr>
            <w:r>
              <w:t>20.26</w:t>
            </w:r>
          </w:p>
        </w:tc>
        <w:tc>
          <w:tcPr>
            <w:tcW w:w="1134" w:type="dxa"/>
            <w:vAlign w:val="center"/>
          </w:tcPr>
          <w:p>
            <w:pPr>
              <w:pStyle w:val="11"/>
            </w:pPr>
            <w:r>
              <w:t>20.26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20.26</w:t>
            </w:r>
          </w:p>
        </w:tc>
        <w:tc>
          <w:tcPr>
            <w:tcW w:w="1134" w:type="dxa"/>
            <w:vAlign w:val="center"/>
          </w:tcPr>
          <w:p>
            <w:pPr>
              <w:pStyle w:val="11"/>
            </w:pPr>
            <w:r>
              <w:t>20.26</w:t>
            </w:r>
          </w:p>
        </w:tc>
        <w:tc>
          <w:tcPr>
            <w:tcW w:w="1134" w:type="dxa"/>
            <w:vAlign w:val="center"/>
          </w:tcPr>
          <w:p>
            <w:pPr>
              <w:pStyle w:val="11"/>
            </w:pPr>
            <w:r>
              <w:t>20.26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20.26</w:t>
            </w:r>
          </w:p>
        </w:tc>
        <w:tc>
          <w:tcPr>
            <w:tcW w:w="1134" w:type="dxa"/>
            <w:vAlign w:val="center"/>
          </w:tcPr>
          <w:p>
            <w:pPr>
              <w:pStyle w:val="11"/>
            </w:pPr>
            <w:r>
              <w:t>20.26</w:t>
            </w:r>
          </w:p>
        </w:tc>
        <w:tc>
          <w:tcPr>
            <w:tcW w:w="1134" w:type="dxa"/>
            <w:vAlign w:val="center"/>
          </w:tcPr>
          <w:p>
            <w:pPr>
              <w:pStyle w:val="11"/>
            </w:pPr>
            <w:r>
              <w:t>20.26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30.06</w:t>
            </w:r>
          </w:p>
        </w:tc>
        <w:tc>
          <w:tcPr>
            <w:tcW w:w="1134" w:type="dxa"/>
            <w:vAlign w:val="center"/>
          </w:tcPr>
          <w:p>
            <w:pPr>
              <w:pStyle w:val="11"/>
            </w:pPr>
            <w:r>
              <w:t>30.06</w:t>
            </w:r>
          </w:p>
        </w:tc>
        <w:tc>
          <w:tcPr>
            <w:tcW w:w="1134" w:type="dxa"/>
            <w:vAlign w:val="center"/>
          </w:tcPr>
          <w:p>
            <w:pPr>
              <w:pStyle w:val="11"/>
            </w:pPr>
            <w:r>
              <w:t>30.06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30.06</w:t>
            </w:r>
          </w:p>
        </w:tc>
        <w:tc>
          <w:tcPr>
            <w:tcW w:w="1134" w:type="dxa"/>
            <w:vAlign w:val="center"/>
          </w:tcPr>
          <w:p>
            <w:pPr>
              <w:pStyle w:val="11"/>
            </w:pPr>
            <w:r>
              <w:t>30.06</w:t>
            </w:r>
          </w:p>
        </w:tc>
        <w:tc>
          <w:tcPr>
            <w:tcW w:w="1134" w:type="dxa"/>
            <w:vAlign w:val="center"/>
          </w:tcPr>
          <w:p>
            <w:pPr>
              <w:pStyle w:val="11"/>
            </w:pPr>
            <w:r>
              <w:t>30.06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30.06</w:t>
            </w:r>
          </w:p>
        </w:tc>
        <w:tc>
          <w:tcPr>
            <w:tcW w:w="1134" w:type="dxa"/>
            <w:vAlign w:val="center"/>
          </w:tcPr>
          <w:p>
            <w:pPr>
              <w:pStyle w:val="11"/>
            </w:pPr>
            <w:r>
              <w:t>30.06</w:t>
            </w:r>
          </w:p>
        </w:tc>
        <w:tc>
          <w:tcPr>
            <w:tcW w:w="1134" w:type="dxa"/>
            <w:vAlign w:val="center"/>
          </w:tcPr>
          <w:p>
            <w:pPr>
              <w:pStyle w:val="11"/>
            </w:pPr>
            <w:r>
              <w:t>30.06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213001中共石家庄市鹿泉区委统一战线工作部本级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440.65</w:t>
            </w:r>
          </w:p>
        </w:tc>
        <w:tc>
          <w:tcPr>
            <w:tcW w:w="1361" w:type="dxa"/>
            <w:vAlign w:val="center"/>
          </w:tcPr>
          <w:p>
            <w:pPr>
              <w:pStyle w:val="15"/>
            </w:pPr>
            <w:r>
              <w:t>413.06</w:t>
            </w:r>
          </w:p>
        </w:tc>
        <w:tc>
          <w:tcPr>
            <w:tcW w:w="1361" w:type="dxa"/>
            <w:vAlign w:val="center"/>
          </w:tcPr>
          <w:p>
            <w:pPr>
              <w:pStyle w:val="15"/>
            </w:pPr>
            <w:r>
              <w:t>27.59</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291.13</w:t>
            </w:r>
          </w:p>
        </w:tc>
        <w:tc>
          <w:tcPr>
            <w:tcW w:w="1361" w:type="dxa"/>
            <w:vAlign w:val="center"/>
          </w:tcPr>
          <w:p>
            <w:pPr>
              <w:pStyle w:val="11"/>
            </w:pPr>
            <w:r>
              <w:t>275.13</w:t>
            </w:r>
          </w:p>
        </w:tc>
        <w:tc>
          <w:tcPr>
            <w:tcW w:w="1361" w:type="dxa"/>
            <w:vAlign w:val="center"/>
          </w:tcPr>
          <w:p>
            <w:pPr>
              <w:pStyle w:val="11"/>
            </w:pPr>
            <w:r>
              <w:t>16.00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20134</w:t>
            </w:r>
          </w:p>
        </w:tc>
        <w:tc>
          <w:tcPr>
            <w:tcW w:w="4535" w:type="dxa"/>
            <w:vAlign w:val="center"/>
          </w:tcPr>
          <w:p>
            <w:pPr>
              <w:pStyle w:val="12"/>
            </w:pPr>
            <w:r>
              <w:t>统战事务</w:t>
            </w:r>
          </w:p>
        </w:tc>
        <w:tc>
          <w:tcPr>
            <w:tcW w:w="1361" w:type="dxa"/>
            <w:vAlign w:val="center"/>
          </w:tcPr>
          <w:p>
            <w:pPr>
              <w:pStyle w:val="11"/>
            </w:pPr>
            <w:r>
              <w:t>291.13</w:t>
            </w:r>
          </w:p>
        </w:tc>
        <w:tc>
          <w:tcPr>
            <w:tcW w:w="1361" w:type="dxa"/>
            <w:vAlign w:val="center"/>
          </w:tcPr>
          <w:p>
            <w:pPr>
              <w:pStyle w:val="11"/>
            </w:pPr>
            <w:r>
              <w:t>275.13</w:t>
            </w:r>
          </w:p>
        </w:tc>
        <w:tc>
          <w:tcPr>
            <w:tcW w:w="1361" w:type="dxa"/>
            <w:vAlign w:val="center"/>
          </w:tcPr>
          <w:p>
            <w:pPr>
              <w:pStyle w:val="11"/>
            </w:pPr>
            <w:r>
              <w:t>16.00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2013401</w:t>
            </w:r>
          </w:p>
        </w:tc>
        <w:tc>
          <w:tcPr>
            <w:tcW w:w="4535" w:type="dxa"/>
            <w:vAlign w:val="center"/>
          </w:tcPr>
          <w:p>
            <w:pPr>
              <w:pStyle w:val="12"/>
            </w:pPr>
            <w:r>
              <w:t>行政运行</w:t>
            </w:r>
          </w:p>
        </w:tc>
        <w:tc>
          <w:tcPr>
            <w:tcW w:w="1361" w:type="dxa"/>
            <w:vAlign w:val="center"/>
          </w:tcPr>
          <w:p>
            <w:pPr>
              <w:pStyle w:val="11"/>
            </w:pPr>
            <w:r>
              <w:t>275.13</w:t>
            </w:r>
          </w:p>
        </w:tc>
        <w:tc>
          <w:tcPr>
            <w:tcW w:w="1361" w:type="dxa"/>
            <w:vAlign w:val="center"/>
          </w:tcPr>
          <w:p>
            <w:pPr>
              <w:pStyle w:val="11"/>
            </w:pPr>
            <w:r>
              <w:t>275.13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2013402</w:t>
            </w:r>
          </w:p>
        </w:tc>
        <w:tc>
          <w:tcPr>
            <w:tcW w:w="4535" w:type="dxa"/>
            <w:vAlign w:val="center"/>
          </w:tcPr>
          <w:p>
            <w:pPr>
              <w:pStyle w:val="12"/>
            </w:pPr>
            <w:r>
              <w:t>一般行政管理事务</w:t>
            </w:r>
          </w:p>
        </w:tc>
        <w:tc>
          <w:tcPr>
            <w:tcW w:w="1361" w:type="dxa"/>
            <w:vAlign w:val="center"/>
          </w:tcPr>
          <w:p>
            <w:pPr>
              <w:pStyle w:val="11"/>
            </w:pPr>
            <w:r>
              <w:t>4.00</w:t>
            </w:r>
          </w:p>
        </w:tc>
        <w:tc>
          <w:tcPr>
            <w:tcW w:w="1361" w:type="dxa"/>
            <w:vAlign w:val="center"/>
          </w:tcPr>
          <w:p>
            <w:pPr>
              <w:pStyle w:val="11"/>
            </w:pPr>
          </w:p>
        </w:tc>
        <w:tc>
          <w:tcPr>
            <w:tcW w:w="1361" w:type="dxa"/>
            <w:vAlign w:val="center"/>
          </w:tcPr>
          <w:p>
            <w:pPr>
              <w:pStyle w:val="11"/>
            </w:pPr>
            <w:r>
              <w:t>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2013404</w:t>
            </w:r>
          </w:p>
        </w:tc>
        <w:tc>
          <w:tcPr>
            <w:tcW w:w="4535" w:type="dxa"/>
            <w:vAlign w:val="center"/>
          </w:tcPr>
          <w:p>
            <w:pPr>
              <w:pStyle w:val="12"/>
            </w:pPr>
            <w:r>
              <w:t>宗教事务</w:t>
            </w:r>
          </w:p>
        </w:tc>
        <w:tc>
          <w:tcPr>
            <w:tcW w:w="1361" w:type="dxa"/>
            <w:vAlign w:val="center"/>
          </w:tcPr>
          <w:p>
            <w:pPr>
              <w:pStyle w:val="11"/>
            </w:pPr>
            <w:r>
              <w:t>10.00</w:t>
            </w:r>
          </w:p>
        </w:tc>
        <w:tc>
          <w:tcPr>
            <w:tcW w:w="1361" w:type="dxa"/>
            <w:vAlign w:val="center"/>
          </w:tcPr>
          <w:p>
            <w:pPr>
              <w:pStyle w:val="11"/>
            </w:pPr>
          </w:p>
        </w:tc>
        <w:tc>
          <w:tcPr>
            <w:tcW w:w="1361" w:type="dxa"/>
            <w:vAlign w:val="center"/>
          </w:tcPr>
          <w:p>
            <w:pPr>
              <w:pStyle w:val="11"/>
            </w:pPr>
            <w:r>
              <w:t>10.00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2013405</w:t>
            </w:r>
          </w:p>
        </w:tc>
        <w:tc>
          <w:tcPr>
            <w:tcW w:w="4535" w:type="dxa"/>
            <w:vAlign w:val="center"/>
          </w:tcPr>
          <w:p>
            <w:pPr>
              <w:pStyle w:val="12"/>
            </w:pPr>
            <w:r>
              <w:t>华侨事务</w:t>
            </w:r>
          </w:p>
        </w:tc>
        <w:tc>
          <w:tcPr>
            <w:tcW w:w="1361" w:type="dxa"/>
            <w:vAlign w:val="center"/>
          </w:tcPr>
          <w:p>
            <w:pPr>
              <w:pStyle w:val="11"/>
            </w:pPr>
            <w:r>
              <w:t>2.00</w:t>
            </w:r>
          </w:p>
        </w:tc>
        <w:tc>
          <w:tcPr>
            <w:tcW w:w="1361" w:type="dxa"/>
            <w:vAlign w:val="center"/>
          </w:tcPr>
          <w:p>
            <w:pPr>
              <w:pStyle w:val="11"/>
            </w:pPr>
          </w:p>
        </w:tc>
        <w:tc>
          <w:tcPr>
            <w:tcW w:w="1361" w:type="dxa"/>
            <w:vAlign w:val="center"/>
          </w:tcPr>
          <w:p>
            <w:pPr>
              <w:pStyle w:val="11"/>
            </w:pPr>
            <w:r>
              <w:t>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99.20</w:t>
            </w:r>
          </w:p>
        </w:tc>
        <w:tc>
          <w:tcPr>
            <w:tcW w:w="1361" w:type="dxa"/>
            <w:vAlign w:val="center"/>
          </w:tcPr>
          <w:p>
            <w:pPr>
              <w:pStyle w:val="11"/>
            </w:pPr>
            <w:r>
              <w:t>87.61</w:t>
            </w:r>
          </w:p>
        </w:tc>
        <w:tc>
          <w:tcPr>
            <w:tcW w:w="1361" w:type="dxa"/>
            <w:vAlign w:val="center"/>
          </w:tcPr>
          <w:p>
            <w:pPr>
              <w:pStyle w:val="11"/>
            </w:pPr>
            <w:r>
              <w:t>11.59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87.61</w:t>
            </w:r>
          </w:p>
        </w:tc>
        <w:tc>
          <w:tcPr>
            <w:tcW w:w="1361" w:type="dxa"/>
            <w:vAlign w:val="center"/>
          </w:tcPr>
          <w:p>
            <w:pPr>
              <w:pStyle w:val="11"/>
            </w:pPr>
            <w:r>
              <w:t>87.61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2080501</w:t>
            </w:r>
          </w:p>
        </w:tc>
        <w:tc>
          <w:tcPr>
            <w:tcW w:w="4535" w:type="dxa"/>
            <w:vAlign w:val="center"/>
          </w:tcPr>
          <w:p>
            <w:pPr>
              <w:pStyle w:val="12"/>
            </w:pPr>
            <w:r>
              <w:t>行政单位离退休</w:t>
            </w:r>
          </w:p>
        </w:tc>
        <w:tc>
          <w:tcPr>
            <w:tcW w:w="1361" w:type="dxa"/>
            <w:vAlign w:val="center"/>
          </w:tcPr>
          <w:p>
            <w:pPr>
              <w:pStyle w:val="11"/>
            </w:pPr>
            <w:r>
              <w:t>56.98</w:t>
            </w:r>
          </w:p>
        </w:tc>
        <w:tc>
          <w:tcPr>
            <w:tcW w:w="1361" w:type="dxa"/>
            <w:vAlign w:val="center"/>
          </w:tcPr>
          <w:p>
            <w:pPr>
              <w:pStyle w:val="11"/>
            </w:pPr>
            <w:r>
              <w:t>56.98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30.63</w:t>
            </w:r>
          </w:p>
        </w:tc>
        <w:tc>
          <w:tcPr>
            <w:tcW w:w="1361" w:type="dxa"/>
            <w:vAlign w:val="center"/>
          </w:tcPr>
          <w:p>
            <w:pPr>
              <w:pStyle w:val="11"/>
            </w:pPr>
            <w:r>
              <w:t>30.63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20809</w:t>
            </w:r>
          </w:p>
        </w:tc>
        <w:tc>
          <w:tcPr>
            <w:tcW w:w="4535" w:type="dxa"/>
            <w:vAlign w:val="center"/>
          </w:tcPr>
          <w:p>
            <w:pPr>
              <w:pStyle w:val="12"/>
            </w:pPr>
            <w:r>
              <w:t>退役安置</w:t>
            </w:r>
          </w:p>
        </w:tc>
        <w:tc>
          <w:tcPr>
            <w:tcW w:w="1361" w:type="dxa"/>
            <w:vAlign w:val="center"/>
          </w:tcPr>
          <w:p>
            <w:pPr>
              <w:pStyle w:val="11"/>
            </w:pPr>
            <w:r>
              <w:t>11.59</w:t>
            </w:r>
          </w:p>
        </w:tc>
        <w:tc>
          <w:tcPr>
            <w:tcW w:w="1361" w:type="dxa"/>
            <w:vAlign w:val="center"/>
          </w:tcPr>
          <w:p>
            <w:pPr>
              <w:pStyle w:val="11"/>
            </w:pPr>
          </w:p>
        </w:tc>
        <w:tc>
          <w:tcPr>
            <w:tcW w:w="1361" w:type="dxa"/>
            <w:vAlign w:val="center"/>
          </w:tcPr>
          <w:p>
            <w:pPr>
              <w:pStyle w:val="11"/>
            </w:pPr>
            <w:r>
              <w:t>11.59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2080901</w:t>
            </w:r>
          </w:p>
        </w:tc>
        <w:tc>
          <w:tcPr>
            <w:tcW w:w="4535" w:type="dxa"/>
            <w:vAlign w:val="center"/>
          </w:tcPr>
          <w:p>
            <w:pPr>
              <w:pStyle w:val="12"/>
            </w:pPr>
            <w:r>
              <w:t>退役士兵安置</w:t>
            </w:r>
          </w:p>
        </w:tc>
        <w:tc>
          <w:tcPr>
            <w:tcW w:w="1361" w:type="dxa"/>
            <w:vAlign w:val="center"/>
          </w:tcPr>
          <w:p>
            <w:pPr>
              <w:pStyle w:val="11"/>
            </w:pPr>
            <w:r>
              <w:t>11.59</w:t>
            </w:r>
          </w:p>
        </w:tc>
        <w:tc>
          <w:tcPr>
            <w:tcW w:w="1361" w:type="dxa"/>
            <w:vAlign w:val="center"/>
          </w:tcPr>
          <w:p>
            <w:pPr>
              <w:pStyle w:val="11"/>
            </w:pPr>
          </w:p>
        </w:tc>
        <w:tc>
          <w:tcPr>
            <w:tcW w:w="1361" w:type="dxa"/>
            <w:vAlign w:val="center"/>
          </w:tcPr>
          <w:p>
            <w:pPr>
              <w:pStyle w:val="11"/>
            </w:pPr>
            <w:r>
              <w:t>11.59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20.26</w:t>
            </w:r>
          </w:p>
        </w:tc>
        <w:tc>
          <w:tcPr>
            <w:tcW w:w="1361" w:type="dxa"/>
            <w:vAlign w:val="center"/>
          </w:tcPr>
          <w:p>
            <w:pPr>
              <w:pStyle w:val="11"/>
            </w:pPr>
            <w:r>
              <w:t>20.26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20.26</w:t>
            </w:r>
          </w:p>
        </w:tc>
        <w:tc>
          <w:tcPr>
            <w:tcW w:w="1361" w:type="dxa"/>
            <w:vAlign w:val="center"/>
          </w:tcPr>
          <w:p>
            <w:pPr>
              <w:pStyle w:val="11"/>
            </w:pPr>
            <w:r>
              <w:t>20.26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20.26</w:t>
            </w:r>
          </w:p>
        </w:tc>
        <w:tc>
          <w:tcPr>
            <w:tcW w:w="1361" w:type="dxa"/>
            <w:vAlign w:val="center"/>
          </w:tcPr>
          <w:p>
            <w:pPr>
              <w:pStyle w:val="11"/>
            </w:pPr>
            <w:r>
              <w:t>20.26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30.06</w:t>
            </w:r>
          </w:p>
        </w:tc>
        <w:tc>
          <w:tcPr>
            <w:tcW w:w="1361" w:type="dxa"/>
            <w:vAlign w:val="center"/>
          </w:tcPr>
          <w:p>
            <w:pPr>
              <w:pStyle w:val="11"/>
            </w:pPr>
            <w:r>
              <w:t>30.06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30.06</w:t>
            </w:r>
          </w:p>
        </w:tc>
        <w:tc>
          <w:tcPr>
            <w:tcW w:w="1361" w:type="dxa"/>
            <w:vAlign w:val="center"/>
          </w:tcPr>
          <w:p>
            <w:pPr>
              <w:pStyle w:val="11"/>
            </w:pPr>
            <w:r>
              <w:t>30.06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30.06</w:t>
            </w:r>
          </w:p>
        </w:tc>
        <w:tc>
          <w:tcPr>
            <w:tcW w:w="1361" w:type="dxa"/>
            <w:vAlign w:val="center"/>
          </w:tcPr>
          <w:p>
            <w:pPr>
              <w:pStyle w:val="11"/>
            </w:pPr>
            <w:r>
              <w:t>30.06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213001中共石家庄市鹿泉区委统一战线工作部本级</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438.65</w:t>
            </w:r>
          </w:p>
        </w:tc>
        <w:tc>
          <w:tcPr>
            <w:tcW w:w="3402" w:type="dxa"/>
            <w:vAlign w:val="center"/>
          </w:tcPr>
          <w:p>
            <w:pPr>
              <w:pStyle w:val="12"/>
            </w:pPr>
            <w:r>
              <w:t>一、一般公共服务支出</w:t>
            </w:r>
          </w:p>
        </w:tc>
        <w:tc>
          <w:tcPr>
            <w:tcW w:w="1474" w:type="dxa"/>
            <w:vAlign w:val="center"/>
          </w:tcPr>
          <w:p>
            <w:pPr>
              <w:pStyle w:val="11"/>
            </w:pPr>
            <w:r>
              <w:t>291.13</w:t>
            </w:r>
          </w:p>
        </w:tc>
        <w:tc>
          <w:tcPr>
            <w:tcW w:w="1474" w:type="dxa"/>
            <w:vAlign w:val="center"/>
          </w:tcPr>
          <w:p>
            <w:pPr>
              <w:pStyle w:val="11"/>
            </w:pPr>
            <w:r>
              <w:t>291.13</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99.20</w:t>
            </w:r>
          </w:p>
        </w:tc>
        <w:tc>
          <w:tcPr>
            <w:tcW w:w="1474" w:type="dxa"/>
            <w:vAlign w:val="center"/>
          </w:tcPr>
          <w:p>
            <w:pPr>
              <w:pStyle w:val="11"/>
            </w:pPr>
            <w:r>
              <w:t>99.20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20.26</w:t>
            </w:r>
          </w:p>
        </w:tc>
        <w:tc>
          <w:tcPr>
            <w:tcW w:w="1474" w:type="dxa"/>
            <w:vAlign w:val="center"/>
          </w:tcPr>
          <w:p>
            <w:pPr>
              <w:pStyle w:val="11"/>
            </w:pPr>
            <w:r>
              <w:t>20.26</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30.06</w:t>
            </w:r>
          </w:p>
        </w:tc>
        <w:tc>
          <w:tcPr>
            <w:tcW w:w="1474" w:type="dxa"/>
            <w:vAlign w:val="center"/>
          </w:tcPr>
          <w:p>
            <w:pPr>
              <w:pStyle w:val="11"/>
            </w:pPr>
            <w:r>
              <w:t>30.06</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438.65</w:t>
            </w:r>
          </w:p>
        </w:tc>
        <w:tc>
          <w:tcPr>
            <w:tcW w:w="3402" w:type="dxa"/>
            <w:vAlign w:val="center"/>
          </w:tcPr>
          <w:p>
            <w:pPr>
              <w:pStyle w:val="14"/>
            </w:pPr>
            <w:r>
              <w:t>本年支出合计</w:t>
            </w:r>
          </w:p>
        </w:tc>
        <w:tc>
          <w:tcPr>
            <w:tcW w:w="1474" w:type="dxa"/>
            <w:vAlign w:val="center"/>
          </w:tcPr>
          <w:p>
            <w:pPr>
              <w:pStyle w:val="15"/>
            </w:pPr>
            <w:r>
              <w:t>440.65</w:t>
            </w:r>
          </w:p>
        </w:tc>
        <w:tc>
          <w:tcPr>
            <w:tcW w:w="1474" w:type="dxa"/>
            <w:vAlign w:val="center"/>
          </w:tcPr>
          <w:p>
            <w:pPr>
              <w:pStyle w:val="15"/>
            </w:pPr>
            <w:r>
              <w:t>440.65</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2.00</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2.00</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440.65</w:t>
            </w:r>
          </w:p>
        </w:tc>
        <w:tc>
          <w:tcPr>
            <w:tcW w:w="3402" w:type="dxa"/>
            <w:vAlign w:val="center"/>
          </w:tcPr>
          <w:p>
            <w:pPr>
              <w:pStyle w:val="14"/>
            </w:pPr>
            <w:r>
              <w:t>支出总计</w:t>
            </w:r>
          </w:p>
        </w:tc>
        <w:tc>
          <w:tcPr>
            <w:tcW w:w="1474" w:type="dxa"/>
            <w:vAlign w:val="center"/>
          </w:tcPr>
          <w:p>
            <w:pPr>
              <w:pStyle w:val="15"/>
            </w:pPr>
            <w:r>
              <w:t>440.65</w:t>
            </w:r>
          </w:p>
        </w:tc>
        <w:tc>
          <w:tcPr>
            <w:tcW w:w="1474" w:type="dxa"/>
            <w:vAlign w:val="center"/>
          </w:tcPr>
          <w:p>
            <w:pPr>
              <w:pStyle w:val="15"/>
            </w:pPr>
            <w:r>
              <w:t>440.65</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213001中共石家庄市鹿泉区委统一战线工作部本级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440.65</w:t>
            </w:r>
          </w:p>
        </w:tc>
        <w:tc>
          <w:tcPr>
            <w:tcW w:w="2551" w:type="dxa"/>
            <w:vAlign w:val="center"/>
          </w:tcPr>
          <w:p>
            <w:pPr>
              <w:pStyle w:val="15"/>
            </w:pPr>
            <w:r>
              <w:t>413.06</w:t>
            </w:r>
          </w:p>
        </w:tc>
        <w:tc>
          <w:tcPr>
            <w:tcW w:w="2551" w:type="dxa"/>
            <w:vAlign w:val="center"/>
          </w:tcPr>
          <w:p>
            <w:pPr>
              <w:pStyle w:val="15"/>
            </w:pPr>
            <w:r>
              <w:t>27.59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291.13</w:t>
            </w:r>
          </w:p>
        </w:tc>
        <w:tc>
          <w:tcPr>
            <w:tcW w:w="2551" w:type="dxa"/>
            <w:vAlign w:val="center"/>
          </w:tcPr>
          <w:p>
            <w:pPr>
              <w:pStyle w:val="11"/>
            </w:pPr>
            <w:r>
              <w:t>275.13</w:t>
            </w:r>
          </w:p>
        </w:tc>
        <w:tc>
          <w:tcPr>
            <w:tcW w:w="2551" w:type="dxa"/>
            <w:vAlign w:val="center"/>
          </w:tcPr>
          <w:p>
            <w:pPr>
              <w:pStyle w:val="11"/>
            </w:pPr>
            <w:r>
              <w:t>16.00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20134</w:t>
            </w:r>
          </w:p>
        </w:tc>
        <w:tc>
          <w:tcPr>
            <w:tcW w:w="4535" w:type="dxa"/>
            <w:vAlign w:val="center"/>
          </w:tcPr>
          <w:p>
            <w:pPr>
              <w:pStyle w:val="12"/>
            </w:pPr>
            <w:r>
              <w:t>统战事务</w:t>
            </w:r>
          </w:p>
        </w:tc>
        <w:tc>
          <w:tcPr>
            <w:tcW w:w="2551" w:type="dxa"/>
            <w:vAlign w:val="center"/>
          </w:tcPr>
          <w:p>
            <w:pPr>
              <w:pStyle w:val="11"/>
            </w:pPr>
            <w:r>
              <w:t>291.13</w:t>
            </w:r>
          </w:p>
        </w:tc>
        <w:tc>
          <w:tcPr>
            <w:tcW w:w="2551" w:type="dxa"/>
            <w:vAlign w:val="center"/>
          </w:tcPr>
          <w:p>
            <w:pPr>
              <w:pStyle w:val="11"/>
            </w:pPr>
            <w:r>
              <w:t>275.13</w:t>
            </w:r>
          </w:p>
        </w:tc>
        <w:tc>
          <w:tcPr>
            <w:tcW w:w="2551" w:type="dxa"/>
            <w:vAlign w:val="center"/>
          </w:tcPr>
          <w:p>
            <w:pPr>
              <w:pStyle w:val="11"/>
            </w:pPr>
            <w:r>
              <w:t>16.00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2013401</w:t>
            </w:r>
          </w:p>
        </w:tc>
        <w:tc>
          <w:tcPr>
            <w:tcW w:w="4535" w:type="dxa"/>
            <w:vAlign w:val="center"/>
          </w:tcPr>
          <w:p>
            <w:pPr>
              <w:pStyle w:val="12"/>
            </w:pPr>
            <w:r>
              <w:t>行政运行</w:t>
            </w:r>
          </w:p>
        </w:tc>
        <w:tc>
          <w:tcPr>
            <w:tcW w:w="2551" w:type="dxa"/>
            <w:vAlign w:val="center"/>
          </w:tcPr>
          <w:p>
            <w:pPr>
              <w:pStyle w:val="11"/>
            </w:pPr>
            <w:r>
              <w:t>275.13</w:t>
            </w:r>
          </w:p>
        </w:tc>
        <w:tc>
          <w:tcPr>
            <w:tcW w:w="2551" w:type="dxa"/>
            <w:vAlign w:val="center"/>
          </w:tcPr>
          <w:p>
            <w:pPr>
              <w:pStyle w:val="11"/>
            </w:pPr>
            <w:r>
              <w:t>275.13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2013402</w:t>
            </w:r>
          </w:p>
        </w:tc>
        <w:tc>
          <w:tcPr>
            <w:tcW w:w="4535" w:type="dxa"/>
            <w:vAlign w:val="center"/>
          </w:tcPr>
          <w:p>
            <w:pPr>
              <w:pStyle w:val="12"/>
            </w:pPr>
            <w:r>
              <w:t>一般行政管理事务</w:t>
            </w:r>
          </w:p>
        </w:tc>
        <w:tc>
          <w:tcPr>
            <w:tcW w:w="2551" w:type="dxa"/>
            <w:vAlign w:val="center"/>
          </w:tcPr>
          <w:p>
            <w:pPr>
              <w:pStyle w:val="11"/>
            </w:pPr>
            <w:r>
              <w:t>4.00</w:t>
            </w:r>
          </w:p>
        </w:tc>
        <w:tc>
          <w:tcPr>
            <w:tcW w:w="2551" w:type="dxa"/>
            <w:vAlign w:val="center"/>
          </w:tcPr>
          <w:p>
            <w:pPr>
              <w:pStyle w:val="11"/>
            </w:pPr>
          </w:p>
        </w:tc>
        <w:tc>
          <w:tcPr>
            <w:tcW w:w="2551" w:type="dxa"/>
            <w:vAlign w:val="center"/>
          </w:tcPr>
          <w:p>
            <w:pPr>
              <w:pStyle w:val="11"/>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2013404</w:t>
            </w:r>
          </w:p>
        </w:tc>
        <w:tc>
          <w:tcPr>
            <w:tcW w:w="4535" w:type="dxa"/>
            <w:vAlign w:val="center"/>
          </w:tcPr>
          <w:p>
            <w:pPr>
              <w:pStyle w:val="12"/>
            </w:pPr>
            <w:r>
              <w:t>宗教事务</w:t>
            </w:r>
          </w:p>
        </w:tc>
        <w:tc>
          <w:tcPr>
            <w:tcW w:w="2551" w:type="dxa"/>
            <w:vAlign w:val="center"/>
          </w:tcPr>
          <w:p>
            <w:pPr>
              <w:pStyle w:val="11"/>
            </w:pPr>
            <w:r>
              <w:t>10.00</w:t>
            </w:r>
          </w:p>
        </w:tc>
        <w:tc>
          <w:tcPr>
            <w:tcW w:w="2551" w:type="dxa"/>
            <w:vAlign w:val="center"/>
          </w:tcPr>
          <w:p>
            <w:pPr>
              <w:pStyle w:val="11"/>
            </w:pPr>
          </w:p>
        </w:tc>
        <w:tc>
          <w:tcPr>
            <w:tcW w:w="2551" w:type="dxa"/>
            <w:vAlign w:val="center"/>
          </w:tcPr>
          <w:p>
            <w:pPr>
              <w:pStyle w:val="11"/>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2013405</w:t>
            </w:r>
          </w:p>
        </w:tc>
        <w:tc>
          <w:tcPr>
            <w:tcW w:w="4535" w:type="dxa"/>
            <w:vAlign w:val="center"/>
          </w:tcPr>
          <w:p>
            <w:pPr>
              <w:pStyle w:val="12"/>
            </w:pPr>
            <w:r>
              <w:t>华侨事务</w:t>
            </w:r>
          </w:p>
        </w:tc>
        <w:tc>
          <w:tcPr>
            <w:tcW w:w="2551" w:type="dxa"/>
            <w:vAlign w:val="center"/>
          </w:tcPr>
          <w:p>
            <w:pPr>
              <w:pStyle w:val="11"/>
            </w:pPr>
            <w:r>
              <w:t>2.00</w:t>
            </w:r>
          </w:p>
        </w:tc>
        <w:tc>
          <w:tcPr>
            <w:tcW w:w="2551" w:type="dxa"/>
            <w:vAlign w:val="center"/>
          </w:tcPr>
          <w:p>
            <w:pPr>
              <w:pStyle w:val="11"/>
            </w:pPr>
          </w:p>
        </w:tc>
        <w:tc>
          <w:tcPr>
            <w:tcW w:w="2551" w:type="dxa"/>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99.20</w:t>
            </w:r>
          </w:p>
        </w:tc>
        <w:tc>
          <w:tcPr>
            <w:tcW w:w="2551" w:type="dxa"/>
            <w:vAlign w:val="center"/>
          </w:tcPr>
          <w:p>
            <w:pPr>
              <w:pStyle w:val="11"/>
            </w:pPr>
            <w:r>
              <w:t>87.61</w:t>
            </w:r>
          </w:p>
        </w:tc>
        <w:tc>
          <w:tcPr>
            <w:tcW w:w="2551" w:type="dxa"/>
            <w:vAlign w:val="center"/>
          </w:tcPr>
          <w:p>
            <w:pPr>
              <w:pStyle w:val="11"/>
            </w:pPr>
            <w:r>
              <w:t>11.59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87.61</w:t>
            </w:r>
          </w:p>
        </w:tc>
        <w:tc>
          <w:tcPr>
            <w:tcW w:w="2551" w:type="dxa"/>
            <w:vAlign w:val="center"/>
          </w:tcPr>
          <w:p>
            <w:pPr>
              <w:pStyle w:val="11"/>
            </w:pPr>
            <w:r>
              <w:t>87.61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2080501</w:t>
            </w:r>
          </w:p>
        </w:tc>
        <w:tc>
          <w:tcPr>
            <w:tcW w:w="4535" w:type="dxa"/>
            <w:vAlign w:val="center"/>
          </w:tcPr>
          <w:p>
            <w:pPr>
              <w:pStyle w:val="12"/>
            </w:pPr>
            <w:r>
              <w:t>行政单位离退休</w:t>
            </w:r>
          </w:p>
        </w:tc>
        <w:tc>
          <w:tcPr>
            <w:tcW w:w="2551" w:type="dxa"/>
            <w:vAlign w:val="center"/>
          </w:tcPr>
          <w:p>
            <w:pPr>
              <w:pStyle w:val="11"/>
            </w:pPr>
            <w:r>
              <w:t>56.98</w:t>
            </w:r>
          </w:p>
        </w:tc>
        <w:tc>
          <w:tcPr>
            <w:tcW w:w="2551" w:type="dxa"/>
            <w:vAlign w:val="center"/>
          </w:tcPr>
          <w:p>
            <w:pPr>
              <w:pStyle w:val="11"/>
            </w:pPr>
            <w:r>
              <w:t>56.98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30.63</w:t>
            </w:r>
          </w:p>
        </w:tc>
        <w:tc>
          <w:tcPr>
            <w:tcW w:w="2551" w:type="dxa"/>
            <w:vAlign w:val="center"/>
          </w:tcPr>
          <w:p>
            <w:pPr>
              <w:pStyle w:val="11"/>
            </w:pPr>
            <w:r>
              <w:t>30.63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20809</w:t>
            </w:r>
          </w:p>
        </w:tc>
        <w:tc>
          <w:tcPr>
            <w:tcW w:w="4535" w:type="dxa"/>
            <w:vAlign w:val="center"/>
          </w:tcPr>
          <w:p>
            <w:pPr>
              <w:pStyle w:val="12"/>
            </w:pPr>
            <w:r>
              <w:t>退役安置</w:t>
            </w:r>
          </w:p>
        </w:tc>
        <w:tc>
          <w:tcPr>
            <w:tcW w:w="2551" w:type="dxa"/>
            <w:vAlign w:val="center"/>
          </w:tcPr>
          <w:p>
            <w:pPr>
              <w:pStyle w:val="11"/>
            </w:pPr>
            <w:r>
              <w:t>11.59</w:t>
            </w:r>
          </w:p>
        </w:tc>
        <w:tc>
          <w:tcPr>
            <w:tcW w:w="2551" w:type="dxa"/>
            <w:vAlign w:val="center"/>
          </w:tcPr>
          <w:p>
            <w:pPr>
              <w:pStyle w:val="11"/>
            </w:pPr>
          </w:p>
        </w:tc>
        <w:tc>
          <w:tcPr>
            <w:tcW w:w="2551" w:type="dxa"/>
            <w:vAlign w:val="center"/>
          </w:tcPr>
          <w:p>
            <w:pPr>
              <w:pStyle w:val="11"/>
            </w:pPr>
            <w:r>
              <w:t>11.59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2080901</w:t>
            </w:r>
          </w:p>
        </w:tc>
        <w:tc>
          <w:tcPr>
            <w:tcW w:w="4535" w:type="dxa"/>
            <w:vAlign w:val="center"/>
          </w:tcPr>
          <w:p>
            <w:pPr>
              <w:pStyle w:val="12"/>
            </w:pPr>
            <w:r>
              <w:t>退役士兵安置</w:t>
            </w:r>
          </w:p>
        </w:tc>
        <w:tc>
          <w:tcPr>
            <w:tcW w:w="2551" w:type="dxa"/>
            <w:vAlign w:val="center"/>
          </w:tcPr>
          <w:p>
            <w:pPr>
              <w:pStyle w:val="11"/>
            </w:pPr>
            <w:r>
              <w:t>11.59</w:t>
            </w:r>
          </w:p>
        </w:tc>
        <w:tc>
          <w:tcPr>
            <w:tcW w:w="2551" w:type="dxa"/>
            <w:vAlign w:val="center"/>
          </w:tcPr>
          <w:p>
            <w:pPr>
              <w:pStyle w:val="11"/>
            </w:pPr>
          </w:p>
        </w:tc>
        <w:tc>
          <w:tcPr>
            <w:tcW w:w="2551" w:type="dxa"/>
            <w:vAlign w:val="center"/>
          </w:tcPr>
          <w:p>
            <w:pPr>
              <w:pStyle w:val="11"/>
            </w:pPr>
            <w:r>
              <w:t>11.59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20.26</w:t>
            </w:r>
          </w:p>
        </w:tc>
        <w:tc>
          <w:tcPr>
            <w:tcW w:w="2551" w:type="dxa"/>
            <w:vAlign w:val="center"/>
          </w:tcPr>
          <w:p>
            <w:pPr>
              <w:pStyle w:val="11"/>
            </w:pPr>
            <w:r>
              <w:t>20.26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20.26</w:t>
            </w:r>
          </w:p>
        </w:tc>
        <w:tc>
          <w:tcPr>
            <w:tcW w:w="2551" w:type="dxa"/>
            <w:vAlign w:val="center"/>
          </w:tcPr>
          <w:p>
            <w:pPr>
              <w:pStyle w:val="11"/>
            </w:pPr>
            <w:r>
              <w:t>20.26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20.26</w:t>
            </w:r>
          </w:p>
        </w:tc>
        <w:tc>
          <w:tcPr>
            <w:tcW w:w="2551" w:type="dxa"/>
            <w:vAlign w:val="center"/>
          </w:tcPr>
          <w:p>
            <w:pPr>
              <w:pStyle w:val="11"/>
            </w:pPr>
            <w:r>
              <w:t>20.26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30.06</w:t>
            </w:r>
          </w:p>
        </w:tc>
        <w:tc>
          <w:tcPr>
            <w:tcW w:w="2551" w:type="dxa"/>
            <w:vAlign w:val="center"/>
          </w:tcPr>
          <w:p>
            <w:pPr>
              <w:pStyle w:val="11"/>
            </w:pPr>
            <w:r>
              <w:t>30.06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30.06</w:t>
            </w:r>
          </w:p>
        </w:tc>
        <w:tc>
          <w:tcPr>
            <w:tcW w:w="2551" w:type="dxa"/>
            <w:vAlign w:val="center"/>
          </w:tcPr>
          <w:p>
            <w:pPr>
              <w:pStyle w:val="11"/>
            </w:pPr>
            <w:r>
              <w:t>30.06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30.06</w:t>
            </w:r>
          </w:p>
        </w:tc>
        <w:tc>
          <w:tcPr>
            <w:tcW w:w="2551" w:type="dxa"/>
            <w:vAlign w:val="center"/>
          </w:tcPr>
          <w:p>
            <w:pPr>
              <w:pStyle w:val="11"/>
            </w:pPr>
            <w:r>
              <w:t>30.06</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213001中共石家庄市鹿泉区委统一战线工作部本级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413.06</w:t>
            </w:r>
          </w:p>
        </w:tc>
        <w:tc>
          <w:tcPr>
            <w:tcW w:w="2551" w:type="dxa"/>
            <w:vAlign w:val="center"/>
          </w:tcPr>
          <w:p>
            <w:pPr>
              <w:pStyle w:val="15"/>
            </w:pPr>
            <w:r>
              <w:t>373.13</w:t>
            </w:r>
          </w:p>
        </w:tc>
        <w:tc>
          <w:tcPr>
            <w:tcW w:w="2551" w:type="dxa"/>
            <w:vAlign w:val="center"/>
          </w:tcPr>
          <w:p>
            <w:pPr>
              <w:pStyle w:val="15"/>
            </w:pPr>
            <w:r>
              <w:t>39.94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316.66</w:t>
            </w:r>
          </w:p>
        </w:tc>
        <w:tc>
          <w:tcPr>
            <w:tcW w:w="2551" w:type="dxa"/>
            <w:vAlign w:val="center"/>
          </w:tcPr>
          <w:p>
            <w:pPr>
              <w:pStyle w:val="11"/>
            </w:pPr>
            <w:r>
              <w:t>316.66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87.43</w:t>
            </w:r>
          </w:p>
        </w:tc>
        <w:tc>
          <w:tcPr>
            <w:tcW w:w="2551" w:type="dxa"/>
            <w:vAlign w:val="center"/>
          </w:tcPr>
          <w:p>
            <w:pPr>
              <w:pStyle w:val="11"/>
            </w:pPr>
            <w:r>
              <w:t>87.43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54.35</w:t>
            </w:r>
          </w:p>
        </w:tc>
        <w:tc>
          <w:tcPr>
            <w:tcW w:w="2551" w:type="dxa"/>
            <w:vAlign w:val="center"/>
          </w:tcPr>
          <w:p>
            <w:pPr>
              <w:pStyle w:val="11"/>
            </w:pPr>
            <w:r>
              <w:t>54.35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57.36</w:t>
            </w:r>
          </w:p>
        </w:tc>
        <w:tc>
          <w:tcPr>
            <w:tcW w:w="2551" w:type="dxa"/>
            <w:vAlign w:val="center"/>
          </w:tcPr>
          <w:p>
            <w:pPr>
              <w:pStyle w:val="11"/>
            </w:pPr>
            <w:r>
              <w:t>57.36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35.56</w:t>
            </w:r>
          </w:p>
        </w:tc>
        <w:tc>
          <w:tcPr>
            <w:tcW w:w="2551" w:type="dxa"/>
            <w:vAlign w:val="center"/>
          </w:tcPr>
          <w:p>
            <w:pPr>
              <w:pStyle w:val="11"/>
            </w:pPr>
            <w:r>
              <w:t>35.56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30.63</w:t>
            </w:r>
          </w:p>
        </w:tc>
        <w:tc>
          <w:tcPr>
            <w:tcW w:w="2551" w:type="dxa"/>
            <w:vAlign w:val="center"/>
          </w:tcPr>
          <w:p>
            <w:pPr>
              <w:pStyle w:val="11"/>
            </w:pPr>
            <w:r>
              <w:t>30.63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10.43</w:t>
            </w:r>
          </w:p>
        </w:tc>
        <w:tc>
          <w:tcPr>
            <w:tcW w:w="2551" w:type="dxa"/>
            <w:vAlign w:val="center"/>
          </w:tcPr>
          <w:p>
            <w:pPr>
              <w:pStyle w:val="11"/>
            </w:pPr>
            <w:r>
              <w:t>10.43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9.83</w:t>
            </w:r>
          </w:p>
        </w:tc>
        <w:tc>
          <w:tcPr>
            <w:tcW w:w="2551" w:type="dxa"/>
            <w:vAlign w:val="center"/>
          </w:tcPr>
          <w:p>
            <w:pPr>
              <w:pStyle w:val="11"/>
            </w:pPr>
            <w:r>
              <w:t>9.83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1.01</w:t>
            </w:r>
          </w:p>
        </w:tc>
        <w:tc>
          <w:tcPr>
            <w:tcW w:w="2551" w:type="dxa"/>
            <w:vAlign w:val="center"/>
          </w:tcPr>
          <w:p>
            <w:pPr>
              <w:pStyle w:val="11"/>
            </w:pPr>
            <w:r>
              <w:t>1.01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30.06</w:t>
            </w:r>
          </w:p>
        </w:tc>
        <w:tc>
          <w:tcPr>
            <w:tcW w:w="2551" w:type="dxa"/>
            <w:vAlign w:val="center"/>
          </w:tcPr>
          <w:p>
            <w:pPr>
              <w:pStyle w:val="11"/>
            </w:pPr>
            <w:r>
              <w:t>30.06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39.94</w:t>
            </w:r>
          </w:p>
        </w:tc>
        <w:tc>
          <w:tcPr>
            <w:tcW w:w="2551" w:type="dxa"/>
            <w:vAlign w:val="center"/>
          </w:tcPr>
          <w:p>
            <w:pPr>
              <w:pStyle w:val="11"/>
            </w:pPr>
          </w:p>
        </w:tc>
        <w:tc>
          <w:tcPr>
            <w:tcW w:w="2551" w:type="dxa"/>
            <w:vAlign w:val="center"/>
          </w:tcPr>
          <w:p>
            <w:pPr>
              <w:pStyle w:val="11"/>
            </w:pPr>
            <w:r>
              <w:t>39.94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10.80</w:t>
            </w:r>
          </w:p>
        </w:tc>
        <w:tc>
          <w:tcPr>
            <w:tcW w:w="2551" w:type="dxa"/>
            <w:vAlign w:val="center"/>
          </w:tcPr>
          <w:p>
            <w:pPr>
              <w:pStyle w:val="11"/>
            </w:pPr>
          </w:p>
        </w:tc>
        <w:tc>
          <w:tcPr>
            <w:tcW w:w="2551" w:type="dxa"/>
            <w:vAlign w:val="center"/>
          </w:tcPr>
          <w:p>
            <w:pPr>
              <w:pStyle w:val="11"/>
            </w:pPr>
            <w:r>
              <w:t>10.80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7.28</w:t>
            </w:r>
          </w:p>
        </w:tc>
        <w:tc>
          <w:tcPr>
            <w:tcW w:w="2551" w:type="dxa"/>
            <w:vAlign w:val="center"/>
          </w:tcPr>
          <w:p>
            <w:pPr>
              <w:pStyle w:val="11"/>
            </w:pPr>
          </w:p>
        </w:tc>
        <w:tc>
          <w:tcPr>
            <w:tcW w:w="2551" w:type="dxa"/>
            <w:vAlign w:val="center"/>
          </w:tcPr>
          <w:p>
            <w:pPr>
              <w:pStyle w:val="11"/>
            </w:pPr>
            <w:r>
              <w:t>7.28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30226</w:t>
            </w:r>
          </w:p>
        </w:tc>
        <w:tc>
          <w:tcPr>
            <w:tcW w:w="4535" w:type="dxa"/>
            <w:vAlign w:val="center"/>
          </w:tcPr>
          <w:p>
            <w:pPr>
              <w:pStyle w:val="12"/>
            </w:pPr>
            <w:r>
              <w:t>劳务费</w:t>
            </w:r>
          </w:p>
        </w:tc>
        <w:tc>
          <w:tcPr>
            <w:tcW w:w="2551" w:type="dxa"/>
            <w:vAlign w:val="center"/>
          </w:tcPr>
          <w:p>
            <w:pPr>
              <w:pStyle w:val="11"/>
            </w:pPr>
            <w:r>
              <w:t>4.62</w:t>
            </w:r>
          </w:p>
        </w:tc>
        <w:tc>
          <w:tcPr>
            <w:tcW w:w="2551" w:type="dxa"/>
            <w:vAlign w:val="center"/>
          </w:tcPr>
          <w:p>
            <w:pPr>
              <w:pStyle w:val="11"/>
            </w:pPr>
          </w:p>
        </w:tc>
        <w:tc>
          <w:tcPr>
            <w:tcW w:w="2551" w:type="dxa"/>
            <w:vAlign w:val="center"/>
          </w:tcPr>
          <w:p>
            <w:pPr>
              <w:pStyle w:val="11"/>
            </w:pPr>
            <w:r>
              <w:t>4.62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1.76</w:t>
            </w:r>
          </w:p>
        </w:tc>
        <w:tc>
          <w:tcPr>
            <w:tcW w:w="2551" w:type="dxa"/>
            <w:vAlign w:val="center"/>
          </w:tcPr>
          <w:p>
            <w:pPr>
              <w:pStyle w:val="11"/>
            </w:pPr>
          </w:p>
        </w:tc>
        <w:tc>
          <w:tcPr>
            <w:tcW w:w="2551" w:type="dxa"/>
            <w:vAlign w:val="center"/>
          </w:tcPr>
          <w:p>
            <w:pPr>
              <w:pStyle w:val="11"/>
            </w:pPr>
            <w:r>
              <w:t>1.76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2.70</w:t>
            </w:r>
          </w:p>
        </w:tc>
        <w:tc>
          <w:tcPr>
            <w:tcW w:w="2551" w:type="dxa"/>
            <w:vAlign w:val="center"/>
          </w:tcPr>
          <w:p>
            <w:pPr>
              <w:pStyle w:val="11"/>
            </w:pPr>
          </w:p>
        </w:tc>
        <w:tc>
          <w:tcPr>
            <w:tcW w:w="2551" w:type="dxa"/>
            <w:vAlign w:val="center"/>
          </w:tcPr>
          <w:p>
            <w:pPr>
              <w:pStyle w:val="11"/>
            </w:pPr>
            <w:r>
              <w:t>2.70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8.88</w:t>
            </w:r>
          </w:p>
        </w:tc>
        <w:tc>
          <w:tcPr>
            <w:tcW w:w="2551" w:type="dxa"/>
            <w:vAlign w:val="center"/>
          </w:tcPr>
          <w:p>
            <w:pPr>
              <w:pStyle w:val="11"/>
            </w:pPr>
          </w:p>
        </w:tc>
        <w:tc>
          <w:tcPr>
            <w:tcW w:w="2551" w:type="dxa"/>
            <w:vAlign w:val="center"/>
          </w:tcPr>
          <w:p>
            <w:pPr>
              <w:pStyle w:val="11"/>
            </w:pPr>
            <w:r>
              <w:t>8.88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3.89</w:t>
            </w:r>
          </w:p>
        </w:tc>
        <w:tc>
          <w:tcPr>
            <w:tcW w:w="2551" w:type="dxa"/>
            <w:vAlign w:val="center"/>
          </w:tcPr>
          <w:p>
            <w:pPr>
              <w:pStyle w:val="11"/>
            </w:pPr>
          </w:p>
        </w:tc>
        <w:tc>
          <w:tcPr>
            <w:tcW w:w="2551" w:type="dxa"/>
            <w:vAlign w:val="center"/>
          </w:tcPr>
          <w:p>
            <w:pPr>
              <w:pStyle w:val="11"/>
            </w:pPr>
            <w:r>
              <w:t>3.89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56.46</w:t>
            </w:r>
          </w:p>
        </w:tc>
        <w:tc>
          <w:tcPr>
            <w:tcW w:w="2551" w:type="dxa"/>
            <w:vAlign w:val="center"/>
          </w:tcPr>
          <w:p>
            <w:pPr>
              <w:pStyle w:val="11"/>
            </w:pPr>
            <w:r>
              <w:t>56.46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30301</w:t>
            </w:r>
          </w:p>
        </w:tc>
        <w:tc>
          <w:tcPr>
            <w:tcW w:w="4535" w:type="dxa"/>
            <w:vAlign w:val="center"/>
          </w:tcPr>
          <w:p>
            <w:pPr>
              <w:pStyle w:val="12"/>
            </w:pPr>
            <w:r>
              <w:t>离休费</w:t>
            </w:r>
          </w:p>
        </w:tc>
        <w:tc>
          <w:tcPr>
            <w:tcW w:w="2551" w:type="dxa"/>
            <w:vAlign w:val="center"/>
          </w:tcPr>
          <w:p>
            <w:pPr>
              <w:pStyle w:val="11"/>
            </w:pPr>
            <w:r>
              <w:t>21.83</w:t>
            </w:r>
          </w:p>
        </w:tc>
        <w:tc>
          <w:tcPr>
            <w:tcW w:w="2551" w:type="dxa"/>
            <w:vAlign w:val="center"/>
          </w:tcPr>
          <w:p>
            <w:pPr>
              <w:pStyle w:val="11"/>
            </w:pPr>
            <w:r>
              <w:t>21.83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34.64</w:t>
            </w:r>
          </w:p>
        </w:tc>
        <w:tc>
          <w:tcPr>
            <w:tcW w:w="2551" w:type="dxa"/>
            <w:vAlign w:val="center"/>
          </w:tcPr>
          <w:p>
            <w:pPr>
              <w:pStyle w:val="11"/>
            </w:pPr>
            <w:r>
              <w:t>34.64</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213001中共石家庄市鹿泉区委统一战线工作部本级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213001中共石家庄市鹿泉区委统一战线工作部本级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213001中共石家庄市鹿泉区委统一战线工作部本级</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2.70</w:t>
            </w:r>
          </w:p>
        </w:tc>
        <w:tc>
          <w:tcPr>
            <w:tcW w:w="2381" w:type="dxa"/>
            <w:vAlign w:val="center"/>
          </w:tcPr>
          <w:p>
            <w:pPr>
              <w:pStyle w:val="15"/>
            </w:pPr>
            <w:r>
              <w:t>2.70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2.70</w:t>
            </w:r>
          </w:p>
        </w:tc>
        <w:tc>
          <w:tcPr>
            <w:tcW w:w="2381" w:type="dxa"/>
            <w:vAlign w:val="center"/>
          </w:tcPr>
          <w:p>
            <w:pPr>
              <w:pStyle w:val="11"/>
            </w:pPr>
            <w:r>
              <w:t>2.70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r>
              <w:t>2.70</w:t>
            </w:r>
          </w:p>
        </w:tc>
        <w:tc>
          <w:tcPr>
            <w:tcW w:w="2381" w:type="dxa"/>
            <w:vAlign w:val="center"/>
          </w:tcPr>
          <w:p>
            <w:pPr>
              <w:pStyle w:val="11"/>
            </w:pPr>
            <w:r>
              <w:t>2.70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2.70</w:t>
            </w:r>
          </w:p>
        </w:tc>
        <w:tc>
          <w:tcPr>
            <w:tcW w:w="2381" w:type="dxa"/>
            <w:vAlign w:val="center"/>
          </w:tcPr>
          <w:p>
            <w:pPr>
              <w:pStyle w:val="11"/>
            </w:pPr>
            <w:r>
              <w:t>2.70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中共石家庄市鹿泉区委统一战线工作部本级2026年单位预算信息公开情况说明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按照《中华人民共和国预算法》、《地方预决算公开操作规程》和《关于进一步推进预算公开工作的实施意见》规定，现将中共石家庄市鹿泉区委统一战线工作部本级2026年单位预算公开如下：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根据《中共石家庄市鹿泉区委统一战线工作部职能配置、内设机构和人员编制规定》，中共石家庄市鹿泉区委统一战线工作部的主要职责是：</w:t>
      </w:r>
    </w:p>
    <w:p>
      <w:pPr>
        <w:pStyle w:val="17"/>
      </w:pPr>
      <w:r>
        <w:t>（一）贯彻落实加强党对统一战线工作集中统一领导的要求，了解情况、掌握政策、协调关系、安排人事、增进共识、加强团结，协调统一战线各方面关系，组织、落实中央、省委、市委、区委关于统一战线工作重大决策部署，巩固壮大最广泛的统一战线。</w:t>
      </w:r>
    </w:p>
    <w:p>
      <w:pPr>
        <w:pStyle w:val="17"/>
      </w:pPr>
      <w:r>
        <w:t>（二）开展统一战线理论研究，贯彻落实统一战线工作的政策、地方性法规等，深入调查研究，及时向区委报告统一战线工作情况并提出建议，统筹协调和指导各乡镇（区）各部门各单位统一战线工作。</w:t>
      </w:r>
    </w:p>
    <w:p>
      <w:pPr>
        <w:pStyle w:val="17"/>
      </w:pPr>
      <w:r>
        <w:t>（三）负责发现、培养党外代表人士，负责党外人士的政治安排，会同有关部门做好安排党外人士担任政府和司法机关等领导职务的工作，协助区工商联做好干部管理工作，反映和协调解决党外代表人士工作生活中的实际困难。</w:t>
      </w:r>
    </w:p>
    <w:p>
      <w:pPr>
        <w:pStyle w:val="17"/>
      </w:pPr>
      <w:r>
        <w:t>（四）贯彻落实党的宣传工作方针，统筹推进全区统一战线宣传工作，拟订全区统一战线宣传工作规划并组织实施，研判涉及统一战线的舆情并协调有关部门应对处置。</w:t>
      </w:r>
    </w:p>
    <w:p>
      <w:pPr>
        <w:pStyle w:val="17"/>
      </w:pPr>
      <w:r>
        <w:t>（五）负责联系各民主党派，通报情况、反映意见，贯彻落实中国共产党领导的多党合作和政治协商制度以及对民主党派的方针政策，支持、帮助民主党派加强自身建设，做好支持民主党派履行职责、发挥作用的工作。</w:t>
      </w:r>
    </w:p>
    <w:p>
      <w:pPr>
        <w:pStyle w:val="17"/>
      </w:pPr>
      <w:r>
        <w:t>（六）统一管理民族宗教工作，贯彻落实党的民族宗教工作方针，拟订民族宗教工作的政策措施并督促落实，协调处理民族宗教工作中的重大问题，全面促进民族宗教事业发展，维护全区民族宗教领域和谐稳定。</w:t>
      </w:r>
    </w:p>
    <w:p>
      <w:pPr>
        <w:pStyle w:val="17"/>
      </w:pPr>
      <w:r>
        <w:t>（七）负责联系、培养无党派代表人士，支持、帮助无党派人士加强自身建设、发挥作用，调查研究党外知识分子和新的社会阶层人士情况并提出政策建议，联系、培养党外知识分子和新的社会阶层代表人士，开展思想政治工作，指导有关企事业单位和社会组织开展党外知识分子和新的社会阶层人士统战工作。</w:t>
      </w:r>
    </w:p>
    <w:p>
      <w:pPr>
        <w:pStyle w:val="17"/>
      </w:pPr>
      <w:r>
        <w:t>（八）参与制定、推动落实、鼓励支持引导非公有制经济发展的政策措施，调查研究非公有制经济人士情况并提出政策建议，了解和反映非公有制经济人士的意见，团结、服务、引导、教育非公有制经济人士，促进非公有制经济健康发展和非公有制经济人土健康成长。</w:t>
      </w:r>
    </w:p>
    <w:p>
      <w:pPr>
        <w:pStyle w:val="17"/>
      </w:pPr>
      <w:r>
        <w:t>（九）统一领导全区海外统战工作，牵头开展港澳统战工作。贯彻落实党的海外统战工作政策措施，并组织协调、督促检查落实，对香港、澳门地区统一战线工作进行调查研究并提出意见建议，联系香港、澳门有关党派、团体及代表人士，联系海外有关社团及代表人士。做好统一战线外事管理工作。</w:t>
      </w:r>
    </w:p>
    <w:p>
      <w:pPr>
        <w:pStyle w:val="17"/>
      </w:pPr>
      <w:r>
        <w:t>（十）统一管理全区侨务工作，贯彻落实党的侨务工作方针政策并组织协调、督促检查落实，调查研究侨情和侨务工作情况，管理侨务行政事务，统筹协调有关部门和社会团体涉侨工作，联系海外有关侨团和代表人士，指导推动涉侨宣传、文体交流、华文教育工作等，保护华侨和归侨侨眷在区内的合法权利和利益。</w:t>
      </w:r>
    </w:p>
    <w:p>
      <w:pPr>
        <w:pStyle w:val="17"/>
      </w:pPr>
      <w:r>
        <w:t>（十一）负责全区涉台工作，贯彻执行党中央、国务院对台工作的方针政策。开展对台工作调查研究并结合我区实际提出对策和建议。协调、指导全区涉台金融、文化等领域的交流与合作及鹿台人员往来工作。负责来我区台胞的接待服务工作。按照中央有关规定，负责全区对台接触的组织实施。</w:t>
      </w:r>
    </w:p>
    <w:p>
      <w:pPr>
        <w:pStyle w:val="17"/>
      </w:pPr>
      <w:r>
        <w:t>（十二）指导各乡（镇、区）党委统一战线工作，负责乡（镇、区）统战干部培训工作；协调政府有关部门统一战线工作；受区委委托，领导工商联党组，指导区工商联工作；联系指导区侨联工作。做好统一战线有关单位和团体的管理工作。</w:t>
      </w:r>
    </w:p>
    <w:p>
      <w:pPr>
        <w:pStyle w:val="17"/>
      </w:pPr>
      <w:r>
        <w:t>（十三）完成区委交办的其他任务。　　</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中共石家庄市鹿泉区委统一战线工作部本级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440.65万元，其中：一般公共预算收入438.65万元，基金预算收入0.00万元，国有资本经营预算收入0.00万元，财政专户核拨收入0.00万元，单位资金收入0.00万元，上年结转结余2.00万元。</w:t>
      </w:r>
    </w:p>
    <w:p>
      <w:pPr>
        <w:pStyle w:val="18"/>
      </w:pPr>
      <w:r>
        <w:t>2、支出说明</w:t>
      </w:r>
    </w:p>
    <w:p>
      <w:pPr>
        <w:pStyle w:val="18"/>
      </w:pPr>
      <w:r>
        <w:t>收支预算总表支出栏、基本支出表、项目支出表按经济分类和支出功能分类科目编制，反映中共石家庄市鹿泉区委统一战线工作部本级年度单位预算中支出预算的总体情况。2026年支出预算440.65万元，其中基本支出413.06万元，包括人员经费373.13万元和日常公用经费39.94万元；项目支出27.59万元，主要为民族宗教工作专项经费8万元，党外知识分子和新的社会阶层人士统战工作经费1万元，民主党派工作经费2万元，台侨工作经费2万元，涉军人员工资及社保11.59万元，数字统战平台建设费、维护费1万，结转关于下达省市级宗教事务管理补助经费2万元。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2026年预算收支安排440.65万元，较2025年预算增加20.65万元，其中：基本支出增加50.79万元，主要为人员经费支出增加</w:t>
      </w:r>
      <w:r>
        <w:rPr>
          <w:rFonts w:hint="eastAsia"/>
          <w:lang w:eastAsia="zh-CN"/>
        </w:rPr>
        <w:t>；</w:t>
      </w:r>
      <w:r>
        <w:t>项目支出减少30.14万元，主要为减少民族宗教专项支出经费2万元、统战工作协调机制专项经费3万元、党外知识分子和新的社会阶层人士统战工作经费2万元、民主党派工作经费1万元、台侨工作经费2万元、涉军人员工资 及社保7.14万元、数字统战平台建设费、维护费13万元支出。预计下年使用的单位资金结余增加0.00万元。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2026年，我单位机关运行经费共计安排39.94万元，主要用于日常维修、办公用房水电费、办公用房取暖费、办公用房物业管理费等日常运行支出。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2.70万元，其中因公出国（境）费0.00万元；公务用车购置及运维费2.70万元（其中：公务用车购置费为0.00万元，公务用车运维费2.70万元)；公务接待费0.00万元。与2025年相比增加0.00万元，增减变化的主要原因是与2025年相比持平，无增减变化。</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1、2026年党外知识分子和新的社会阶层人士统战工作经费绩效目标表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13011026P00322710037B</w:t>
            </w:r>
          </w:p>
        </w:tc>
        <w:tc>
          <w:tcPr>
            <w:tcW w:w="2835" w:type="dxa"/>
            <w:vAlign w:val="center"/>
          </w:tcPr>
          <w:p>
            <w:pPr>
              <w:pStyle w:val="10"/>
            </w:pPr>
            <w:r>
              <w:t>项目名称</w:t>
            </w:r>
          </w:p>
        </w:tc>
        <w:tc>
          <w:tcPr>
            <w:tcW w:w="6095" w:type="dxa"/>
            <w:gridSpan w:val="3"/>
            <w:vAlign w:val="center"/>
          </w:tcPr>
          <w:p>
            <w:pPr>
              <w:pStyle w:val="12"/>
            </w:pPr>
            <w:r>
              <w:t>2026年党外知识分子和新的社会阶层人士统战工作经费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w:t>
            </w:r>
          </w:p>
        </w:tc>
        <w:tc>
          <w:tcPr>
            <w:tcW w:w="2835" w:type="dxa"/>
            <w:vAlign w:val="center"/>
          </w:tcPr>
          <w:p>
            <w:pPr>
              <w:pStyle w:val="10"/>
            </w:pPr>
            <w:r>
              <w:t>其中：财政    资金</w:t>
            </w:r>
          </w:p>
        </w:tc>
        <w:tc>
          <w:tcPr>
            <w:tcW w:w="2551" w:type="dxa"/>
            <w:vAlign w:val="center"/>
          </w:tcPr>
          <w:p>
            <w:pPr>
              <w:pStyle w:val="12"/>
            </w:pPr>
            <w:r>
              <w:t>1.00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rPr>
                <w:rFonts w:hint="eastAsia"/>
                <w:lang w:eastAsia="zh-CN"/>
              </w:rPr>
              <w:t>通过</w:t>
            </w:r>
            <w:bookmarkStart w:id="1" w:name="_GoBack"/>
            <w:bookmarkEnd w:id="1"/>
            <w:r>
              <w:t>组织党外知识分子和新的社会阶层人士开展党的政策理论宣讲和专题培训2次，召开座谈、调研3次，开展社会服务2次，开展“寻美鹿泉”写生活动2次，进一步加强党外知识分子和新的社会阶层人士的思想政治引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组织党外知识分子和新的社会阶层人士开展党的政策理论宣讲和专题培训2次，召开座谈、调研3次，开展社会服务2次，开展“寻美鹿泉”写生活动2次，进一步加强党外知识分子和新的社会阶层人士的思想政治引领。</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党外知识分子和新的社会阶层人士培训班数量</w:t>
            </w:r>
          </w:p>
        </w:tc>
        <w:tc>
          <w:tcPr>
            <w:tcW w:w="5386" w:type="dxa"/>
            <w:vAlign w:val="center"/>
          </w:tcPr>
          <w:p>
            <w:pPr>
              <w:pStyle w:val="12"/>
            </w:pPr>
            <w:r>
              <w:t>全年开展党外知识分子和新的社会阶层人士培训班数量</w:t>
            </w:r>
          </w:p>
        </w:tc>
        <w:tc>
          <w:tcPr>
            <w:tcW w:w="2268" w:type="dxa"/>
            <w:vAlign w:val="center"/>
          </w:tcPr>
          <w:p>
            <w:pPr>
              <w:pStyle w:val="12"/>
            </w:pPr>
            <w:r>
              <w:t>≥2次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党外知识分子和新的社会阶层人士培训成本</w:t>
            </w:r>
          </w:p>
        </w:tc>
        <w:tc>
          <w:tcPr>
            <w:tcW w:w="5386" w:type="dxa"/>
            <w:vAlign w:val="center"/>
          </w:tcPr>
          <w:p>
            <w:pPr>
              <w:pStyle w:val="12"/>
            </w:pPr>
            <w:r>
              <w:t>党外知识分子和新的社会阶层人士培训班平均成本</w:t>
            </w:r>
          </w:p>
        </w:tc>
        <w:tc>
          <w:tcPr>
            <w:tcW w:w="2268" w:type="dxa"/>
            <w:vAlign w:val="center"/>
          </w:tcPr>
          <w:p>
            <w:pPr>
              <w:pStyle w:val="12"/>
            </w:pPr>
            <w:r>
              <w:t>≤6000元/次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党外知识分子和新的社会阶层人士完成及时率</w:t>
            </w:r>
          </w:p>
        </w:tc>
        <w:tc>
          <w:tcPr>
            <w:tcW w:w="5386" w:type="dxa"/>
            <w:vAlign w:val="center"/>
          </w:tcPr>
          <w:p>
            <w:pPr>
              <w:pStyle w:val="12"/>
            </w:pPr>
            <w:r>
              <w:t>党外知识分子和新的社会阶层人士工作任务完成及时率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党外知识分子和新的社会阶层人士座谈、调研数量</w:t>
            </w:r>
          </w:p>
        </w:tc>
        <w:tc>
          <w:tcPr>
            <w:tcW w:w="5386" w:type="dxa"/>
            <w:vAlign w:val="center"/>
          </w:tcPr>
          <w:p>
            <w:pPr>
              <w:pStyle w:val="12"/>
            </w:pPr>
            <w:r>
              <w:t>开展党外知识分子和新的社会阶层人士座谈、调研相关座谈会数量</w:t>
            </w:r>
          </w:p>
        </w:tc>
        <w:tc>
          <w:tcPr>
            <w:tcW w:w="2268" w:type="dxa"/>
            <w:vAlign w:val="center"/>
          </w:tcPr>
          <w:p>
            <w:pPr>
              <w:pStyle w:val="12"/>
            </w:pPr>
            <w:r>
              <w:t>≥3次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党外知识分子和新的社会阶层人士座谈、调研参与率</w:t>
            </w:r>
          </w:p>
        </w:tc>
        <w:tc>
          <w:tcPr>
            <w:tcW w:w="5386" w:type="dxa"/>
            <w:vAlign w:val="center"/>
          </w:tcPr>
          <w:p>
            <w:pPr>
              <w:pStyle w:val="12"/>
            </w:pPr>
            <w:r>
              <w:t>参加党外知识分子和新的社会阶层人士座谈、调研培训占应参加培训、调研人数的比例</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党外知识分子和新的社会阶层人士座谈、调研成本</w:t>
            </w:r>
          </w:p>
        </w:tc>
        <w:tc>
          <w:tcPr>
            <w:tcW w:w="5386" w:type="dxa"/>
            <w:vAlign w:val="center"/>
          </w:tcPr>
          <w:p>
            <w:pPr>
              <w:pStyle w:val="12"/>
            </w:pPr>
            <w:r>
              <w:t>召开党外知识分子和新的社会阶层人士座谈、调研平均成本</w:t>
            </w:r>
          </w:p>
        </w:tc>
        <w:tc>
          <w:tcPr>
            <w:tcW w:w="2268" w:type="dxa"/>
            <w:vAlign w:val="center"/>
          </w:tcPr>
          <w:p>
            <w:pPr>
              <w:pStyle w:val="12"/>
            </w:pPr>
            <w:r>
              <w:t>≤2000元/次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党外知识分子和新的社会阶层人士社会服务数量</w:t>
            </w:r>
          </w:p>
        </w:tc>
        <w:tc>
          <w:tcPr>
            <w:tcW w:w="5386" w:type="dxa"/>
            <w:vAlign w:val="center"/>
          </w:tcPr>
          <w:p>
            <w:pPr>
              <w:pStyle w:val="12"/>
            </w:pPr>
            <w:r>
              <w:t>全年开展党外知识分子和新的社会阶层人士服务社会数量</w:t>
            </w:r>
          </w:p>
        </w:tc>
        <w:tc>
          <w:tcPr>
            <w:tcW w:w="2268" w:type="dxa"/>
            <w:vAlign w:val="center"/>
          </w:tcPr>
          <w:p>
            <w:pPr>
              <w:pStyle w:val="12"/>
            </w:pPr>
            <w:r>
              <w:t>≥2次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党外知识分子和新的社会阶层人士社会服务成本</w:t>
            </w:r>
          </w:p>
        </w:tc>
        <w:tc>
          <w:tcPr>
            <w:tcW w:w="5386" w:type="dxa"/>
            <w:vAlign w:val="center"/>
          </w:tcPr>
          <w:p>
            <w:pPr>
              <w:pStyle w:val="12"/>
            </w:pPr>
            <w:r>
              <w:t>党外知识分子和新的社会阶层人士社会服务活动平均成本</w:t>
            </w:r>
          </w:p>
        </w:tc>
        <w:tc>
          <w:tcPr>
            <w:tcW w:w="2268" w:type="dxa"/>
            <w:vAlign w:val="center"/>
          </w:tcPr>
          <w:p>
            <w:pPr>
              <w:pStyle w:val="12"/>
            </w:pPr>
            <w:r>
              <w:t>≤1000元/次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党外知识分子和新的社会阶层人士完成及时率</w:t>
            </w:r>
          </w:p>
        </w:tc>
        <w:tc>
          <w:tcPr>
            <w:tcW w:w="5386" w:type="dxa"/>
            <w:vAlign w:val="center"/>
          </w:tcPr>
          <w:p>
            <w:pPr>
              <w:pStyle w:val="12"/>
            </w:pPr>
            <w:r>
              <w:t>党外知识分子和新的社会阶层人士工作任务完成及时率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“寻美 鹿泉”系列活动数量</w:t>
            </w:r>
          </w:p>
        </w:tc>
        <w:tc>
          <w:tcPr>
            <w:tcW w:w="5386" w:type="dxa"/>
            <w:vAlign w:val="center"/>
          </w:tcPr>
          <w:p>
            <w:pPr>
              <w:pStyle w:val="12"/>
            </w:pPr>
            <w:r>
              <w:t>全年组织开展“寻美鹿泉”写生数量</w:t>
            </w:r>
          </w:p>
        </w:tc>
        <w:tc>
          <w:tcPr>
            <w:tcW w:w="2268" w:type="dxa"/>
            <w:vAlign w:val="center"/>
          </w:tcPr>
          <w:p>
            <w:pPr>
              <w:pStyle w:val="12"/>
            </w:pPr>
            <w:r>
              <w:t>≥2次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活动成本</w:t>
            </w:r>
          </w:p>
        </w:tc>
        <w:tc>
          <w:tcPr>
            <w:tcW w:w="5386" w:type="dxa"/>
            <w:vAlign w:val="center"/>
          </w:tcPr>
          <w:p>
            <w:pPr>
              <w:pStyle w:val="12"/>
            </w:pPr>
            <w:r>
              <w:t>组织活动平均成本</w:t>
            </w:r>
          </w:p>
        </w:tc>
        <w:tc>
          <w:tcPr>
            <w:tcW w:w="2268" w:type="dxa"/>
            <w:vAlign w:val="center"/>
          </w:tcPr>
          <w:p>
            <w:pPr>
              <w:pStyle w:val="12"/>
            </w:pPr>
            <w:r>
              <w:t>≤2000元/次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完成及时率</w:t>
            </w:r>
          </w:p>
        </w:tc>
        <w:tc>
          <w:tcPr>
            <w:tcW w:w="5386" w:type="dxa"/>
            <w:vAlign w:val="center"/>
          </w:tcPr>
          <w:p>
            <w:pPr>
              <w:pStyle w:val="12"/>
            </w:pPr>
            <w:r>
              <w:t>所有工作任务完成及时率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书画展数量</w:t>
            </w:r>
          </w:p>
        </w:tc>
        <w:tc>
          <w:tcPr>
            <w:tcW w:w="5386" w:type="dxa"/>
            <w:vAlign w:val="center"/>
          </w:tcPr>
          <w:p>
            <w:pPr>
              <w:pStyle w:val="12"/>
            </w:pPr>
            <w:r>
              <w:t>组织党外知识分子开展“寻美鹿泉”书画展</w:t>
            </w:r>
          </w:p>
        </w:tc>
        <w:tc>
          <w:tcPr>
            <w:tcW w:w="2268" w:type="dxa"/>
            <w:vAlign w:val="center"/>
          </w:tcPr>
          <w:p>
            <w:pPr>
              <w:pStyle w:val="12"/>
            </w:pPr>
            <w:r>
              <w:t>≥1次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活动成本</w:t>
            </w:r>
          </w:p>
        </w:tc>
        <w:tc>
          <w:tcPr>
            <w:tcW w:w="5386" w:type="dxa"/>
            <w:vAlign w:val="center"/>
          </w:tcPr>
          <w:p>
            <w:pPr>
              <w:pStyle w:val="12"/>
            </w:pPr>
            <w:r>
              <w:t>组织活动平均成本</w:t>
            </w:r>
          </w:p>
        </w:tc>
        <w:tc>
          <w:tcPr>
            <w:tcW w:w="2268" w:type="dxa"/>
            <w:vAlign w:val="center"/>
          </w:tcPr>
          <w:p>
            <w:pPr>
              <w:pStyle w:val="12"/>
            </w:pPr>
            <w:r>
              <w:t>≤6000元/次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完成及时率</w:t>
            </w:r>
          </w:p>
        </w:tc>
        <w:tc>
          <w:tcPr>
            <w:tcW w:w="5386" w:type="dxa"/>
            <w:vAlign w:val="center"/>
          </w:tcPr>
          <w:p>
            <w:pPr>
              <w:pStyle w:val="12"/>
            </w:pPr>
            <w:r>
              <w:t>所有工作任务完成及时率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增强影响力</w:t>
            </w:r>
          </w:p>
        </w:tc>
        <w:tc>
          <w:tcPr>
            <w:tcW w:w="5386" w:type="dxa"/>
            <w:vAlign w:val="center"/>
          </w:tcPr>
          <w:p>
            <w:pPr>
              <w:pStyle w:val="12"/>
            </w:pPr>
            <w:r>
              <w:t>增强政策影响力</w:t>
            </w:r>
          </w:p>
        </w:tc>
        <w:tc>
          <w:tcPr>
            <w:tcW w:w="2268" w:type="dxa"/>
            <w:vAlign w:val="center"/>
          </w:tcPr>
          <w:p>
            <w:pPr>
              <w:pStyle w:val="12"/>
            </w:pPr>
            <w:r>
              <w:t>开展相关党外知识分子和新的社会阶层人士培训班，通过组织党外知识分子和新的社会阶层人士开展党的政策理论宣讲和专题培训2次，召开座谈、调研3次，开展社会服务2次，开展“寻美鹿泉”写生活动3次，进一步加强党外知识分子和新的社会阶层人士的思想政治引领。进一步落实习近平总书记提出的”找出最大公约数、画出最大同心圆“的重要指示。</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参加培训人员对培训效果满意程度</w:t>
            </w:r>
          </w:p>
        </w:tc>
        <w:tc>
          <w:tcPr>
            <w:tcW w:w="2268" w:type="dxa"/>
            <w:vAlign w:val="center"/>
          </w:tcPr>
          <w:p>
            <w:pPr>
              <w:pStyle w:val="12"/>
            </w:pPr>
            <w:r>
              <w:t>≥90%</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2、2026年民主党派工作经费绩效目标表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13011026P00322710038Y</w:t>
            </w:r>
          </w:p>
        </w:tc>
        <w:tc>
          <w:tcPr>
            <w:tcW w:w="2835" w:type="dxa"/>
            <w:vAlign w:val="center"/>
          </w:tcPr>
          <w:p>
            <w:pPr>
              <w:pStyle w:val="10"/>
            </w:pPr>
            <w:r>
              <w:t>项目名称</w:t>
            </w:r>
          </w:p>
        </w:tc>
        <w:tc>
          <w:tcPr>
            <w:tcW w:w="6095" w:type="dxa"/>
            <w:gridSpan w:val="3"/>
            <w:vAlign w:val="center"/>
          </w:tcPr>
          <w:p>
            <w:pPr>
              <w:pStyle w:val="12"/>
            </w:pPr>
            <w:r>
              <w:t>2026年民主党派工作经费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w:t>
            </w:r>
          </w:p>
        </w:tc>
        <w:tc>
          <w:tcPr>
            <w:tcW w:w="2835" w:type="dxa"/>
            <w:vAlign w:val="center"/>
          </w:tcPr>
          <w:p>
            <w:pPr>
              <w:pStyle w:val="10"/>
            </w:pPr>
            <w:r>
              <w:t>其中：财政    资金</w:t>
            </w:r>
          </w:p>
        </w:tc>
        <w:tc>
          <w:tcPr>
            <w:tcW w:w="2551" w:type="dxa"/>
            <w:vAlign w:val="center"/>
          </w:tcPr>
          <w:p>
            <w:pPr>
              <w:pStyle w:val="12"/>
            </w:pPr>
            <w:r>
              <w:t>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为切实提高同中国共产党同心同德、团结奋斗的的能力素质，全年计划展开各民主党派、无党派及统战团体联席会4次；召开民主党派及党外干部调研、座谈2次，爱国主义教育一次，配合非公经济界联合开展寻美鹿泉法律等社会服务活动2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切实提高同中国共产党同心同德、团结奋斗的的能力素质，全年计划展开各民主党派、无党派及统战团体联席会4次；召开民主党派及党外干部调研、座谈2次，爱国主义教育一次，配合非公经济界联合开展寻美鹿泉法律等社会服务活动2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民族党派及党外知识分子培训班数量</w:t>
            </w:r>
          </w:p>
        </w:tc>
        <w:tc>
          <w:tcPr>
            <w:tcW w:w="5386" w:type="dxa"/>
            <w:vAlign w:val="center"/>
          </w:tcPr>
          <w:p>
            <w:pPr>
              <w:pStyle w:val="12"/>
            </w:pPr>
            <w:r>
              <w:t>全年召集民主党派、党外知识分子统战团体召开联席会、爱国主义联系，座谈调研</w:t>
            </w:r>
          </w:p>
        </w:tc>
        <w:tc>
          <w:tcPr>
            <w:tcW w:w="2268" w:type="dxa"/>
            <w:vAlign w:val="center"/>
          </w:tcPr>
          <w:p>
            <w:pPr>
              <w:pStyle w:val="12"/>
            </w:pPr>
            <w:r>
              <w:t>≥7次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培训成本</w:t>
            </w:r>
          </w:p>
        </w:tc>
        <w:tc>
          <w:tcPr>
            <w:tcW w:w="5386" w:type="dxa"/>
            <w:vAlign w:val="center"/>
          </w:tcPr>
          <w:p>
            <w:pPr>
              <w:pStyle w:val="12"/>
            </w:pPr>
            <w:r>
              <w:t>民族党派、无党派及统战团体联席会</w:t>
            </w:r>
          </w:p>
        </w:tc>
        <w:tc>
          <w:tcPr>
            <w:tcW w:w="2268" w:type="dxa"/>
            <w:vAlign w:val="center"/>
          </w:tcPr>
          <w:p>
            <w:pPr>
              <w:pStyle w:val="12"/>
            </w:pPr>
            <w:r>
              <w:t>≤2000元/次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完成及时率</w:t>
            </w:r>
          </w:p>
        </w:tc>
        <w:tc>
          <w:tcPr>
            <w:tcW w:w="5386" w:type="dxa"/>
            <w:vAlign w:val="center"/>
          </w:tcPr>
          <w:p>
            <w:pPr>
              <w:pStyle w:val="12"/>
            </w:pPr>
            <w:r>
              <w:t>所有工作任务完成及时率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开展调研及座谈会数量</w:t>
            </w:r>
          </w:p>
        </w:tc>
        <w:tc>
          <w:tcPr>
            <w:tcW w:w="5386" w:type="dxa"/>
            <w:vAlign w:val="center"/>
          </w:tcPr>
          <w:p>
            <w:pPr>
              <w:pStyle w:val="12"/>
            </w:pPr>
            <w:r>
              <w:t>全年开展民主党派、党外知识分子座谈会</w:t>
            </w:r>
          </w:p>
        </w:tc>
        <w:tc>
          <w:tcPr>
            <w:tcW w:w="2268" w:type="dxa"/>
            <w:vAlign w:val="center"/>
          </w:tcPr>
          <w:p>
            <w:pPr>
              <w:pStyle w:val="12"/>
            </w:pPr>
            <w:r>
              <w:t>≥2次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党外知识分子培训参与率</w:t>
            </w:r>
          </w:p>
        </w:tc>
        <w:tc>
          <w:tcPr>
            <w:tcW w:w="5386" w:type="dxa"/>
            <w:vAlign w:val="center"/>
          </w:tcPr>
          <w:p>
            <w:pPr>
              <w:pStyle w:val="12"/>
            </w:pPr>
            <w:r>
              <w:t>参加民主党派及党外知识分子培训占应参加培训人数的比例</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座谈会成本</w:t>
            </w:r>
          </w:p>
        </w:tc>
        <w:tc>
          <w:tcPr>
            <w:tcW w:w="5386" w:type="dxa"/>
            <w:vAlign w:val="center"/>
          </w:tcPr>
          <w:p>
            <w:pPr>
              <w:pStyle w:val="12"/>
            </w:pPr>
            <w:r>
              <w:t>召开座谈会平均成本</w:t>
            </w:r>
          </w:p>
        </w:tc>
        <w:tc>
          <w:tcPr>
            <w:tcW w:w="2268" w:type="dxa"/>
            <w:vAlign w:val="center"/>
          </w:tcPr>
          <w:p>
            <w:pPr>
              <w:pStyle w:val="12"/>
            </w:pPr>
            <w:r>
              <w:t>≤2000元/次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普法进社区及法律咨询等社会服务数量</w:t>
            </w:r>
          </w:p>
        </w:tc>
        <w:tc>
          <w:tcPr>
            <w:tcW w:w="5386" w:type="dxa"/>
            <w:vAlign w:val="center"/>
          </w:tcPr>
          <w:p>
            <w:pPr>
              <w:pStyle w:val="12"/>
            </w:pPr>
            <w:r>
              <w:t>为提高鹿泉影响力组织民主党派及各阶层召开爱国主义教育、服务社会数量</w:t>
            </w:r>
          </w:p>
        </w:tc>
        <w:tc>
          <w:tcPr>
            <w:tcW w:w="2268" w:type="dxa"/>
            <w:vAlign w:val="center"/>
          </w:tcPr>
          <w:p>
            <w:pPr>
              <w:pStyle w:val="12"/>
            </w:pPr>
            <w:r>
              <w:t>≥3次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普法进社区及法律咨询等社会服务成本</w:t>
            </w:r>
          </w:p>
        </w:tc>
        <w:tc>
          <w:tcPr>
            <w:tcW w:w="5386" w:type="dxa"/>
            <w:vAlign w:val="center"/>
          </w:tcPr>
          <w:p>
            <w:pPr>
              <w:pStyle w:val="12"/>
            </w:pPr>
            <w:r>
              <w:t>社会服务活动平均成本</w:t>
            </w:r>
          </w:p>
        </w:tc>
        <w:tc>
          <w:tcPr>
            <w:tcW w:w="2268" w:type="dxa"/>
            <w:vAlign w:val="center"/>
          </w:tcPr>
          <w:p>
            <w:pPr>
              <w:pStyle w:val="12"/>
            </w:pPr>
            <w:r>
              <w:t>≤6000元/次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完成及时率</w:t>
            </w:r>
          </w:p>
        </w:tc>
        <w:tc>
          <w:tcPr>
            <w:tcW w:w="5386" w:type="dxa"/>
            <w:vAlign w:val="center"/>
          </w:tcPr>
          <w:p>
            <w:pPr>
              <w:pStyle w:val="12"/>
            </w:pPr>
            <w:r>
              <w:t>所有工作任务完成及时率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增强影响力</w:t>
            </w:r>
          </w:p>
        </w:tc>
        <w:tc>
          <w:tcPr>
            <w:tcW w:w="5386" w:type="dxa"/>
            <w:vAlign w:val="center"/>
          </w:tcPr>
          <w:p>
            <w:pPr>
              <w:pStyle w:val="12"/>
            </w:pPr>
            <w:r>
              <w:t>增强政策影响力</w:t>
            </w:r>
          </w:p>
        </w:tc>
        <w:tc>
          <w:tcPr>
            <w:tcW w:w="2268" w:type="dxa"/>
            <w:vAlign w:val="center"/>
          </w:tcPr>
          <w:p>
            <w:pPr>
              <w:pStyle w:val="12"/>
            </w:pPr>
            <w:r>
              <w:t>为切实提高同中国共产党同心同德、团结奋斗的的能力素质，开展相关民主党派及党外知识分子培训班2次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增强影响力</w:t>
            </w:r>
          </w:p>
        </w:tc>
        <w:tc>
          <w:tcPr>
            <w:tcW w:w="5386" w:type="dxa"/>
            <w:vAlign w:val="center"/>
          </w:tcPr>
          <w:p>
            <w:pPr>
              <w:pStyle w:val="12"/>
            </w:pPr>
            <w:r>
              <w:t>增强政策影响力</w:t>
            </w:r>
          </w:p>
        </w:tc>
        <w:tc>
          <w:tcPr>
            <w:tcW w:w="2268" w:type="dxa"/>
            <w:vAlign w:val="center"/>
          </w:tcPr>
          <w:p>
            <w:pPr>
              <w:pStyle w:val="12"/>
            </w:pPr>
            <w:r>
              <w:t>召开民主党派及党外知识分子调研座谈2次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增强影响力</w:t>
            </w:r>
          </w:p>
        </w:tc>
        <w:tc>
          <w:tcPr>
            <w:tcW w:w="5386" w:type="dxa"/>
            <w:vAlign w:val="center"/>
          </w:tcPr>
          <w:p>
            <w:pPr>
              <w:pStyle w:val="12"/>
            </w:pPr>
            <w:r>
              <w:t>增强政策影响力</w:t>
            </w:r>
          </w:p>
        </w:tc>
        <w:tc>
          <w:tcPr>
            <w:tcW w:w="2268" w:type="dxa"/>
            <w:vAlign w:val="center"/>
          </w:tcPr>
          <w:p>
            <w:pPr>
              <w:pStyle w:val="12"/>
            </w:pPr>
            <w:r>
              <w:t>为提高鹿泉影响力，突出鹿泉产业美、风景美提高影响力，从而带动经济发展特组织各界人士开展“寻美鹿泉”画展展览</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参加培训人员对培训效果满意程度</w:t>
            </w:r>
          </w:p>
        </w:tc>
        <w:tc>
          <w:tcPr>
            <w:tcW w:w="2268" w:type="dxa"/>
            <w:vAlign w:val="center"/>
          </w:tcPr>
          <w:p>
            <w:pPr>
              <w:pStyle w:val="12"/>
            </w:pPr>
            <w:r>
              <w:t>≥90%</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3、2026年民族宗教工作专项经费绩效目标表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13011026P003227100354</w:t>
            </w:r>
          </w:p>
        </w:tc>
        <w:tc>
          <w:tcPr>
            <w:tcW w:w="2835" w:type="dxa"/>
            <w:vAlign w:val="center"/>
          </w:tcPr>
          <w:p>
            <w:pPr>
              <w:pStyle w:val="10"/>
            </w:pPr>
            <w:r>
              <w:t>项目名称</w:t>
            </w:r>
          </w:p>
        </w:tc>
        <w:tc>
          <w:tcPr>
            <w:tcW w:w="6095" w:type="dxa"/>
            <w:gridSpan w:val="3"/>
            <w:vAlign w:val="center"/>
          </w:tcPr>
          <w:p>
            <w:pPr>
              <w:pStyle w:val="12"/>
            </w:pPr>
            <w:r>
              <w:t>2026年民族宗教工作专项经费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8.00</w:t>
            </w:r>
          </w:p>
        </w:tc>
        <w:tc>
          <w:tcPr>
            <w:tcW w:w="2835" w:type="dxa"/>
            <w:vAlign w:val="center"/>
          </w:tcPr>
          <w:p>
            <w:pPr>
              <w:pStyle w:val="10"/>
            </w:pPr>
            <w:r>
              <w:t>其中：财政    资金</w:t>
            </w:r>
          </w:p>
        </w:tc>
        <w:tc>
          <w:tcPr>
            <w:tcW w:w="2551" w:type="dxa"/>
            <w:vAlign w:val="center"/>
          </w:tcPr>
          <w:p>
            <w:pPr>
              <w:pStyle w:val="12"/>
            </w:pPr>
            <w:r>
              <w:t>8.00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系统推进我国宗教中国化，加强宗教场所规范化管理及宗教事务依法治理，切实维护宗教领域的和谐稳定，主要用于：全区宗教示范场所创建，召开我国宗教中国化方向座谈会，开展观摩学习活动；开展全区宗教干部培训班1次，提高工作水平；组织宗教界人士培训班3次，爱国主义教育2次；开展宗教场所走访慰问10个以上，发放宗教教职人员生活补贴。提升民族事务治理水平，全面推进民族团结进步创建工作，主要用于：民族团结进步示范点位打造；开展民族团结进步宣传月活动；开展民族工作观摩学习等。主要用于日常办公经费，保障日常工作开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一、系统推进我国宗教中国化，加强宗教场所规范化管理及宗教事务依法治理，切实维护宗教领域的和谐稳定，主要用于：全区宗教示范场所创建，召开我国宗教中国化方向座谈会，开展观摩学习活动；开展全区宗教干部培训班1次，提高工作水平；组织宗教界人士培训班3次，爱国主义教育2次；开展宗教场所走访慰问10个以上，发放宗教教职人员生活补贴。</w:t>
            </w:r>
          </w:p>
          <w:p>
            <w:pPr>
              <w:pStyle w:val="12"/>
            </w:pPr>
            <w:r>
              <w:t>2.二、提升民族事务治理水平，全面推进民族团结进步创建工作，主要用于：民族团结进步示范点位打造；开展民族团结进步宣传月活动；开展民族工作观摩学习等。</w:t>
            </w:r>
          </w:p>
          <w:p>
            <w:pPr>
              <w:pStyle w:val="12"/>
            </w:pPr>
            <w:r>
              <w:t>3.三、主要用于日常办公经费，保障日常工作开展。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开展宗教干部培训、宗教界人士培训、爱国主义教育</w:t>
            </w:r>
          </w:p>
        </w:tc>
        <w:tc>
          <w:tcPr>
            <w:tcW w:w="5386" w:type="dxa"/>
            <w:vAlign w:val="center"/>
          </w:tcPr>
          <w:p>
            <w:pPr>
              <w:pStyle w:val="12"/>
            </w:pPr>
            <w:r>
              <w:t>培训学习次数</w:t>
            </w:r>
          </w:p>
        </w:tc>
        <w:tc>
          <w:tcPr>
            <w:tcW w:w="2268" w:type="dxa"/>
            <w:vAlign w:val="center"/>
          </w:tcPr>
          <w:p>
            <w:pPr>
              <w:pStyle w:val="12"/>
            </w:pPr>
            <w:r>
              <w:t>≥6次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培训覆盖率</w:t>
            </w:r>
          </w:p>
        </w:tc>
        <w:tc>
          <w:tcPr>
            <w:tcW w:w="5386" w:type="dxa"/>
            <w:vAlign w:val="center"/>
          </w:tcPr>
          <w:p>
            <w:pPr>
              <w:pStyle w:val="12"/>
            </w:pPr>
            <w:r>
              <w:t>宗教场所及宗教教职人员培训覆盖率</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工作任务完成及时率</w:t>
            </w:r>
          </w:p>
        </w:tc>
        <w:tc>
          <w:tcPr>
            <w:tcW w:w="5386" w:type="dxa"/>
            <w:vAlign w:val="center"/>
          </w:tcPr>
          <w:p>
            <w:pPr>
              <w:pStyle w:val="12"/>
            </w:pPr>
            <w:r>
              <w:t>每季度至少一次培训学习</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培训成本</w:t>
            </w:r>
          </w:p>
        </w:tc>
        <w:tc>
          <w:tcPr>
            <w:tcW w:w="5386" w:type="dxa"/>
            <w:vAlign w:val="center"/>
          </w:tcPr>
          <w:p>
            <w:pPr>
              <w:pStyle w:val="12"/>
            </w:pPr>
            <w:r>
              <w:t>宗教工作相关培训班平均成本</w:t>
            </w:r>
          </w:p>
        </w:tc>
        <w:tc>
          <w:tcPr>
            <w:tcW w:w="2268" w:type="dxa"/>
            <w:vAlign w:val="center"/>
          </w:tcPr>
          <w:p>
            <w:pPr>
              <w:pStyle w:val="12"/>
            </w:pPr>
            <w:r>
              <w:t>≤5000元/次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走访慰问宗教团体宗教场所数量</w:t>
            </w:r>
          </w:p>
        </w:tc>
        <w:tc>
          <w:tcPr>
            <w:tcW w:w="5386" w:type="dxa"/>
            <w:vAlign w:val="center"/>
          </w:tcPr>
          <w:p>
            <w:pPr>
              <w:pStyle w:val="12"/>
            </w:pPr>
            <w:r>
              <w:t>走访宗教团体宗教场所数量</w:t>
            </w:r>
          </w:p>
        </w:tc>
        <w:tc>
          <w:tcPr>
            <w:tcW w:w="2268" w:type="dxa"/>
            <w:vAlign w:val="center"/>
          </w:tcPr>
          <w:p>
            <w:pPr>
              <w:pStyle w:val="12"/>
            </w:pPr>
            <w:r>
              <w:t>≥20个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走访慰问覆盖率</w:t>
            </w:r>
          </w:p>
        </w:tc>
        <w:tc>
          <w:tcPr>
            <w:tcW w:w="5386" w:type="dxa"/>
            <w:vAlign w:val="center"/>
          </w:tcPr>
          <w:p>
            <w:pPr>
              <w:pStyle w:val="12"/>
            </w:pPr>
            <w:r>
              <w:t>宗教场所及宗教教职人员走访慰问覆盖率</w:t>
            </w:r>
          </w:p>
        </w:tc>
        <w:tc>
          <w:tcPr>
            <w:tcW w:w="2268" w:type="dxa"/>
            <w:vAlign w:val="center"/>
          </w:tcPr>
          <w:p>
            <w:pPr>
              <w:pStyle w:val="12"/>
            </w:pPr>
            <w:r>
              <w:t>≥50%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工作任务完成及时率</w:t>
            </w:r>
          </w:p>
        </w:tc>
        <w:tc>
          <w:tcPr>
            <w:tcW w:w="5386" w:type="dxa"/>
            <w:vAlign w:val="center"/>
          </w:tcPr>
          <w:p>
            <w:pPr>
              <w:pStyle w:val="12"/>
            </w:pPr>
            <w:r>
              <w:t>及时完成中秋、春节等重要节点走访慰问</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走访慰问平均成本</w:t>
            </w:r>
          </w:p>
        </w:tc>
        <w:tc>
          <w:tcPr>
            <w:tcW w:w="5386" w:type="dxa"/>
            <w:vAlign w:val="center"/>
          </w:tcPr>
          <w:p>
            <w:pPr>
              <w:pStyle w:val="12"/>
            </w:pPr>
            <w:r>
              <w:t>走访慰问平均成本</w:t>
            </w:r>
          </w:p>
        </w:tc>
        <w:tc>
          <w:tcPr>
            <w:tcW w:w="2268" w:type="dxa"/>
            <w:vAlign w:val="center"/>
          </w:tcPr>
          <w:p>
            <w:pPr>
              <w:pStyle w:val="12"/>
            </w:pPr>
            <w:r>
              <w:t>≤500元/个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宗教活动场所及宗教团体审计</w:t>
            </w:r>
          </w:p>
        </w:tc>
        <w:tc>
          <w:tcPr>
            <w:tcW w:w="5386" w:type="dxa"/>
            <w:vAlign w:val="center"/>
          </w:tcPr>
          <w:p>
            <w:pPr>
              <w:pStyle w:val="12"/>
            </w:pPr>
            <w:r>
              <w:t>审计场所及团体数</w:t>
            </w:r>
          </w:p>
        </w:tc>
        <w:tc>
          <w:tcPr>
            <w:tcW w:w="2268" w:type="dxa"/>
            <w:vAlign w:val="center"/>
          </w:tcPr>
          <w:p>
            <w:pPr>
              <w:pStyle w:val="12"/>
            </w:pPr>
            <w:r>
              <w:t>≥21个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聘请第三方会计师事务所审计成本</w:t>
            </w:r>
          </w:p>
        </w:tc>
        <w:tc>
          <w:tcPr>
            <w:tcW w:w="5386" w:type="dxa"/>
            <w:vAlign w:val="center"/>
          </w:tcPr>
          <w:p>
            <w:pPr>
              <w:pStyle w:val="12"/>
            </w:pPr>
            <w:r>
              <w:t>宗教活动场所、宗教团体审计平均成本</w:t>
            </w:r>
          </w:p>
        </w:tc>
        <w:tc>
          <w:tcPr>
            <w:tcW w:w="2268" w:type="dxa"/>
            <w:vAlign w:val="center"/>
          </w:tcPr>
          <w:p>
            <w:pPr>
              <w:pStyle w:val="12"/>
            </w:pPr>
            <w:r>
              <w:t>≤2000元/个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提升场所规范化管理水平</w:t>
            </w:r>
          </w:p>
        </w:tc>
        <w:tc>
          <w:tcPr>
            <w:tcW w:w="5386" w:type="dxa"/>
            <w:vAlign w:val="center"/>
          </w:tcPr>
          <w:p>
            <w:pPr>
              <w:pStyle w:val="12"/>
            </w:pPr>
            <w:r>
              <w:t>场所数量</w:t>
            </w:r>
          </w:p>
        </w:tc>
        <w:tc>
          <w:tcPr>
            <w:tcW w:w="2268" w:type="dxa"/>
            <w:vAlign w:val="center"/>
          </w:tcPr>
          <w:p>
            <w:pPr>
              <w:pStyle w:val="12"/>
            </w:pPr>
            <w:r>
              <w:t>≥4个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提升费用</w:t>
            </w:r>
          </w:p>
        </w:tc>
        <w:tc>
          <w:tcPr>
            <w:tcW w:w="5386" w:type="dxa"/>
            <w:vAlign w:val="center"/>
          </w:tcPr>
          <w:p>
            <w:pPr>
              <w:pStyle w:val="12"/>
            </w:pPr>
            <w:r>
              <w:t>场所规范化管理提升费用</w:t>
            </w:r>
          </w:p>
        </w:tc>
        <w:tc>
          <w:tcPr>
            <w:tcW w:w="2268" w:type="dxa"/>
            <w:vAlign w:val="center"/>
          </w:tcPr>
          <w:p>
            <w:pPr>
              <w:pStyle w:val="12"/>
            </w:pPr>
            <w:r>
              <w:t>≤5000元/个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日常办公支出及系统维护</w:t>
            </w:r>
          </w:p>
        </w:tc>
        <w:tc>
          <w:tcPr>
            <w:tcW w:w="5386" w:type="dxa"/>
            <w:vAlign w:val="center"/>
          </w:tcPr>
          <w:p>
            <w:pPr>
              <w:pStyle w:val="12"/>
            </w:pPr>
            <w:r>
              <w:t>办公用品</w:t>
            </w:r>
          </w:p>
        </w:tc>
        <w:tc>
          <w:tcPr>
            <w:tcW w:w="2268" w:type="dxa"/>
            <w:vAlign w:val="center"/>
          </w:tcPr>
          <w:p>
            <w:pPr>
              <w:pStyle w:val="12"/>
            </w:pPr>
            <w:r>
              <w:t>1年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日常办公支出及系统维护费用</w:t>
            </w:r>
          </w:p>
        </w:tc>
        <w:tc>
          <w:tcPr>
            <w:tcW w:w="5386" w:type="dxa"/>
            <w:vAlign w:val="center"/>
          </w:tcPr>
          <w:p>
            <w:pPr>
              <w:pStyle w:val="12"/>
            </w:pPr>
            <w:r>
              <w:t>日常办公支出及系统维护费用</w:t>
            </w:r>
          </w:p>
        </w:tc>
        <w:tc>
          <w:tcPr>
            <w:tcW w:w="2268" w:type="dxa"/>
            <w:vAlign w:val="center"/>
          </w:tcPr>
          <w:p>
            <w:pPr>
              <w:pStyle w:val="12"/>
            </w:pPr>
            <w:r>
              <w:t>≤20000元/年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民族团结进步示范单位打造</w:t>
            </w:r>
          </w:p>
        </w:tc>
        <w:tc>
          <w:tcPr>
            <w:tcW w:w="5386" w:type="dxa"/>
            <w:vAlign w:val="center"/>
          </w:tcPr>
          <w:p>
            <w:pPr>
              <w:pStyle w:val="12"/>
            </w:pPr>
            <w:r>
              <w:t>民族团结进步示范单位打造数量</w:t>
            </w:r>
          </w:p>
        </w:tc>
        <w:tc>
          <w:tcPr>
            <w:tcW w:w="2268" w:type="dxa"/>
            <w:vAlign w:val="center"/>
          </w:tcPr>
          <w:p>
            <w:pPr>
              <w:pStyle w:val="12"/>
            </w:pPr>
            <w:r>
              <w:t>≥2个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民族团结进步示范点位创建成本</w:t>
            </w:r>
          </w:p>
        </w:tc>
        <w:tc>
          <w:tcPr>
            <w:tcW w:w="5386" w:type="dxa"/>
            <w:vAlign w:val="center"/>
          </w:tcPr>
          <w:p>
            <w:pPr>
              <w:pStyle w:val="12"/>
            </w:pPr>
            <w:r>
              <w:t>民族团结进步示范点位创建成本</w:t>
            </w:r>
          </w:p>
        </w:tc>
        <w:tc>
          <w:tcPr>
            <w:tcW w:w="2268" w:type="dxa"/>
            <w:vAlign w:val="center"/>
          </w:tcPr>
          <w:p>
            <w:pPr>
              <w:pStyle w:val="12"/>
            </w:pPr>
            <w:r>
              <w:t>≤7500元/个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民族团结进步宣传活动开展次数</w:t>
            </w:r>
          </w:p>
        </w:tc>
        <w:tc>
          <w:tcPr>
            <w:tcW w:w="5386" w:type="dxa"/>
            <w:vAlign w:val="center"/>
          </w:tcPr>
          <w:p>
            <w:pPr>
              <w:pStyle w:val="12"/>
            </w:pPr>
            <w:r>
              <w:t>开展各类宣传活动次数</w:t>
            </w:r>
          </w:p>
        </w:tc>
        <w:tc>
          <w:tcPr>
            <w:tcW w:w="2268" w:type="dxa"/>
            <w:vAlign w:val="center"/>
          </w:tcPr>
          <w:p>
            <w:pPr>
              <w:pStyle w:val="12"/>
            </w:pPr>
            <w:r>
              <w:t>≥2次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工作任务完成及时率</w:t>
            </w:r>
          </w:p>
        </w:tc>
        <w:tc>
          <w:tcPr>
            <w:tcW w:w="5386" w:type="dxa"/>
            <w:vAlign w:val="center"/>
          </w:tcPr>
          <w:p>
            <w:pPr>
              <w:pStyle w:val="12"/>
            </w:pPr>
            <w:r>
              <w:t>及时完成“民族团结进步宣传月”活动开展</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民族团结进步宣传活动成本</w:t>
            </w:r>
          </w:p>
        </w:tc>
        <w:tc>
          <w:tcPr>
            <w:tcW w:w="5386" w:type="dxa"/>
            <w:vAlign w:val="center"/>
          </w:tcPr>
          <w:p>
            <w:pPr>
              <w:pStyle w:val="12"/>
            </w:pPr>
            <w:r>
              <w:t>开展宣传活动成本</w:t>
            </w:r>
          </w:p>
        </w:tc>
        <w:tc>
          <w:tcPr>
            <w:tcW w:w="2268" w:type="dxa"/>
            <w:vAlign w:val="center"/>
          </w:tcPr>
          <w:p>
            <w:pPr>
              <w:pStyle w:val="12"/>
            </w:pPr>
            <w:r>
              <w:t>≤7500元/次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开展民族工作学习观摩活动</w:t>
            </w:r>
          </w:p>
        </w:tc>
        <w:tc>
          <w:tcPr>
            <w:tcW w:w="5386" w:type="dxa"/>
            <w:vAlign w:val="center"/>
          </w:tcPr>
          <w:p>
            <w:pPr>
              <w:pStyle w:val="12"/>
            </w:pPr>
            <w:r>
              <w:t>民族工作学习观摩次数</w:t>
            </w:r>
          </w:p>
        </w:tc>
        <w:tc>
          <w:tcPr>
            <w:tcW w:w="2268" w:type="dxa"/>
            <w:vAlign w:val="center"/>
          </w:tcPr>
          <w:p>
            <w:pPr>
              <w:pStyle w:val="12"/>
            </w:pPr>
            <w:r>
              <w:t>≥1次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观摩活动参与度</w:t>
            </w:r>
          </w:p>
        </w:tc>
        <w:tc>
          <w:tcPr>
            <w:tcW w:w="5386" w:type="dxa"/>
            <w:vAlign w:val="center"/>
          </w:tcPr>
          <w:p>
            <w:pPr>
              <w:pStyle w:val="12"/>
            </w:pPr>
            <w:r>
              <w:t>观摩活动参与人数</w:t>
            </w:r>
          </w:p>
        </w:tc>
        <w:tc>
          <w:tcPr>
            <w:tcW w:w="2268" w:type="dxa"/>
            <w:vAlign w:val="center"/>
          </w:tcPr>
          <w:p>
            <w:pPr>
              <w:pStyle w:val="12"/>
            </w:pPr>
            <w:r>
              <w:t>≥30人</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工作任务完成及时率</w:t>
            </w:r>
          </w:p>
        </w:tc>
        <w:tc>
          <w:tcPr>
            <w:tcW w:w="5386" w:type="dxa"/>
            <w:vAlign w:val="center"/>
          </w:tcPr>
          <w:p>
            <w:pPr>
              <w:pStyle w:val="12"/>
            </w:pPr>
            <w:r>
              <w:t>工作任务完成及时率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开展民族工作观摩活动</w:t>
            </w:r>
          </w:p>
        </w:tc>
        <w:tc>
          <w:tcPr>
            <w:tcW w:w="5386" w:type="dxa"/>
            <w:vAlign w:val="center"/>
          </w:tcPr>
          <w:p>
            <w:pPr>
              <w:pStyle w:val="12"/>
            </w:pPr>
            <w:r>
              <w:t>观摩活动成本</w:t>
            </w:r>
          </w:p>
          <w:p>
            <w:pPr>
              <w:pStyle w:val="12"/>
            </w:pPr>
          </w:p>
        </w:tc>
        <w:tc>
          <w:tcPr>
            <w:tcW w:w="2268" w:type="dxa"/>
            <w:vAlign w:val="center"/>
          </w:tcPr>
          <w:p>
            <w:pPr>
              <w:pStyle w:val="12"/>
            </w:pPr>
            <w:r>
              <w:t>≤5000元/次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维护宗教领域和谐稳定</w:t>
            </w:r>
          </w:p>
        </w:tc>
        <w:tc>
          <w:tcPr>
            <w:tcW w:w="5386" w:type="dxa"/>
            <w:vAlign w:val="center"/>
          </w:tcPr>
          <w:p>
            <w:pPr>
              <w:pStyle w:val="12"/>
            </w:pPr>
            <w:r>
              <w:t>维护宗教领域和谐稳定</w:t>
            </w:r>
          </w:p>
        </w:tc>
        <w:tc>
          <w:tcPr>
            <w:tcW w:w="2268" w:type="dxa"/>
            <w:vAlign w:val="center"/>
          </w:tcPr>
          <w:p>
            <w:pPr>
              <w:pStyle w:val="12"/>
            </w:pPr>
            <w:r>
              <w:t>防范化解风险隐患，切实维护宗教领域的和谐稳定。</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提升民族事务治理水平，推进民族团结进步创建工作</w:t>
            </w:r>
          </w:p>
        </w:tc>
        <w:tc>
          <w:tcPr>
            <w:tcW w:w="5386" w:type="dxa"/>
            <w:vAlign w:val="center"/>
          </w:tcPr>
          <w:p>
            <w:pPr>
              <w:pStyle w:val="12"/>
            </w:pPr>
            <w:r>
              <w:t>提升民族事务治理水平，推进民族团结进步创建工作</w:t>
            </w:r>
          </w:p>
        </w:tc>
        <w:tc>
          <w:tcPr>
            <w:tcW w:w="2268" w:type="dxa"/>
            <w:vAlign w:val="center"/>
          </w:tcPr>
          <w:p>
            <w:pPr>
              <w:pStyle w:val="12"/>
            </w:pPr>
            <w:r>
              <w:t>铸牢中华民族共同体意识，民族工作高质量发展。</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参加培训人员对培训效果满意率</w:t>
            </w:r>
          </w:p>
        </w:tc>
        <w:tc>
          <w:tcPr>
            <w:tcW w:w="2268" w:type="dxa"/>
            <w:vAlign w:val="center"/>
          </w:tcPr>
          <w:p>
            <w:pPr>
              <w:pStyle w:val="12"/>
            </w:pPr>
            <w:r>
              <w:t>≥90%</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4、2026年涉军人员工资及社保绩效目标表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13011026P00322710040X</w:t>
            </w:r>
          </w:p>
        </w:tc>
        <w:tc>
          <w:tcPr>
            <w:tcW w:w="2835" w:type="dxa"/>
            <w:vAlign w:val="center"/>
          </w:tcPr>
          <w:p>
            <w:pPr>
              <w:pStyle w:val="10"/>
            </w:pPr>
            <w:r>
              <w:t>项目名称</w:t>
            </w:r>
          </w:p>
        </w:tc>
        <w:tc>
          <w:tcPr>
            <w:tcW w:w="6095" w:type="dxa"/>
            <w:gridSpan w:val="3"/>
            <w:vAlign w:val="center"/>
          </w:tcPr>
          <w:p>
            <w:pPr>
              <w:pStyle w:val="12"/>
            </w:pPr>
            <w:r>
              <w:t>2026年涉军人员工资及社保</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11.59</w:t>
            </w:r>
          </w:p>
        </w:tc>
        <w:tc>
          <w:tcPr>
            <w:tcW w:w="2835" w:type="dxa"/>
            <w:vAlign w:val="center"/>
          </w:tcPr>
          <w:p>
            <w:pPr>
              <w:pStyle w:val="10"/>
            </w:pPr>
            <w:r>
              <w:t>其中：财政    资金</w:t>
            </w:r>
          </w:p>
        </w:tc>
        <w:tc>
          <w:tcPr>
            <w:tcW w:w="2551" w:type="dxa"/>
            <w:vAlign w:val="center"/>
          </w:tcPr>
          <w:p>
            <w:pPr>
              <w:pStyle w:val="12"/>
            </w:pPr>
            <w:r>
              <w:t>11.59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鹿办文【2017】31号文件，对符合就业困难且符合政府安排工作条件的退役士兵二名，实行公益性岗位托管安置，帮扶救助到位，加大就业援助工作，实现就业。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1.鹿办文【2017】31号文件，对符合就业困难且符合政府安排工作条件的退役士兵二名，实行公益性岗位托管安置，帮扶救助到位，加大就业援助工作，实现就业。</w:t>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退役军人人数</w:t>
            </w:r>
          </w:p>
        </w:tc>
        <w:tc>
          <w:tcPr>
            <w:tcW w:w="5386" w:type="dxa"/>
            <w:vAlign w:val="center"/>
          </w:tcPr>
          <w:p>
            <w:pPr>
              <w:pStyle w:val="12"/>
            </w:pPr>
            <w:r>
              <w:t>安排退役军人人数</w:t>
            </w:r>
          </w:p>
        </w:tc>
        <w:tc>
          <w:tcPr>
            <w:tcW w:w="2268" w:type="dxa"/>
            <w:vAlign w:val="center"/>
          </w:tcPr>
          <w:p>
            <w:pPr>
              <w:pStyle w:val="12"/>
            </w:pPr>
            <w:r>
              <w:t>2人</w:t>
            </w:r>
          </w:p>
        </w:tc>
        <w:tc>
          <w:tcPr>
            <w:tcW w:w="1276" w:type="dxa"/>
            <w:vAlign w:val="center"/>
          </w:tcPr>
          <w:p>
            <w:pPr>
              <w:pStyle w:val="12"/>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工资按时发放完成率</w:t>
            </w:r>
          </w:p>
        </w:tc>
        <w:tc>
          <w:tcPr>
            <w:tcW w:w="5386" w:type="dxa"/>
            <w:vAlign w:val="center"/>
          </w:tcPr>
          <w:p>
            <w:pPr>
              <w:pStyle w:val="12"/>
            </w:pPr>
            <w:r>
              <w:t>按时足额发放工资补的次数占总发的次数</w:t>
            </w:r>
          </w:p>
        </w:tc>
        <w:tc>
          <w:tcPr>
            <w:tcW w:w="2268" w:type="dxa"/>
            <w:vAlign w:val="center"/>
          </w:tcPr>
          <w:p>
            <w:pPr>
              <w:pStyle w:val="12"/>
            </w:pPr>
            <w:r>
              <w:t>100%</w:t>
            </w:r>
          </w:p>
        </w:tc>
        <w:tc>
          <w:tcPr>
            <w:tcW w:w="1276" w:type="dxa"/>
            <w:vAlign w:val="center"/>
          </w:tcPr>
          <w:p>
            <w:pPr>
              <w:pStyle w:val="12"/>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工资发放准时率</w:t>
            </w:r>
          </w:p>
        </w:tc>
        <w:tc>
          <w:tcPr>
            <w:tcW w:w="5386" w:type="dxa"/>
            <w:vAlign w:val="center"/>
          </w:tcPr>
          <w:p>
            <w:pPr>
              <w:pStyle w:val="12"/>
            </w:pPr>
            <w:r>
              <w:t>工资发放准时率</w:t>
            </w:r>
          </w:p>
        </w:tc>
        <w:tc>
          <w:tcPr>
            <w:tcW w:w="2268" w:type="dxa"/>
            <w:vAlign w:val="center"/>
          </w:tcPr>
          <w:p>
            <w:pPr>
              <w:pStyle w:val="12"/>
            </w:pPr>
            <w:r>
              <w:t>100%</w:t>
            </w:r>
          </w:p>
        </w:tc>
        <w:tc>
          <w:tcPr>
            <w:tcW w:w="1276" w:type="dxa"/>
            <w:vAlign w:val="center"/>
          </w:tcPr>
          <w:p>
            <w:pPr>
              <w:pStyle w:val="12"/>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 xml:space="preserve">人均发放水平 </w:t>
            </w:r>
          </w:p>
        </w:tc>
        <w:tc>
          <w:tcPr>
            <w:tcW w:w="5386" w:type="dxa"/>
            <w:vAlign w:val="center"/>
          </w:tcPr>
          <w:p>
            <w:pPr>
              <w:pStyle w:val="12"/>
            </w:pPr>
            <w:r>
              <w:t>人均发放水平</w:t>
            </w:r>
          </w:p>
        </w:tc>
        <w:tc>
          <w:tcPr>
            <w:tcW w:w="2268" w:type="dxa"/>
            <w:vAlign w:val="center"/>
          </w:tcPr>
          <w:p>
            <w:pPr>
              <w:pStyle w:val="12"/>
            </w:pPr>
            <w:r>
              <w:t>2人取暖费4400元，工资合计81600元，社保合计29900元，总计115900元</w:t>
            </w:r>
          </w:p>
        </w:tc>
        <w:tc>
          <w:tcPr>
            <w:tcW w:w="1276" w:type="dxa"/>
            <w:vAlign w:val="center"/>
          </w:tcPr>
          <w:p>
            <w:pPr>
              <w:pStyle w:val="12"/>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社会保障制度更加公平可持续</w:t>
            </w:r>
          </w:p>
        </w:tc>
        <w:tc>
          <w:tcPr>
            <w:tcW w:w="5386" w:type="dxa"/>
            <w:vAlign w:val="center"/>
          </w:tcPr>
          <w:p>
            <w:pPr>
              <w:pStyle w:val="12"/>
            </w:pPr>
            <w:r>
              <w:t>社会保障制度更加公平可持续</w:t>
            </w:r>
          </w:p>
        </w:tc>
        <w:tc>
          <w:tcPr>
            <w:tcW w:w="2268" w:type="dxa"/>
            <w:vAlign w:val="center"/>
          </w:tcPr>
          <w:p>
            <w:pPr>
              <w:pStyle w:val="12"/>
            </w:pPr>
            <w:r>
              <w:t>实行公益岗性位托管安置，帮扶救助到位，加大就业援助工作，实现就业。</w:t>
            </w:r>
          </w:p>
        </w:tc>
        <w:tc>
          <w:tcPr>
            <w:tcW w:w="1276" w:type="dxa"/>
            <w:vAlign w:val="center"/>
          </w:tcPr>
          <w:p>
            <w:pPr>
              <w:pStyle w:val="12"/>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退役安置满意度</w:t>
            </w:r>
          </w:p>
        </w:tc>
        <w:tc>
          <w:tcPr>
            <w:tcW w:w="5386" w:type="dxa"/>
            <w:vAlign w:val="center"/>
          </w:tcPr>
          <w:p>
            <w:pPr>
              <w:pStyle w:val="12"/>
            </w:pPr>
            <w:r>
              <w:t>对退役军人安置满意度和较满意人数</w:t>
            </w:r>
          </w:p>
        </w:tc>
        <w:tc>
          <w:tcPr>
            <w:tcW w:w="2268" w:type="dxa"/>
            <w:vAlign w:val="center"/>
          </w:tcPr>
          <w:p>
            <w:pPr>
              <w:pStyle w:val="12"/>
            </w:pPr>
            <w:r>
              <w:t>≥90%</w:t>
            </w:r>
          </w:p>
        </w:tc>
        <w:tc>
          <w:tcPr>
            <w:tcW w:w="1276" w:type="dxa"/>
            <w:vAlign w:val="center"/>
          </w:tcPr>
          <w:p>
            <w:pPr>
              <w:pStyle w:val="12"/>
            </w:pPr>
            <w:r>
              <w:t>鹿办文【2017】31号文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5、2026年数字统战平台建设费、维护费绩效目标表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13011026P00322710041H</w:t>
            </w:r>
          </w:p>
        </w:tc>
        <w:tc>
          <w:tcPr>
            <w:tcW w:w="2835" w:type="dxa"/>
            <w:vAlign w:val="center"/>
          </w:tcPr>
          <w:p>
            <w:pPr>
              <w:pStyle w:val="10"/>
            </w:pPr>
            <w:r>
              <w:t>项目名称</w:t>
            </w:r>
          </w:p>
        </w:tc>
        <w:tc>
          <w:tcPr>
            <w:tcW w:w="6095" w:type="dxa"/>
            <w:gridSpan w:val="3"/>
            <w:vAlign w:val="center"/>
          </w:tcPr>
          <w:p>
            <w:pPr>
              <w:pStyle w:val="12"/>
            </w:pPr>
            <w:r>
              <w:t>2026年数字统战平台建设费、维护费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w:t>
            </w:r>
          </w:p>
        </w:tc>
        <w:tc>
          <w:tcPr>
            <w:tcW w:w="2835" w:type="dxa"/>
            <w:vAlign w:val="center"/>
          </w:tcPr>
          <w:p>
            <w:pPr>
              <w:pStyle w:val="10"/>
            </w:pPr>
            <w:r>
              <w:t>其中：财政    资金</w:t>
            </w:r>
          </w:p>
        </w:tc>
        <w:tc>
          <w:tcPr>
            <w:tcW w:w="2551" w:type="dxa"/>
            <w:vAlign w:val="center"/>
          </w:tcPr>
          <w:p>
            <w:pPr>
              <w:pStyle w:val="12"/>
            </w:pPr>
            <w:r>
              <w:t>1.00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依托专业的数字化建设和运维团队提供技术支持，充分运用云计算、大数据技术，打造数字统战平台，推动统战工作全方位提档升级。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1.依托专业的数字化建设和运维团队提供技术支持，充分运用云计算、大数据技术，打造数字统战平台，推动统战工作全方位提档升级。</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统战工作数字化平台年度维护管理费</w:t>
            </w:r>
          </w:p>
        </w:tc>
        <w:tc>
          <w:tcPr>
            <w:tcW w:w="5386" w:type="dxa"/>
            <w:vAlign w:val="center"/>
          </w:tcPr>
          <w:p>
            <w:pPr>
              <w:pStyle w:val="12"/>
            </w:pPr>
            <w:r>
              <w:t>统战工作数字化平台日常管理维护</w:t>
            </w:r>
          </w:p>
        </w:tc>
        <w:tc>
          <w:tcPr>
            <w:tcW w:w="2268" w:type="dxa"/>
            <w:vAlign w:val="center"/>
          </w:tcPr>
          <w:p>
            <w:pPr>
              <w:pStyle w:val="12"/>
            </w:pPr>
            <w:r>
              <w:t>1个</w:t>
            </w:r>
          </w:p>
        </w:tc>
        <w:tc>
          <w:tcPr>
            <w:tcW w:w="1276" w:type="dxa"/>
            <w:vAlign w:val="center"/>
          </w:tcPr>
          <w:p>
            <w:pPr>
              <w:pStyle w:val="12"/>
            </w:pPr>
            <w:r>
              <w:t>申请统战平台建设经费的请示及区领导指示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数字平台维护完成率</w:t>
            </w:r>
          </w:p>
        </w:tc>
        <w:tc>
          <w:tcPr>
            <w:tcW w:w="5386" w:type="dxa"/>
            <w:vAlign w:val="center"/>
          </w:tcPr>
          <w:p>
            <w:pPr>
              <w:pStyle w:val="12"/>
            </w:pPr>
            <w:r>
              <w:t>数字平台维护完成率</w:t>
            </w:r>
          </w:p>
        </w:tc>
        <w:tc>
          <w:tcPr>
            <w:tcW w:w="2268" w:type="dxa"/>
            <w:vAlign w:val="center"/>
          </w:tcPr>
          <w:p>
            <w:pPr>
              <w:pStyle w:val="12"/>
            </w:pPr>
            <w:r>
              <w:t>100%</w:t>
            </w:r>
          </w:p>
        </w:tc>
        <w:tc>
          <w:tcPr>
            <w:tcW w:w="1276" w:type="dxa"/>
            <w:vAlign w:val="center"/>
          </w:tcPr>
          <w:p>
            <w:pPr>
              <w:pStyle w:val="12"/>
            </w:pPr>
            <w:r>
              <w:t>申请统战平台建设经费的请示及区领导指示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工作任务完成及时率</w:t>
            </w:r>
          </w:p>
        </w:tc>
        <w:tc>
          <w:tcPr>
            <w:tcW w:w="5386" w:type="dxa"/>
            <w:vAlign w:val="center"/>
          </w:tcPr>
          <w:p>
            <w:pPr>
              <w:pStyle w:val="12"/>
            </w:pPr>
            <w:r>
              <w:t>工作任务完成及时率</w:t>
            </w:r>
          </w:p>
        </w:tc>
        <w:tc>
          <w:tcPr>
            <w:tcW w:w="2268" w:type="dxa"/>
            <w:vAlign w:val="center"/>
          </w:tcPr>
          <w:p>
            <w:pPr>
              <w:pStyle w:val="12"/>
            </w:pPr>
            <w:r>
              <w:t>100%</w:t>
            </w:r>
          </w:p>
        </w:tc>
        <w:tc>
          <w:tcPr>
            <w:tcW w:w="1276" w:type="dxa"/>
            <w:vAlign w:val="center"/>
          </w:tcPr>
          <w:p>
            <w:pPr>
              <w:pStyle w:val="12"/>
            </w:pPr>
            <w:r>
              <w:t>申请统战平台建设经费的请示及区领导指示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数字平台维护成本</w:t>
            </w:r>
          </w:p>
        </w:tc>
        <w:tc>
          <w:tcPr>
            <w:tcW w:w="5386" w:type="dxa"/>
            <w:vAlign w:val="center"/>
          </w:tcPr>
          <w:p>
            <w:pPr>
              <w:pStyle w:val="12"/>
            </w:pPr>
            <w:r>
              <w:t>数字平台维护成本</w:t>
            </w:r>
          </w:p>
        </w:tc>
        <w:tc>
          <w:tcPr>
            <w:tcW w:w="2268" w:type="dxa"/>
            <w:vAlign w:val="center"/>
          </w:tcPr>
          <w:p>
            <w:pPr>
              <w:pStyle w:val="12"/>
            </w:pPr>
            <w:r>
              <w:t>1万元</w:t>
            </w:r>
          </w:p>
        </w:tc>
        <w:tc>
          <w:tcPr>
            <w:tcW w:w="1276" w:type="dxa"/>
            <w:vAlign w:val="center"/>
          </w:tcPr>
          <w:p>
            <w:pPr>
              <w:pStyle w:val="12"/>
            </w:pPr>
            <w:r>
              <w:t>申请统战平台建设经费的请示及区领导指示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持续发挥作用办</w:t>
            </w:r>
          </w:p>
        </w:tc>
        <w:tc>
          <w:tcPr>
            <w:tcW w:w="5386" w:type="dxa"/>
            <w:vAlign w:val="center"/>
          </w:tcPr>
          <w:p>
            <w:pPr>
              <w:pStyle w:val="12"/>
            </w:pPr>
            <w:r>
              <w:t>持续发挥作用力</w:t>
            </w:r>
          </w:p>
        </w:tc>
        <w:tc>
          <w:tcPr>
            <w:tcW w:w="2268" w:type="dxa"/>
            <w:vAlign w:val="center"/>
          </w:tcPr>
          <w:p>
            <w:pPr>
              <w:pStyle w:val="12"/>
            </w:pPr>
            <w:r>
              <w:t>推动统战工作全方位提档升级</w:t>
            </w:r>
          </w:p>
        </w:tc>
        <w:tc>
          <w:tcPr>
            <w:tcW w:w="1276" w:type="dxa"/>
            <w:vAlign w:val="center"/>
          </w:tcPr>
          <w:p>
            <w:pPr>
              <w:pStyle w:val="12"/>
            </w:pPr>
            <w:r>
              <w:t>申请统战平台建设经费的请示及区领导指示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满意率</w:t>
            </w:r>
          </w:p>
        </w:tc>
        <w:tc>
          <w:tcPr>
            <w:tcW w:w="2268" w:type="dxa"/>
            <w:vAlign w:val="center"/>
          </w:tcPr>
          <w:p>
            <w:pPr>
              <w:pStyle w:val="12"/>
            </w:pPr>
            <w:r>
              <w:t>≥90%</w:t>
            </w:r>
          </w:p>
        </w:tc>
        <w:tc>
          <w:tcPr>
            <w:tcW w:w="1276" w:type="dxa"/>
            <w:vAlign w:val="center"/>
          </w:tcPr>
          <w:p>
            <w:pPr>
              <w:pStyle w:val="12"/>
            </w:pPr>
            <w:r>
              <w:t>申请统战平台建设经费的请示及区领导指示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6、2026年台侨工作经费绩效目标表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13011026P00322710039J</w:t>
            </w:r>
          </w:p>
        </w:tc>
        <w:tc>
          <w:tcPr>
            <w:tcW w:w="2835" w:type="dxa"/>
            <w:vAlign w:val="center"/>
          </w:tcPr>
          <w:p>
            <w:pPr>
              <w:pStyle w:val="10"/>
            </w:pPr>
            <w:r>
              <w:t>项目名称</w:t>
            </w:r>
          </w:p>
        </w:tc>
        <w:tc>
          <w:tcPr>
            <w:tcW w:w="6095" w:type="dxa"/>
            <w:gridSpan w:val="3"/>
            <w:vAlign w:val="center"/>
          </w:tcPr>
          <w:p>
            <w:pPr>
              <w:pStyle w:val="12"/>
            </w:pPr>
            <w:r>
              <w:t>2026年台侨工作经费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w:t>
            </w:r>
          </w:p>
        </w:tc>
        <w:tc>
          <w:tcPr>
            <w:tcW w:w="2835" w:type="dxa"/>
            <w:vAlign w:val="center"/>
          </w:tcPr>
          <w:p>
            <w:pPr>
              <w:pStyle w:val="10"/>
            </w:pPr>
            <w:r>
              <w:t>其中：财政    资金</w:t>
            </w:r>
          </w:p>
        </w:tc>
        <w:tc>
          <w:tcPr>
            <w:tcW w:w="2551" w:type="dxa"/>
            <w:vAlign w:val="center"/>
          </w:tcPr>
          <w:p>
            <w:pPr>
              <w:pStyle w:val="12"/>
            </w:pPr>
            <w:r>
              <w:t>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全年开展2次以上侨务工作学习教育及座谈，平均成本3000元/次，加强对台和对海外的统战政策宣传工作，进行思想政治引导；走访慰问台属、归侨侨眷1次以上，平均成本500元/次；侨胞之家国学讲座、健康服务5次，平均成本3000元每次；召开侨联二届四次全会，成本4000元；召开侨联联谊会1次，成本3000元；普及相关法律宣传1次，成本2000元；侨胞之家、法律服务中心阵地建设2个，平均成本5000元；招商引资招才引智活动1次，成本9500元；共计预算5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全年开展2次以上侨务工作学习教育及座谈，平均成本3000元/次，加强对台和对海外的统战政策宣传工作，进行思想政治引导；走访慰问台属、归侨侨眷1次以上，平均成本500元/次；侨胞之家国学讲座、健康服务5次，平均成本3000元每次；召开侨联二届四次全会，成本4000元；召开侨联联谊会1次，成本3000元；普及相关法律宣传1次，成本2000元；侨胞之家、法律服务中心阵地建设2个，平均成本5000元；招商引资招才引智活动1次，成本9500元；共计预算5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侨务工作学习教育、座谈会数量</w:t>
            </w:r>
          </w:p>
        </w:tc>
        <w:tc>
          <w:tcPr>
            <w:tcW w:w="5386" w:type="dxa"/>
            <w:vAlign w:val="center"/>
          </w:tcPr>
          <w:p>
            <w:pPr>
              <w:pStyle w:val="12"/>
            </w:pPr>
            <w:r>
              <w:t>侨务工作学习教育、座谈会数量</w:t>
            </w:r>
          </w:p>
        </w:tc>
        <w:tc>
          <w:tcPr>
            <w:tcW w:w="2268" w:type="dxa"/>
            <w:vAlign w:val="center"/>
          </w:tcPr>
          <w:p>
            <w:pPr>
              <w:pStyle w:val="12"/>
            </w:pPr>
            <w:r>
              <w:t>≥2次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完成及时率</w:t>
            </w:r>
          </w:p>
        </w:tc>
        <w:tc>
          <w:tcPr>
            <w:tcW w:w="5386" w:type="dxa"/>
            <w:vAlign w:val="center"/>
          </w:tcPr>
          <w:p>
            <w:pPr>
              <w:pStyle w:val="12"/>
            </w:pPr>
            <w:r>
              <w:t>完成及时率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学习教育和座谈会成本</w:t>
            </w:r>
          </w:p>
        </w:tc>
        <w:tc>
          <w:tcPr>
            <w:tcW w:w="5386" w:type="dxa"/>
            <w:vAlign w:val="center"/>
          </w:tcPr>
          <w:p>
            <w:pPr>
              <w:pStyle w:val="12"/>
            </w:pPr>
            <w:r>
              <w:t>学习教育和座谈会成本</w:t>
            </w:r>
          </w:p>
        </w:tc>
        <w:tc>
          <w:tcPr>
            <w:tcW w:w="2268" w:type="dxa"/>
            <w:vAlign w:val="center"/>
          </w:tcPr>
          <w:p>
            <w:pPr>
              <w:pStyle w:val="12"/>
            </w:pPr>
            <w:r>
              <w:t>≤3000元/次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学习教育参与率</w:t>
            </w:r>
          </w:p>
        </w:tc>
        <w:tc>
          <w:tcPr>
            <w:tcW w:w="5386" w:type="dxa"/>
            <w:vAlign w:val="center"/>
          </w:tcPr>
          <w:p>
            <w:pPr>
              <w:pStyle w:val="12"/>
            </w:pPr>
            <w:r>
              <w:t>学习教育参与率</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慰问台侨侨眷人数及次数</w:t>
            </w:r>
          </w:p>
        </w:tc>
        <w:tc>
          <w:tcPr>
            <w:tcW w:w="5386" w:type="dxa"/>
            <w:vAlign w:val="center"/>
          </w:tcPr>
          <w:p>
            <w:pPr>
              <w:pStyle w:val="12"/>
            </w:pPr>
            <w:r>
              <w:t>慰问台侨侨眷人数及次数</w:t>
            </w:r>
          </w:p>
        </w:tc>
        <w:tc>
          <w:tcPr>
            <w:tcW w:w="2268" w:type="dxa"/>
            <w:vAlign w:val="center"/>
          </w:tcPr>
          <w:p>
            <w:pPr>
              <w:pStyle w:val="12"/>
            </w:pPr>
            <w:r>
              <w:t>≥1人次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慰问成本</w:t>
            </w:r>
          </w:p>
        </w:tc>
        <w:tc>
          <w:tcPr>
            <w:tcW w:w="5386" w:type="dxa"/>
            <w:vAlign w:val="center"/>
          </w:tcPr>
          <w:p>
            <w:pPr>
              <w:pStyle w:val="12"/>
            </w:pPr>
            <w:r>
              <w:t>慰问成本</w:t>
            </w:r>
          </w:p>
        </w:tc>
        <w:tc>
          <w:tcPr>
            <w:tcW w:w="2268" w:type="dxa"/>
            <w:vAlign w:val="center"/>
          </w:tcPr>
          <w:p>
            <w:pPr>
              <w:pStyle w:val="12"/>
            </w:pPr>
            <w:r>
              <w:t>≤500元/人次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侨胞之家开展国学讲座、健康服务等活动次数</w:t>
            </w:r>
          </w:p>
        </w:tc>
        <w:tc>
          <w:tcPr>
            <w:tcW w:w="5386" w:type="dxa"/>
            <w:vAlign w:val="center"/>
          </w:tcPr>
          <w:p>
            <w:pPr>
              <w:pStyle w:val="12"/>
            </w:pPr>
            <w:r>
              <w:t>侨胞之家开展国学讲座、健康服务等活动次数</w:t>
            </w:r>
          </w:p>
        </w:tc>
        <w:tc>
          <w:tcPr>
            <w:tcW w:w="2268" w:type="dxa"/>
            <w:vAlign w:val="center"/>
          </w:tcPr>
          <w:p>
            <w:pPr>
              <w:pStyle w:val="12"/>
            </w:pPr>
            <w:r>
              <w:t>5次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活动成本</w:t>
            </w:r>
          </w:p>
        </w:tc>
        <w:tc>
          <w:tcPr>
            <w:tcW w:w="5386" w:type="dxa"/>
            <w:vAlign w:val="center"/>
          </w:tcPr>
          <w:p>
            <w:pPr>
              <w:pStyle w:val="12"/>
            </w:pPr>
            <w:r>
              <w:t>活动成本</w:t>
            </w:r>
          </w:p>
        </w:tc>
        <w:tc>
          <w:tcPr>
            <w:tcW w:w="2268" w:type="dxa"/>
            <w:vAlign w:val="center"/>
          </w:tcPr>
          <w:p>
            <w:pPr>
              <w:pStyle w:val="12"/>
            </w:pPr>
            <w:r>
              <w:t>≤3000元/次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召开侨联二届四次全会会议数量</w:t>
            </w:r>
          </w:p>
        </w:tc>
        <w:tc>
          <w:tcPr>
            <w:tcW w:w="5386" w:type="dxa"/>
            <w:vAlign w:val="center"/>
          </w:tcPr>
          <w:p>
            <w:pPr>
              <w:pStyle w:val="12"/>
            </w:pPr>
            <w:r>
              <w:t>召开侨联二届四次全会会议数量</w:t>
            </w:r>
          </w:p>
        </w:tc>
        <w:tc>
          <w:tcPr>
            <w:tcW w:w="2268" w:type="dxa"/>
            <w:vAlign w:val="center"/>
          </w:tcPr>
          <w:p>
            <w:pPr>
              <w:pStyle w:val="12"/>
            </w:pPr>
            <w:r>
              <w:t>1次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会议成本</w:t>
            </w:r>
          </w:p>
        </w:tc>
        <w:tc>
          <w:tcPr>
            <w:tcW w:w="5386" w:type="dxa"/>
            <w:vAlign w:val="center"/>
          </w:tcPr>
          <w:p>
            <w:pPr>
              <w:pStyle w:val="12"/>
            </w:pPr>
            <w:r>
              <w:t>会议成本</w:t>
            </w:r>
          </w:p>
        </w:tc>
        <w:tc>
          <w:tcPr>
            <w:tcW w:w="2268" w:type="dxa"/>
            <w:vAlign w:val="center"/>
          </w:tcPr>
          <w:p>
            <w:pPr>
              <w:pStyle w:val="12"/>
            </w:pPr>
            <w:r>
              <w:t>≤4000元/次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会议参与率</w:t>
            </w:r>
          </w:p>
        </w:tc>
        <w:tc>
          <w:tcPr>
            <w:tcW w:w="5386" w:type="dxa"/>
            <w:vAlign w:val="center"/>
          </w:tcPr>
          <w:p>
            <w:pPr>
              <w:pStyle w:val="12"/>
            </w:pPr>
            <w:r>
              <w:t>会议参与率</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召开侨联联谊会数量</w:t>
            </w:r>
          </w:p>
        </w:tc>
        <w:tc>
          <w:tcPr>
            <w:tcW w:w="5386" w:type="dxa"/>
            <w:vAlign w:val="center"/>
          </w:tcPr>
          <w:p>
            <w:pPr>
              <w:pStyle w:val="12"/>
            </w:pPr>
            <w:r>
              <w:t>召开侨联联谊会数量</w:t>
            </w:r>
          </w:p>
        </w:tc>
        <w:tc>
          <w:tcPr>
            <w:tcW w:w="2268" w:type="dxa"/>
            <w:vAlign w:val="center"/>
          </w:tcPr>
          <w:p>
            <w:pPr>
              <w:pStyle w:val="12"/>
            </w:pPr>
            <w:r>
              <w:t>1次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联谊会成本</w:t>
            </w:r>
          </w:p>
        </w:tc>
        <w:tc>
          <w:tcPr>
            <w:tcW w:w="5386" w:type="dxa"/>
            <w:vAlign w:val="center"/>
          </w:tcPr>
          <w:p>
            <w:pPr>
              <w:pStyle w:val="12"/>
            </w:pPr>
            <w:r>
              <w:t>联谊会成本</w:t>
            </w:r>
          </w:p>
        </w:tc>
        <w:tc>
          <w:tcPr>
            <w:tcW w:w="2268" w:type="dxa"/>
            <w:vAlign w:val="center"/>
          </w:tcPr>
          <w:p>
            <w:pPr>
              <w:pStyle w:val="12"/>
            </w:pPr>
            <w:r>
              <w:t>≤3000元/次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联谊会参与率</w:t>
            </w:r>
          </w:p>
        </w:tc>
        <w:tc>
          <w:tcPr>
            <w:tcW w:w="5386" w:type="dxa"/>
            <w:vAlign w:val="center"/>
          </w:tcPr>
          <w:p>
            <w:pPr>
              <w:pStyle w:val="12"/>
            </w:pPr>
            <w:r>
              <w:t>联谊会参与率</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《中华人民共和国归侨侨眷权益保护法》及其实施细则宣传，普及相关法律次数</w:t>
            </w:r>
          </w:p>
        </w:tc>
        <w:tc>
          <w:tcPr>
            <w:tcW w:w="5386" w:type="dxa"/>
            <w:vAlign w:val="center"/>
          </w:tcPr>
          <w:p>
            <w:pPr>
              <w:pStyle w:val="12"/>
            </w:pPr>
            <w:r>
              <w:t>《中华人民共和国归侨侨眷权益保护法》及其实施细则宣传，普及相关法律次数</w:t>
            </w:r>
          </w:p>
        </w:tc>
        <w:tc>
          <w:tcPr>
            <w:tcW w:w="2268" w:type="dxa"/>
            <w:vAlign w:val="center"/>
          </w:tcPr>
          <w:p>
            <w:pPr>
              <w:pStyle w:val="12"/>
            </w:pPr>
            <w:r>
              <w:t>1次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普法宣传成本</w:t>
            </w:r>
          </w:p>
        </w:tc>
        <w:tc>
          <w:tcPr>
            <w:tcW w:w="5386" w:type="dxa"/>
            <w:vAlign w:val="center"/>
          </w:tcPr>
          <w:p>
            <w:pPr>
              <w:pStyle w:val="12"/>
            </w:pPr>
            <w:r>
              <w:t>普法宣传成本</w:t>
            </w:r>
          </w:p>
        </w:tc>
        <w:tc>
          <w:tcPr>
            <w:tcW w:w="2268" w:type="dxa"/>
            <w:vAlign w:val="center"/>
          </w:tcPr>
          <w:p>
            <w:pPr>
              <w:pStyle w:val="12"/>
            </w:pPr>
            <w:r>
              <w:t>≤2000元/次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侨胞之家、法律服务中心等活动阵地建设</w:t>
            </w:r>
          </w:p>
        </w:tc>
        <w:tc>
          <w:tcPr>
            <w:tcW w:w="5386" w:type="dxa"/>
            <w:vAlign w:val="center"/>
          </w:tcPr>
          <w:p>
            <w:pPr>
              <w:pStyle w:val="12"/>
            </w:pPr>
            <w:r>
              <w:t>侨胞之家、法律服务中心等活动阵地建设</w:t>
            </w:r>
          </w:p>
        </w:tc>
        <w:tc>
          <w:tcPr>
            <w:tcW w:w="2268" w:type="dxa"/>
            <w:vAlign w:val="center"/>
          </w:tcPr>
          <w:p>
            <w:pPr>
              <w:pStyle w:val="12"/>
            </w:pPr>
            <w:r>
              <w:t>≥2个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装修、制作展牌等成本</w:t>
            </w:r>
          </w:p>
        </w:tc>
        <w:tc>
          <w:tcPr>
            <w:tcW w:w="5386" w:type="dxa"/>
            <w:vAlign w:val="center"/>
          </w:tcPr>
          <w:p>
            <w:pPr>
              <w:pStyle w:val="12"/>
            </w:pPr>
            <w:r>
              <w:t>装修、制作展牌等成本</w:t>
            </w:r>
          </w:p>
        </w:tc>
        <w:tc>
          <w:tcPr>
            <w:tcW w:w="2268" w:type="dxa"/>
            <w:vAlign w:val="center"/>
          </w:tcPr>
          <w:p>
            <w:pPr>
              <w:pStyle w:val="12"/>
            </w:pPr>
            <w:r>
              <w:t>≤5000元/个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招商引资招才引智活动次数</w:t>
            </w:r>
          </w:p>
        </w:tc>
        <w:tc>
          <w:tcPr>
            <w:tcW w:w="5386" w:type="dxa"/>
            <w:vAlign w:val="center"/>
          </w:tcPr>
          <w:p>
            <w:pPr>
              <w:pStyle w:val="12"/>
            </w:pPr>
            <w:r>
              <w:t>招商引资招才引智活动次数</w:t>
            </w:r>
          </w:p>
        </w:tc>
        <w:tc>
          <w:tcPr>
            <w:tcW w:w="2268" w:type="dxa"/>
            <w:vAlign w:val="center"/>
          </w:tcPr>
          <w:p>
            <w:pPr>
              <w:pStyle w:val="12"/>
            </w:pPr>
            <w:r>
              <w:t>1次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招商引资招才引智活动成本</w:t>
            </w:r>
          </w:p>
        </w:tc>
        <w:tc>
          <w:tcPr>
            <w:tcW w:w="5386" w:type="dxa"/>
            <w:vAlign w:val="center"/>
          </w:tcPr>
          <w:p>
            <w:pPr>
              <w:pStyle w:val="12"/>
            </w:pPr>
            <w:r>
              <w:t>招商引资招才引智活动成本</w:t>
            </w:r>
          </w:p>
        </w:tc>
        <w:tc>
          <w:tcPr>
            <w:tcW w:w="2268" w:type="dxa"/>
            <w:vAlign w:val="center"/>
          </w:tcPr>
          <w:p>
            <w:pPr>
              <w:pStyle w:val="12"/>
            </w:pPr>
            <w:r>
              <w:t>≤9500元/次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社会影响力</w:t>
            </w:r>
          </w:p>
        </w:tc>
        <w:tc>
          <w:tcPr>
            <w:tcW w:w="5386" w:type="dxa"/>
            <w:vAlign w:val="center"/>
          </w:tcPr>
          <w:p>
            <w:pPr>
              <w:pStyle w:val="12"/>
            </w:pPr>
            <w:r>
              <w:t>通过宣传加强了对台和对海外的影响力，做好港澳台侨海外各界人士 的思想政治引领，做好为侨服务工作。</w:t>
            </w:r>
          </w:p>
        </w:tc>
        <w:tc>
          <w:tcPr>
            <w:tcW w:w="2268" w:type="dxa"/>
            <w:vAlign w:val="center"/>
          </w:tcPr>
          <w:p>
            <w:pPr>
              <w:pStyle w:val="12"/>
            </w:pPr>
            <w:r>
              <w:t>通过印制发放宣传资料等方式，加强对台和对海外的统战政策宣传工作；举办台侨相关学习教育讲座和座谈，进行思想政治引导，增强交流合作、走访慰问台侨侨眷，加强为台侨服务意识。</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归侨侨眷等台侨工作对象，被慰问人员满意度</w:t>
            </w:r>
          </w:p>
        </w:tc>
        <w:tc>
          <w:tcPr>
            <w:tcW w:w="5386" w:type="dxa"/>
            <w:vAlign w:val="center"/>
          </w:tcPr>
          <w:p>
            <w:pPr>
              <w:pStyle w:val="12"/>
            </w:pPr>
            <w:r>
              <w:t>台侨工作对象及被慰问人员满意度</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7、关于下达2025年省市级宗教事务管理补助经费绩效目标表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13011025P003227100342</w:t>
            </w:r>
          </w:p>
        </w:tc>
        <w:tc>
          <w:tcPr>
            <w:tcW w:w="2835" w:type="dxa"/>
            <w:vAlign w:val="center"/>
          </w:tcPr>
          <w:p>
            <w:pPr>
              <w:pStyle w:val="10"/>
            </w:pPr>
            <w:r>
              <w:t>项目名称</w:t>
            </w:r>
          </w:p>
        </w:tc>
        <w:tc>
          <w:tcPr>
            <w:tcW w:w="6095" w:type="dxa"/>
            <w:gridSpan w:val="3"/>
            <w:vAlign w:val="center"/>
          </w:tcPr>
          <w:p>
            <w:pPr>
              <w:pStyle w:val="12"/>
            </w:pPr>
            <w:r>
              <w:t>关于下达2025年省市级宗教事务管理补助经费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w:t>
            </w:r>
          </w:p>
        </w:tc>
        <w:tc>
          <w:tcPr>
            <w:tcW w:w="2835" w:type="dxa"/>
            <w:vAlign w:val="center"/>
          </w:tcPr>
          <w:p>
            <w:pPr>
              <w:pStyle w:val="10"/>
            </w:pPr>
            <w:r>
              <w:t>其中：财政    资金</w:t>
            </w:r>
          </w:p>
        </w:tc>
        <w:tc>
          <w:tcPr>
            <w:tcW w:w="2551" w:type="dxa"/>
            <w:vAlign w:val="center"/>
          </w:tcPr>
          <w:p>
            <w:pPr>
              <w:pStyle w:val="12"/>
            </w:pPr>
            <w:r>
              <w:t>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为加强宗教工作队伍建设及宗教领域排查整治工作，维护宗教领域和谐稳定，资金主要用于组织宗教界人士培训、爱国主义教育等学习培训2次，对我区宗教界人士开展政策法规培训全覆盖；开展我区宗教活动场所规范化管理创建提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加强宗教工作队伍建设及宗教领域排查整治工作，维护宗教领域和谐稳定，资金主要用于组织宗教界人士培训、爱国主义教育等学习培训2次，对我区宗教界人士开展政策法规培训全覆盖；开展我区宗教活动场所规范化管理创建提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组织宗教界人士开展培训、爱国主义教育</w:t>
            </w:r>
          </w:p>
        </w:tc>
        <w:tc>
          <w:tcPr>
            <w:tcW w:w="5386" w:type="dxa"/>
            <w:vAlign w:val="center"/>
          </w:tcPr>
          <w:p>
            <w:pPr>
              <w:pStyle w:val="12"/>
            </w:pPr>
            <w:r>
              <w:t>组织培训、学习次数</w:t>
            </w:r>
          </w:p>
        </w:tc>
        <w:tc>
          <w:tcPr>
            <w:tcW w:w="2268" w:type="dxa"/>
            <w:vAlign w:val="center"/>
          </w:tcPr>
          <w:p>
            <w:pPr>
              <w:pStyle w:val="12"/>
            </w:pPr>
            <w:r>
              <w:t>&gt;2次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场所规范管理创建提升</w:t>
            </w:r>
          </w:p>
        </w:tc>
        <w:tc>
          <w:tcPr>
            <w:tcW w:w="5386" w:type="dxa"/>
            <w:vAlign w:val="center"/>
          </w:tcPr>
          <w:p>
            <w:pPr>
              <w:pStyle w:val="12"/>
            </w:pPr>
            <w:r>
              <w:t>创建提升场所数量</w:t>
            </w:r>
          </w:p>
        </w:tc>
        <w:tc>
          <w:tcPr>
            <w:tcW w:w="2268" w:type="dxa"/>
            <w:vAlign w:val="center"/>
          </w:tcPr>
          <w:p>
            <w:pPr>
              <w:pStyle w:val="12"/>
            </w:pPr>
            <w:r>
              <w:t>&gt;20个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培训覆盖率</w:t>
            </w:r>
          </w:p>
        </w:tc>
        <w:tc>
          <w:tcPr>
            <w:tcW w:w="5386" w:type="dxa"/>
            <w:vAlign w:val="center"/>
          </w:tcPr>
          <w:p>
            <w:pPr>
              <w:pStyle w:val="12"/>
            </w:pPr>
            <w:r>
              <w:t>宗教场所及宗教教职人员培训覆盖率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加强宗教干部队伍建设</w:t>
            </w:r>
          </w:p>
        </w:tc>
        <w:tc>
          <w:tcPr>
            <w:tcW w:w="5386" w:type="dxa"/>
            <w:vAlign w:val="center"/>
          </w:tcPr>
          <w:p>
            <w:pPr>
              <w:pStyle w:val="12"/>
            </w:pPr>
            <w:r>
              <w:t>切实提高宗教事务管理能力</w:t>
            </w:r>
          </w:p>
        </w:tc>
        <w:tc>
          <w:tcPr>
            <w:tcW w:w="2268" w:type="dxa"/>
            <w:vAlign w:val="center"/>
          </w:tcPr>
          <w:p>
            <w:pPr>
              <w:pStyle w:val="12"/>
            </w:pPr>
            <w:r>
              <w:t>切实提高宗教事务管理能力</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培训学习完成率</w:t>
            </w:r>
          </w:p>
        </w:tc>
        <w:tc>
          <w:tcPr>
            <w:tcW w:w="5386" w:type="dxa"/>
            <w:vAlign w:val="center"/>
          </w:tcPr>
          <w:p>
            <w:pPr>
              <w:pStyle w:val="12"/>
            </w:pPr>
            <w:r>
              <w:t>按时完成组织各类培训、学习</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场所规范管理创建提升完成率</w:t>
            </w:r>
          </w:p>
        </w:tc>
        <w:tc>
          <w:tcPr>
            <w:tcW w:w="5386" w:type="dxa"/>
            <w:vAlign w:val="center"/>
          </w:tcPr>
          <w:p>
            <w:pPr>
              <w:pStyle w:val="12"/>
            </w:pPr>
            <w:r>
              <w:t>按时完成场所规范管理创建提升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培训成本</w:t>
            </w:r>
          </w:p>
        </w:tc>
        <w:tc>
          <w:tcPr>
            <w:tcW w:w="5386" w:type="dxa"/>
            <w:vAlign w:val="center"/>
          </w:tcPr>
          <w:p>
            <w:pPr>
              <w:pStyle w:val="12"/>
            </w:pPr>
            <w:r>
              <w:t>宗教工作相关学习培训平均成本</w:t>
            </w:r>
          </w:p>
        </w:tc>
        <w:tc>
          <w:tcPr>
            <w:tcW w:w="2268" w:type="dxa"/>
            <w:vAlign w:val="center"/>
          </w:tcPr>
          <w:p>
            <w:pPr>
              <w:pStyle w:val="12"/>
            </w:pPr>
            <w:r>
              <w:t>≤5000元/次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场所规范管理创建提升</w:t>
            </w:r>
          </w:p>
        </w:tc>
        <w:tc>
          <w:tcPr>
            <w:tcW w:w="5386" w:type="dxa"/>
            <w:vAlign w:val="center"/>
          </w:tcPr>
          <w:p>
            <w:pPr>
              <w:pStyle w:val="12"/>
            </w:pPr>
            <w:r>
              <w:t>宗教活动场所规范管理创建提升费用</w:t>
            </w:r>
          </w:p>
        </w:tc>
        <w:tc>
          <w:tcPr>
            <w:tcW w:w="2268" w:type="dxa"/>
            <w:vAlign w:val="center"/>
          </w:tcPr>
          <w:p>
            <w:pPr>
              <w:pStyle w:val="12"/>
            </w:pPr>
            <w:r>
              <w:t>≤500元/个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维护宗教领域社会稳定</w:t>
            </w:r>
          </w:p>
        </w:tc>
        <w:tc>
          <w:tcPr>
            <w:tcW w:w="5386" w:type="dxa"/>
            <w:vAlign w:val="center"/>
          </w:tcPr>
          <w:p>
            <w:pPr>
              <w:pStyle w:val="12"/>
            </w:pPr>
            <w:r>
              <w:t>排查化解宗教领域各类风险隐患件数</w:t>
            </w:r>
          </w:p>
        </w:tc>
        <w:tc>
          <w:tcPr>
            <w:tcW w:w="2268" w:type="dxa"/>
            <w:vAlign w:val="center"/>
          </w:tcPr>
          <w:p>
            <w:pPr>
              <w:pStyle w:val="12"/>
            </w:pPr>
            <w:r>
              <w:t>&gt;3件</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w:t>
            </w:r>
          </w:p>
        </w:tc>
        <w:tc>
          <w:tcPr>
            <w:tcW w:w="5386" w:type="dxa"/>
            <w:vAlign w:val="center"/>
          </w:tcPr>
          <w:p>
            <w:pPr>
              <w:pStyle w:val="12"/>
            </w:pPr>
            <w:r>
              <w:t>促进全区宗教工作开展，提高基层宗教干部工作能力</w:t>
            </w:r>
          </w:p>
        </w:tc>
        <w:tc>
          <w:tcPr>
            <w:tcW w:w="2268" w:type="dxa"/>
            <w:vAlign w:val="center"/>
          </w:tcPr>
          <w:p>
            <w:pPr>
              <w:pStyle w:val="12"/>
            </w:pPr>
            <w:r>
              <w:t>100%</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213001中共石家庄市鹿泉区委统一战线工作部本级</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3.05</w:t>
            </w:r>
          </w:p>
        </w:tc>
        <w:tc>
          <w:tcPr>
            <w:tcW w:w="964" w:type="dxa"/>
            <w:vAlign w:val="center"/>
          </w:tcPr>
          <w:p>
            <w:pPr>
              <w:pStyle w:val="15"/>
            </w:pPr>
            <w:r>
              <w:t>3.05</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3.05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中共石家庄市鹿泉区委统一战线工作部本级小计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3.05</w:t>
            </w:r>
          </w:p>
        </w:tc>
        <w:tc>
          <w:tcPr>
            <w:tcW w:w="964" w:type="dxa"/>
            <w:vAlign w:val="center"/>
          </w:tcPr>
          <w:p>
            <w:pPr>
              <w:pStyle w:val="15"/>
            </w:pPr>
            <w:r>
              <w:t>3.05</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3.05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公用经费二</w:t>
            </w:r>
          </w:p>
        </w:tc>
        <w:tc>
          <w:tcPr>
            <w:tcW w:w="964" w:type="dxa"/>
            <w:vAlign w:val="center"/>
          </w:tcPr>
          <w:p>
            <w:pPr>
              <w:pStyle w:val="11"/>
            </w:pPr>
            <w:r>
              <w:t>29.14</w:t>
            </w:r>
          </w:p>
        </w:tc>
        <w:tc>
          <w:tcPr>
            <w:tcW w:w="1134" w:type="dxa"/>
            <w:vAlign w:val="center"/>
          </w:tcPr>
          <w:p>
            <w:pPr>
              <w:pStyle w:val="12"/>
            </w:pPr>
            <w:r>
              <w:t>财产保险服务</w:t>
            </w:r>
          </w:p>
        </w:tc>
        <w:tc>
          <w:tcPr>
            <w:tcW w:w="1134" w:type="dxa"/>
            <w:vAlign w:val="center"/>
          </w:tcPr>
          <w:p>
            <w:pPr>
              <w:pStyle w:val="12"/>
            </w:pPr>
            <w:r>
              <w:t>C18040102</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0.25</w:t>
            </w:r>
          </w:p>
        </w:tc>
        <w:tc>
          <w:tcPr>
            <w:tcW w:w="964" w:type="dxa"/>
            <w:vAlign w:val="center"/>
          </w:tcPr>
          <w:p>
            <w:pPr>
              <w:pStyle w:val="11"/>
            </w:pPr>
            <w:r>
              <w:t>0.25</w:t>
            </w:r>
          </w:p>
        </w:tc>
        <w:tc>
          <w:tcPr>
            <w:tcW w:w="964" w:type="dxa"/>
            <w:vAlign w:val="center"/>
          </w:tcPr>
          <w:p>
            <w:pPr>
              <w:pStyle w:val="11"/>
            </w:pPr>
            <w:r>
              <w:t>0.25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公用经费二</w:t>
            </w:r>
          </w:p>
        </w:tc>
        <w:tc>
          <w:tcPr>
            <w:tcW w:w="964" w:type="dxa"/>
            <w:vAlign w:val="center"/>
          </w:tcPr>
          <w:p>
            <w:pPr>
              <w:pStyle w:val="11"/>
            </w:pPr>
            <w:r>
              <w:t>29.14</w:t>
            </w:r>
          </w:p>
        </w:tc>
        <w:tc>
          <w:tcPr>
            <w:tcW w:w="1134" w:type="dxa"/>
            <w:vAlign w:val="center"/>
          </w:tcPr>
          <w:p>
            <w:pPr>
              <w:pStyle w:val="12"/>
            </w:pPr>
            <w:r>
              <w:t>车辆维修和保养服务</w:t>
            </w:r>
          </w:p>
        </w:tc>
        <w:tc>
          <w:tcPr>
            <w:tcW w:w="1134" w:type="dxa"/>
            <w:vAlign w:val="center"/>
          </w:tcPr>
          <w:p>
            <w:pPr>
              <w:pStyle w:val="12"/>
            </w:pPr>
            <w:r>
              <w:t>C23120301</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1.80</w:t>
            </w:r>
          </w:p>
        </w:tc>
        <w:tc>
          <w:tcPr>
            <w:tcW w:w="964" w:type="dxa"/>
            <w:vAlign w:val="center"/>
          </w:tcPr>
          <w:p>
            <w:pPr>
              <w:pStyle w:val="11"/>
            </w:pPr>
            <w:r>
              <w:t>1.80</w:t>
            </w:r>
          </w:p>
        </w:tc>
        <w:tc>
          <w:tcPr>
            <w:tcW w:w="964" w:type="dxa"/>
            <w:vAlign w:val="center"/>
          </w:tcPr>
          <w:p>
            <w:pPr>
              <w:pStyle w:val="11"/>
            </w:pPr>
            <w:r>
              <w:t>1.80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2"/>
            </w:pPr>
            <w:r>
              <w:t>公用经费二</w:t>
            </w:r>
          </w:p>
        </w:tc>
        <w:tc>
          <w:tcPr>
            <w:tcW w:w="964" w:type="dxa"/>
            <w:vAlign w:val="center"/>
          </w:tcPr>
          <w:p>
            <w:pPr>
              <w:pStyle w:val="11"/>
            </w:pPr>
            <w:r>
              <w:t>29.14</w:t>
            </w:r>
          </w:p>
        </w:tc>
        <w:tc>
          <w:tcPr>
            <w:tcW w:w="1134" w:type="dxa"/>
            <w:vAlign w:val="center"/>
          </w:tcPr>
          <w:p>
            <w:pPr>
              <w:pStyle w:val="12"/>
            </w:pPr>
            <w:r>
              <w:t>车辆加油、添加燃料服务</w:t>
            </w:r>
          </w:p>
        </w:tc>
        <w:tc>
          <w:tcPr>
            <w:tcW w:w="1134" w:type="dxa"/>
            <w:vAlign w:val="center"/>
          </w:tcPr>
          <w:p>
            <w:pPr>
              <w:pStyle w:val="12"/>
            </w:pPr>
            <w:r>
              <w:t>C23120302</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0.40</w:t>
            </w:r>
          </w:p>
        </w:tc>
        <w:tc>
          <w:tcPr>
            <w:tcW w:w="964" w:type="dxa"/>
            <w:vAlign w:val="center"/>
          </w:tcPr>
          <w:p>
            <w:pPr>
              <w:pStyle w:val="11"/>
            </w:pPr>
            <w:r>
              <w:t>0.40</w:t>
            </w:r>
          </w:p>
        </w:tc>
        <w:tc>
          <w:tcPr>
            <w:tcW w:w="964" w:type="dxa"/>
            <w:vAlign w:val="center"/>
          </w:tcPr>
          <w:p>
            <w:pPr>
              <w:pStyle w:val="11"/>
            </w:pPr>
            <w:r>
              <w:t>0.40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10.80</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批</w:t>
            </w:r>
          </w:p>
        </w:tc>
        <w:tc>
          <w:tcPr>
            <w:tcW w:w="850" w:type="dxa"/>
            <w:vAlign w:val="center"/>
          </w:tcPr>
          <w:p>
            <w:pPr>
              <w:pStyle w:val="11"/>
            </w:pPr>
            <w:r>
              <w:t>35</w:t>
            </w:r>
          </w:p>
        </w:tc>
        <w:tc>
          <w:tcPr>
            <w:tcW w:w="850" w:type="dxa"/>
            <w:vAlign w:val="center"/>
          </w:tcPr>
          <w:p>
            <w:pPr>
              <w:pStyle w:val="11"/>
            </w:pPr>
            <w:r>
              <w:t>0.02</w:t>
            </w:r>
          </w:p>
        </w:tc>
        <w:tc>
          <w:tcPr>
            <w:tcW w:w="964" w:type="dxa"/>
            <w:vAlign w:val="center"/>
          </w:tcPr>
          <w:p>
            <w:pPr>
              <w:pStyle w:val="11"/>
            </w:pPr>
            <w:r>
              <w:t>0.60</w:t>
            </w:r>
          </w:p>
        </w:tc>
        <w:tc>
          <w:tcPr>
            <w:tcW w:w="964" w:type="dxa"/>
            <w:vAlign w:val="center"/>
          </w:tcPr>
          <w:p>
            <w:pPr>
              <w:pStyle w:val="11"/>
            </w:pPr>
            <w:r>
              <w:t>0.60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0.60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中共石家庄市鹿泉区委统一战线工作部本级上年末固定资产金额为63.40万元（详见下表）。本年度拟购置固定资产总额为0.00万元，已按要求列入政府采购预算，详见政府采购预算表。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213001中共石家庄市鹿泉区委统一战线工作部本级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63.40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1</w:t>
            </w:r>
          </w:p>
        </w:tc>
        <w:tc>
          <w:tcPr>
            <w:tcW w:w="2835" w:type="dxa"/>
            <w:vAlign w:val="center"/>
          </w:tcPr>
          <w:p>
            <w:pPr>
              <w:pStyle w:val="11"/>
            </w:pPr>
            <w:r>
              <w:t>6.28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r>
              <w:t>1</w:t>
            </w:r>
          </w:p>
        </w:tc>
        <w:tc>
          <w:tcPr>
            <w:tcW w:w="2835" w:type="dxa"/>
            <w:vAlign w:val="center"/>
          </w:tcPr>
          <w:p>
            <w:pPr>
              <w:pStyle w:val="11"/>
            </w:pPr>
            <w:r>
              <w:t>27.00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4、其他固定资产</w:t>
            </w:r>
          </w:p>
        </w:tc>
        <w:tc>
          <w:tcPr>
            <w:tcW w:w="2835" w:type="dxa"/>
            <w:vAlign w:val="center"/>
          </w:tcPr>
          <w:p>
            <w:pPr>
              <w:pStyle w:val="13"/>
            </w:pPr>
            <w:r>
              <w:t>213</w:t>
            </w:r>
          </w:p>
        </w:tc>
        <w:tc>
          <w:tcPr>
            <w:tcW w:w="2835" w:type="dxa"/>
            <w:vAlign w:val="center"/>
          </w:tcPr>
          <w:p>
            <w:pPr>
              <w:pStyle w:val="11"/>
            </w:pPr>
            <w:r>
              <w:t>30.12</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39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38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5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C3F448E"/>
    <w:rsid w:val="37643EED"/>
    <w:rsid w:val="3938536B"/>
    <w:rsid w:val="41E93DE4"/>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41</Pages>
  <TotalTime>3</TotalTime>
  <ScaleCrop>false</ScaleCrop>
  <LinksUpToDate>false</LinksUpToDate>
  <Application>WPS Office_11.8.2.12309_F1E327BC-269C-435d-A152-05C5408002CA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2026-02-27T10:15:00Z</dcterms:created>
  <dc:creator>Administrator</dc:creator>
  <cp:lastModifiedBy>Administrator</cp:lastModifiedBy>
  <dcterms:modified xsi:type="dcterms:W3CDTF">2026-03-05T01:36:21Z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2052-11.8.2.12309</vt:lpwstr>
  </property>
  <property fmtid="{D5CDD505-2E9C-101B-9397-08002B2CF9AE}" pid="3" name="ICV">
    <vt:lpwstr>3DD56DBE5DB243E6AB705BA85E063645</vt:lpwstr>
  </property>
</Properties>
</file>