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127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19039.10</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7391.20</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730.58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171.05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r>
              <w:t>11243.14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r>
              <w:t>18078.01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856.26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16620.10</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26430.30</w:t>
            </w:r>
          </w:p>
        </w:tc>
        <w:tc>
          <w:tcPr>
            <w:tcW w:w="1971" w:type="dxa"/>
            <w:vAlign w:val="center"/>
          </w:tcPr>
          <w:p>
            <w:pPr>
              <w:pStyle w:val="15"/>
            </w:pPr>
            <w:r>
              <w:t>本年支出合计</w:t>
            </w:r>
          </w:p>
        </w:tc>
        <w:tc>
          <w:tcPr>
            <w:tcW w:w="1971" w:type="dxa"/>
            <w:vAlign w:val="center"/>
          </w:tcPr>
          <w:p>
            <w:pPr>
              <w:pStyle w:val="16"/>
            </w:pPr>
            <w:r>
              <w:t>47759.14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21328.84</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47759.14</w:t>
            </w:r>
          </w:p>
        </w:tc>
        <w:tc>
          <w:tcPr>
            <w:tcW w:w="1971" w:type="dxa"/>
            <w:vAlign w:val="center"/>
          </w:tcPr>
          <w:p>
            <w:pPr>
              <w:pStyle w:val="15"/>
            </w:pPr>
            <w:r>
              <w:t>支出总计</w:t>
            </w:r>
          </w:p>
        </w:tc>
        <w:tc>
          <w:tcPr>
            <w:tcW w:w="1971" w:type="dxa"/>
            <w:vAlign w:val="center"/>
          </w:tcPr>
          <w:p>
            <w:pPr>
              <w:pStyle w:val="16"/>
            </w:pPr>
            <w:r>
              <w:t>47759.14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47759.14</w:t>
            </w:r>
          </w:p>
        </w:tc>
        <w:tc>
          <w:tcPr>
            <w:tcW w:w="758" w:type="dxa"/>
            <w:vAlign w:val="center"/>
          </w:tcPr>
          <w:p>
            <w:pPr>
              <w:pStyle w:val="16"/>
            </w:pPr>
            <w:r>
              <w:t>26430.30</w:t>
            </w:r>
          </w:p>
        </w:tc>
        <w:tc>
          <w:tcPr>
            <w:tcW w:w="758" w:type="dxa"/>
            <w:vAlign w:val="center"/>
          </w:tcPr>
          <w:p>
            <w:pPr>
              <w:pStyle w:val="16"/>
            </w:pPr>
            <w:r>
              <w:t>26430.30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21328.84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149.39</w:t>
            </w:r>
          </w:p>
        </w:tc>
        <w:tc>
          <w:tcPr>
            <w:tcW w:w="758" w:type="dxa"/>
            <w:vAlign w:val="center"/>
          </w:tcPr>
          <w:p>
            <w:pPr>
              <w:pStyle w:val="12"/>
            </w:pPr>
            <w:r>
              <w:t>149.39</w:t>
            </w:r>
          </w:p>
        </w:tc>
        <w:tc>
          <w:tcPr>
            <w:tcW w:w="758" w:type="dxa"/>
            <w:vAlign w:val="center"/>
          </w:tcPr>
          <w:p>
            <w:pPr>
              <w:pStyle w:val="12"/>
            </w:pPr>
            <w:r>
              <w:t>149.39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2080502</w:t>
            </w:r>
          </w:p>
        </w:tc>
        <w:tc>
          <w:tcPr>
            <w:tcW w:w="758" w:type="dxa"/>
            <w:vAlign w:val="center"/>
          </w:tcPr>
          <w:p>
            <w:pPr>
              <w:pStyle w:val="13"/>
            </w:pPr>
            <w:r>
              <w:t>事业单位离退休</w:t>
            </w:r>
          </w:p>
        </w:tc>
        <w:tc>
          <w:tcPr>
            <w:tcW w:w="758" w:type="dxa"/>
            <w:vAlign w:val="center"/>
          </w:tcPr>
          <w:p>
            <w:pPr>
              <w:pStyle w:val="12"/>
            </w:pPr>
            <w:r>
              <w:t>267.69</w:t>
            </w:r>
          </w:p>
        </w:tc>
        <w:tc>
          <w:tcPr>
            <w:tcW w:w="758" w:type="dxa"/>
            <w:vAlign w:val="center"/>
          </w:tcPr>
          <w:p>
            <w:pPr>
              <w:pStyle w:val="12"/>
            </w:pPr>
            <w:r>
              <w:t>267.69</w:t>
            </w:r>
          </w:p>
        </w:tc>
        <w:tc>
          <w:tcPr>
            <w:tcW w:w="758" w:type="dxa"/>
            <w:vAlign w:val="center"/>
          </w:tcPr>
          <w:p>
            <w:pPr>
              <w:pStyle w:val="12"/>
            </w:pPr>
            <w:r>
              <w:t>267.69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231.93</w:t>
            </w:r>
          </w:p>
        </w:tc>
        <w:tc>
          <w:tcPr>
            <w:tcW w:w="758" w:type="dxa"/>
            <w:vAlign w:val="center"/>
          </w:tcPr>
          <w:p>
            <w:pPr>
              <w:pStyle w:val="12"/>
            </w:pPr>
            <w:r>
              <w:t>231.93</w:t>
            </w:r>
          </w:p>
        </w:tc>
        <w:tc>
          <w:tcPr>
            <w:tcW w:w="758" w:type="dxa"/>
            <w:vAlign w:val="center"/>
          </w:tcPr>
          <w:p>
            <w:pPr>
              <w:pStyle w:val="12"/>
            </w:pPr>
            <w:r>
              <w:t>231.93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81.57</w:t>
            </w:r>
          </w:p>
        </w:tc>
        <w:tc>
          <w:tcPr>
            <w:tcW w:w="758" w:type="dxa"/>
            <w:vAlign w:val="center"/>
          </w:tcPr>
          <w:p>
            <w:pPr>
              <w:pStyle w:val="12"/>
            </w:pPr>
            <w:r>
              <w:t>81.57</w:t>
            </w:r>
          </w:p>
        </w:tc>
        <w:tc>
          <w:tcPr>
            <w:tcW w:w="758" w:type="dxa"/>
            <w:vAlign w:val="center"/>
          </w:tcPr>
          <w:p>
            <w:pPr>
              <w:pStyle w:val="12"/>
            </w:pPr>
            <w:r>
              <w:t>81.57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16.50</w:t>
            </w:r>
          </w:p>
        </w:tc>
        <w:tc>
          <w:tcPr>
            <w:tcW w:w="758" w:type="dxa"/>
            <w:vAlign w:val="center"/>
          </w:tcPr>
          <w:p>
            <w:pPr>
              <w:pStyle w:val="12"/>
            </w:pPr>
            <w:r>
              <w:t>16.50</w:t>
            </w:r>
          </w:p>
        </w:tc>
        <w:tc>
          <w:tcPr>
            <w:tcW w:w="758" w:type="dxa"/>
            <w:vAlign w:val="center"/>
          </w:tcPr>
          <w:p>
            <w:pPr>
              <w:pStyle w:val="12"/>
            </w:pPr>
            <w:r>
              <w:t>16.50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154.54</w:t>
            </w:r>
          </w:p>
        </w:tc>
        <w:tc>
          <w:tcPr>
            <w:tcW w:w="758" w:type="dxa"/>
            <w:vAlign w:val="center"/>
          </w:tcPr>
          <w:p>
            <w:pPr>
              <w:pStyle w:val="12"/>
            </w:pPr>
            <w:r>
              <w:t>154.54</w:t>
            </w:r>
          </w:p>
        </w:tc>
        <w:tc>
          <w:tcPr>
            <w:tcW w:w="758" w:type="dxa"/>
            <w:vAlign w:val="center"/>
          </w:tcPr>
          <w:p>
            <w:pPr>
              <w:pStyle w:val="12"/>
            </w:pPr>
            <w:r>
              <w:t>154.54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211</w:t>
            </w:r>
          </w:p>
        </w:tc>
        <w:tc>
          <w:tcPr>
            <w:tcW w:w="758" w:type="dxa"/>
            <w:vAlign w:val="center"/>
          </w:tcPr>
          <w:p>
            <w:pPr>
              <w:pStyle w:val="13"/>
            </w:pPr>
            <w:r>
              <w:t>节能环保支出</w:t>
            </w:r>
          </w:p>
        </w:tc>
        <w:tc>
          <w:tcPr>
            <w:tcW w:w="758" w:type="dxa"/>
            <w:vAlign w:val="center"/>
          </w:tcPr>
          <w:p>
            <w:pPr>
              <w:pStyle w:val="12"/>
            </w:pPr>
            <w:r>
              <w:t>11243.14</w:t>
            </w:r>
          </w:p>
        </w:tc>
        <w:tc>
          <w:tcPr>
            <w:tcW w:w="758" w:type="dxa"/>
            <w:vAlign w:val="center"/>
          </w:tcPr>
          <w:p>
            <w:pPr>
              <w:pStyle w:val="12"/>
            </w:pPr>
            <w:r>
              <w:t>10369.14</w:t>
            </w:r>
          </w:p>
        </w:tc>
        <w:tc>
          <w:tcPr>
            <w:tcW w:w="758" w:type="dxa"/>
            <w:vAlign w:val="center"/>
          </w:tcPr>
          <w:p>
            <w:pPr>
              <w:pStyle w:val="12"/>
            </w:pPr>
            <w:r>
              <w:t>10369.14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874.00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21103</w:t>
            </w:r>
          </w:p>
        </w:tc>
        <w:tc>
          <w:tcPr>
            <w:tcW w:w="758" w:type="dxa"/>
            <w:vAlign w:val="center"/>
          </w:tcPr>
          <w:p>
            <w:pPr>
              <w:pStyle w:val="13"/>
            </w:pPr>
            <w:r>
              <w:t>污染防治</w:t>
            </w:r>
          </w:p>
        </w:tc>
        <w:tc>
          <w:tcPr>
            <w:tcW w:w="758" w:type="dxa"/>
            <w:vAlign w:val="center"/>
          </w:tcPr>
          <w:p>
            <w:pPr>
              <w:pStyle w:val="12"/>
            </w:pPr>
            <w:r>
              <w:t>11183.14</w:t>
            </w:r>
          </w:p>
        </w:tc>
        <w:tc>
          <w:tcPr>
            <w:tcW w:w="758" w:type="dxa"/>
            <w:vAlign w:val="center"/>
          </w:tcPr>
          <w:p>
            <w:pPr>
              <w:pStyle w:val="12"/>
            </w:pPr>
            <w:r>
              <w:t>10369.14</w:t>
            </w:r>
          </w:p>
        </w:tc>
        <w:tc>
          <w:tcPr>
            <w:tcW w:w="758" w:type="dxa"/>
            <w:vAlign w:val="center"/>
          </w:tcPr>
          <w:p>
            <w:pPr>
              <w:pStyle w:val="12"/>
            </w:pPr>
            <w:r>
              <w:t>10369.14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2110301</w:t>
            </w:r>
          </w:p>
        </w:tc>
        <w:tc>
          <w:tcPr>
            <w:tcW w:w="758" w:type="dxa"/>
            <w:vAlign w:val="center"/>
          </w:tcPr>
          <w:p>
            <w:pPr>
              <w:pStyle w:val="13"/>
            </w:pPr>
            <w:r>
              <w:t>大气</w:t>
            </w:r>
          </w:p>
        </w:tc>
        <w:tc>
          <w:tcPr>
            <w:tcW w:w="758" w:type="dxa"/>
            <w:vAlign w:val="center"/>
          </w:tcPr>
          <w:p>
            <w:pPr>
              <w:pStyle w:val="12"/>
            </w:pPr>
            <w:r>
              <w:t>4863.00</w:t>
            </w:r>
          </w:p>
        </w:tc>
        <w:tc>
          <w:tcPr>
            <w:tcW w:w="758" w:type="dxa"/>
            <w:vAlign w:val="center"/>
          </w:tcPr>
          <w:p>
            <w:pPr>
              <w:pStyle w:val="12"/>
            </w:pPr>
            <w:r>
              <w:t>4049.00</w:t>
            </w:r>
          </w:p>
        </w:tc>
        <w:tc>
          <w:tcPr>
            <w:tcW w:w="758" w:type="dxa"/>
            <w:vAlign w:val="center"/>
          </w:tcPr>
          <w:p>
            <w:pPr>
              <w:pStyle w:val="12"/>
            </w:pPr>
            <w:r>
              <w:t>4049.00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2110302</w:t>
            </w:r>
          </w:p>
        </w:tc>
        <w:tc>
          <w:tcPr>
            <w:tcW w:w="758" w:type="dxa"/>
            <w:vAlign w:val="center"/>
          </w:tcPr>
          <w:p>
            <w:pPr>
              <w:pStyle w:val="13"/>
            </w:pPr>
            <w:r>
              <w:t>水体</w:t>
            </w:r>
          </w:p>
        </w:tc>
        <w:tc>
          <w:tcPr>
            <w:tcW w:w="758" w:type="dxa"/>
            <w:vAlign w:val="center"/>
          </w:tcPr>
          <w:p>
            <w:pPr>
              <w:pStyle w:val="12"/>
            </w:pPr>
            <w:r>
              <w:t>6320.14</w:t>
            </w:r>
          </w:p>
        </w:tc>
        <w:tc>
          <w:tcPr>
            <w:tcW w:w="758" w:type="dxa"/>
            <w:vAlign w:val="center"/>
          </w:tcPr>
          <w:p>
            <w:pPr>
              <w:pStyle w:val="12"/>
            </w:pPr>
            <w:r>
              <w:t>6320.14</w:t>
            </w:r>
          </w:p>
        </w:tc>
        <w:tc>
          <w:tcPr>
            <w:tcW w:w="758" w:type="dxa"/>
            <w:vAlign w:val="center"/>
          </w:tcPr>
          <w:p>
            <w:pPr>
              <w:pStyle w:val="12"/>
            </w:pPr>
            <w:r>
              <w:t>6320.14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21104</w:t>
            </w:r>
          </w:p>
        </w:tc>
        <w:tc>
          <w:tcPr>
            <w:tcW w:w="758" w:type="dxa"/>
            <w:vAlign w:val="center"/>
          </w:tcPr>
          <w:p>
            <w:pPr>
              <w:pStyle w:val="13"/>
            </w:pPr>
            <w:r>
              <w:t>自然生态保护</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2110402</w:t>
            </w:r>
          </w:p>
        </w:tc>
        <w:tc>
          <w:tcPr>
            <w:tcW w:w="758" w:type="dxa"/>
            <w:vAlign w:val="center"/>
          </w:tcPr>
          <w:p>
            <w:pPr>
              <w:pStyle w:val="13"/>
            </w:pPr>
            <w:r>
              <w:t>农村环境保护</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2"/>
            </w:pPr>
            <w:r>
              <w:t>18078.01</w:t>
            </w:r>
          </w:p>
        </w:tc>
        <w:tc>
          <w:tcPr>
            <w:tcW w:w="758" w:type="dxa"/>
            <w:vAlign w:val="center"/>
          </w:tcPr>
          <w:p>
            <w:pPr>
              <w:pStyle w:val="12"/>
            </w:pPr>
            <w:r>
              <w:t>14243.27</w:t>
            </w:r>
          </w:p>
        </w:tc>
        <w:tc>
          <w:tcPr>
            <w:tcW w:w="758" w:type="dxa"/>
            <w:vAlign w:val="center"/>
          </w:tcPr>
          <w:p>
            <w:pPr>
              <w:pStyle w:val="12"/>
            </w:pPr>
            <w:r>
              <w:t>14243.27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21201</w:t>
            </w:r>
          </w:p>
        </w:tc>
        <w:tc>
          <w:tcPr>
            <w:tcW w:w="758" w:type="dxa"/>
            <w:vAlign w:val="center"/>
          </w:tcPr>
          <w:p>
            <w:pPr>
              <w:pStyle w:val="13"/>
            </w:pPr>
            <w:r>
              <w:t>城乡社区管理事务</w:t>
            </w:r>
          </w:p>
        </w:tc>
        <w:tc>
          <w:tcPr>
            <w:tcW w:w="758" w:type="dxa"/>
            <w:vAlign w:val="center"/>
          </w:tcPr>
          <w:p>
            <w:pPr>
              <w:pStyle w:val="12"/>
            </w:pPr>
            <w:r>
              <w:t>1670.52</w:t>
            </w:r>
          </w:p>
        </w:tc>
        <w:tc>
          <w:tcPr>
            <w:tcW w:w="758" w:type="dxa"/>
            <w:vAlign w:val="center"/>
          </w:tcPr>
          <w:p>
            <w:pPr>
              <w:pStyle w:val="12"/>
            </w:pPr>
            <w:r>
              <w:t>1670.52</w:t>
            </w:r>
          </w:p>
        </w:tc>
        <w:tc>
          <w:tcPr>
            <w:tcW w:w="758" w:type="dxa"/>
            <w:vAlign w:val="center"/>
          </w:tcPr>
          <w:p>
            <w:pPr>
              <w:pStyle w:val="12"/>
            </w:pPr>
            <w:r>
              <w:t>1670.52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2120101</w:t>
            </w:r>
          </w:p>
        </w:tc>
        <w:tc>
          <w:tcPr>
            <w:tcW w:w="758" w:type="dxa"/>
            <w:vAlign w:val="center"/>
          </w:tcPr>
          <w:p>
            <w:pPr>
              <w:pStyle w:val="13"/>
            </w:pPr>
            <w:r>
              <w:t>行政运行</w:t>
            </w:r>
          </w:p>
        </w:tc>
        <w:tc>
          <w:tcPr>
            <w:tcW w:w="758" w:type="dxa"/>
            <w:vAlign w:val="center"/>
          </w:tcPr>
          <w:p>
            <w:pPr>
              <w:pStyle w:val="12"/>
            </w:pPr>
            <w:r>
              <w:t>1365.43</w:t>
            </w:r>
          </w:p>
        </w:tc>
        <w:tc>
          <w:tcPr>
            <w:tcW w:w="758" w:type="dxa"/>
            <w:vAlign w:val="center"/>
          </w:tcPr>
          <w:p>
            <w:pPr>
              <w:pStyle w:val="12"/>
            </w:pPr>
            <w:r>
              <w:t>1365.43</w:t>
            </w:r>
          </w:p>
        </w:tc>
        <w:tc>
          <w:tcPr>
            <w:tcW w:w="758" w:type="dxa"/>
            <w:vAlign w:val="center"/>
          </w:tcPr>
          <w:p>
            <w:pPr>
              <w:pStyle w:val="12"/>
            </w:pPr>
            <w:r>
              <w:t>1365.43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2120102</w:t>
            </w:r>
          </w:p>
        </w:tc>
        <w:tc>
          <w:tcPr>
            <w:tcW w:w="758" w:type="dxa"/>
            <w:vAlign w:val="center"/>
          </w:tcPr>
          <w:p>
            <w:pPr>
              <w:pStyle w:val="13"/>
            </w:pPr>
            <w:r>
              <w:t>一般行政管理事务</w:t>
            </w:r>
          </w:p>
        </w:tc>
        <w:tc>
          <w:tcPr>
            <w:tcW w:w="758" w:type="dxa"/>
            <w:vAlign w:val="center"/>
          </w:tcPr>
          <w:p>
            <w:pPr>
              <w:pStyle w:val="12"/>
            </w:pPr>
            <w:r>
              <w:t>305.09</w:t>
            </w:r>
          </w:p>
        </w:tc>
        <w:tc>
          <w:tcPr>
            <w:tcW w:w="758" w:type="dxa"/>
            <w:vAlign w:val="center"/>
          </w:tcPr>
          <w:p>
            <w:pPr>
              <w:pStyle w:val="12"/>
            </w:pPr>
            <w:r>
              <w:t>305.09</w:t>
            </w:r>
          </w:p>
        </w:tc>
        <w:tc>
          <w:tcPr>
            <w:tcW w:w="758" w:type="dxa"/>
            <w:vAlign w:val="center"/>
          </w:tcPr>
          <w:p>
            <w:pPr>
              <w:pStyle w:val="12"/>
            </w:pPr>
            <w:r>
              <w:t>305.09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21203</w:t>
            </w:r>
          </w:p>
        </w:tc>
        <w:tc>
          <w:tcPr>
            <w:tcW w:w="758" w:type="dxa"/>
            <w:vAlign w:val="center"/>
          </w:tcPr>
          <w:p>
            <w:pPr>
              <w:pStyle w:val="13"/>
            </w:pPr>
            <w:r>
              <w:t>城乡社区公共设施</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2120303</w:t>
            </w:r>
          </w:p>
        </w:tc>
        <w:tc>
          <w:tcPr>
            <w:tcW w:w="758" w:type="dxa"/>
            <w:vAlign w:val="center"/>
          </w:tcPr>
          <w:p>
            <w:pPr>
              <w:pStyle w:val="13"/>
            </w:pPr>
            <w:r>
              <w:t>小城镇基础设施建设</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21206</w:t>
            </w:r>
          </w:p>
        </w:tc>
        <w:tc>
          <w:tcPr>
            <w:tcW w:w="758" w:type="dxa"/>
            <w:vAlign w:val="center"/>
          </w:tcPr>
          <w:p>
            <w:pPr>
              <w:pStyle w:val="13"/>
            </w:pPr>
            <w:r>
              <w:t>建设市场管理与监督</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2120601</w:t>
            </w:r>
          </w:p>
        </w:tc>
        <w:tc>
          <w:tcPr>
            <w:tcW w:w="758" w:type="dxa"/>
            <w:vAlign w:val="center"/>
          </w:tcPr>
          <w:p>
            <w:pPr>
              <w:pStyle w:val="13"/>
            </w:pPr>
            <w:r>
              <w:t>建设市场管理与监督</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26</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2"/>
            </w:pPr>
            <w:r>
              <w:t>6411.20</w:t>
            </w:r>
          </w:p>
        </w:tc>
        <w:tc>
          <w:tcPr>
            <w:tcW w:w="758" w:type="dxa"/>
            <w:vAlign w:val="center"/>
          </w:tcPr>
          <w:p>
            <w:pPr>
              <w:pStyle w:val="12"/>
            </w:pPr>
            <w:r>
              <w:t>6411.20</w:t>
            </w:r>
          </w:p>
        </w:tc>
        <w:tc>
          <w:tcPr>
            <w:tcW w:w="758" w:type="dxa"/>
            <w:vAlign w:val="center"/>
          </w:tcPr>
          <w:p>
            <w:pPr>
              <w:pStyle w:val="12"/>
            </w:pPr>
            <w:r>
              <w:t>6411.20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27</w:t>
            </w:r>
          </w:p>
        </w:tc>
        <w:tc>
          <w:tcPr>
            <w:tcW w:w="758" w:type="dxa"/>
            <w:vAlign w:val="center"/>
          </w:tcPr>
          <w:p>
            <w:pPr>
              <w:pStyle w:val="13"/>
            </w:pPr>
            <w:r>
              <w:t>2120801</w:t>
            </w:r>
          </w:p>
        </w:tc>
        <w:tc>
          <w:tcPr>
            <w:tcW w:w="758" w:type="dxa"/>
            <w:vAlign w:val="center"/>
          </w:tcPr>
          <w:p>
            <w:pPr>
              <w:pStyle w:val="13"/>
            </w:pPr>
            <w:r>
              <w:t>征地和拆迁补偿支出</w:t>
            </w:r>
          </w:p>
        </w:tc>
        <w:tc>
          <w:tcPr>
            <w:tcW w:w="758" w:type="dxa"/>
            <w:vAlign w:val="center"/>
          </w:tcPr>
          <w:p>
            <w:pPr>
              <w:pStyle w:val="12"/>
            </w:pPr>
            <w:r>
              <w:t>5000.00</w:t>
            </w:r>
          </w:p>
        </w:tc>
        <w:tc>
          <w:tcPr>
            <w:tcW w:w="758" w:type="dxa"/>
            <w:vAlign w:val="center"/>
          </w:tcPr>
          <w:p>
            <w:pPr>
              <w:pStyle w:val="12"/>
            </w:pPr>
            <w:r>
              <w:t>5000.00</w:t>
            </w:r>
          </w:p>
        </w:tc>
        <w:tc>
          <w:tcPr>
            <w:tcW w:w="758" w:type="dxa"/>
            <w:vAlign w:val="center"/>
          </w:tcPr>
          <w:p>
            <w:pPr>
              <w:pStyle w:val="12"/>
            </w:pPr>
            <w:r>
              <w:t>5000.00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28</w:t>
            </w:r>
          </w:p>
        </w:tc>
        <w:tc>
          <w:tcPr>
            <w:tcW w:w="758" w:type="dxa"/>
            <w:vAlign w:val="center"/>
          </w:tcPr>
          <w:p>
            <w:pPr>
              <w:pStyle w:val="13"/>
            </w:pPr>
            <w:r>
              <w:t>2120803</w:t>
            </w:r>
          </w:p>
        </w:tc>
        <w:tc>
          <w:tcPr>
            <w:tcW w:w="758" w:type="dxa"/>
            <w:vAlign w:val="center"/>
          </w:tcPr>
          <w:p>
            <w:pPr>
              <w:pStyle w:val="13"/>
            </w:pPr>
            <w:r>
              <w:t>城市建设支出</w:t>
            </w:r>
          </w:p>
        </w:tc>
        <w:tc>
          <w:tcPr>
            <w:tcW w:w="758" w:type="dxa"/>
            <w:vAlign w:val="center"/>
          </w:tcPr>
          <w:p>
            <w:pPr>
              <w:pStyle w:val="12"/>
            </w:pPr>
            <w:r>
              <w:t>1.20</w:t>
            </w:r>
          </w:p>
        </w:tc>
        <w:tc>
          <w:tcPr>
            <w:tcW w:w="758" w:type="dxa"/>
            <w:vAlign w:val="center"/>
          </w:tcPr>
          <w:p>
            <w:pPr>
              <w:pStyle w:val="12"/>
            </w:pPr>
            <w:r>
              <w:t>1.20</w:t>
            </w:r>
          </w:p>
        </w:tc>
        <w:tc>
          <w:tcPr>
            <w:tcW w:w="758" w:type="dxa"/>
            <w:vAlign w:val="center"/>
          </w:tcPr>
          <w:p>
            <w:pPr>
              <w:pStyle w:val="12"/>
            </w:pPr>
            <w:r>
              <w:t>1.20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29</w:t>
            </w:r>
          </w:p>
        </w:tc>
        <w:tc>
          <w:tcPr>
            <w:tcW w:w="758" w:type="dxa"/>
            <w:vAlign w:val="center"/>
          </w:tcPr>
          <w:p>
            <w:pPr>
              <w:pStyle w:val="13"/>
            </w:pPr>
            <w:r>
              <w:t>2120804</w:t>
            </w:r>
          </w:p>
        </w:tc>
        <w:tc>
          <w:tcPr>
            <w:tcW w:w="758" w:type="dxa"/>
            <w:vAlign w:val="center"/>
          </w:tcPr>
          <w:p>
            <w:pPr>
              <w:pStyle w:val="13"/>
            </w:pPr>
            <w:r>
              <w:t>农村基础设施建设支出</w:t>
            </w:r>
          </w:p>
        </w:tc>
        <w:tc>
          <w:tcPr>
            <w:tcW w:w="758" w:type="dxa"/>
            <w:vAlign w:val="center"/>
          </w:tcPr>
          <w:p>
            <w:pPr>
              <w:pStyle w:val="12"/>
            </w:pPr>
            <w:r>
              <w:t>410.00</w:t>
            </w:r>
          </w:p>
        </w:tc>
        <w:tc>
          <w:tcPr>
            <w:tcW w:w="758" w:type="dxa"/>
            <w:vAlign w:val="center"/>
          </w:tcPr>
          <w:p>
            <w:pPr>
              <w:pStyle w:val="12"/>
            </w:pPr>
            <w:r>
              <w:t>410.00</w:t>
            </w:r>
          </w:p>
        </w:tc>
        <w:tc>
          <w:tcPr>
            <w:tcW w:w="758" w:type="dxa"/>
            <w:vAlign w:val="center"/>
          </w:tcPr>
          <w:p>
            <w:pPr>
              <w:pStyle w:val="12"/>
            </w:pPr>
            <w:r>
              <w:t>410.00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30</w:t>
            </w:r>
          </w:p>
        </w:tc>
        <w:tc>
          <w:tcPr>
            <w:tcW w:w="758" w:type="dxa"/>
            <w:vAlign w:val="center"/>
          </w:tcPr>
          <w:p>
            <w:pPr>
              <w:pStyle w:val="13"/>
            </w:pPr>
            <w:r>
              <w:t>2120807</w:t>
            </w:r>
          </w:p>
        </w:tc>
        <w:tc>
          <w:tcPr>
            <w:tcW w:w="758" w:type="dxa"/>
            <w:vAlign w:val="center"/>
          </w:tcPr>
          <w:p>
            <w:pPr>
              <w:pStyle w:val="13"/>
            </w:pPr>
            <w:r>
              <w:t>廉租住房支出</w:t>
            </w:r>
          </w:p>
        </w:tc>
        <w:tc>
          <w:tcPr>
            <w:tcW w:w="758" w:type="dxa"/>
            <w:vAlign w:val="center"/>
          </w:tcPr>
          <w:p>
            <w:pPr>
              <w:pStyle w:val="12"/>
            </w:pPr>
            <w:r>
              <w:t>1000.00</w:t>
            </w:r>
          </w:p>
        </w:tc>
        <w:tc>
          <w:tcPr>
            <w:tcW w:w="758" w:type="dxa"/>
            <w:vAlign w:val="center"/>
          </w:tcPr>
          <w:p>
            <w:pPr>
              <w:pStyle w:val="12"/>
            </w:pPr>
            <w:r>
              <w:t>1000.00</w:t>
            </w:r>
          </w:p>
        </w:tc>
        <w:tc>
          <w:tcPr>
            <w:tcW w:w="758" w:type="dxa"/>
            <w:vAlign w:val="center"/>
          </w:tcPr>
          <w:p>
            <w:pPr>
              <w:pStyle w:val="12"/>
            </w:pPr>
            <w:r>
              <w:t>1000.00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31</w:t>
            </w:r>
          </w:p>
        </w:tc>
        <w:tc>
          <w:tcPr>
            <w:tcW w:w="758" w:type="dxa"/>
            <w:vAlign w:val="center"/>
          </w:tcPr>
          <w:p>
            <w:pPr>
              <w:pStyle w:val="13"/>
            </w:pPr>
            <w:r>
              <w:t>21214</w:t>
            </w:r>
          </w:p>
        </w:tc>
        <w:tc>
          <w:tcPr>
            <w:tcW w:w="758" w:type="dxa"/>
            <w:vAlign w:val="center"/>
          </w:tcPr>
          <w:p>
            <w:pPr>
              <w:pStyle w:val="13"/>
            </w:pPr>
            <w:r>
              <w:t>污水处理费安排的支出</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32</w:t>
            </w:r>
          </w:p>
        </w:tc>
        <w:tc>
          <w:tcPr>
            <w:tcW w:w="758" w:type="dxa"/>
            <w:vAlign w:val="center"/>
          </w:tcPr>
          <w:p>
            <w:pPr>
              <w:pStyle w:val="13"/>
            </w:pPr>
            <w:r>
              <w:t>2121401</w:t>
            </w:r>
          </w:p>
        </w:tc>
        <w:tc>
          <w:tcPr>
            <w:tcW w:w="758" w:type="dxa"/>
            <w:vAlign w:val="center"/>
          </w:tcPr>
          <w:p>
            <w:pPr>
              <w:pStyle w:val="13"/>
            </w:pPr>
            <w:r>
              <w:t>污水处理设施建设和运营</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33</w:t>
            </w:r>
          </w:p>
        </w:tc>
        <w:tc>
          <w:tcPr>
            <w:tcW w:w="758" w:type="dxa"/>
            <w:vAlign w:val="center"/>
          </w:tcPr>
          <w:p>
            <w:pPr>
              <w:pStyle w:val="13"/>
            </w:pPr>
            <w:r>
              <w:t>21216</w:t>
            </w:r>
          </w:p>
        </w:tc>
        <w:tc>
          <w:tcPr>
            <w:tcW w:w="758" w:type="dxa"/>
            <w:vAlign w:val="center"/>
          </w:tcPr>
          <w:p>
            <w:pPr>
              <w:pStyle w:val="13"/>
            </w:pPr>
            <w:r>
              <w:t>棚户区改造专项债券收入安排的支出</w:t>
            </w:r>
          </w:p>
        </w:tc>
        <w:tc>
          <w:tcPr>
            <w:tcW w:w="758" w:type="dxa"/>
            <w:vAlign w:val="center"/>
          </w:tcPr>
          <w:p>
            <w:pPr>
              <w:pStyle w:val="12"/>
            </w:pPr>
            <w:r>
              <w:t>3834.74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34</w:t>
            </w:r>
          </w:p>
        </w:tc>
        <w:tc>
          <w:tcPr>
            <w:tcW w:w="758" w:type="dxa"/>
            <w:vAlign w:val="center"/>
          </w:tcPr>
          <w:p>
            <w:pPr>
              <w:pStyle w:val="13"/>
            </w:pPr>
            <w:r>
              <w:t>2121699</w:t>
            </w:r>
          </w:p>
        </w:tc>
        <w:tc>
          <w:tcPr>
            <w:tcW w:w="758" w:type="dxa"/>
            <w:vAlign w:val="center"/>
          </w:tcPr>
          <w:p>
            <w:pPr>
              <w:pStyle w:val="13"/>
            </w:pPr>
            <w:r>
              <w:t>其他棚户区改造专项债券收入安排的支出</w:t>
            </w:r>
          </w:p>
        </w:tc>
        <w:tc>
          <w:tcPr>
            <w:tcW w:w="758" w:type="dxa"/>
            <w:vAlign w:val="center"/>
          </w:tcPr>
          <w:p>
            <w:pPr>
              <w:pStyle w:val="12"/>
            </w:pPr>
            <w:r>
              <w:t>3834.74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35</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36</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37</w:t>
            </w:r>
          </w:p>
        </w:tc>
        <w:tc>
          <w:tcPr>
            <w:tcW w:w="758" w:type="dxa"/>
            <w:vAlign w:val="center"/>
          </w:tcPr>
          <w:p>
            <w:pPr>
              <w:pStyle w:val="13"/>
            </w:pPr>
            <w:r>
              <w:t>2130126</w:t>
            </w:r>
          </w:p>
        </w:tc>
        <w:tc>
          <w:tcPr>
            <w:tcW w:w="758" w:type="dxa"/>
            <w:vAlign w:val="center"/>
          </w:tcPr>
          <w:p>
            <w:pPr>
              <w:pStyle w:val="13"/>
            </w:pPr>
            <w:r>
              <w:t>农村社会事业</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38</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856.26</w:t>
            </w:r>
          </w:p>
        </w:tc>
        <w:tc>
          <w:tcPr>
            <w:tcW w:w="758" w:type="dxa"/>
            <w:vAlign w:val="center"/>
          </w:tcPr>
          <w:p>
            <w:pPr>
              <w:pStyle w:val="12"/>
            </w:pPr>
            <w:r>
              <w:t>856.26</w:t>
            </w:r>
          </w:p>
        </w:tc>
        <w:tc>
          <w:tcPr>
            <w:tcW w:w="758" w:type="dxa"/>
            <w:vAlign w:val="center"/>
          </w:tcPr>
          <w:p>
            <w:pPr>
              <w:pStyle w:val="12"/>
            </w:pPr>
            <w:r>
              <w:t>856.26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39</w:t>
            </w:r>
          </w:p>
        </w:tc>
        <w:tc>
          <w:tcPr>
            <w:tcW w:w="758" w:type="dxa"/>
            <w:vAlign w:val="center"/>
          </w:tcPr>
          <w:p>
            <w:pPr>
              <w:pStyle w:val="13"/>
            </w:pPr>
            <w:r>
              <w:t>22101</w:t>
            </w:r>
          </w:p>
        </w:tc>
        <w:tc>
          <w:tcPr>
            <w:tcW w:w="758" w:type="dxa"/>
            <w:vAlign w:val="center"/>
          </w:tcPr>
          <w:p>
            <w:pPr>
              <w:pStyle w:val="13"/>
            </w:pPr>
            <w:r>
              <w:t>保障性安居工程支出</w:t>
            </w:r>
          </w:p>
        </w:tc>
        <w:tc>
          <w:tcPr>
            <w:tcW w:w="758" w:type="dxa"/>
            <w:vAlign w:val="center"/>
          </w:tcPr>
          <w:p>
            <w:pPr>
              <w:pStyle w:val="12"/>
            </w:pPr>
            <w:r>
              <w:t>640.00</w:t>
            </w:r>
          </w:p>
        </w:tc>
        <w:tc>
          <w:tcPr>
            <w:tcW w:w="758" w:type="dxa"/>
            <w:vAlign w:val="center"/>
          </w:tcPr>
          <w:p>
            <w:pPr>
              <w:pStyle w:val="12"/>
            </w:pPr>
            <w:r>
              <w:t>640.00</w:t>
            </w:r>
          </w:p>
        </w:tc>
        <w:tc>
          <w:tcPr>
            <w:tcW w:w="758" w:type="dxa"/>
            <w:vAlign w:val="center"/>
          </w:tcPr>
          <w:p>
            <w:pPr>
              <w:pStyle w:val="12"/>
            </w:pPr>
            <w:r>
              <w:t>640.00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40</w:t>
            </w:r>
          </w:p>
        </w:tc>
        <w:tc>
          <w:tcPr>
            <w:tcW w:w="758" w:type="dxa"/>
            <w:vAlign w:val="center"/>
          </w:tcPr>
          <w:p>
            <w:pPr>
              <w:pStyle w:val="13"/>
            </w:pPr>
            <w:r>
              <w:t>2210101</w:t>
            </w:r>
          </w:p>
        </w:tc>
        <w:tc>
          <w:tcPr>
            <w:tcW w:w="758" w:type="dxa"/>
            <w:vAlign w:val="center"/>
          </w:tcPr>
          <w:p>
            <w:pPr>
              <w:pStyle w:val="13"/>
            </w:pPr>
            <w:r>
              <w:t>廉租住房</w:t>
            </w:r>
          </w:p>
        </w:tc>
        <w:tc>
          <w:tcPr>
            <w:tcW w:w="758" w:type="dxa"/>
            <w:vAlign w:val="center"/>
          </w:tcPr>
          <w:p>
            <w:pPr>
              <w:pStyle w:val="12"/>
            </w:pPr>
            <w:r>
              <w:t>100.00</w:t>
            </w:r>
          </w:p>
        </w:tc>
        <w:tc>
          <w:tcPr>
            <w:tcW w:w="758" w:type="dxa"/>
            <w:vAlign w:val="center"/>
          </w:tcPr>
          <w:p>
            <w:pPr>
              <w:pStyle w:val="12"/>
            </w:pPr>
            <w:r>
              <w:t>100.00</w:t>
            </w:r>
          </w:p>
        </w:tc>
        <w:tc>
          <w:tcPr>
            <w:tcW w:w="758" w:type="dxa"/>
            <w:vAlign w:val="center"/>
          </w:tcPr>
          <w:p>
            <w:pPr>
              <w:pStyle w:val="12"/>
            </w:pPr>
            <w:r>
              <w:t>100.00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41</w:t>
            </w:r>
          </w:p>
        </w:tc>
        <w:tc>
          <w:tcPr>
            <w:tcW w:w="758" w:type="dxa"/>
            <w:vAlign w:val="center"/>
          </w:tcPr>
          <w:p>
            <w:pPr>
              <w:pStyle w:val="13"/>
            </w:pPr>
            <w:r>
              <w:t>2210106</w:t>
            </w:r>
          </w:p>
        </w:tc>
        <w:tc>
          <w:tcPr>
            <w:tcW w:w="758" w:type="dxa"/>
            <w:vAlign w:val="center"/>
          </w:tcPr>
          <w:p>
            <w:pPr>
              <w:pStyle w:val="13"/>
            </w:pPr>
            <w:r>
              <w:t>公共租赁住房</w:t>
            </w:r>
          </w:p>
        </w:tc>
        <w:tc>
          <w:tcPr>
            <w:tcW w:w="758" w:type="dxa"/>
            <w:vAlign w:val="center"/>
          </w:tcPr>
          <w:p>
            <w:pPr>
              <w:pStyle w:val="12"/>
            </w:pPr>
            <w:r>
              <w:t>35.00</w:t>
            </w:r>
          </w:p>
        </w:tc>
        <w:tc>
          <w:tcPr>
            <w:tcW w:w="758" w:type="dxa"/>
            <w:vAlign w:val="center"/>
          </w:tcPr>
          <w:p>
            <w:pPr>
              <w:pStyle w:val="12"/>
            </w:pPr>
            <w:r>
              <w:t>35.00</w:t>
            </w:r>
          </w:p>
        </w:tc>
        <w:tc>
          <w:tcPr>
            <w:tcW w:w="758" w:type="dxa"/>
            <w:vAlign w:val="center"/>
          </w:tcPr>
          <w:p>
            <w:pPr>
              <w:pStyle w:val="12"/>
            </w:pPr>
            <w:r>
              <w:t>35.00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42</w:t>
            </w:r>
          </w:p>
        </w:tc>
        <w:tc>
          <w:tcPr>
            <w:tcW w:w="758" w:type="dxa"/>
            <w:vAlign w:val="center"/>
          </w:tcPr>
          <w:p>
            <w:pPr>
              <w:pStyle w:val="13"/>
            </w:pPr>
            <w:r>
              <w:t>2210107</w:t>
            </w:r>
          </w:p>
        </w:tc>
        <w:tc>
          <w:tcPr>
            <w:tcW w:w="758" w:type="dxa"/>
            <w:vAlign w:val="center"/>
          </w:tcPr>
          <w:p>
            <w:pPr>
              <w:pStyle w:val="13"/>
            </w:pPr>
            <w:r>
              <w:t>保障性住房租金补贴</w:t>
            </w:r>
          </w:p>
        </w:tc>
        <w:tc>
          <w:tcPr>
            <w:tcW w:w="758" w:type="dxa"/>
            <w:vAlign w:val="center"/>
          </w:tcPr>
          <w:p>
            <w:pPr>
              <w:pStyle w:val="12"/>
            </w:pPr>
            <w:r>
              <w:t>80.00</w:t>
            </w:r>
          </w:p>
        </w:tc>
        <w:tc>
          <w:tcPr>
            <w:tcW w:w="758" w:type="dxa"/>
            <w:vAlign w:val="center"/>
          </w:tcPr>
          <w:p>
            <w:pPr>
              <w:pStyle w:val="12"/>
            </w:pPr>
            <w:r>
              <w:t>80.00</w:t>
            </w:r>
          </w:p>
        </w:tc>
        <w:tc>
          <w:tcPr>
            <w:tcW w:w="758" w:type="dxa"/>
            <w:vAlign w:val="center"/>
          </w:tcPr>
          <w:p>
            <w:pPr>
              <w:pStyle w:val="12"/>
            </w:pPr>
            <w:r>
              <w:t>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43</w:t>
            </w:r>
          </w:p>
        </w:tc>
        <w:tc>
          <w:tcPr>
            <w:tcW w:w="758" w:type="dxa"/>
            <w:vAlign w:val="center"/>
          </w:tcPr>
          <w:p>
            <w:pPr>
              <w:pStyle w:val="13"/>
            </w:pPr>
            <w:r>
              <w:t>2210108</w:t>
            </w:r>
          </w:p>
        </w:tc>
        <w:tc>
          <w:tcPr>
            <w:tcW w:w="758" w:type="dxa"/>
            <w:vAlign w:val="center"/>
          </w:tcPr>
          <w:p>
            <w:pPr>
              <w:pStyle w:val="13"/>
            </w:pPr>
            <w:r>
              <w:t>老旧小区改造</w:t>
            </w:r>
          </w:p>
        </w:tc>
        <w:tc>
          <w:tcPr>
            <w:tcW w:w="758" w:type="dxa"/>
            <w:vAlign w:val="center"/>
          </w:tcPr>
          <w:p>
            <w:pPr>
              <w:pStyle w:val="12"/>
            </w:pPr>
            <w:r>
              <w:t>425.00</w:t>
            </w:r>
          </w:p>
        </w:tc>
        <w:tc>
          <w:tcPr>
            <w:tcW w:w="758" w:type="dxa"/>
            <w:vAlign w:val="center"/>
          </w:tcPr>
          <w:p>
            <w:pPr>
              <w:pStyle w:val="12"/>
            </w:pPr>
            <w:r>
              <w:t>425.00</w:t>
            </w:r>
          </w:p>
        </w:tc>
        <w:tc>
          <w:tcPr>
            <w:tcW w:w="758" w:type="dxa"/>
            <w:vAlign w:val="center"/>
          </w:tcPr>
          <w:p>
            <w:pPr>
              <w:pStyle w:val="12"/>
            </w:pPr>
            <w:r>
              <w:t>425.00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44</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45</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46</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47</w:t>
            </w:r>
          </w:p>
        </w:tc>
        <w:tc>
          <w:tcPr>
            <w:tcW w:w="758" w:type="dxa"/>
            <w:vAlign w:val="center"/>
          </w:tcPr>
          <w:p>
            <w:pPr>
              <w:pStyle w:val="13"/>
            </w:pPr>
            <w:r>
              <w:t>22904</w:t>
            </w:r>
          </w:p>
        </w:tc>
        <w:tc>
          <w:tcPr>
            <w:tcW w:w="758" w:type="dxa"/>
            <w:vAlign w:val="center"/>
          </w:tcPr>
          <w:p>
            <w:pPr>
              <w:pStyle w:val="13"/>
            </w:pPr>
            <w:r>
              <w:t>其他政府性基金及对应专项债务收入安排的支出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48</w:t>
            </w:r>
          </w:p>
        </w:tc>
        <w:tc>
          <w:tcPr>
            <w:tcW w:w="758" w:type="dxa"/>
            <w:vAlign w:val="center"/>
          </w:tcPr>
          <w:p>
            <w:pPr>
              <w:pStyle w:val="13"/>
            </w:pPr>
            <w:r>
              <w:t>2290402</w:t>
            </w:r>
          </w:p>
        </w:tc>
        <w:tc>
          <w:tcPr>
            <w:tcW w:w="758" w:type="dxa"/>
            <w:vAlign w:val="center"/>
          </w:tcPr>
          <w:p>
            <w:pPr>
              <w:pStyle w:val="13"/>
            </w:pPr>
            <w:r>
              <w:t>其他地方自行试点项目收益专项债券收入安排的支出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47759.14</w:t>
            </w:r>
          </w:p>
        </w:tc>
        <w:tc>
          <w:tcPr>
            <w:tcW w:w="1095" w:type="dxa"/>
            <w:vAlign w:val="center"/>
          </w:tcPr>
          <w:p>
            <w:pPr>
              <w:pStyle w:val="16"/>
            </w:pPr>
            <w:r>
              <w:t>3737.78</w:t>
            </w:r>
          </w:p>
        </w:tc>
        <w:tc>
          <w:tcPr>
            <w:tcW w:w="1095" w:type="dxa"/>
            <w:vAlign w:val="center"/>
          </w:tcPr>
          <w:p>
            <w:pPr>
              <w:pStyle w:val="16"/>
            </w:pPr>
            <w:r>
              <w:t>44021.36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730.58</w:t>
            </w:r>
          </w:p>
        </w:tc>
        <w:tc>
          <w:tcPr>
            <w:tcW w:w="1095" w:type="dxa"/>
            <w:vAlign w:val="center"/>
          </w:tcPr>
          <w:p>
            <w:pPr>
              <w:pStyle w:val="12"/>
            </w:pPr>
            <w:r>
              <w:t>730.58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730.58</w:t>
            </w:r>
          </w:p>
        </w:tc>
        <w:tc>
          <w:tcPr>
            <w:tcW w:w="1095" w:type="dxa"/>
            <w:vAlign w:val="center"/>
          </w:tcPr>
          <w:p>
            <w:pPr>
              <w:pStyle w:val="12"/>
            </w:pPr>
            <w:r>
              <w:t>730.58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149.39</w:t>
            </w:r>
          </w:p>
        </w:tc>
        <w:tc>
          <w:tcPr>
            <w:tcW w:w="1095" w:type="dxa"/>
            <w:vAlign w:val="center"/>
          </w:tcPr>
          <w:p>
            <w:pPr>
              <w:pStyle w:val="12"/>
            </w:pPr>
            <w:r>
              <w:t>149.39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2080502</w:t>
            </w:r>
          </w:p>
        </w:tc>
        <w:tc>
          <w:tcPr>
            <w:tcW w:w="1095" w:type="dxa"/>
            <w:vAlign w:val="center"/>
          </w:tcPr>
          <w:p>
            <w:pPr>
              <w:pStyle w:val="13"/>
            </w:pPr>
            <w:r>
              <w:t>事业单位离退休</w:t>
            </w:r>
          </w:p>
        </w:tc>
        <w:tc>
          <w:tcPr>
            <w:tcW w:w="1095" w:type="dxa"/>
            <w:vAlign w:val="center"/>
          </w:tcPr>
          <w:p>
            <w:pPr>
              <w:pStyle w:val="12"/>
            </w:pPr>
            <w:r>
              <w:t>267.69</w:t>
            </w:r>
          </w:p>
        </w:tc>
        <w:tc>
          <w:tcPr>
            <w:tcW w:w="1095" w:type="dxa"/>
            <w:vAlign w:val="center"/>
          </w:tcPr>
          <w:p>
            <w:pPr>
              <w:pStyle w:val="12"/>
            </w:pPr>
            <w:r>
              <w:t>267.69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231.93</w:t>
            </w:r>
          </w:p>
        </w:tc>
        <w:tc>
          <w:tcPr>
            <w:tcW w:w="1095" w:type="dxa"/>
            <w:vAlign w:val="center"/>
          </w:tcPr>
          <w:p>
            <w:pPr>
              <w:pStyle w:val="12"/>
            </w:pPr>
            <w:r>
              <w:t>231.93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81.57</w:t>
            </w:r>
          </w:p>
        </w:tc>
        <w:tc>
          <w:tcPr>
            <w:tcW w:w="1095" w:type="dxa"/>
            <w:vAlign w:val="center"/>
          </w:tcPr>
          <w:p>
            <w:pPr>
              <w:pStyle w:val="12"/>
            </w:pPr>
            <w:r>
              <w:t>81.57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171.05</w:t>
            </w:r>
          </w:p>
        </w:tc>
        <w:tc>
          <w:tcPr>
            <w:tcW w:w="1095" w:type="dxa"/>
            <w:vAlign w:val="center"/>
          </w:tcPr>
          <w:p>
            <w:pPr>
              <w:pStyle w:val="12"/>
            </w:pPr>
            <w:r>
              <w:t>171.05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171.05</w:t>
            </w:r>
          </w:p>
        </w:tc>
        <w:tc>
          <w:tcPr>
            <w:tcW w:w="1095" w:type="dxa"/>
            <w:vAlign w:val="center"/>
          </w:tcPr>
          <w:p>
            <w:pPr>
              <w:pStyle w:val="12"/>
            </w:pPr>
            <w:r>
              <w:t>171.05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16.50</w:t>
            </w:r>
          </w:p>
        </w:tc>
        <w:tc>
          <w:tcPr>
            <w:tcW w:w="1095" w:type="dxa"/>
            <w:vAlign w:val="center"/>
          </w:tcPr>
          <w:p>
            <w:pPr>
              <w:pStyle w:val="12"/>
            </w:pPr>
            <w:r>
              <w:t>16.50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154.54</w:t>
            </w:r>
          </w:p>
        </w:tc>
        <w:tc>
          <w:tcPr>
            <w:tcW w:w="1095" w:type="dxa"/>
            <w:vAlign w:val="center"/>
          </w:tcPr>
          <w:p>
            <w:pPr>
              <w:pStyle w:val="12"/>
            </w:pPr>
            <w:r>
              <w:t>154.54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211</w:t>
            </w:r>
          </w:p>
        </w:tc>
        <w:tc>
          <w:tcPr>
            <w:tcW w:w="1095" w:type="dxa"/>
            <w:vAlign w:val="center"/>
          </w:tcPr>
          <w:p>
            <w:pPr>
              <w:pStyle w:val="13"/>
            </w:pPr>
            <w:r>
              <w:t>节能环保支出</w:t>
            </w:r>
          </w:p>
        </w:tc>
        <w:tc>
          <w:tcPr>
            <w:tcW w:w="1095" w:type="dxa"/>
            <w:vAlign w:val="center"/>
          </w:tcPr>
          <w:p>
            <w:pPr>
              <w:pStyle w:val="12"/>
            </w:pPr>
            <w:r>
              <w:t>11243.14</w:t>
            </w:r>
          </w:p>
        </w:tc>
        <w:tc>
          <w:tcPr>
            <w:tcW w:w="1095" w:type="dxa"/>
            <w:vAlign w:val="center"/>
          </w:tcPr>
          <w:p>
            <w:pPr>
              <w:pStyle w:val="12"/>
            </w:pPr>
          </w:p>
        </w:tc>
        <w:tc>
          <w:tcPr>
            <w:tcW w:w="1095" w:type="dxa"/>
            <w:vAlign w:val="center"/>
          </w:tcPr>
          <w:p>
            <w:pPr>
              <w:pStyle w:val="12"/>
            </w:pPr>
            <w:r>
              <w:t>11243.14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21103</w:t>
            </w:r>
          </w:p>
        </w:tc>
        <w:tc>
          <w:tcPr>
            <w:tcW w:w="1095" w:type="dxa"/>
            <w:vAlign w:val="center"/>
          </w:tcPr>
          <w:p>
            <w:pPr>
              <w:pStyle w:val="13"/>
            </w:pPr>
            <w:r>
              <w:t>污染防治</w:t>
            </w:r>
          </w:p>
        </w:tc>
        <w:tc>
          <w:tcPr>
            <w:tcW w:w="1095" w:type="dxa"/>
            <w:vAlign w:val="center"/>
          </w:tcPr>
          <w:p>
            <w:pPr>
              <w:pStyle w:val="12"/>
            </w:pPr>
            <w:r>
              <w:t>11183.14</w:t>
            </w:r>
          </w:p>
        </w:tc>
        <w:tc>
          <w:tcPr>
            <w:tcW w:w="1095" w:type="dxa"/>
            <w:vAlign w:val="center"/>
          </w:tcPr>
          <w:p>
            <w:pPr>
              <w:pStyle w:val="12"/>
            </w:pPr>
          </w:p>
        </w:tc>
        <w:tc>
          <w:tcPr>
            <w:tcW w:w="1095" w:type="dxa"/>
            <w:vAlign w:val="center"/>
          </w:tcPr>
          <w:p>
            <w:pPr>
              <w:pStyle w:val="12"/>
            </w:pPr>
            <w:r>
              <w:t>11183.14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2110301</w:t>
            </w:r>
          </w:p>
        </w:tc>
        <w:tc>
          <w:tcPr>
            <w:tcW w:w="1095" w:type="dxa"/>
            <w:vAlign w:val="center"/>
          </w:tcPr>
          <w:p>
            <w:pPr>
              <w:pStyle w:val="13"/>
            </w:pPr>
            <w:r>
              <w:t>大气</w:t>
            </w:r>
          </w:p>
        </w:tc>
        <w:tc>
          <w:tcPr>
            <w:tcW w:w="1095" w:type="dxa"/>
            <w:vAlign w:val="center"/>
          </w:tcPr>
          <w:p>
            <w:pPr>
              <w:pStyle w:val="12"/>
            </w:pPr>
            <w:r>
              <w:t>4863.00</w:t>
            </w:r>
          </w:p>
        </w:tc>
        <w:tc>
          <w:tcPr>
            <w:tcW w:w="1095" w:type="dxa"/>
            <w:vAlign w:val="center"/>
          </w:tcPr>
          <w:p>
            <w:pPr>
              <w:pStyle w:val="12"/>
            </w:pPr>
          </w:p>
        </w:tc>
        <w:tc>
          <w:tcPr>
            <w:tcW w:w="1095" w:type="dxa"/>
            <w:vAlign w:val="center"/>
          </w:tcPr>
          <w:p>
            <w:pPr>
              <w:pStyle w:val="12"/>
            </w:pPr>
            <w:r>
              <w:t>4863.00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2110302</w:t>
            </w:r>
          </w:p>
        </w:tc>
        <w:tc>
          <w:tcPr>
            <w:tcW w:w="1095" w:type="dxa"/>
            <w:vAlign w:val="center"/>
          </w:tcPr>
          <w:p>
            <w:pPr>
              <w:pStyle w:val="13"/>
            </w:pPr>
            <w:r>
              <w:t>水体</w:t>
            </w:r>
          </w:p>
        </w:tc>
        <w:tc>
          <w:tcPr>
            <w:tcW w:w="1095" w:type="dxa"/>
            <w:vAlign w:val="center"/>
          </w:tcPr>
          <w:p>
            <w:pPr>
              <w:pStyle w:val="12"/>
            </w:pPr>
            <w:r>
              <w:t>6320.14</w:t>
            </w:r>
          </w:p>
        </w:tc>
        <w:tc>
          <w:tcPr>
            <w:tcW w:w="1095" w:type="dxa"/>
            <w:vAlign w:val="center"/>
          </w:tcPr>
          <w:p>
            <w:pPr>
              <w:pStyle w:val="12"/>
            </w:pPr>
          </w:p>
        </w:tc>
        <w:tc>
          <w:tcPr>
            <w:tcW w:w="1095" w:type="dxa"/>
            <w:vAlign w:val="center"/>
          </w:tcPr>
          <w:p>
            <w:pPr>
              <w:pStyle w:val="12"/>
            </w:pPr>
            <w:r>
              <w:t>6320.14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21104</w:t>
            </w:r>
          </w:p>
        </w:tc>
        <w:tc>
          <w:tcPr>
            <w:tcW w:w="1095" w:type="dxa"/>
            <w:vAlign w:val="center"/>
          </w:tcPr>
          <w:p>
            <w:pPr>
              <w:pStyle w:val="13"/>
            </w:pPr>
            <w:r>
              <w:t>自然生态保护</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2110402</w:t>
            </w:r>
          </w:p>
        </w:tc>
        <w:tc>
          <w:tcPr>
            <w:tcW w:w="1095" w:type="dxa"/>
            <w:vAlign w:val="center"/>
          </w:tcPr>
          <w:p>
            <w:pPr>
              <w:pStyle w:val="13"/>
            </w:pPr>
            <w:r>
              <w:t>农村环境保护</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2"/>
            </w:pPr>
            <w:r>
              <w:t>18078.01</w:t>
            </w:r>
          </w:p>
        </w:tc>
        <w:tc>
          <w:tcPr>
            <w:tcW w:w="1095" w:type="dxa"/>
            <w:vAlign w:val="center"/>
          </w:tcPr>
          <w:p>
            <w:pPr>
              <w:pStyle w:val="12"/>
            </w:pPr>
            <w:r>
              <w:t>2619.90</w:t>
            </w:r>
          </w:p>
        </w:tc>
        <w:tc>
          <w:tcPr>
            <w:tcW w:w="1095" w:type="dxa"/>
            <w:vAlign w:val="center"/>
          </w:tcPr>
          <w:p>
            <w:pPr>
              <w:pStyle w:val="12"/>
            </w:pPr>
            <w:r>
              <w:t>15458.12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21201</w:t>
            </w:r>
          </w:p>
        </w:tc>
        <w:tc>
          <w:tcPr>
            <w:tcW w:w="1095" w:type="dxa"/>
            <w:vAlign w:val="center"/>
          </w:tcPr>
          <w:p>
            <w:pPr>
              <w:pStyle w:val="13"/>
            </w:pPr>
            <w:r>
              <w:t>城乡社区管理事务</w:t>
            </w:r>
          </w:p>
        </w:tc>
        <w:tc>
          <w:tcPr>
            <w:tcW w:w="1095" w:type="dxa"/>
            <w:vAlign w:val="center"/>
          </w:tcPr>
          <w:p>
            <w:pPr>
              <w:pStyle w:val="12"/>
            </w:pPr>
            <w:r>
              <w:t>1670.52</w:t>
            </w:r>
          </w:p>
        </w:tc>
        <w:tc>
          <w:tcPr>
            <w:tcW w:w="1095" w:type="dxa"/>
            <w:vAlign w:val="center"/>
          </w:tcPr>
          <w:p>
            <w:pPr>
              <w:pStyle w:val="12"/>
            </w:pPr>
            <w:r>
              <w:t>1310.43</w:t>
            </w:r>
          </w:p>
        </w:tc>
        <w:tc>
          <w:tcPr>
            <w:tcW w:w="1095" w:type="dxa"/>
            <w:vAlign w:val="center"/>
          </w:tcPr>
          <w:p>
            <w:pPr>
              <w:pStyle w:val="12"/>
            </w:pPr>
            <w:r>
              <w:t>360.09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2120101</w:t>
            </w:r>
          </w:p>
        </w:tc>
        <w:tc>
          <w:tcPr>
            <w:tcW w:w="1095" w:type="dxa"/>
            <w:vAlign w:val="center"/>
          </w:tcPr>
          <w:p>
            <w:pPr>
              <w:pStyle w:val="13"/>
            </w:pPr>
            <w:r>
              <w:t>行政运行</w:t>
            </w:r>
          </w:p>
        </w:tc>
        <w:tc>
          <w:tcPr>
            <w:tcW w:w="1095" w:type="dxa"/>
            <w:vAlign w:val="center"/>
          </w:tcPr>
          <w:p>
            <w:pPr>
              <w:pStyle w:val="12"/>
            </w:pPr>
            <w:r>
              <w:t>1365.43</w:t>
            </w:r>
          </w:p>
        </w:tc>
        <w:tc>
          <w:tcPr>
            <w:tcW w:w="1095" w:type="dxa"/>
            <w:vAlign w:val="center"/>
          </w:tcPr>
          <w:p>
            <w:pPr>
              <w:pStyle w:val="12"/>
            </w:pPr>
            <w:r>
              <w:t>1310.43</w:t>
            </w:r>
          </w:p>
        </w:tc>
        <w:tc>
          <w:tcPr>
            <w:tcW w:w="1095" w:type="dxa"/>
            <w:vAlign w:val="center"/>
          </w:tcPr>
          <w:p>
            <w:pPr>
              <w:pStyle w:val="12"/>
            </w:pPr>
            <w:r>
              <w:t>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2120102</w:t>
            </w:r>
          </w:p>
        </w:tc>
        <w:tc>
          <w:tcPr>
            <w:tcW w:w="1095" w:type="dxa"/>
            <w:vAlign w:val="center"/>
          </w:tcPr>
          <w:p>
            <w:pPr>
              <w:pStyle w:val="13"/>
            </w:pPr>
            <w:r>
              <w:t>一般行政管理事务</w:t>
            </w:r>
          </w:p>
        </w:tc>
        <w:tc>
          <w:tcPr>
            <w:tcW w:w="1095" w:type="dxa"/>
            <w:vAlign w:val="center"/>
          </w:tcPr>
          <w:p>
            <w:pPr>
              <w:pStyle w:val="12"/>
            </w:pPr>
            <w:r>
              <w:t>305.09</w:t>
            </w:r>
          </w:p>
        </w:tc>
        <w:tc>
          <w:tcPr>
            <w:tcW w:w="1095" w:type="dxa"/>
            <w:vAlign w:val="center"/>
          </w:tcPr>
          <w:p>
            <w:pPr>
              <w:pStyle w:val="12"/>
            </w:pPr>
          </w:p>
        </w:tc>
        <w:tc>
          <w:tcPr>
            <w:tcW w:w="1095" w:type="dxa"/>
            <w:vAlign w:val="center"/>
          </w:tcPr>
          <w:p>
            <w:pPr>
              <w:pStyle w:val="12"/>
            </w:pPr>
            <w:r>
              <w:t>305.09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21203</w:t>
            </w:r>
          </w:p>
        </w:tc>
        <w:tc>
          <w:tcPr>
            <w:tcW w:w="1095" w:type="dxa"/>
            <w:vAlign w:val="center"/>
          </w:tcPr>
          <w:p>
            <w:pPr>
              <w:pStyle w:val="13"/>
            </w:pPr>
            <w:r>
              <w:t>城乡社区公共设施</w:t>
            </w: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2120303</w:t>
            </w:r>
          </w:p>
        </w:tc>
        <w:tc>
          <w:tcPr>
            <w:tcW w:w="1095" w:type="dxa"/>
            <w:vAlign w:val="center"/>
          </w:tcPr>
          <w:p>
            <w:pPr>
              <w:pStyle w:val="13"/>
            </w:pPr>
            <w:r>
              <w:t>小城镇基础设施建设</w:t>
            </w: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21206</w:t>
            </w:r>
          </w:p>
        </w:tc>
        <w:tc>
          <w:tcPr>
            <w:tcW w:w="1095" w:type="dxa"/>
            <w:vAlign w:val="center"/>
          </w:tcPr>
          <w:p>
            <w:pPr>
              <w:pStyle w:val="13"/>
            </w:pPr>
            <w:r>
              <w:t>建设市场管理与监督</w:t>
            </w:r>
          </w:p>
        </w:tc>
        <w:tc>
          <w:tcPr>
            <w:tcW w:w="1095" w:type="dxa"/>
            <w:vAlign w:val="center"/>
          </w:tcPr>
          <w:p>
            <w:pPr>
              <w:pStyle w:val="12"/>
            </w:pPr>
            <w:r>
              <w:t>1755.99</w:t>
            </w:r>
          </w:p>
        </w:tc>
        <w:tc>
          <w:tcPr>
            <w:tcW w:w="1095" w:type="dxa"/>
            <w:vAlign w:val="center"/>
          </w:tcPr>
          <w:p>
            <w:pPr>
              <w:pStyle w:val="12"/>
            </w:pPr>
            <w:r>
              <w:t>1309.46</w:t>
            </w:r>
          </w:p>
        </w:tc>
        <w:tc>
          <w:tcPr>
            <w:tcW w:w="1095" w:type="dxa"/>
            <w:vAlign w:val="center"/>
          </w:tcPr>
          <w:p>
            <w:pPr>
              <w:pStyle w:val="12"/>
            </w:pPr>
            <w:r>
              <w:t>446.53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2120601</w:t>
            </w:r>
          </w:p>
        </w:tc>
        <w:tc>
          <w:tcPr>
            <w:tcW w:w="1095" w:type="dxa"/>
            <w:vAlign w:val="center"/>
          </w:tcPr>
          <w:p>
            <w:pPr>
              <w:pStyle w:val="13"/>
            </w:pPr>
            <w:r>
              <w:t>建设市场管理与监督</w:t>
            </w:r>
          </w:p>
        </w:tc>
        <w:tc>
          <w:tcPr>
            <w:tcW w:w="1095" w:type="dxa"/>
            <w:vAlign w:val="center"/>
          </w:tcPr>
          <w:p>
            <w:pPr>
              <w:pStyle w:val="12"/>
            </w:pPr>
            <w:r>
              <w:t>1755.99</w:t>
            </w:r>
          </w:p>
        </w:tc>
        <w:tc>
          <w:tcPr>
            <w:tcW w:w="1095" w:type="dxa"/>
            <w:vAlign w:val="center"/>
          </w:tcPr>
          <w:p>
            <w:pPr>
              <w:pStyle w:val="12"/>
            </w:pPr>
            <w:r>
              <w:t>1309.46</w:t>
            </w:r>
          </w:p>
        </w:tc>
        <w:tc>
          <w:tcPr>
            <w:tcW w:w="1095" w:type="dxa"/>
            <w:vAlign w:val="center"/>
          </w:tcPr>
          <w:p>
            <w:pPr>
              <w:pStyle w:val="12"/>
            </w:pPr>
            <w:r>
              <w:t>446.53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2"/>
            </w:pPr>
            <w:r>
              <w:t>6411.20</w:t>
            </w:r>
          </w:p>
        </w:tc>
        <w:tc>
          <w:tcPr>
            <w:tcW w:w="1095" w:type="dxa"/>
            <w:vAlign w:val="center"/>
          </w:tcPr>
          <w:p>
            <w:pPr>
              <w:pStyle w:val="12"/>
            </w:pPr>
          </w:p>
        </w:tc>
        <w:tc>
          <w:tcPr>
            <w:tcW w:w="1095" w:type="dxa"/>
            <w:vAlign w:val="center"/>
          </w:tcPr>
          <w:p>
            <w:pPr>
              <w:pStyle w:val="12"/>
            </w:pPr>
            <w:r>
              <w:t>6411.20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1095" w:type="dxa"/>
            <w:vAlign w:val="center"/>
          </w:tcPr>
          <w:p>
            <w:pPr>
              <w:pStyle w:val="13"/>
            </w:pPr>
            <w:r>
              <w:t>2120801</w:t>
            </w:r>
          </w:p>
        </w:tc>
        <w:tc>
          <w:tcPr>
            <w:tcW w:w="1095" w:type="dxa"/>
            <w:vAlign w:val="center"/>
          </w:tcPr>
          <w:p>
            <w:pPr>
              <w:pStyle w:val="13"/>
            </w:pPr>
            <w:r>
              <w:t>征地和拆迁补偿支出</w:t>
            </w:r>
          </w:p>
        </w:tc>
        <w:tc>
          <w:tcPr>
            <w:tcW w:w="1095" w:type="dxa"/>
            <w:vAlign w:val="center"/>
          </w:tcPr>
          <w:p>
            <w:pPr>
              <w:pStyle w:val="12"/>
            </w:pPr>
            <w:r>
              <w:t>5000.00</w:t>
            </w:r>
          </w:p>
        </w:tc>
        <w:tc>
          <w:tcPr>
            <w:tcW w:w="1095" w:type="dxa"/>
            <w:vAlign w:val="center"/>
          </w:tcPr>
          <w:p>
            <w:pPr>
              <w:pStyle w:val="12"/>
            </w:pPr>
          </w:p>
        </w:tc>
        <w:tc>
          <w:tcPr>
            <w:tcW w:w="1095" w:type="dxa"/>
            <w:vAlign w:val="center"/>
          </w:tcPr>
          <w:p>
            <w:pPr>
              <w:pStyle w:val="12"/>
            </w:pPr>
            <w:r>
              <w:t>5000.00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1095" w:type="dxa"/>
            <w:vAlign w:val="center"/>
          </w:tcPr>
          <w:p>
            <w:pPr>
              <w:pStyle w:val="13"/>
            </w:pPr>
            <w:r>
              <w:t>2120803</w:t>
            </w:r>
          </w:p>
        </w:tc>
        <w:tc>
          <w:tcPr>
            <w:tcW w:w="1095" w:type="dxa"/>
            <w:vAlign w:val="center"/>
          </w:tcPr>
          <w:p>
            <w:pPr>
              <w:pStyle w:val="13"/>
            </w:pPr>
            <w:r>
              <w:t>城市建设支出</w:t>
            </w:r>
          </w:p>
        </w:tc>
        <w:tc>
          <w:tcPr>
            <w:tcW w:w="1095" w:type="dxa"/>
            <w:vAlign w:val="center"/>
          </w:tcPr>
          <w:p>
            <w:pPr>
              <w:pStyle w:val="12"/>
            </w:pPr>
            <w:r>
              <w:t>1.20</w:t>
            </w:r>
          </w:p>
        </w:tc>
        <w:tc>
          <w:tcPr>
            <w:tcW w:w="1095" w:type="dxa"/>
            <w:vAlign w:val="center"/>
          </w:tcPr>
          <w:p>
            <w:pPr>
              <w:pStyle w:val="12"/>
            </w:pPr>
          </w:p>
        </w:tc>
        <w:tc>
          <w:tcPr>
            <w:tcW w:w="1095" w:type="dxa"/>
            <w:vAlign w:val="center"/>
          </w:tcPr>
          <w:p>
            <w:pPr>
              <w:pStyle w:val="12"/>
            </w:pPr>
            <w:r>
              <w:t>1.20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1095" w:type="dxa"/>
            <w:vAlign w:val="center"/>
          </w:tcPr>
          <w:p>
            <w:pPr>
              <w:pStyle w:val="13"/>
            </w:pPr>
            <w:r>
              <w:t>2120804</w:t>
            </w:r>
          </w:p>
        </w:tc>
        <w:tc>
          <w:tcPr>
            <w:tcW w:w="1095" w:type="dxa"/>
            <w:vAlign w:val="center"/>
          </w:tcPr>
          <w:p>
            <w:pPr>
              <w:pStyle w:val="13"/>
            </w:pPr>
            <w:r>
              <w:t>农村基础设施建设支出</w:t>
            </w:r>
          </w:p>
        </w:tc>
        <w:tc>
          <w:tcPr>
            <w:tcW w:w="1095" w:type="dxa"/>
            <w:vAlign w:val="center"/>
          </w:tcPr>
          <w:p>
            <w:pPr>
              <w:pStyle w:val="12"/>
            </w:pPr>
            <w:r>
              <w:t>410.00</w:t>
            </w:r>
          </w:p>
        </w:tc>
        <w:tc>
          <w:tcPr>
            <w:tcW w:w="1095" w:type="dxa"/>
            <w:vAlign w:val="center"/>
          </w:tcPr>
          <w:p>
            <w:pPr>
              <w:pStyle w:val="12"/>
            </w:pPr>
          </w:p>
        </w:tc>
        <w:tc>
          <w:tcPr>
            <w:tcW w:w="1095" w:type="dxa"/>
            <w:vAlign w:val="center"/>
          </w:tcPr>
          <w:p>
            <w:pPr>
              <w:pStyle w:val="12"/>
            </w:pPr>
            <w:r>
              <w:t>410.00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30</w:t>
            </w:r>
          </w:p>
        </w:tc>
        <w:tc>
          <w:tcPr>
            <w:tcW w:w="1095" w:type="dxa"/>
            <w:vAlign w:val="center"/>
          </w:tcPr>
          <w:p>
            <w:pPr>
              <w:pStyle w:val="13"/>
            </w:pPr>
            <w:r>
              <w:t>2120807</w:t>
            </w:r>
          </w:p>
        </w:tc>
        <w:tc>
          <w:tcPr>
            <w:tcW w:w="1095" w:type="dxa"/>
            <w:vAlign w:val="center"/>
          </w:tcPr>
          <w:p>
            <w:pPr>
              <w:pStyle w:val="13"/>
            </w:pPr>
            <w:r>
              <w:t>廉租住房支出</w:t>
            </w:r>
          </w:p>
        </w:tc>
        <w:tc>
          <w:tcPr>
            <w:tcW w:w="1095" w:type="dxa"/>
            <w:vAlign w:val="center"/>
          </w:tcPr>
          <w:p>
            <w:pPr>
              <w:pStyle w:val="12"/>
            </w:pPr>
            <w:r>
              <w:t>1000.00</w:t>
            </w:r>
          </w:p>
        </w:tc>
        <w:tc>
          <w:tcPr>
            <w:tcW w:w="1095" w:type="dxa"/>
            <w:vAlign w:val="center"/>
          </w:tcPr>
          <w:p>
            <w:pPr>
              <w:pStyle w:val="12"/>
            </w:pPr>
          </w:p>
        </w:tc>
        <w:tc>
          <w:tcPr>
            <w:tcW w:w="1095" w:type="dxa"/>
            <w:vAlign w:val="center"/>
          </w:tcPr>
          <w:p>
            <w:pPr>
              <w:pStyle w:val="12"/>
            </w:pPr>
            <w:r>
              <w:t>1000.00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31</w:t>
            </w:r>
          </w:p>
        </w:tc>
        <w:tc>
          <w:tcPr>
            <w:tcW w:w="1095" w:type="dxa"/>
            <w:vAlign w:val="center"/>
          </w:tcPr>
          <w:p>
            <w:pPr>
              <w:pStyle w:val="13"/>
            </w:pPr>
            <w:r>
              <w:t>21214</w:t>
            </w:r>
          </w:p>
        </w:tc>
        <w:tc>
          <w:tcPr>
            <w:tcW w:w="1095" w:type="dxa"/>
            <w:vAlign w:val="center"/>
          </w:tcPr>
          <w:p>
            <w:pPr>
              <w:pStyle w:val="13"/>
            </w:pPr>
            <w:r>
              <w:t>污水处理费安排的支出</w:t>
            </w: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32</w:t>
            </w:r>
          </w:p>
        </w:tc>
        <w:tc>
          <w:tcPr>
            <w:tcW w:w="1095" w:type="dxa"/>
            <w:vAlign w:val="center"/>
          </w:tcPr>
          <w:p>
            <w:pPr>
              <w:pStyle w:val="13"/>
            </w:pPr>
            <w:r>
              <w:t>2121401</w:t>
            </w:r>
          </w:p>
        </w:tc>
        <w:tc>
          <w:tcPr>
            <w:tcW w:w="1095" w:type="dxa"/>
            <w:vAlign w:val="center"/>
          </w:tcPr>
          <w:p>
            <w:pPr>
              <w:pStyle w:val="13"/>
            </w:pPr>
            <w:r>
              <w:t>污水处理设施建设和运营</w:t>
            </w: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33</w:t>
            </w:r>
          </w:p>
        </w:tc>
        <w:tc>
          <w:tcPr>
            <w:tcW w:w="1095" w:type="dxa"/>
            <w:vAlign w:val="center"/>
          </w:tcPr>
          <w:p>
            <w:pPr>
              <w:pStyle w:val="13"/>
            </w:pPr>
            <w:r>
              <w:t>21216</w:t>
            </w:r>
          </w:p>
        </w:tc>
        <w:tc>
          <w:tcPr>
            <w:tcW w:w="1095" w:type="dxa"/>
            <w:vAlign w:val="center"/>
          </w:tcPr>
          <w:p>
            <w:pPr>
              <w:pStyle w:val="13"/>
            </w:pPr>
            <w:r>
              <w:t>棚户区改造专项债券收入安排的支出</w:t>
            </w: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34</w:t>
            </w:r>
          </w:p>
        </w:tc>
        <w:tc>
          <w:tcPr>
            <w:tcW w:w="1095" w:type="dxa"/>
            <w:vAlign w:val="center"/>
          </w:tcPr>
          <w:p>
            <w:pPr>
              <w:pStyle w:val="13"/>
            </w:pPr>
            <w:r>
              <w:t>2121699</w:t>
            </w:r>
          </w:p>
        </w:tc>
        <w:tc>
          <w:tcPr>
            <w:tcW w:w="1095" w:type="dxa"/>
            <w:vAlign w:val="center"/>
          </w:tcPr>
          <w:p>
            <w:pPr>
              <w:pStyle w:val="13"/>
            </w:pPr>
            <w:r>
              <w:t>其他棚户区改造专项债券收入安排的支出</w:t>
            </w: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35</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36</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37</w:t>
            </w:r>
          </w:p>
        </w:tc>
        <w:tc>
          <w:tcPr>
            <w:tcW w:w="1095" w:type="dxa"/>
            <w:vAlign w:val="center"/>
          </w:tcPr>
          <w:p>
            <w:pPr>
              <w:pStyle w:val="13"/>
            </w:pPr>
            <w:r>
              <w:t>2130126</w:t>
            </w:r>
          </w:p>
        </w:tc>
        <w:tc>
          <w:tcPr>
            <w:tcW w:w="1095" w:type="dxa"/>
            <w:vAlign w:val="center"/>
          </w:tcPr>
          <w:p>
            <w:pPr>
              <w:pStyle w:val="13"/>
            </w:pPr>
            <w:r>
              <w:t>农村社会事业</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38</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856.26</w:t>
            </w:r>
          </w:p>
        </w:tc>
        <w:tc>
          <w:tcPr>
            <w:tcW w:w="1095" w:type="dxa"/>
            <w:vAlign w:val="center"/>
          </w:tcPr>
          <w:p>
            <w:pPr>
              <w:pStyle w:val="12"/>
            </w:pPr>
            <w:r>
              <w:t>216.26</w:t>
            </w: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39</w:t>
            </w:r>
          </w:p>
        </w:tc>
        <w:tc>
          <w:tcPr>
            <w:tcW w:w="1095" w:type="dxa"/>
            <w:vAlign w:val="center"/>
          </w:tcPr>
          <w:p>
            <w:pPr>
              <w:pStyle w:val="13"/>
            </w:pPr>
            <w:r>
              <w:t>22101</w:t>
            </w:r>
          </w:p>
        </w:tc>
        <w:tc>
          <w:tcPr>
            <w:tcW w:w="1095" w:type="dxa"/>
            <w:vAlign w:val="center"/>
          </w:tcPr>
          <w:p>
            <w:pPr>
              <w:pStyle w:val="13"/>
            </w:pPr>
            <w:r>
              <w:t>保障性安居工程支出</w:t>
            </w: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40</w:t>
            </w:r>
          </w:p>
        </w:tc>
        <w:tc>
          <w:tcPr>
            <w:tcW w:w="1095" w:type="dxa"/>
            <w:vAlign w:val="center"/>
          </w:tcPr>
          <w:p>
            <w:pPr>
              <w:pStyle w:val="13"/>
            </w:pPr>
            <w:r>
              <w:t>2210101</w:t>
            </w:r>
          </w:p>
        </w:tc>
        <w:tc>
          <w:tcPr>
            <w:tcW w:w="1095" w:type="dxa"/>
            <w:vAlign w:val="center"/>
          </w:tcPr>
          <w:p>
            <w:pPr>
              <w:pStyle w:val="13"/>
            </w:pPr>
            <w:r>
              <w:t>廉租住房</w:t>
            </w:r>
          </w:p>
        </w:tc>
        <w:tc>
          <w:tcPr>
            <w:tcW w:w="1095" w:type="dxa"/>
            <w:vAlign w:val="center"/>
          </w:tcPr>
          <w:p>
            <w:pPr>
              <w:pStyle w:val="12"/>
            </w:pPr>
            <w:r>
              <w:t>100.00</w:t>
            </w:r>
          </w:p>
        </w:tc>
        <w:tc>
          <w:tcPr>
            <w:tcW w:w="1095" w:type="dxa"/>
            <w:vAlign w:val="center"/>
          </w:tcPr>
          <w:p>
            <w:pPr>
              <w:pStyle w:val="12"/>
            </w:pPr>
          </w:p>
        </w:tc>
        <w:tc>
          <w:tcPr>
            <w:tcW w:w="1095" w:type="dxa"/>
            <w:vAlign w:val="center"/>
          </w:tcPr>
          <w:p>
            <w:pPr>
              <w:pStyle w:val="12"/>
            </w:pPr>
            <w:r>
              <w:t>100.00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41</w:t>
            </w:r>
          </w:p>
        </w:tc>
        <w:tc>
          <w:tcPr>
            <w:tcW w:w="1095" w:type="dxa"/>
            <w:vAlign w:val="center"/>
          </w:tcPr>
          <w:p>
            <w:pPr>
              <w:pStyle w:val="13"/>
            </w:pPr>
            <w:r>
              <w:t>2210106</w:t>
            </w:r>
          </w:p>
        </w:tc>
        <w:tc>
          <w:tcPr>
            <w:tcW w:w="1095" w:type="dxa"/>
            <w:vAlign w:val="center"/>
          </w:tcPr>
          <w:p>
            <w:pPr>
              <w:pStyle w:val="13"/>
            </w:pPr>
            <w:r>
              <w:t>公共租赁住房</w:t>
            </w:r>
          </w:p>
        </w:tc>
        <w:tc>
          <w:tcPr>
            <w:tcW w:w="1095" w:type="dxa"/>
            <w:vAlign w:val="center"/>
          </w:tcPr>
          <w:p>
            <w:pPr>
              <w:pStyle w:val="12"/>
            </w:pPr>
            <w:r>
              <w:t>35.00</w:t>
            </w:r>
          </w:p>
        </w:tc>
        <w:tc>
          <w:tcPr>
            <w:tcW w:w="1095" w:type="dxa"/>
            <w:vAlign w:val="center"/>
          </w:tcPr>
          <w:p>
            <w:pPr>
              <w:pStyle w:val="12"/>
            </w:pPr>
          </w:p>
        </w:tc>
        <w:tc>
          <w:tcPr>
            <w:tcW w:w="1095" w:type="dxa"/>
            <w:vAlign w:val="center"/>
          </w:tcPr>
          <w:p>
            <w:pPr>
              <w:pStyle w:val="12"/>
            </w:pPr>
            <w:r>
              <w:t>35.00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42</w:t>
            </w:r>
          </w:p>
        </w:tc>
        <w:tc>
          <w:tcPr>
            <w:tcW w:w="1095" w:type="dxa"/>
            <w:vAlign w:val="center"/>
          </w:tcPr>
          <w:p>
            <w:pPr>
              <w:pStyle w:val="13"/>
            </w:pPr>
            <w:r>
              <w:t>2210107</w:t>
            </w:r>
          </w:p>
        </w:tc>
        <w:tc>
          <w:tcPr>
            <w:tcW w:w="1095" w:type="dxa"/>
            <w:vAlign w:val="center"/>
          </w:tcPr>
          <w:p>
            <w:pPr>
              <w:pStyle w:val="13"/>
            </w:pPr>
            <w:r>
              <w:t>保障性住房租金补贴</w:t>
            </w:r>
          </w:p>
        </w:tc>
        <w:tc>
          <w:tcPr>
            <w:tcW w:w="1095" w:type="dxa"/>
            <w:vAlign w:val="center"/>
          </w:tcPr>
          <w:p>
            <w:pPr>
              <w:pStyle w:val="12"/>
            </w:pPr>
            <w:r>
              <w:t>80.00</w:t>
            </w:r>
          </w:p>
        </w:tc>
        <w:tc>
          <w:tcPr>
            <w:tcW w:w="1095" w:type="dxa"/>
            <w:vAlign w:val="center"/>
          </w:tcPr>
          <w:p>
            <w:pPr>
              <w:pStyle w:val="12"/>
            </w:pPr>
          </w:p>
        </w:tc>
        <w:tc>
          <w:tcPr>
            <w:tcW w:w="1095" w:type="dxa"/>
            <w:vAlign w:val="center"/>
          </w:tcPr>
          <w:p>
            <w:pPr>
              <w:pStyle w:val="12"/>
            </w:pPr>
            <w:r>
              <w:t>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43</w:t>
            </w:r>
          </w:p>
        </w:tc>
        <w:tc>
          <w:tcPr>
            <w:tcW w:w="1095" w:type="dxa"/>
            <w:vAlign w:val="center"/>
          </w:tcPr>
          <w:p>
            <w:pPr>
              <w:pStyle w:val="13"/>
            </w:pPr>
            <w:r>
              <w:t>2210108</w:t>
            </w:r>
          </w:p>
        </w:tc>
        <w:tc>
          <w:tcPr>
            <w:tcW w:w="1095" w:type="dxa"/>
            <w:vAlign w:val="center"/>
          </w:tcPr>
          <w:p>
            <w:pPr>
              <w:pStyle w:val="13"/>
            </w:pPr>
            <w:r>
              <w:t>老旧小区改造</w:t>
            </w:r>
          </w:p>
        </w:tc>
        <w:tc>
          <w:tcPr>
            <w:tcW w:w="1095" w:type="dxa"/>
            <w:vAlign w:val="center"/>
          </w:tcPr>
          <w:p>
            <w:pPr>
              <w:pStyle w:val="12"/>
            </w:pPr>
            <w:r>
              <w:t>425.00</w:t>
            </w:r>
          </w:p>
        </w:tc>
        <w:tc>
          <w:tcPr>
            <w:tcW w:w="1095" w:type="dxa"/>
            <w:vAlign w:val="center"/>
          </w:tcPr>
          <w:p>
            <w:pPr>
              <w:pStyle w:val="12"/>
            </w:pPr>
          </w:p>
        </w:tc>
        <w:tc>
          <w:tcPr>
            <w:tcW w:w="1095" w:type="dxa"/>
            <w:vAlign w:val="center"/>
          </w:tcPr>
          <w:p>
            <w:pPr>
              <w:pStyle w:val="12"/>
            </w:pPr>
            <w:r>
              <w:t>425.00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44</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216.26</w:t>
            </w:r>
          </w:p>
        </w:tc>
        <w:tc>
          <w:tcPr>
            <w:tcW w:w="1095" w:type="dxa"/>
            <w:vAlign w:val="center"/>
          </w:tcPr>
          <w:p>
            <w:pPr>
              <w:pStyle w:val="12"/>
            </w:pPr>
            <w:r>
              <w:t>216.26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45</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216.26</w:t>
            </w:r>
          </w:p>
        </w:tc>
        <w:tc>
          <w:tcPr>
            <w:tcW w:w="1095" w:type="dxa"/>
            <w:vAlign w:val="center"/>
          </w:tcPr>
          <w:p>
            <w:pPr>
              <w:pStyle w:val="12"/>
            </w:pPr>
            <w:r>
              <w:t>216.26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46</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47</w:t>
            </w:r>
          </w:p>
        </w:tc>
        <w:tc>
          <w:tcPr>
            <w:tcW w:w="1095" w:type="dxa"/>
            <w:vAlign w:val="center"/>
          </w:tcPr>
          <w:p>
            <w:pPr>
              <w:pStyle w:val="13"/>
            </w:pPr>
            <w:r>
              <w:t>22904</w:t>
            </w:r>
          </w:p>
        </w:tc>
        <w:tc>
          <w:tcPr>
            <w:tcW w:w="1095" w:type="dxa"/>
            <w:vAlign w:val="center"/>
          </w:tcPr>
          <w:p>
            <w:pPr>
              <w:pStyle w:val="13"/>
            </w:pPr>
            <w:r>
              <w:t>其他政府性基金及对应专项债务收入安排的支出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48</w:t>
            </w:r>
          </w:p>
        </w:tc>
        <w:tc>
          <w:tcPr>
            <w:tcW w:w="1095" w:type="dxa"/>
            <w:vAlign w:val="center"/>
          </w:tcPr>
          <w:p>
            <w:pPr>
              <w:pStyle w:val="13"/>
            </w:pPr>
            <w:r>
              <w:t>2290402</w:t>
            </w:r>
          </w:p>
        </w:tc>
        <w:tc>
          <w:tcPr>
            <w:tcW w:w="1095" w:type="dxa"/>
            <w:vAlign w:val="center"/>
          </w:tcPr>
          <w:p>
            <w:pPr>
              <w:pStyle w:val="13"/>
            </w:pPr>
            <w:r>
              <w:t>其他地方自行试点项目收益专项债券收入安排的支出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19039.10</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7391.20</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730.58</w:t>
            </w:r>
          </w:p>
        </w:tc>
        <w:tc>
          <w:tcPr>
            <w:tcW w:w="1232" w:type="dxa"/>
            <w:vAlign w:val="center"/>
          </w:tcPr>
          <w:p>
            <w:pPr>
              <w:pStyle w:val="12"/>
            </w:pPr>
            <w:r>
              <w:t>730.58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171.05</w:t>
            </w:r>
          </w:p>
        </w:tc>
        <w:tc>
          <w:tcPr>
            <w:tcW w:w="1232" w:type="dxa"/>
            <w:vAlign w:val="center"/>
          </w:tcPr>
          <w:p>
            <w:pPr>
              <w:pStyle w:val="12"/>
            </w:pPr>
            <w:r>
              <w:t>171.05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r>
              <w:t>11243.14</w:t>
            </w:r>
          </w:p>
        </w:tc>
        <w:tc>
          <w:tcPr>
            <w:tcW w:w="1232" w:type="dxa"/>
            <w:vAlign w:val="center"/>
          </w:tcPr>
          <w:p>
            <w:pPr>
              <w:pStyle w:val="12"/>
            </w:pPr>
            <w:r>
              <w:t>11243.14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18078.01</w:t>
            </w:r>
          </w:p>
        </w:tc>
        <w:tc>
          <w:tcPr>
            <w:tcW w:w="1232" w:type="dxa"/>
            <w:vAlign w:val="center"/>
          </w:tcPr>
          <w:p>
            <w:pPr>
              <w:pStyle w:val="12"/>
            </w:pPr>
            <w:r>
              <w:t>6852.07</w:t>
            </w:r>
          </w:p>
        </w:tc>
        <w:tc>
          <w:tcPr>
            <w:tcW w:w="1232" w:type="dxa"/>
            <w:vAlign w:val="center"/>
          </w:tcPr>
          <w:p>
            <w:pPr>
              <w:pStyle w:val="12"/>
            </w:pPr>
            <w:r>
              <w:t>11225.94</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60.00</w:t>
            </w:r>
          </w:p>
        </w:tc>
        <w:tc>
          <w:tcPr>
            <w:tcW w:w="1232" w:type="dxa"/>
            <w:vAlign w:val="center"/>
          </w:tcPr>
          <w:p>
            <w:pPr>
              <w:pStyle w:val="12"/>
            </w:pPr>
            <w:r>
              <w:t>60.00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856.26</w:t>
            </w:r>
          </w:p>
        </w:tc>
        <w:tc>
          <w:tcPr>
            <w:tcW w:w="1232" w:type="dxa"/>
            <w:vAlign w:val="center"/>
          </w:tcPr>
          <w:p>
            <w:pPr>
              <w:pStyle w:val="12"/>
            </w:pPr>
            <w:r>
              <w:t>856.26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16620.10</w:t>
            </w:r>
          </w:p>
        </w:tc>
        <w:tc>
          <w:tcPr>
            <w:tcW w:w="1232" w:type="dxa"/>
            <w:vAlign w:val="center"/>
          </w:tcPr>
          <w:p>
            <w:pPr>
              <w:pStyle w:val="12"/>
            </w:pPr>
          </w:p>
        </w:tc>
        <w:tc>
          <w:tcPr>
            <w:tcW w:w="1232" w:type="dxa"/>
            <w:vAlign w:val="center"/>
          </w:tcPr>
          <w:p>
            <w:pPr>
              <w:pStyle w:val="12"/>
            </w:pPr>
            <w:r>
              <w:t>16620.10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26430.30</w:t>
            </w:r>
          </w:p>
        </w:tc>
        <w:tc>
          <w:tcPr>
            <w:tcW w:w="1232" w:type="dxa"/>
            <w:vAlign w:val="center"/>
          </w:tcPr>
          <w:p>
            <w:pPr>
              <w:pStyle w:val="15"/>
            </w:pPr>
            <w:r>
              <w:t>本年支出合计</w:t>
            </w:r>
          </w:p>
        </w:tc>
        <w:tc>
          <w:tcPr>
            <w:tcW w:w="1232" w:type="dxa"/>
            <w:vAlign w:val="center"/>
          </w:tcPr>
          <w:p>
            <w:pPr>
              <w:pStyle w:val="16"/>
            </w:pPr>
            <w:r>
              <w:t>47759.14</w:t>
            </w:r>
          </w:p>
        </w:tc>
        <w:tc>
          <w:tcPr>
            <w:tcW w:w="1232" w:type="dxa"/>
            <w:vAlign w:val="center"/>
          </w:tcPr>
          <w:p>
            <w:pPr>
              <w:pStyle w:val="16"/>
            </w:pPr>
            <w:r>
              <w:t>19913.10</w:t>
            </w:r>
          </w:p>
        </w:tc>
        <w:tc>
          <w:tcPr>
            <w:tcW w:w="1232" w:type="dxa"/>
            <w:vAlign w:val="center"/>
          </w:tcPr>
          <w:p>
            <w:pPr>
              <w:pStyle w:val="16"/>
            </w:pPr>
            <w:r>
              <w:t>27846.04</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21328.84</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874.00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20454.84</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47759.14</w:t>
            </w:r>
          </w:p>
        </w:tc>
        <w:tc>
          <w:tcPr>
            <w:tcW w:w="1232" w:type="dxa"/>
            <w:vAlign w:val="center"/>
          </w:tcPr>
          <w:p>
            <w:pPr>
              <w:pStyle w:val="15"/>
            </w:pPr>
            <w:r>
              <w:t>支出总计</w:t>
            </w:r>
          </w:p>
        </w:tc>
        <w:tc>
          <w:tcPr>
            <w:tcW w:w="1232" w:type="dxa"/>
            <w:vAlign w:val="center"/>
          </w:tcPr>
          <w:p>
            <w:pPr>
              <w:pStyle w:val="16"/>
            </w:pPr>
            <w:r>
              <w:t>47759.14</w:t>
            </w:r>
          </w:p>
        </w:tc>
        <w:tc>
          <w:tcPr>
            <w:tcW w:w="1232" w:type="dxa"/>
            <w:vAlign w:val="center"/>
          </w:tcPr>
          <w:p>
            <w:pPr>
              <w:pStyle w:val="16"/>
            </w:pPr>
            <w:r>
              <w:t>19913.10</w:t>
            </w:r>
          </w:p>
        </w:tc>
        <w:tc>
          <w:tcPr>
            <w:tcW w:w="1232" w:type="dxa"/>
            <w:vAlign w:val="center"/>
          </w:tcPr>
          <w:p>
            <w:pPr>
              <w:pStyle w:val="16"/>
            </w:pPr>
            <w:r>
              <w:t>27846.04</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19913.10</w:t>
            </w:r>
          </w:p>
        </w:tc>
        <w:tc>
          <w:tcPr>
            <w:tcW w:w="1643" w:type="dxa"/>
            <w:vAlign w:val="center"/>
          </w:tcPr>
          <w:p>
            <w:pPr>
              <w:pStyle w:val="16"/>
            </w:pPr>
            <w:r>
              <w:t>3737.78</w:t>
            </w:r>
          </w:p>
        </w:tc>
        <w:tc>
          <w:tcPr>
            <w:tcW w:w="1643" w:type="dxa"/>
            <w:vAlign w:val="center"/>
          </w:tcPr>
          <w:p>
            <w:pPr>
              <w:pStyle w:val="16"/>
            </w:pPr>
            <w:r>
              <w:t>16175.31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730.58</w:t>
            </w:r>
          </w:p>
        </w:tc>
        <w:tc>
          <w:tcPr>
            <w:tcW w:w="1643" w:type="dxa"/>
            <w:vAlign w:val="center"/>
          </w:tcPr>
          <w:p>
            <w:pPr>
              <w:pStyle w:val="12"/>
            </w:pPr>
            <w:r>
              <w:t>730.58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730.58</w:t>
            </w:r>
          </w:p>
        </w:tc>
        <w:tc>
          <w:tcPr>
            <w:tcW w:w="1643" w:type="dxa"/>
            <w:vAlign w:val="center"/>
          </w:tcPr>
          <w:p>
            <w:pPr>
              <w:pStyle w:val="12"/>
            </w:pPr>
            <w:r>
              <w:t>730.58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149.39</w:t>
            </w:r>
          </w:p>
        </w:tc>
        <w:tc>
          <w:tcPr>
            <w:tcW w:w="1643" w:type="dxa"/>
            <w:vAlign w:val="center"/>
          </w:tcPr>
          <w:p>
            <w:pPr>
              <w:pStyle w:val="12"/>
            </w:pPr>
            <w:r>
              <w:t>149.39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2080502</w:t>
            </w:r>
          </w:p>
        </w:tc>
        <w:tc>
          <w:tcPr>
            <w:tcW w:w="1643" w:type="dxa"/>
            <w:vAlign w:val="center"/>
          </w:tcPr>
          <w:p>
            <w:pPr>
              <w:pStyle w:val="13"/>
            </w:pPr>
            <w:r>
              <w:t>事业单位离退休</w:t>
            </w:r>
          </w:p>
        </w:tc>
        <w:tc>
          <w:tcPr>
            <w:tcW w:w="1643" w:type="dxa"/>
            <w:vAlign w:val="center"/>
          </w:tcPr>
          <w:p>
            <w:pPr>
              <w:pStyle w:val="12"/>
            </w:pPr>
            <w:r>
              <w:t>267.69</w:t>
            </w:r>
          </w:p>
        </w:tc>
        <w:tc>
          <w:tcPr>
            <w:tcW w:w="1643" w:type="dxa"/>
            <w:vAlign w:val="center"/>
          </w:tcPr>
          <w:p>
            <w:pPr>
              <w:pStyle w:val="12"/>
            </w:pPr>
            <w:r>
              <w:t>267.69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231.93</w:t>
            </w:r>
          </w:p>
        </w:tc>
        <w:tc>
          <w:tcPr>
            <w:tcW w:w="1643" w:type="dxa"/>
            <w:vAlign w:val="center"/>
          </w:tcPr>
          <w:p>
            <w:pPr>
              <w:pStyle w:val="12"/>
            </w:pPr>
            <w:r>
              <w:t>231.93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81.57</w:t>
            </w:r>
          </w:p>
        </w:tc>
        <w:tc>
          <w:tcPr>
            <w:tcW w:w="1643" w:type="dxa"/>
            <w:vAlign w:val="center"/>
          </w:tcPr>
          <w:p>
            <w:pPr>
              <w:pStyle w:val="12"/>
            </w:pPr>
            <w:r>
              <w:t>81.57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171.05</w:t>
            </w:r>
          </w:p>
        </w:tc>
        <w:tc>
          <w:tcPr>
            <w:tcW w:w="1643" w:type="dxa"/>
            <w:vAlign w:val="center"/>
          </w:tcPr>
          <w:p>
            <w:pPr>
              <w:pStyle w:val="12"/>
            </w:pPr>
            <w:r>
              <w:t>171.05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171.05</w:t>
            </w:r>
          </w:p>
        </w:tc>
        <w:tc>
          <w:tcPr>
            <w:tcW w:w="1643" w:type="dxa"/>
            <w:vAlign w:val="center"/>
          </w:tcPr>
          <w:p>
            <w:pPr>
              <w:pStyle w:val="12"/>
            </w:pPr>
            <w:r>
              <w:t>171.05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16.50</w:t>
            </w:r>
          </w:p>
        </w:tc>
        <w:tc>
          <w:tcPr>
            <w:tcW w:w="1643" w:type="dxa"/>
            <w:vAlign w:val="center"/>
          </w:tcPr>
          <w:p>
            <w:pPr>
              <w:pStyle w:val="12"/>
            </w:pPr>
            <w:r>
              <w:t>16.50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154.54</w:t>
            </w:r>
          </w:p>
        </w:tc>
        <w:tc>
          <w:tcPr>
            <w:tcW w:w="1643" w:type="dxa"/>
            <w:vAlign w:val="center"/>
          </w:tcPr>
          <w:p>
            <w:pPr>
              <w:pStyle w:val="12"/>
            </w:pPr>
            <w:r>
              <w:t>154.54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211</w:t>
            </w:r>
          </w:p>
        </w:tc>
        <w:tc>
          <w:tcPr>
            <w:tcW w:w="1643" w:type="dxa"/>
            <w:vAlign w:val="center"/>
          </w:tcPr>
          <w:p>
            <w:pPr>
              <w:pStyle w:val="13"/>
            </w:pPr>
            <w:r>
              <w:t>节能环保支出</w:t>
            </w:r>
          </w:p>
        </w:tc>
        <w:tc>
          <w:tcPr>
            <w:tcW w:w="1643" w:type="dxa"/>
            <w:vAlign w:val="center"/>
          </w:tcPr>
          <w:p>
            <w:pPr>
              <w:pStyle w:val="12"/>
            </w:pPr>
            <w:r>
              <w:t>11243.14</w:t>
            </w:r>
          </w:p>
        </w:tc>
        <w:tc>
          <w:tcPr>
            <w:tcW w:w="1643" w:type="dxa"/>
            <w:vAlign w:val="center"/>
          </w:tcPr>
          <w:p>
            <w:pPr>
              <w:pStyle w:val="12"/>
            </w:pPr>
          </w:p>
        </w:tc>
        <w:tc>
          <w:tcPr>
            <w:tcW w:w="1643" w:type="dxa"/>
            <w:vAlign w:val="center"/>
          </w:tcPr>
          <w:p>
            <w:pPr>
              <w:pStyle w:val="12"/>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21103</w:t>
            </w:r>
          </w:p>
        </w:tc>
        <w:tc>
          <w:tcPr>
            <w:tcW w:w="1643" w:type="dxa"/>
            <w:vAlign w:val="center"/>
          </w:tcPr>
          <w:p>
            <w:pPr>
              <w:pStyle w:val="13"/>
            </w:pPr>
            <w:r>
              <w:t>污染防治</w:t>
            </w:r>
          </w:p>
        </w:tc>
        <w:tc>
          <w:tcPr>
            <w:tcW w:w="1643" w:type="dxa"/>
            <w:vAlign w:val="center"/>
          </w:tcPr>
          <w:p>
            <w:pPr>
              <w:pStyle w:val="12"/>
            </w:pPr>
            <w:r>
              <w:t>11183.14</w:t>
            </w:r>
          </w:p>
        </w:tc>
        <w:tc>
          <w:tcPr>
            <w:tcW w:w="1643" w:type="dxa"/>
            <w:vAlign w:val="center"/>
          </w:tcPr>
          <w:p>
            <w:pPr>
              <w:pStyle w:val="12"/>
            </w:pPr>
          </w:p>
        </w:tc>
        <w:tc>
          <w:tcPr>
            <w:tcW w:w="1643" w:type="dxa"/>
            <w:vAlign w:val="center"/>
          </w:tcPr>
          <w:p>
            <w:pPr>
              <w:pStyle w:val="12"/>
            </w:pPr>
            <w:r>
              <w:t>11183.14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2110301</w:t>
            </w:r>
          </w:p>
        </w:tc>
        <w:tc>
          <w:tcPr>
            <w:tcW w:w="1643" w:type="dxa"/>
            <w:vAlign w:val="center"/>
          </w:tcPr>
          <w:p>
            <w:pPr>
              <w:pStyle w:val="13"/>
            </w:pPr>
            <w:r>
              <w:t>大气</w:t>
            </w:r>
          </w:p>
        </w:tc>
        <w:tc>
          <w:tcPr>
            <w:tcW w:w="1643" w:type="dxa"/>
            <w:vAlign w:val="center"/>
          </w:tcPr>
          <w:p>
            <w:pPr>
              <w:pStyle w:val="12"/>
            </w:pPr>
            <w:r>
              <w:t>4863.00</w:t>
            </w:r>
          </w:p>
        </w:tc>
        <w:tc>
          <w:tcPr>
            <w:tcW w:w="1643" w:type="dxa"/>
            <w:vAlign w:val="center"/>
          </w:tcPr>
          <w:p>
            <w:pPr>
              <w:pStyle w:val="12"/>
            </w:pPr>
          </w:p>
        </w:tc>
        <w:tc>
          <w:tcPr>
            <w:tcW w:w="1643" w:type="dxa"/>
            <w:vAlign w:val="center"/>
          </w:tcPr>
          <w:p>
            <w:pPr>
              <w:pStyle w:val="12"/>
            </w:pPr>
            <w:r>
              <w:t>4863.00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2110302</w:t>
            </w:r>
          </w:p>
        </w:tc>
        <w:tc>
          <w:tcPr>
            <w:tcW w:w="1643" w:type="dxa"/>
            <w:vAlign w:val="center"/>
          </w:tcPr>
          <w:p>
            <w:pPr>
              <w:pStyle w:val="13"/>
            </w:pPr>
            <w:r>
              <w:t>水体</w:t>
            </w:r>
          </w:p>
        </w:tc>
        <w:tc>
          <w:tcPr>
            <w:tcW w:w="1643" w:type="dxa"/>
            <w:vAlign w:val="center"/>
          </w:tcPr>
          <w:p>
            <w:pPr>
              <w:pStyle w:val="12"/>
            </w:pPr>
            <w:r>
              <w:t>6320.14</w:t>
            </w:r>
          </w:p>
        </w:tc>
        <w:tc>
          <w:tcPr>
            <w:tcW w:w="1643" w:type="dxa"/>
            <w:vAlign w:val="center"/>
          </w:tcPr>
          <w:p>
            <w:pPr>
              <w:pStyle w:val="12"/>
            </w:pPr>
          </w:p>
        </w:tc>
        <w:tc>
          <w:tcPr>
            <w:tcW w:w="1643" w:type="dxa"/>
            <w:vAlign w:val="center"/>
          </w:tcPr>
          <w:p>
            <w:pPr>
              <w:pStyle w:val="12"/>
            </w:pPr>
            <w:r>
              <w:t>6320.14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21104</w:t>
            </w:r>
          </w:p>
        </w:tc>
        <w:tc>
          <w:tcPr>
            <w:tcW w:w="1643" w:type="dxa"/>
            <w:vAlign w:val="center"/>
          </w:tcPr>
          <w:p>
            <w:pPr>
              <w:pStyle w:val="13"/>
            </w:pPr>
            <w:r>
              <w:t>自然生态保护</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2110402</w:t>
            </w:r>
          </w:p>
        </w:tc>
        <w:tc>
          <w:tcPr>
            <w:tcW w:w="1643" w:type="dxa"/>
            <w:vAlign w:val="center"/>
          </w:tcPr>
          <w:p>
            <w:pPr>
              <w:pStyle w:val="13"/>
            </w:pPr>
            <w:r>
              <w:t>农村环境保护</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6852.07</w:t>
            </w:r>
          </w:p>
        </w:tc>
        <w:tc>
          <w:tcPr>
            <w:tcW w:w="1643" w:type="dxa"/>
            <w:vAlign w:val="center"/>
          </w:tcPr>
          <w:p>
            <w:pPr>
              <w:pStyle w:val="12"/>
            </w:pPr>
            <w:r>
              <w:t>2619.90</w:t>
            </w:r>
          </w:p>
        </w:tc>
        <w:tc>
          <w:tcPr>
            <w:tcW w:w="1643" w:type="dxa"/>
            <w:vAlign w:val="center"/>
          </w:tcPr>
          <w:p>
            <w:pPr>
              <w:pStyle w:val="12"/>
            </w:pPr>
            <w:r>
              <w:t>4232.17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21201</w:t>
            </w:r>
          </w:p>
        </w:tc>
        <w:tc>
          <w:tcPr>
            <w:tcW w:w="1643" w:type="dxa"/>
            <w:vAlign w:val="center"/>
          </w:tcPr>
          <w:p>
            <w:pPr>
              <w:pStyle w:val="13"/>
            </w:pPr>
            <w:r>
              <w:t>城乡社区管理事务</w:t>
            </w:r>
          </w:p>
        </w:tc>
        <w:tc>
          <w:tcPr>
            <w:tcW w:w="1643" w:type="dxa"/>
            <w:vAlign w:val="center"/>
          </w:tcPr>
          <w:p>
            <w:pPr>
              <w:pStyle w:val="12"/>
            </w:pPr>
            <w:r>
              <w:t>1670.52</w:t>
            </w:r>
          </w:p>
        </w:tc>
        <w:tc>
          <w:tcPr>
            <w:tcW w:w="1643" w:type="dxa"/>
            <w:vAlign w:val="center"/>
          </w:tcPr>
          <w:p>
            <w:pPr>
              <w:pStyle w:val="12"/>
            </w:pPr>
            <w:r>
              <w:t>1310.43</w:t>
            </w:r>
          </w:p>
        </w:tc>
        <w:tc>
          <w:tcPr>
            <w:tcW w:w="1643" w:type="dxa"/>
            <w:vAlign w:val="center"/>
          </w:tcPr>
          <w:p>
            <w:pPr>
              <w:pStyle w:val="12"/>
            </w:pPr>
            <w:r>
              <w:t>360.09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2120101</w:t>
            </w:r>
          </w:p>
        </w:tc>
        <w:tc>
          <w:tcPr>
            <w:tcW w:w="1643" w:type="dxa"/>
            <w:vAlign w:val="center"/>
          </w:tcPr>
          <w:p>
            <w:pPr>
              <w:pStyle w:val="13"/>
            </w:pPr>
            <w:r>
              <w:t>行政运行</w:t>
            </w:r>
          </w:p>
        </w:tc>
        <w:tc>
          <w:tcPr>
            <w:tcW w:w="1643" w:type="dxa"/>
            <w:vAlign w:val="center"/>
          </w:tcPr>
          <w:p>
            <w:pPr>
              <w:pStyle w:val="12"/>
            </w:pPr>
            <w:r>
              <w:t>1365.43</w:t>
            </w:r>
          </w:p>
        </w:tc>
        <w:tc>
          <w:tcPr>
            <w:tcW w:w="1643" w:type="dxa"/>
            <w:vAlign w:val="center"/>
          </w:tcPr>
          <w:p>
            <w:pPr>
              <w:pStyle w:val="12"/>
            </w:pPr>
            <w:r>
              <w:t>1310.43</w:t>
            </w:r>
          </w:p>
        </w:tc>
        <w:tc>
          <w:tcPr>
            <w:tcW w:w="1643"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2120102</w:t>
            </w:r>
          </w:p>
        </w:tc>
        <w:tc>
          <w:tcPr>
            <w:tcW w:w="1643" w:type="dxa"/>
            <w:vAlign w:val="center"/>
          </w:tcPr>
          <w:p>
            <w:pPr>
              <w:pStyle w:val="13"/>
            </w:pPr>
            <w:r>
              <w:t>一般行政管理事务</w:t>
            </w:r>
          </w:p>
        </w:tc>
        <w:tc>
          <w:tcPr>
            <w:tcW w:w="1643" w:type="dxa"/>
            <w:vAlign w:val="center"/>
          </w:tcPr>
          <w:p>
            <w:pPr>
              <w:pStyle w:val="12"/>
            </w:pPr>
            <w:r>
              <w:t>305.09</w:t>
            </w:r>
          </w:p>
        </w:tc>
        <w:tc>
          <w:tcPr>
            <w:tcW w:w="1643" w:type="dxa"/>
            <w:vAlign w:val="center"/>
          </w:tcPr>
          <w:p>
            <w:pPr>
              <w:pStyle w:val="12"/>
            </w:pPr>
          </w:p>
        </w:tc>
        <w:tc>
          <w:tcPr>
            <w:tcW w:w="1643" w:type="dxa"/>
            <w:vAlign w:val="center"/>
          </w:tcPr>
          <w:p>
            <w:pPr>
              <w:pStyle w:val="12"/>
            </w:pPr>
            <w:r>
              <w:t>305.09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21203</w:t>
            </w:r>
          </w:p>
        </w:tc>
        <w:tc>
          <w:tcPr>
            <w:tcW w:w="1643" w:type="dxa"/>
            <w:vAlign w:val="center"/>
          </w:tcPr>
          <w:p>
            <w:pPr>
              <w:pStyle w:val="13"/>
            </w:pPr>
            <w:r>
              <w:t>城乡社区公共设施</w:t>
            </w:r>
          </w:p>
        </w:tc>
        <w:tc>
          <w:tcPr>
            <w:tcW w:w="1643" w:type="dxa"/>
            <w:vAlign w:val="center"/>
          </w:tcPr>
          <w:p>
            <w:pPr>
              <w:pStyle w:val="12"/>
            </w:pPr>
            <w:r>
              <w:t>3425.55</w:t>
            </w:r>
          </w:p>
        </w:tc>
        <w:tc>
          <w:tcPr>
            <w:tcW w:w="1643" w:type="dxa"/>
            <w:vAlign w:val="center"/>
          </w:tcPr>
          <w:p>
            <w:pPr>
              <w:pStyle w:val="12"/>
            </w:pPr>
          </w:p>
        </w:tc>
        <w:tc>
          <w:tcPr>
            <w:tcW w:w="1643" w:type="dxa"/>
            <w:vAlign w:val="center"/>
          </w:tcPr>
          <w:p>
            <w:pPr>
              <w:pStyle w:val="12"/>
            </w:pPr>
            <w:r>
              <w:t>3425.55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2120303</w:t>
            </w:r>
          </w:p>
        </w:tc>
        <w:tc>
          <w:tcPr>
            <w:tcW w:w="1643" w:type="dxa"/>
            <w:vAlign w:val="center"/>
          </w:tcPr>
          <w:p>
            <w:pPr>
              <w:pStyle w:val="13"/>
            </w:pPr>
            <w:r>
              <w:t>小城镇基础设施建设</w:t>
            </w:r>
          </w:p>
        </w:tc>
        <w:tc>
          <w:tcPr>
            <w:tcW w:w="1643" w:type="dxa"/>
            <w:vAlign w:val="center"/>
          </w:tcPr>
          <w:p>
            <w:pPr>
              <w:pStyle w:val="12"/>
            </w:pPr>
            <w:r>
              <w:t>3425.55</w:t>
            </w:r>
          </w:p>
        </w:tc>
        <w:tc>
          <w:tcPr>
            <w:tcW w:w="1643" w:type="dxa"/>
            <w:vAlign w:val="center"/>
          </w:tcPr>
          <w:p>
            <w:pPr>
              <w:pStyle w:val="12"/>
            </w:pPr>
          </w:p>
        </w:tc>
        <w:tc>
          <w:tcPr>
            <w:tcW w:w="1643" w:type="dxa"/>
            <w:vAlign w:val="center"/>
          </w:tcPr>
          <w:p>
            <w:pPr>
              <w:pStyle w:val="12"/>
            </w:pPr>
            <w:r>
              <w:t>3425.55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21206</w:t>
            </w:r>
          </w:p>
        </w:tc>
        <w:tc>
          <w:tcPr>
            <w:tcW w:w="1643" w:type="dxa"/>
            <w:vAlign w:val="center"/>
          </w:tcPr>
          <w:p>
            <w:pPr>
              <w:pStyle w:val="13"/>
            </w:pPr>
            <w:r>
              <w:t>建设市场管理与监督</w:t>
            </w:r>
          </w:p>
        </w:tc>
        <w:tc>
          <w:tcPr>
            <w:tcW w:w="1643" w:type="dxa"/>
            <w:vAlign w:val="center"/>
          </w:tcPr>
          <w:p>
            <w:pPr>
              <w:pStyle w:val="12"/>
            </w:pPr>
            <w:r>
              <w:t>1755.99</w:t>
            </w:r>
          </w:p>
        </w:tc>
        <w:tc>
          <w:tcPr>
            <w:tcW w:w="1643" w:type="dxa"/>
            <w:vAlign w:val="center"/>
          </w:tcPr>
          <w:p>
            <w:pPr>
              <w:pStyle w:val="12"/>
            </w:pPr>
            <w:r>
              <w:t>1309.46</w:t>
            </w:r>
          </w:p>
        </w:tc>
        <w:tc>
          <w:tcPr>
            <w:tcW w:w="1643" w:type="dxa"/>
            <w:vAlign w:val="center"/>
          </w:tcPr>
          <w:p>
            <w:pPr>
              <w:pStyle w:val="12"/>
            </w:pPr>
            <w:r>
              <w:t>446.53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2120601</w:t>
            </w:r>
          </w:p>
        </w:tc>
        <w:tc>
          <w:tcPr>
            <w:tcW w:w="1643" w:type="dxa"/>
            <w:vAlign w:val="center"/>
          </w:tcPr>
          <w:p>
            <w:pPr>
              <w:pStyle w:val="13"/>
            </w:pPr>
            <w:r>
              <w:t>建设市场管理与监督</w:t>
            </w:r>
          </w:p>
        </w:tc>
        <w:tc>
          <w:tcPr>
            <w:tcW w:w="1643" w:type="dxa"/>
            <w:vAlign w:val="center"/>
          </w:tcPr>
          <w:p>
            <w:pPr>
              <w:pStyle w:val="12"/>
            </w:pPr>
            <w:r>
              <w:t>1755.99</w:t>
            </w:r>
          </w:p>
        </w:tc>
        <w:tc>
          <w:tcPr>
            <w:tcW w:w="1643" w:type="dxa"/>
            <w:vAlign w:val="center"/>
          </w:tcPr>
          <w:p>
            <w:pPr>
              <w:pStyle w:val="12"/>
            </w:pPr>
            <w:r>
              <w:t>1309.46</w:t>
            </w:r>
          </w:p>
        </w:tc>
        <w:tc>
          <w:tcPr>
            <w:tcW w:w="1643" w:type="dxa"/>
            <w:vAlign w:val="center"/>
          </w:tcPr>
          <w:p>
            <w:pPr>
              <w:pStyle w:val="12"/>
            </w:pPr>
            <w:r>
              <w:t>446.53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2130126</w:t>
            </w:r>
          </w:p>
        </w:tc>
        <w:tc>
          <w:tcPr>
            <w:tcW w:w="1643" w:type="dxa"/>
            <w:vAlign w:val="center"/>
          </w:tcPr>
          <w:p>
            <w:pPr>
              <w:pStyle w:val="13"/>
            </w:pPr>
            <w:r>
              <w:t>农村社会事业</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856.26</w:t>
            </w:r>
          </w:p>
        </w:tc>
        <w:tc>
          <w:tcPr>
            <w:tcW w:w="1643" w:type="dxa"/>
            <w:vAlign w:val="center"/>
          </w:tcPr>
          <w:p>
            <w:pPr>
              <w:pStyle w:val="12"/>
            </w:pPr>
            <w:r>
              <w:t>216.26</w:t>
            </w:r>
          </w:p>
        </w:tc>
        <w:tc>
          <w:tcPr>
            <w:tcW w:w="1643"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30</w:t>
            </w:r>
          </w:p>
        </w:tc>
        <w:tc>
          <w:tcPr>
            <w:tcW w:w="1643" w:type="dxa"/>
            <w:vAlign w:val="center"/>
          </w:tcPr>
          <w:p>
            <w:pPr>
              <w:pStyle w:val="13"/>
            </w:pPr>
            <w:r>
              <w:t>22101</w:t>
            </w:r>
          </w:p>
        </w:tc>
        <w:tc>
          <w:tcPr>
            <w:tcW w:w="1643" w:type="dxa"/>
            <w:vAlign w:val="center"/>
          </w:tcPr>
          <w:p>
            <w:pPr>
              <w:pStyle w:val="13"/>
            </w:pPr>
            <w:r>
              <w:t>保障性安居工程支出</w:t>
            </w:r>
          </w:p>
        </w:tc>
        <w:tc>
          <w:tcPr>
            <w:tcW w:w="1643" w:type="dxa"/>
            <w:vAlign w:val="center"/>
          </w:tcPr>
          <w:p>
            <w:pPr>
              <w:pStyle w:val="12"/>
            </w:pPr>
            <w:r>
              <w:t>640.00</w:t>
            </w:r>
          </w:p>
        </w:tc>
        <w:tc>
          <w:tcPr>
            <w:tcW w:w="1643" w:type="dxa"/>
            <w:vAlign w:val="center"/>
          </w:tcPr>
          <w:p>
            <w:pPr>
              <w:pStyle w:val="12"/>
            </w:pPr>
          </w:p>
        </w:tc>
        <w:tc>
          <w:tcPr>
            <w:tcW w:w="1643"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31</w:t>
            </w:r>
          </w:p>
        </w:tc>
        <w:tc>
          <w:tcPr>
            <w:tcW w:w="1643" w:type="dxa"/>
            <w:vAlign w:val="center"/>
          </w:tcPr>
          <w:p>
            <w:pPr>
              <w:pStyle w:val="13"/>
            </w:pPr>
            <w:r>
              <w:t>2210101</w:t>
            </w:r>
          </w:p>
        </w:tc>
        <w:tc>
          <w:tcPr>
            <w:tcW w:w="1643" w:type="dxa"/>
            <w:vAlign w:val="center"/>
          </w:tcPr>
          <w:p>
            <w:pPr>
              <w:pStyle w:val="13"/>
            </w:pPr>
            <w:r>
              <w:t>廉租住房</w:t>
            </w:r>
          </w:p>
        </w:tc>
        <w:tc>
          <w:tcPr>
            <w:tcW w:w="1643" w:type="dxa"/>
            <w:vAlign w:val="center"/>
          </w:tcPr>
          <w:p>
            <w:pPr>
              <w:pStyle w:val="12"/>
            </w:pPr>
            <w:r>
              <w:t>100.00</w:t>
            </w:r>
          </w:p>
        </w:tc>
        <w:tc>
          <w:tcPr>
            <w:tcW w:w="1643" w:type="dxa"/>
            <w:vAlign w:val="center"/>
          </w:tcPr>
          <w:p>
            <w:pPr>
              <w:pStyle w:val="12"/>
            </w:pPr>
          </w:p>
        </w:tc>
        <w:tc>
          <w:tcPr>
            <w:tcW w:w="1643"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32</w:t>
            </w:r>
          </w:p>
        </w:tc>
        <w:tc>
          <w:tcPr>
            <w:tcW w:w="1643" w:type="dxa"/>
            <w:vAlign w:val="center"/>
          </w:tcPr>
          <w:p>
            <w:pPr>
              <w:pStyle w:val="13"/>
            </w:pPr>
            <w:r>
              <w:t>2210106</w:t>
            </w:r>
          </w:p>
        </w:tc>
        <w:tc>
          <w:tcPr>
            <w:tcW w:w="1643" w:type="dxa"/>
            <w:vAlign w:val="center"/>
          </w:tcPr>
          <w:p>
            <w:pPr>
              <w:pStyle w:val="13"/>
            </w:pPr>
            <w:r>
              <w:t>公共租赁住房</w:t>
            </w:r>
          </w:p>
        </w:tc>
        <w:tc>
          <w:tcPr>
            <w:tcW w:w="1643" w:type="dxa"/>
            <w:vAlign w:val="center"/>
          </w:tcPr>
          <w:p>
            <w:pPr>
              <w:pStyle w:val="12"/>
            </w:pPr>
            <w:r>
              <w:t>35.00</w:t>
            </w:r>
          </w:p>
        </w:tc>
        <w:tc>
          <w:tcPr>
            <w:tcW w:w="1643" w:type="dxa"/>
            <w:vAlign w:val="center"/>
          </w:tcPr>
          <w:p>
            <w:pPr>
              <w:pStyle w:val="12"/>
            </w:pPr>
          </w:p>
        </w:tc>
        <w:tc>
          <w:tcPr>
            <w:tcW w:w="1643"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33</w:t>
            </w:r>
          </w:p>
        </w:tc>
        <w:tc>
          <w:tcPr>
            <w:tcW w:w="1643" w:type="dxa"/>
            <w:vAlign w:val="center"/>
          </w:tcPr>
          <w:p>
            <w:pPr>
              <w:pStyle w:val="13"/>
            </w:pPr>
            <w:r>
              <w:t>2210107</w:t>
            </w:r>
          </w:p>
        </w:tc>
        <w:tc>
          <w:tcPr>
            <w:tcW w:w="1643" w:type="dxa"/>
            <w:vAlign w:val="center"/>
          </w:tcPr>
          <w:p>
            <w:pPr>
              <w:pStyle w:val="13"/>
            </w:pPr>
            <w:r>
              <w:t>保障性住房租金补贴</w:t>
            </w:r>
          </w:p>
        </w:tc>
        <w:tc>
          <w:tcPr>
            <w:tcW w:w="1643" w:type="dxa"/>
            <w:vAlign w:val="center"/>
          </w:tcPr>
          <w:p>
            <w:pPr>
              <w:pStyle w:val="12"/>
            </w:pPr>
            <w:r>
              <w:t>80.00</w:t>
            </w:r>
          </w:p>
        </w:tc>
        <w:tc>
          <w:tcPr>
            <w:tcW w:w="1643" w:type="dxa"/>
            <w:vAlign w:val="center"/>
          </w:tcPr>
          <w:p>
            <w:pPr>
              <w:pStyle w:val="12"/>
            </w:pPr>
          </w:p>
        </w:tc>
        <w:tc>
          <w:tcPr>
            <w:tcW w:w="1643"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34</w:t>
            </w:r>
          </w:p>
        </w:tc>
        <w:tc>
          <w:tcPr>
            <w:tcW w:w="1643" w:type="dxa"/>
            <w:vAlign w:val="center"/>
          </w:tcPr>
          <w:p>
            <w:pPr>
              <w:pStyle w:val="13"/>
            </w:pPr>
            <w:r>
              <w:t>2210108</w:t>
            </w:r>
          </w:p>
        </w:tc>
        <w:tc>
          <w:tcPr>
            <w:tcW w:w="1643" w:type="dxa"/>
            <w:vAlign w:val="center"/>
          </w:tcPr>
          <w:p>
            <w:pPr>
              <w:pStyle w:val="13"/>
            </w:pPr>
            <w:r>
              <w:t>老旧小区改造</w:t>
            </w:r>
          </w:p>
        </w:tc>
        <w:tc>
          <w:tcPr>
            <w:tcW w:w="1643" w:type="dxa"/>
            <w:vAlign w:val="center"/>
          </w:tcPr>
          <w:p>
            <w:pPr>
              <w:pStyle w:val="12"/>
            </w:pPr>
            <w:r>
              <w:t>425.00</w:t>
            </w:r>
          </w:p>
        </w:tc>
        <w:tc>
          <w:tcPr>
            <w:tcW w:w="1643" w:type="dxa"/>
            <w:vAlign w:val="center"/>
          </w:tcPr>
          <w:p>
            <w:pPr>
              <w:pStyle w:val="12"/>
            </w:pPr>
          </w:p>
        </w:tc>
        <w:tc>
          <w:tcPr>
            <w:tcW w:w="1643" w:type="dxa"/>
            <w:vAlign w:val="center"/>
          </w:tcPr>
          <w:p>
            <w:pPr>
              <w:pStyle w:val="12"/>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35</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36</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3737.78</w:t>
            </w:r>
          </w:p>
        </w:tc>
        <w:tc>
          <w:tcPr>
            <w:tcW w:w="1643" w:type="dxa"/>
            <w:vAlign w:val="center"/>
          </w:tcPr>
          <w:p>
            <w:pPr>
              <w:pStyle w:val="16"/>
            </w:pPr>
            <w:r>
              <w:t>2962.67</w:t>
            </w:r>
          </w:p>
        </w:tc>
        <w:tc>
          <w:tcPr>
            <w:tcW w:w="1643" w:type="dxa"/>
            <w:vAlign w:val="center"/>
          </w:tcPr>
          <w:p>
            <w:pPr>
              <w:pStyle w:val="16"/>
            </w:pPr>
            <w:r>
              <w:t>775.11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2548.88</w:t>
            </w:r>
          </w:p>
        </w:tc>
        <w:tc>
          <w:tcPr>
            <w:tcW w:w="1643" w:type="dxa"/>
            <w:vAlign w:val="center"/>
          </w:tcPr>
          <w:p>
            <w:pPr>
              <w:pStyle w:val="12"/>
            </w:pPr>
            <w:r>
              <w:t>2548.88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629.62</w:t>
            </w:r>
          </w:p>
        </w:tc>
        <w:tc>
          <w:tcPr>
            <w:tcW w:w="1643" w:type="dxa"/>
            <w:vAlign w:val="center"/>
          </w:tcPr>
          <w:p>
            <w:pPr>
              <w:pStyle w:val="12"/>
            </w:pPr>
            <w:r>
              <w:t>629.62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163.27</w:t>
            </w:r>
          </w:p>
        </w:tc>
        <w:tc>
          <w:tcPr>
            <w:tcW w:w="1643" w:type="dxa"/>
            <w:vAlign w:val="center"/>
          </w:tcPr>
          <w:p>
            <w:pPr>
              <w:pStyle w:val="12"/>
            </w:pPr>
            <w:r>
              <w:t>163.27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58.06</w:t>
            </w:r>
          </w:p>
        </w:tc>
        <w:tc>
          <w:tcPr>
            <w:tcW w:w="1643" w:type="dxa"/>
            <w:vAlign w:val="center"/>
          </w:tcPr>
          <w:p>
            <w:pPr>
              <w:pStyle w:val="12"/>
            </w:pPr>
            <w:r>
              <w:t>58.06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934.79</w:t>
            </w:r>
          </w:p>
        </w:tc>
        <w:tc>
          <w:tcPr>
            <w:tcW w:w="1643" w:type="dxa"/>
            <w:vAlign w:val="center"/>
          </w:tcPr>
          <w:p>
            <w:pPr>
              <w:pStyle w:val="12"/>
            </w:pPr>
            <w:r>
              <w:t>934.79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231.93</w:t>
            </w:r>
          </w:p>
        </w:tc>
        <w:tc>
          <w:tcPr>
            <w:tcW w:w="1643" w:type="dxa"/>
            <w:vAlign w:val="center"/>
          </w:tcPr>
          <w:p>
            <w:pPr>
              <w:pStyle w:val="12"/>
            </w:pPr>
            <w:r>
              <w:t>231.93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81.57</w:t>
            </w:r>
          </w:p>
        </w:tc>
        <w:tc>
          <w:tcPr>
            <w:tcW w:w="1643" w:type="dxa"/>
            <w:vAlign w:val="center"/>
          </w:tcPr>
          <w:p>
            <w:pPr>
              <w:pStyle w:val="12"/>
            </w:pPr>
            <w:r>
              <w:t>81.57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98.48</w:t>
            </w:r>
          </w:p>
        </w:tc>
        <w:tc>
          <w:tcPr>
            <w:tcW w:w="1643" w:type="dxa"/>
            <w:vAlign w:val="center"/>
          </w:tcPr>
          <w:p>
            <w:pPr>
              <w:pStyle w:val="12"/>
            </w:pPr>
            <w:r>
              <w:t>98.48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72.57</w:t>
            </w:r>
          </w:p>
        </w:tc>
        <w:tc>
          <w:tcPr>
            <w:tcW w:w="1643" w:type="dxa"/>
            <w:vAlign w:val="center"/>
          </w:tcPr>
          <w:p>
            <w:pPr>
              <w:pStyle w:val="12"/>
            </w:pPr>
            <w:r>
              <w:t>72.57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62.33</w:t>
            </w:r>
          </w:p>
        </w:tc>
        <w:tc>
          <w:tcPr>
            <w:tcW w:w="1643" w:type="dxa"/>
            <w:vAlign w:val="center"/>
          </w:tcPr>
          <w:p>
            <w:pPr>
              <w:pStyle w:val="12"/>
            </w:pPr>
            <w:r>
              <w:t>62.33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775.11</w:t>
            </w:r>
          </w:p>
        </w:tc>
        <w:tc>
          <w:tcPr>
            <w:tcW w:w="1643" w:type="dxa"/>
            <w:vAlign w:val="center"/>
          </w:tcPr>
          <w:p>
            <w:pPr>
              <w:pStyle w:val="12"/>
            </w:pPr>
          </w:p>
        </w:tc>
        <w:tc>
          <w:tcPr>
            <w:tcW w:w="1643" w:type="dxa"/>
            <w:vAlign w:val="center"/>
          </w:tcPr>
          <w:p>
            <w:pPr>
              <w:pStyle w:val="12"/>
            </w:pPr>
            <w:r>
              <w:t>775.11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49.80</w:t>
            </w:r>
          </w:p>
        </w:tc>
        <w:tc>
          <w:tcPr>
            <w:tcW w:w="1643" w:type="dxa"/>
            <w:vAlign w:val="center"/>
          </w:tcPr>
          <w:p>
            <w:pPr>
              <w:pStyle w:val="12"/>
            </w:pPr>
          </w:p>
        </w:tc>
        <w:tc>
          <w:tcPr>
            <w:tcW w:w="1643" w:type="dxa"/>
            <w:vAlign w:val="center"/>
          </w:tcPr>
          <w:p>
            <w:pPr>
              <w:pStyle w:val="12"/>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7.52</w:t>
            </w:r>
          </w:p>
        </w:tc>
        <w:tc>
          <w:tcPr>
            <w:tcW w:w="1643" w:type="dxa"/>
            <w:vAlign w:val="center"/>
          </w:tcPr>
          <w:p>
            <w:pPr>
              <w:pStyle w:val="12"/>
            </w:pPr>
          </w:p>
        </w:tc>
        <w:tc>
          <w:tcPr>
            <w:tcW w:w="1643" w:type="dxa"/>
            <w:vAlign w:val="center"/>
          </w:tcPr>
          <w:p>
            <w:pPr>
              <w:pStyle w:val="12"/>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2"/>
            </w:pPr>
            <w:r>
              <w:t>18.83</w:t>
            </w:r>
          </w:p>
        </w:tc>
        <w:tc>
          <w:tcPr>
            <w:tcW w:w="1643" w:type="dxa"/>
            <w:vAlign w:val="center"/>
          </w:tcPr>
          <w:p>
            <w:pPr>
              <w:pStyle w:val="12"/>
            </w:pPr>
          </w:p>
        </w:tc>
        <w:tc>
          <w:tcPr>
            <w:tcW w:w="1643" w:type="dxa"/>
            <w:vAlign w:val="center"/>
          </w:tcPr>
          <w:p>
            <w:pPr>
              <w:pStyle w:val="12"/>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629.87</w:t>
            </w:r>
          </w:p>
        </w:tc>
        <w:tc>
          <w:tcPr>
            <w:tcW w:w="1643" w:type="dxa"/>
            <w:vAlign w:val="center"/>
          </w:tcPr>
          <w:p>
            <w:pPr>
              <w:pStyle w:val="12"/>
            </w:pPr>
          </w:p>
        </w:tc>
        <w:tc>
          <w:tcPr>
            <w:tcW w:w="1643" w:type="dxa"/>
            <w:vAlign w:val="center"/>
          </w:tcPr>
          <w:p>
            <w:pPr>
              <w:pStyle w:val="12"/>
            </w:pPr>
            <w:r>
              <w:t>629.87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13.05</w:t>
            </w:r>
          </w:p>
        </w:tc>
        <w:tc>
          <w:tcPr>
            <w:tcW w:w="1643" w:type="dxa"/>
            <w:vAlign w:val="center"/>
          </w:tcPr>
          <w:p>
            <w:pPr>
              <w:pStyle w:val="12"/>
            </w:pPr>
          </w:p>
        </w:tc>
        <w:tc>
          <w:tcPr>
            <w:tcW w:w="1643" w:type="dxa"/>
            <w:vAlign w:val="center"/>
          </w:tcPr>
          <w:p>
            <w:pPr>
              <w:pStyle w:val="12"/>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15.74</w:t>
            </w:r>
          </w:p>
        </w:tc>
        <w:tc>
          <w:tcPr>
            <w:tcW w:w="1643" w:type="dxa"/>
            <w:vAlign w:val="center"/>
          </w:tcPr>
          <w:p>
            <w:pPr>
              <w:pStyle w:val="12"/>
            </w:pPr>
          </w:p>
        </w:tc>
        <w:tc>
          <w:tcPr>
            <w:tcW w:w="1643" w:type="dxa"/>
            <w:vAlign w:val="center"/>
          </w:tcPr>
          <w:p>
            <w:pPr>
              <w:pStyle w:val="12"/>
            </w:pPr>
            <w:r>
              <w:t>15.74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18.90</w:t>
            </w:r>
          </w:p>
        </w:tc>
        <w:tc>
          <w:tcPr>
            <w:tcW w:w="1643" w:type="dxa"/>
            <w:vAlign w:val="center"/>
          </w:tcPr>
          <w:p>
            <w:pPr>
              <w:pStyle w:val="12"/>
            </w:pPr>
          </w:p>
        </w:tc>
        <w:tc>
          <w:tcPr>
            <w:tcW w:w="1643" w:type="dxa"/>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10.92</w:t>
            </w:r>
          </w:p>
        </w:tc>
        <w:tc>
          <w:tcPr>
            <w:tcW w:w="1643" w:type="dxa"/>
            <w:vAlign w:val="center"/>
          </w:tcPr>
          <w:p>
            <w:pPr>
              <w:pStyle w:val="12"/>
            </w:pPr>
          </w:p>
        </w:tc>
        <w:tc>
          <w:tcPr>
            <w:tcW w:w="1643"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10.49</w:t>
            </w:r>
          </w:p>
        </w:tc>
        <w:tc>
          <w:tcPr>
            <w:tcW w:w="1643" w:type="dxa"/>
            <w:vAlign w:val="center"/>
          </w:tcPr>
          <w:p>
            <w:pPr>
              <w:pStyle w:val="12"/>
            </w:pPr>
          </w:p>
        </w:tc>
        <w:tc>
          <w:tcPr>
            <w:tcW w:w="1643" w:type="dxa"/>
            <w:vAlign w:val="center"/>
          </w:tcPr>
          <w:p>
            <w:pPr>
              <w:pStyle w:val="12"/>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413.79</w:t>
            </w:r>
          </w:p>
        </w:tc>
        <w:tc>
          <w:tcPr>
            <w:tcW w:w="1643" w:type="dxa"/>
            <w:vAlign w:val="center"/>
          </w:tcPr>
          <w:p>
            <w:pPr>
              <w:pStyle w:val="12"/>
            </w:pPr>
            <w:r>
              <w:t>413.79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32.16</w:t>
            </w:r>
          </w:p>
        </w:tc>
        <w:tc>
          <w:tcPr>
            <w:tcW w:w="1643" w:type="dxa"/>
            <w:vAlign w:val="center"/>
          </w:tcPr>
          <w:p>
            <w:pPr>
              <w:pStyle w:val="12"/>
            </w:pPr>
            <w:r>
              <w:t>32.16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376.09</w:t>
            </w:r>
          </w:p>
        </w:tc>
        <w:tc>
          <w:tcPr>
            <w:tcW w:w="1643" w:type="dxa"/>
            <w:vAlign w:val="center"/>
          </w:tcPr>
          <w:p>
            <w:pPr>
              <w:pStyle w:val="12"/>
            </w:pPr>
            <w:r>
              <w:t>376.09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5.35</w:t>
            </w:r>
          </w:p>
        </w:tc>
        <w:tc>
          <w:tcPr>
            <w:tcW w:w="1643" w:type="dxa"/>
            <w:vAlign w:val="center"/>
          </w:tcPr>
          <w:p>
            <w:pPr>
              <w:pStyle w:val="12"/>
            </w:pPr>
            <w:r>
              <w:t>5.35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0.19</w:t>
            </w:r>
          </w:p>
        </w:tc>
        <w:tc>
          <w:tcPr>
            <w:tcW w:w="1643" w:type="dxa"/>
            <w:vAlign w:val="center"/>
          </w:tcPr>
          <w:p>
            <w:pPr>
              <w:pStyle w:val="12"/>
            </w:pPr>
            <w:r>
              <w:t>0.19</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27846.04</w:t>
            </w:r>
          </w:p>
        </w:tc>
        <w:tc>
          <w:tcPr>
            <w:tcW w:w="1643" w:type="dxa"/>
            <w:vAlign w:val="center"/>
          </w:tcPr>
          <w:p>
            <w:pPr>
              <w:pStyle w:val="16"/>
            </w:pPr>
          </w:p>
        </w:tc>
        <w:tc>
          <w:tcPr>
            <w:tcW w:w="1643" w:type="dxa"/>
            <w:vAlign w:val="center"/>
          </w:tcPr>
          <w:p>
            <w:pPr>
              <w:pStyle w:val="16"/>
            </w:pPr>
            <w:r>
              <w:t>27846.04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11225.94</w:t>
            </w:r>
          </w:p>
        </w:tc>
        <w:tc>
          <w:tcPr>
            <w:tcW w:w="1643" w:type="dxa"/>
            <w:vAlign w:val="center"/>
          </w:tcPr>
          <w:p>
            <w:pPr>
              <w:pStyle w:val="12"/>
            </w:pPr>
          </w:p>
        </w:tc>
        <w:tc>
          <w:tcPr>
            <w:tcW w:w="1643" w:type="dxa"/>
            <w:vAlign w:val="center"/>
          </w:tcPr>
          <w:p>
            <w:pPr>
              <w:pStyle w:val="12"/>
            </w:pPr>
            <w:r>
              <w:t>11225.94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2"/>
            </w:pPr>
            <w:r>
              <w:t>6411.20</w:t>
            </w:r>
          </w:p>
        </w:tc>
        <w:tc>
          <w:tcPr>
            <w:tcW w:w="1643" w:type="dxa"/>
            <w:vAlign w:val="center"/>
          </w:tcPr>
          <w:p>
            <w:pPr>
              <w:pStyle w:val="12"/>
            </w:pPr>
          </w:p>
        </w:tc>
        <w:tc>
          <w:tcPr>
            <w:tcW w:w="1643" w:type="dxa"/>
            <w:vAlign w:val="center"/>
          </w:tcPr>
          <w:p>
            <w:pPr>
              <w:pStyle w:val="12"/>
            </w:pPr>
            <w:r>
              <w:t>6411.20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2120801</w:t>
            </w:r>
          </w:p>
        </w:tc>
        <w:tc>
          <w:tcPr>
            <w:tcW w:w="1643" w:type="dxa"/>
            <w:vAlign w:val="center"/>
          </w:tcPr>
          <w:p>
            <w:pPr>
              <w:pStyle w:val="13"/>
            </w:pPr>
            <w:r>
              <w:t>征地和拆迁补偿支出</w:t>
            </w:r>
          </w:p>
        </w:tc>
        <w:tc>
          <w:tcPr>
            <w:tcW w:w="1643" w:type="dxa"/>
            <w:vAlign w:val="center"/>
          </w:tcPr>
          <w:p>
            <w:pPr>
              <w:pStyle w:val="12"/>
            </w:pPr>
            <w:r>
              <w:t>5000.00</w:t>
            </w:r>
          </w:p>
        </w:tc>
        <w:tc>
          <w:tcPr>
            <w:tcW w:w="1643" w:type="dxa"/>
            <w:vAlign w:val="center"/>
          </w:tcPr>
          <w:p>
            <w:pPr>
              <w:pStyle w:val="12"/>
            </w:pPr>
          </w:p>
        </w:tc>
        <w:tc>
          <w:tcPr>
            <w:tcW w:w="1643"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2120803</w:t>
            </w:r>
          </w:p>
        </w:tc>
        <w:tc>
          <w:tcPr>
            <w:tcW w:w="1643" w:type="dxa"/>
            <w:vAlign w:val="center"/>
          </w:tcPr>
          <w:p>
            <w:pPr>
              <w:pStyle w:val="13"/>
            </w:pPr>
            <w:r>
              <w:t>城市建设支出</w:t>
            </w:r>
          </w:p>
        </w:tc>
        <w:tc>
          <w:tcPr>
            <w:tcW w:w="1643" w:type="dxa"/>
            <w:vAlign w:val="center"/>
          </w:tcPr>
          <w:p>
            <w:pPr>
              <w:pStyle w:val="12"/>
            </w:pPr>
            <w:r>
              <w:t>1.20</w:t>
            </w:r>
          </w:p>
        </w:tc>
        <w:tc>
          <w:tcPr>
            <w:tcW w:w="1643" w:type="dxa"/>
            <w:vAlign w:val="center"/>
          </w:tcPr>
          <w:p>
            <w:pPr>
              <w:pStyle w:val="12"/>
            </w:pPr>
          </w:p>
        </w:tc>
        <w:tc>
          <w:tcPr>
            <w:tcW w:w="164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2120804</w:t>
            </w:r>
          </w:p>
        </w:tc>
        <w:tc>
          <w:tcPr>
            <w:tcW w:w="1643" w:type="dxa"/>
            <w:vAlign w:val="center"/>
          </w:tcPr>
          <w:p>
            <w:pPr>
              <w:pStyle w:val="13"/>
            </w:pPr>
            <w:r>
              <w:t>农村基础设施建设支出</w:t>
            </w:r>
          </w:p>
        </w:tc>
        <w:tc>
          <w:tcPr>
            <w:tcW w:w="1643" w:type="dxa"/>
            <w:vAlign w:val="center"/>
          </w:tcPr>
          <w:p>
            <w:pPr>
              <w:pStyle w:val="12"/>
            </w:pPr>
            <w:r>
              <w:t>410.00</w:t>
            </w:r>
          </w:p>
        </w:tc>
        <w:tc>
          <w:tcPr>
            <w:tcW w:w="1643" w:type="dxa"/>
            <w:vAlign w:val="center"/>
          </w:tcPr>
          <w:p>
            <w:pPr>
              <w:pStyle w:val="12"/>
            </w:pPr>
          </w:p>
        </w:tc>
        <w:tc>
          <w:tcPr>
            <w:tcW w:w="1643" w:type="dxa"/>
            <w:vAlign w:val="center"/>
          </w:tcPr>
          <w:p>
            <w:pPr>
              <w:pStyle w:val="12"/>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2120807</w:t>
            </w:r>
          </w:p>
        </w:tc>
        <w:tc>
          <w:tcPr>
            <w:tcW w:w="1643" w:type="dxa"/>
            <w:vAlign w:val="center"/>
          </w:tcPr>
          <w:p>
            <w:pPr>
              <w:pStyle w:val="13"/>
            </w:pPr>
            <w:r>
              <w:t>廉租住房支出</w:t>
            </w:r>
          </w:p>
        </w:tc>
        <w:tc>
          <w:tcPr>
            <w:tcW w:w="1643" w:type="dxa"/>
            <w:vAlign w:val="center"/>
          </w:tcPr>
          <w:p>
            <w:pPr>
              <w:pStyle w:val="12"/>
            </w:pPr>
            <w:r>
              <w:t>1000.00</w:t>
            </w:r>
          </w:p>
        </w:tc>
        <w:tc>
          <w:tcPr>
            <w:tcW w:w="1643" w:type="dxa"/>
            <w:vAlign w:val="center"/>
          </w:tcPr>
          <w:p>
            <w:pPr>
              <w:pStyle w:val="12"/>
            </w:pPr>
          </w:p>
        </w:tc>
        <w:tc>
          <w:tcPr>
            <w:tcW w:w="1643"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21214</w:t>
            </w:r>
          </w:p>
        </w:tc>
        <w:tc>
          <w:tcPr>
            <w:tcW w:w="1643" w:type="dxa"/>
            <w:vAlign w:val="center"/>
          </w:tcPr>
          <w:p>
            <w:pPr>
              <w:pStyle w:val="13"/>
            </w:pPr>
            <w:r>
              <w:t>污水处理费安排的支出</w:t>
            </w:r>
          </w:p>
        </w:tc>
        <w:tc>
          <w:tcPr>
            <w:tcW w:w="1643" w:type="dxa"/>
            <w:vAlign w:val="center"/>
          </w:tcPr>
          <w:p>
            <w:pPr>
              <w:pStyle w:val="12"/>
            </w:pPr>
            <w:r>
              <w:t>980.00</w:t>
            </w:r>
          </w:p>
        </w:tc>
        <w:tc>
          <w:tcPr>
            <w:tcW w:w="1643" w:type="dxa"/>
            <w:vAlign w:val="center"/>
          </w:tcPr>
          <w:p>
            <w:pPr>
              <w:pStyle w:val="12"/>
            </w:pPr>
          </w:p>
        </w:tc>
        <w:tc>
          <w:tcPr>
            <w:tcW w:w="1643" w:type="dxa"/>
            <w:vAlign w:val="center"/>
          </w:tcPr>
          <w:p>
            <w:pPr>
              <w:pStyle w:val="12"/>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2121401</w:t>
            </w:r>
          </w:p>
        </w:tc>
        <w:tc>
          <w:tcPr>
            <w:tcW w:w="1643" w:type="dxa"/>
            <w:vAlign w:val="center"/>
          </w:tcPr>
          <w:p>
            <w:pPr>
              <w:pStyle w:val="13"/>
            </w:pPr>
            <w:r>
              <w:t>污水处理设施建设和运营</w:t>
            </w:r>
          </w:p>
        </w:tc>
        <w:tc>
          <w:tcPr>
            <w:tcW w:w="1643" w:type="dxa"/>
            <w:vAlign w:val="center"/>
          </w:tcPr>
          <w:p>
            <w:pPr>
              <w:pStyle w:val="12"/>
            </w:pPr>
            <w:r>
              <w:t>980.00</w:t>
            </w:r>
          </w:p>
        </w:tc>
        <w:tc>
          <w:tcPr>
            <w:tcW w:w="1643" w:type="dxa"/>
            <w:vAlign w:val="center"/>
          </w:tcPr>
          <w:p>
            <w:pPr>
              <w:pStyle w:val="12"/>
            </w:pPr>
          </w:p>
        </w:tc>
        <w:tc>
          <w:tcPr>
            <w:tcW w:w="1643" w:type="dxa"/>
            <w:vAlign w:val="center"/>
          </w:tcPr>
          <w:p>
            <w:pPr>
              <w:pStyle w:val="12"/>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21216</w:t>
            </w:r>
          </w:p>
        </w:tc>
        <w:tc>
          <w:tcPr>
            <w:tcW w:w="1643" w:type="dxa"/>
            <w:vAlign w:val="center"/>
          </w:tcPr>
          <w:p>
            <w:pPr>
              <w:pStyle w:val="13"/>
            </w:pPr>
            <w:r>
              <w:t>棚户区改造专项债券收入安排的支出</w:t>
            </w:r>
          </w:p>
        </w:tc>
        <w:tc>
          <w:tcPr>
            <w:tcW w:w="1643" w:type="dxa"/>
            <w:vAlign w:val="center"/>
          </w:tcPr>
          <w:p>
            <w:pPr>
              <w:pStyle w:val="12"/>
            </w:pPr>
            <w:r>
              <w:t>3834.74</w:t>
            </w:r>
          </w:p>
        </w:tc>
        <w:tc>
          <w:tcPr>
            <w:tcW w:w="1643" w:type="dxa"/>
            <w:vAlign w:val="center"/>
          </w:tcPr>
          <w:p>
            <w:pPr>
              <w:pStyle w:val="12"/>
            </w:pPr>
          </w:p>
        </w:tc>
        <w:tc>
          <w:tcPr>
            <w:tcW w:w="1643"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2121699</w:t>
            </w:r>
          </w:p>
        </w:tc>
        <w:tc>
          <w:tcPr>
            <w:tcW w:w="1643" w:type="dxa"/>
            <w:vAlign w:val="center"/>
          </w:tcPr>
          <w:p>
            <w:pPr>
              <w:pStyle w:val="13"/>
            </w:pPr>
            <w:r>
              <w:t>其他棚户区改造专项债券收入安排的支出</w:t>
            </w:r>
          </w:p>
        </w:tc>
        <w:tc>
          <w:tcPr>
            <w:tcW w:w="1643" w:type="dxa"/>
            <w:vAlign w:val="center"/>
          </w:tcPr>
          <w:p>
            <w:pPr>
              <w:pStyle w:val="12"/>
            </w:pPr>
            <w:r>
              <w:t>3834.74</w:t>
            </w:r>
          </w:p>
        </w:tc>
        <w:tc>
          <w:tcPr>
            <w:tcW w:w="1643" w:type="dxa"/>
            <w:vAlign w:val="center"/>
          </w:tcPr>
          <w:p>
            <w:pPr>
              <w:pStyle w:val="12"/>
            </w:pPr>
          </w:p>
        </w:tc>
        <w:tc>
          <w:tcPr>
            <w:tcW w:w="1643"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22904</w:t>
            </w:r>
          </w:p>
        </w:tc>
        <w:tc>
          <w:tcPr>
            <w:tcW w:w="1643" w:type="dxa"/>
            <w:vAlign w:val="center"/>
          </w:tcPr>
          <w:p>
            <w:pPr>
              <w:pStyle w:val="13"/>
            </w:pPr>
            <w:r>
              <w:t>其他政府性基金及对应专项债务收入安排的支出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2290402</w:t>
            </w:r>
          </w:p>
        </w:tc>
        <w:tc>
          <w:tcPr>
            <w:tcW w:w="1643" w:type="dxa"/>
            <w:vAlign w:val="center"/>
          </w:tcPr>
          <w:p>
            <w:pPr>
              <w:pStyle w:val="13"/>
            </w:pPr>
            <w:r>
              <w:t>其他地方自行试点项目收益专项债券收入安排的支出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18.90</w:t>
            </w:r>
          </w:p>
        </w:tc>
        <w:tc>
          <w:tcPr>
            <w:tcW w:w="1643" w:type="dxa"/>
            <w:vAlign w:val="center"/>
          </w:tcPr>
          <w:p>
            <w:pPr>
              <w:pStyle w:val="12"/>
            </w:pPr>
            <w:r>
              <w:t>18.90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石家庄市鹿泉区住房和城乡建设局2024年部门预算信息公开情况说明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石家庄市鹿泉区住房和城乡建设局2024年部门预算信息公开情况说明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按照《中华人民共和国预算法》、《地方预决算公开操作规程》和《关于进一步推进预算公开工作的实施意见》规定，现将石家庄市鹿泉区住房和城乡建设局2024年部门预算公开如下：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8"/>
      </w:pPr>
      <w:r>
        <w:t>（二）贯彻落实党中央、国务院和省、市、区关于城市管理相关工作的方针政策和法律法规。拟订城市管理中长期发展规划和年度计划并组织实施。</w:t>
      </w:r>
    </w:p>
    <w:p>
      <w:pPr>
        <w:pStyle w:val="18"/>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8"/>
      </w:pPr>
      <w:r>
        <w:t>(四)负责推进住房制度改革。贯彻落实住房政策，指导住房建设，推动住房制度改革；拟订住房建设发展规划并组织实施。</w:t>
      </w:r>
    </w:p>
    <w:p>
      <w:pPr>
        <w:pStyle w:val="18"/>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8"/>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8"/>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8"/>
      </w:pPr>
      <w:r>
        <w:t>(八)推进新型城镇化（国家新型城镇化综合试点）建设工作。</w:t>
      </w:r>
    </w:p>
    <w:p>
      <w:pPr>
        <w:pStyle w:val="18"/>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8"/>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8"/>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8"/>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8"/>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8"/>
      </w:pPr>
      <w:r>
        <w:t>(十四)负责全区污水处理及污水处理行业管理工作。</w:t>
      </w:r>
    </w:p>
    <w:p>
      <w:pPr>
        <w:pStyle w:val="18"/>
      </w:pPr>
      <w:r>
        <w:t>(十五)负责全区燃气行业管理工作。</w:t>
      </w:r>
    </w:p>
    <w:p>
      <w:pPr>
        <w:pStyle w:val="18"/>
      </w:pPr>
      <w:r>
        <w:t>(十六)负责城市建设档案监督管理工作。</w:t>
      </w:r>
    </w:p>
    <w:p>
      <w:pPr>
        <w:pStyle w:val="18"/>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8"/>
      </w:pPr>
      <w:r>
        <w:t>(十八)负责住房城乡建设行业信息采集、整理、统计、分析、发布等工作。</w:t>
      </w:r>
    </w:p>
    <w:p>
      <w:pPr>
        <w:pStyle w:val="18"/>
      </w:pPr>
      <w:r>
        <w:t>(十九)负责城区防汛工作。研究部署城区防汛工作，开展城区防汛宣传，提高全社会的防洪减灾意识，会同有关部门做好城区自然灾害应急处置工作。</w:t>
      </w:r>
    </w:p>
    <w:p>
      <w:pPr>
        <w:pStyle w:val="18"/>
      </w:pPr>
      <w:r>
        <w:t>(二十)实施范围内法律法规规章规定的行政处罚权有关的行政强制措施。</w:t>
      </w:r>
    </w:p>
    <w:p>
      <w:pPr>
        <w:pStyle w:val="18"/>
      </w:pPr>
      <w:r>
        <w:t>(二十一)完成区委、区政府交办的其他任务。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石家庄市鹿泉区住房和城乡建设局本级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石家庄市鹿泉区建筑业服务中心</w:t>
            </w:r>
          </w:p>
        </w:tc>
        <w:tc>
          <w:tcPr>
            <w:tcW w:w="2464" w:type="dxa"/>
            <w:vAlign w:val="center"/>
          </w:tcPr>
          <w:p>
            <w:pPr>
              <w:pStyle w:val="14"/>
            </w:pPr>
            <w:r>
              <w:t>事业</w:t>
            </w:r>
          </w:p>
        </w:tc>
        <w:tc>
          <w:tcPr>
            <w:tcW w:w="2464" w:type="dxa"/>
            <w:vAlign w:val="center"/>
          </w:tcPr>
          <w:p>
            <w:pPr>
              <w:pStyle w:val="14"/>
            </w:pPr>
            <w:r>
              <w:t>未定行政级别</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石家庄市鹿泉区房屋征收中心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石家庄市鹿泉区建筑和房地产市场稽查大队</w:t>
            </w:r>
          </w:p>
        </w:tc>
        <w:tc>
          <w:tcPr>
            <w:tcW w:w="2464" w:type="dxa"/>
            <w:vAlign w:val="center"/>
          </w:tcPr>
          <w:p>
            <w:pPr>
              <w:pStyle w:val="14"/>
            </w:pPr>
            <w:r>
              <w:t>事业</w:t>
            </w:r>
          </w:p>
        </w:tc>
        <w:tc>
          <w:tcPr>
            <w:tcW w:w="2464" w:type="dxa"/>
            <w:vAlign w:val="center"/>
          </w:tcPr>
          <w:p>
            <w:pPr>
              <w:pStyle w:val="14"/>
            </w:pPr>
            <w:r>
              <w:t>未定行政级别</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石家庄市鹿泉区城市建设服务中心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石家庄市鹿泉区住房保障和房地产服务中心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石家庄市鹿泉区廉租住房和经济适用住房管理中心</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按照预算管理有关规定，目前部门预算的编制实行综合预算管理，即全部收入和支出都反映在预算中。石家庄市鹿泉区住房和城乡建设局机关及所属事业单位的收支包含在部门预算中。</w:t>
      </w:r>
    </w:p>
    <w:p>
      <w:pPr>
        <w:pStyle w:val="19"/>
      </w:pPr>
      <w:r>
        <w:t>1、收入说明</w:t>
      </w:r>
    </w:p>
    <w:p>
      <w:pPr>
        <w:pStyle w:val="19"/>
      </w:pPr>
      <w:r>
        <w:t>反映本部门当年全部收入。2024年预算收入47759.14万元，其中：一般公共预算收入19039.10万元，基金预算收入7391.20万元，国有资本经营预算收入0.00万元，财政专户核拨收入0.00万元，单位资金收入0.00万元，上年结转结余21328.84万元。</w:t>
      </w:r>
    </w:p>
    <w:p>
      <w:pPr>
        <w:pStyle w:val="19"/>
      </w:pPr>
      <w:r>
        <w:t>2、支出说明</w:t>
      </w:r>
    </w:p>
    <w:p>
      <w:pPr>
        <w:pStyle w:val="19"/>
      </w:pPr>
      <w:r>
        <w:t>收支预算总表支出栏、基本支出表、项目支出表按经济分类和支出功能分类科目编制，反映石家庄市鹿泉区住房和城乡建设局年度部门预算中支出预算的总体情况。2024年支出预算47759.14万元，其中基本支出3737.78万元，包括人员经费2962.67万元和日常公用经费775.11万元；项目支出44021.36万元，主要为基础设施建设及大气污染防治等。</w:t>
      </w:r>
    </w:p>
    <w:p>
      <w:pPr>
        <w:pStyle w:val="19"/>
      </w:pPr>
      <w:r>
        <w:t>3、比上年增减情况</w:t>
      </w:r>
    </w:p>
    <w:p>
      <w:pPr>
        <w:pStyle w:val="19"/>
      </w:pPr>
      <w:r>
        <w:t>2024年预算收支安排47759.14万元，较2023年预算增加3672.13万元，其中：基本支出增加32.46万元，主要为人员工资减少。项目支出增加3639.67万元，主要为基础设施建设增加。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2024年，我部门机关运行经费共计安排775.11万元，主要用于日常维修、办公用房水电费、办公用房取暖费、办公用房物业管理费等日常运行支出。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18.90万元，其中因公出国（境）费0.00万元；公务用车购置及运维费18.90万元（其中：公务用车购置费为0.00万元，公务用车运维费18.90万元)；公务接待费0.00万元。与2023年相比增加0.00万元，增减变化的主要原因是与2023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w:t>
      </w:r>
      <w:r>
        <w:rPr>
          <w:rFonts w:hint="eastAsia"/>
          <w:lang w:eastAsia="zh-CN"/>
        </w:rPr>
        <w:t>习近平新时代中国特色社会主义思想</w:t>
      </w:r>
      <w:r>
        <w:t>为指导，深入学习贯彻党的二十大精神、习近平总书记在河北考察时重要讲话和重要指示精神，坚决落实区委、区政府各项工作部署，推动住房和城乡建设工作高质量发展取得阶段性成效，为建设现代化经济强区、魅力鹿泉、生态宜居宜业宜游新城区贡献了应有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持续做好城市建设与管理。谋划实施2024年老旧小区改造工程，加快推进车站区域基础设施综合建设工程、车站区域集中安置棚户区改造项目，力争早日打通和平路西延，督促开发区申后村做好申后社区棚户区改造项目建设工作。扎实做好国有土地和房屋征收工作。做好两座污水处理厂管护工作，谋划启动西部上庄污水厂扩建工程。围绕城市更新行动，不断补齐城区基础设施和公共服务设施短板，力争省、市县城建设考核排名名列前茅。推动“气代煤”用户采暖设备售后服务补贴政策和燃气保险政策延期，开展燃气监管平台建设工作，常态化开展燃气安全隐患排查整治工作，确保燃气行业安全生产。二是持续做好住房品质提升工作。加快推动“五大片区”回迁安置房建，加快推动峰岚、贺庄保障性租赁住房项目启动实施，加大人才公寓筹集力度，解决具有新市民、青年人住房问题。持续开展物业住宅小区“五美行动”“两规范一提升”活动，着力打造宜居舒适的干净小区。加快推进保交楼和烂尾楼项目建设，确保如期交付。三是持续做好建筑行业监管。强化建筑市场日常监管,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再创建一批五星级工地。持续做好新建居住建筑75%和公共建筑72%节能标准政策落实，大力发展绿色建筑、装配式建筑和被动式超低能耗建筑，新建装配式建筑占比30%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1、2016-2020年双代特殊群体补贴费用绩效目标表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13011024P000001100582</w:t>
            </w:r>
          </w:p>
        </w:tc>
        <w:tc>
          <w:tcPr>
            <w:tcW w:w="2114" w:type="dxa"/>
            <w:vAlign w:val="center"/>
          </w:tcPr>
          <w:p>
            <w:pPr>
              <w:pStyle w:val="11"/>
            </w:pPr>
            <w:r>
              <w:t>项目名称</w:t>
            </w:r>
          </w:p>
        </w:tc>
        <w:tc>
          <w:tcPr>
            <w:tcW w:w="6342" w:type="dxa"/>
            <w:gridSpan w:val="3"/>
            <w:vAlign w:val="center"/>
          </w:tcPr>
          <w:p>
            <w:pPr>
              <w:pStyle w:val="13"/>
            </w:pPr>
            <w:r>
              <w:t>2016-2020年双代特殊群体补贴费用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65.00</w:t>
            </w:r>
          </w:p>
        </w:tc>
        <w:tc>
          <w:tcPr>
            <w:tcW w:w="2114" w:type="dxa"/>
            <w:vAlign w:val="center"/>
          </w:tcPr>
          <w:p>
            <w:pPr>
              <w:pStyle w:val="11"/>
            </w:pPr>
            <w:r>
              <w:t>其中：财政    资金</w:t>
            </w:r>
          </w:p>
        </w:tc>
        <w:tc>
          <w:tcPr>
            <w:tcW w:w="2114" w:type="dxa"/>
            <w:vAlign w:val="center"/>
          </w:tcPr>
          <w:p>
            <w:pPr>
              <w:pStyle w:val="13"/>
            </w:pPr>
            <w:r>
              <w:t>65.00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为全区1579户特殊贫困群体进行燃气运行补贴共113.74万元，保障特殊特殊贫困群体户安全温暖过冬</w:t>
            </w:r>
            <w:r>
              <w:tab/>
            </w:r>
            <w:r>
              <w:t>。</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1.为全区1579户特殊贫困群体进行燃气运行补贴共113.74万元，保障特殊特殊贫困群体户安全温暖过冬</w:t>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补助双代特殊群体户数</w:t>
            </w:r>
          </w:p>
        </w:tc>
        <w:tc>
          <w:tcPr>
            <w:tcW w:w="4228" w:type="dxa"/>
            <w:vAlign w:val="center"/>
          </w:tcPr>
          <w:p>
            <w:pPr>
              <w:pStyle w:val="13"/>
            </w:pPr>
            <w:r>
              <w:t>享受特殊贫困群体户数</w:t>
            </w:r>
          </w:p>
        </w:tc>
        <w:tc>
          <w:tcPr>
            <w:tcW w:w="2114" w:type="dxa"/>
            <w:vAlign w:val="center"/>
          </w:tcPr>
          <w:p>
            <w:pPr>
              <w:pStyle w:val="13"/>
            </w:pPr>
            <w:r>
              <w:t>≤1579户</w:t>
            </w:r>
          </w:p>
        </w:tc>
        <w:tc>
          <w:tcPr>
            <w:tcW w:w="2114" w:type="dxa"/>
            <w:vAlign w:val="center"/>
          </w:tcPr>
          <w:p>
            <w:pPr>
              <w:pStyle w:val="13"/>
            </w:pPr>
            <w:r>
              <w:t>历史数据</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特殊群体补贴任务完成率</w:t>
            </w:r>
          </w:p>
        </w:tc>
        <w:tc>
          <w:tcPr>
            <w:tcW w:w="4228" w:type="dxa"/>
            <w:vAlign w:val="center"/>
          </w:tcPr>
          <w:p>
            <w:pPr>
              <w:pStyle w:val="13"/>
            </w:pPr>
            <w:r>
              <w:t>已经发放特殊群体双代补贴占应补贴完成率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特殊群体天然气补贴标准</w:t>
            </w:r>
          </w:p>
        </w:tc>
        <w:tc>
          <w:tcPr>
            <w:tcW w:w="4228" w:type="dxa"/>
            <w:vAlign w:val="center"/>
          </w:tcPr>
          <w:p>
            <w:pPr>
              <w:pStyle w:val="13"/>
            </w:pPr>
            <w:r>
              <w:t>对2016-2020年特殊贫困群体天然气用户均补贴标准</w:t>
            </w:r>
          </w:p>
        </w:tc>
        <w:tc>
          <w:tcPr>
            <w:tcW w:w="2114" w:type="dxa"/>
            <w:vAlign w:val="center"/>
          </w:tcPr>
          <w:p>
            <w:pPr>
              <w:pStyle w:val="13"/>
            </w:pPr>
            <w:r>
              <w:t>0.6元/户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特殊群体煤改电补贴标准</w:t>
            </w:r>
          </w:p>
        </w:tc>
        <w:tc>
          <w:tcPr>
            <w:tcW w:w="4228" w:type="dxa"/>
            <w:vAlign w:val="center"/>
          </w:tcPr>
          <w:p>
            <w:pPr>
              <w:pStyle w:val="13"/>
            </w:pPr>
            <w:r>
              <w:t>对2016-2020年特殊贫困群体煤改电用户均补贴标准</w:t>
            </w:r>
          </w:p>
        </w:tc>
        <w:tc>
          <w:tcPr>
            <w:tcW w:w="2114" w:type="dxa"/>
            <w:vAlign w:val="center"/>
          </w:tcPr>
          <w:p>
            <w:pPr>
              <w:pStyle w:val="13"/>
            </w:pPr>
            <w:r>
              <w:t>0.08元/户</w:t>
            </w:r>
          </w:p>
        </w:tc>
        <w:tc>
          <w:tcPr>
            <w:tcW w:w="2114" w:type="dxa"/>
            <w:vAlign w:val="center"/>
          </w:tcPr>
          <w:p>
            <w:pPr>
              <w:pStyle w:val="13"/>
            </w:pPr>
            <w:r>
              <w:t>历史数据</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发放特困补贴时间</w:t>
            </w:r>
          </w:p>
        </w:tc>
        <w:tc>
          <w:tcPr>
            <w:tcW w:w="4228" w:type="dxa"/>
            <w:vAlign w:val="center"/>
          </w:tcPr>
          <w:p>
            <w:pPr>
              <w:pStyle w:val="13"/>
            </w:pPr>
            <w:r>
              <w:t>采暖季结束后督促各乡镇、（区）提供人员名单、民政局复核后，资金由财政局保障</w:t>
            </w:r>
          </w:p>
        </w:tc>
        <w:tc>
          <w:tcPr>
            <w:tcW w:w="2114" w:type="dxa"/>
            <w:vAlign w:val="center"/>
          </w:tcPr>
          <w:p>
            <w:pPr>
              <w:pStyle w:val="13"/>
            </w:pPr>
            <w:r>
              <w:t>国家政策</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特殊群体双代补贴受益户数</w:t>
            </w:r>
          </w:p>
        </w:tc>
        <w:tc>
          <w:tcPr>
            <w:tcW w:w="4228" w:type="dxa"/>
            <w:vAlign w:val="center"/>
          </w:tcPr>
          <w:p>
            <w:pPr>
              <w:pStyle w:val="13"/>
            </w:pPr>
            <w:r>
              <w:t>2016-2020年特殊群体补贴户数</w:t>
            </w:r>
          </w:p>
        </w:tc>
        <w:tc>
          <w:tcPr>
            <w:tcW w:w="2114" w:type="dxa"/>
            <w:vAlign w:val="center"/>
          </w:tcPr>
          <w:p>
            <w:pPr>
              <w:pStyle w:val="13"/>
            </w:pPr>
            <w:r>
              <w:t>≤1562户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特殊群体双代补受益时间</w:t>
            </w:r>
          </w:p>
        </w:tc>
        <w:tc>
          <w:tcPr>
            <w:tcW w:w="4228" w:type="dxa"/>
            <w:vAlign w:val="center"/>
          </w:tcPr>
          <w:p>
            <w:pPr>
              <w:pStyle w:val="13"/>
            </w:pPr>
            <w:r>
              <w:t>2016-2020年特殊群体补贴时间</w:t>
            </w:r>
          </w:p>
        </w:tc>
        <w:tc>
          <w:tcPr>
            <w:tcW w:w="2114" w:type="dxa"/>
            <w:vAlign w:val="center"/>
          </w:tcPr>
          <w:p>
            <w:pPr>
              <w:pStyle w:val="13"/>
            </w:pPr>
            <w:r>
              <w:t>1年</w:t>
            </w:r>
          </w:p>
        </w:tc>
        <w:tc>
          <w:tcPr>
            <w:tcW w:w="2114" w:type="dxa"/>
            <w:vAlign w:val="center"/>
          </w:tcPr>
          <w:p>
            <w:pPr>
              <w:pStyle w:val="13"/>
            </w:pPr>
            <w:r>
              <w:t>历史数据</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群众满意数量占总数比例</w:t>
            </w:r>
          </w:p>
        </w:tc>
        <w:tc>
          <w:tcPr>
            <w:tcW w:w="2114" w:type="dxa"/>
            <w:vAlign w:val="center"/>
          </w:tcPr>
          <w:p>
            <w:pPr>
              <w:pStyle w:val="13"/>
            </w:pPr>
            <w:r>
              <w:t>100%</w:t>
            </w:r>
          </w:p>
        </w:tc>
        <w:tc>
          <w:tcPr>
            <w:tcW w:w="2114" w:type="dxa"/>
            <w:vAlign w:val="center"/>
          </w:tcPr>
          <w:p>
            <w:pPr>
              <w:pStyle w:val="13"/>
            </w:pPr>
            <w:r>
              <w:t>历史数据</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2、2016年双代用户2023-2024年运行补贴费用（第八年）绩效目标表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13011024P000001101829</w:t>
            </w:r>
          </w:p>
        </w:tc>
        <w:tc>
          <w:tcPr>
            <w:tcW w:w="2114" w:type="dxa"/>
            <w:vAlign w:val="center"/>
          </w:tcPr>
          <w:p>
            <w:pPr>
              <w:pStyle w:val="11"/>
            </w:pPr>
            <w:r>
              <w:t>项目名称</w:t>
            </w:r>
          </w:p>
        </w:tc>
        <w:tc>
          <w:tcPr>
            <w:tcW w:w="6342" w:type="dxa"/>
            <w:gridSpan w:val="3"/>
            <w:vAlign w:val="center"/>
          </w:tcPr>
          <w:p>
            <w:pPr>
              <w:pStyle w:val="13"/>
            </w:pPr>
            <w:r>
              <w:t>2016年双代用户2023-2024年运行补贴费用（第八年）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采暖季后对2016年2313户农村煤改气用户进行补贴，鼓励农户使用清洁能源取暖，减轻农户采暖费用，有效减少大气污染物排放。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时效指标</w:t>
            </w:r>
          </w:p>
        </w:tc>
        <w:tc>
          <w:tcPr>
            <w:tcW w:w="2114" w:type="dxa"/>
            <w:vAlign w:val="center"/>
          </w:tcPr>
          <w:p>
            <w:pPr>
              <w:pStyle w:val="13"/>
            </w:pPr>
            <w:r>
              <w:t>发放天然气运行补贴时间</w:t>
            </w:r>
          </w:p>
        </w:tc>
        <w:tc>
          <w:tcPr>
            <w:tcW w:w="4228" w:type="dxa"/>
            <w:vAlign w:val="center"/>
          </w:tcPr>
          <w:p>
            <w:pPr>
              <w:pStyle w:val="13"/>
            </w:pPr>
            <w:r>
              <w:t>采暖季结束后督促相关燃气企业发放天然气运行补贴</w:t>
            </w:r>
          </w:p>
        </w:tc>
        <w:tc>
          <w:tcPr>
            <w:tcW w:w="2114" w:type="dxa"/>
            <w:vAlign w:val="center"/>
          </w:tcPr>
          <w:p>
            <w:pPr>
              <w:pStyle w:val="13"/>
            </w:pPr>
            <w:r>
              <w:t>≤30工作日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天然气运行补贴户数</w:t>
            </w:r>
          </w:p>
        </w:tc>
        <w:tc>
          <w:tcPr>
            <w:tcW w:w="4228" w:type="dxa"/>
            <w:vAlign w:val="center"/>
          </w:tcPr>
          <w:p>
            <w:pPr>
              <w:pStyle w:val="13"/>
            </w:pPr>
            <w:r>
              <w:t>2016年全区补贴天然气补贴户数</w:t>
            </w:r>
          </w:p>
        </w:tc>
        <w:tc>
          <w:tcPr>
            <w:tcW w:w="2114" w:type="dxa"/>
            <w:vAlign w:val="center"/>
          </w:tcPr>
          <w:p>
            <w:pPr>
              <w:pStyle w:val="13"/>
            </w:pPr>
            <w:r>
              <w:t>≤2313户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2016年度煤改气用户发放2023-2024年天然气用户均补贴标准</w:t>
            </w:r>
          </w:p>
        </w:tc>
        <w:tc>
          <w:tcPr>
            <w:tcW w:w="2114" w:type="dxa"/>
            <w:vAlign w:val="center"/>
          </w:tcPr>
          <w:p>
            <w:pPr>
              <w:pStyle w:val="13"/>
            </w:pPr>
            <w:r>
              <w:t>≤880元/户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天然气补贴任务完成率</w:t>
            </w:r>
          </w:p>
        </w:tc>
        <w:tc>
          <w:tcPr>
            <w:tcW w:w="4228" w:type="dxa"/>
            <w:vAlign w:val="center"/>
          </w:tcPr>
          <w:p>
            <w:pPr>
              <w:pStyle w:val="13"/>
            </w:pPr>
            <w:r>
              <w:t>已经发放燃气补贴占应补贴完成率</w:t>
            </w:r>
          </w:p>
        </w:tc>
        <w:tc>
          <w:tcPr>
            <w:tcW w:w="2114" w:type="dxa"/>
            <w:vAlign w:val="center"/>
          </w:tcPr>
          <w:p>
            <w:pPr>
              <w:pStyle w:val="13"/>
            </w:pPr>
            <w:r>
              <w:t>100%</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天然气补贴受益户数</w:t>
            </w:r>
          </w:p>
        </w:tc>
        <w:tc>
          <w:tcPr>
            <w:tcW w:w="4228" w:type="dxa"/>
            <w:vAlign w:val="center"/>
          </w:tcPr>
          <w:p>
            <w:pPr>
              <w:pStyle w:val="13"/>
            </w:pPr>
            <w:r>
              <w:t>2016年天然气补贴户数</w:t>
            </w:r>
          </w:p>
        </w:tc>
        <w:tc>
          <w:tcPr>
            <w:tcW w:w="2114" w:type="dxa"/>
            <w:vAlign w:val="center"/>
          </w:tcPr>
          <w:p>
            <w:pPr>
              <w:pStyle w:val="13"/>
            </w:pPr>
            <w:r>
              <w:t>≤2313户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2016年天然气补贴户数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100%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3、2017年双代用户2022-2023年运行补贴（第六年）绩效目标表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13011024P00000110353U</w:t>
            </w:r>
          </w:p>
        </w:tc>
        <w:tc>
          <w:tcPr>
            <w:tcW w:w="2114" w:type="dxa"/>
            <w:vAlign w:val="center"/>
          </w:tcPr>
          <w:p>
            <w:pPr>
              <w:pStyle w:val="11"/>
            </w:pPr>
            <w:r>
              <w:t>项目名称</w:t>
            </w:r>
          </w:p>
        </w:tc>
        <w:tc>
          <w:tcPr>
            <w:tcW w:w="6342" w:type="dxa"/>
            <w:gridSpan w:val="3"/>
            <w:vAlign w:val="center"/>
          </w:tcPr>
          <w:p>
            <w:pPr>
              <w:pStyle w:val="13"/>
            </w:pPr>
            <w:r>
              <w:t>2017年双代用户2022-2023年运行补贴（第六年）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83.00</w:t>
            </w:r>
          </w:p>
        </w:tc>
        <w:tc>
          <w:tcPr>
            <w:tcW w:w="2114" w:type="dxa"/>
            <w:vAlign w:val="center"/>
          </w:tcPr>
          <w:p>
            <w:pPr>
              <w:pStyle w:val="11"/>
            </w:pPr>
            <w:r>
              <w:t>其中：财政    资金</w:t>
            </w:r>
          </w:p>
        </w:tc>
        <w:tc>
          <w:tcPr>
            <w:tcW w:w="2114" w:type="dxa"/>
            <w:vAlign w:val="center"/>
          </w:tcPr>
          <w:p>
            <w:pPr>
              <w:pStyle w:val="13"/>
            </w:pPr>
            <w:r>
              <w:t>83.00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2017年度煤改气用户发放2022—2023年天然气用户均补贴标准</w:t>
            </w:r>
          </w:p>
        </w:tc>
        <w:tc>
          <w:tcPr>
            <w:tcW w:w="2114" w:type="dxa"/>
            <w:vAlign w:val="center"/>
          </w:tcPr>
          <w:p>
            <w:pPr>
              <w:pStyle w:val="13"/>
            </w:pPr>
            <w:r>
              <w:t>640元/户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对2017年度煤改电用户发放2022—2023年煤改电用户均补贴标准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4、2017年双代用户2022-2023年运行补贴费用（第七年）绩效目标表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13011024P00000110382U</w:t>
            </w:r>
          </w:p>
        </w:tc>
        <w:tc>
          <w:tcPr>
            <w:tcW w:w="2114" w:type="dxa"/>
            <w:vAlign w:val="center"/>
          </w:tcPr>
          <w:p>
            <w:pPr>
              <w:pStyle w:val="11"/>
            </w:pPr>
            <w:r>
              <w:t>项目名称</w:t>
            </w:r>
          </w:p>
        </w:tc>
        <w:tc>
          <w:tcPr>
            <w:tcW w:w="6342" w:type="dxa"/>
            <w:gridSpan w:val="3"/>
            <w:vAlign w:val="center"/>
          </w:tcPr>
          <w:p>
            <w:pPr>
              <w:pStyle w:val="13"/>
            </w:pPr>
            <w:r>
              <w:t>2017年双代用户2022-2023年运行补贴费用（第七年）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1000.00</w:t>
            </w:r>
          </w:p>
        </w:tc>
        <w:tc>
          <w:tcPr>
            <w:tcW w:w="2114" w:type="dxa"/>
            <w:vAlign w:val="center"/>
          </w:tcPr>
          <w:p>
            <w:pPr>
              <w:pStyle w:val="11"/>
            </w:pPr>
            <w:r>
              <w:t>其中：财政    资金</w:t>
            </w:r>
          </w:p>
        </w:tc>
        <w:tc>
          <w:tcPr>
            <w:tcW w:w="2114" w:type="dxa"/>
            <w:vAlign w:val="center"/>
          </w:tcPr>
          <w:p>
            <w:pPr>
              <w:pStyle w:val="13"/>
            </w:pPr>
            <w:r>
              <w:t>1000.00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5、2017年双代用户2023-2024年运行补贴费用（第七年）绩效目标表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13011024P00000110183W</w:t>
            </w:r>
          </w:p>
        </w:tc>
        <w:tc>
          <w:tcPr>
            <w:tcW w:w="2114" w:type="dxa"/>
            <w:vAlign w:val="center"/>
          </w:tcPr>
          <w:p>
            <w:pPr>
              <w:pStyle w:val="11"/>
            </w:pPr>
            <w:r>
              <w:t>项目名称</w:t>
            </w:r>
          </w:p>
        </w:tc>
        <w:tc>
          <w:tcPr>
            <w:tcW w:w="6342" w:type="dxa"/>
            <w:gridSpan w:val="3"/>
            <w:vAlign w:val="center"/>
          </w:tcPr>
          <w:p>
            <w:pPr>
              <w:pStyle w:val="13"/>
            </w:pPr>
            <w:r>
              <w:t>2017年双代用户2023-2024年运行补贴费用（第七年）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1538.00</w:t>
            </w:r>
          </w:p>
        </w:tc>
        <w:tc>
          <w:tcPr>
            <w:tcW w:w="2114" w:type="dxa"/>
            <w:vAlign w:val="center"/>
          </w:tcPr>
          <w:p>
            <w:pPr>
              <w:pStyle w:val="11"/>
            </w:pPr>
            <w:r>
              <w:t>其中：财政    资金</w:t>
            </w:r>
          </w:p>
        </w:tc>
        <w:tc>
          <w:tcPr>
            <w:tcW w:w="2114" w:type="dxa"/>
            <w:vAlign w:val="center"/>
          </w:tcPr>
          <w:p>
            <w:pPr>
              <w:pStyle w:val="13"/>
            </w:pPr>
            <w:r>
              <w:t>1538.00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6、2018年双代用户2023-2024年运行补贴费用（第六年）绩效目标表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13011024P00000110184G</w:t>
            </w:r>
          </w:p>
        </w:tc>
        <w:tc>
          <w:tcPr>
            <w:tcW w:w="2114" w:type="dxa"/>
            <w:vAlign w:val="center"/>
          </w:tcPr>
          <w:p>
            <w:pPr>
              <w:pStyle w:val="11"/>
            </w:pPr>
            <w:r>
              <w:t>项目名称</w:t>
            </w:r>
          </w:p>
        </w:tc>
        <w:tc>
          <w:tcPr>
            <w:tcW w:w="6342" w:type="dxa"/>
            <w:gridSpan w:val="3"/>
            <w:vAlign w:val="center"/>
          </w:tcPr>
          <w:p>
            <w:pPr>
              <w:pStyle w:val="13"/>
            </w:pPr>
            <w:r>
              <w:t>2018年双代用户2023-2024年运行补贴费用（第六年）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410.00</w:t>
            </w:r>
          </w:p>
        </w:tc>
        <w:tc>
          <w:tcPr>
            <w:tcW w:w="2114" w:type="dxa"/>
            <w:vAlign w:val="center"/>
          </w:tcPr>
          <w:p>
            <w:pPr>
              <w:pStyle w:val="11"/>
            </w:pPr>
            <w:r>
              <w:t>其中：财政    资金</w:t>
            </w:r>
          </w:p>
        </w:tc>
        <w:tc>
          <w:tcPr>
            <w:tcW w:w="2114" w:type="dxa"/>
            <w:vAlign w:val="center"/>
          </w:tcPr>
          <w:p>
            <w:pPr>
              <w:pStyle w:val="13"/>
            </w:pPr>
            <w:r>
              <w:t>410.00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采暖季后对2018年5340户农村煤改气和煤改电使用进行补贴，鼓励农户使用清洁能源取暖，减轻农户采暖费用，有效减少大气污染物排放。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1.采暖季后对2018年5340户农村煤改气和煤改电使用进行补贴，鼓励农户使用清洁能源取暖，减轻农户采暖费用，有效减少大气污染物排放。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2018年全区双代运行补贴户数</w:t>
            </w:r>
          </w:p>
        </w:tc>
        <w:tc>
          <w:tcPr>
            <w:tcW w:w="2114" w:type="dxa"/>
            <w:vAlign w:val="center"/>
          </w:tcPr>
          <w:p>
            <w:pPr>
              <w:pStyle w:val="13"/>
            </w:pPr>
            <w:r>
              <w:t>≤5340户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对2018年度煤改气用户发放2023—2024年天然气用户均补贴标准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对2018年度煤改电用户发放2023—2024年煤改电用户均补贴标准</w:t>
            </w:r>
          </w:p>
        </w:tc>
        <w:tc>
          <w:tcPr>
            <w:tcW w:w="2114" w:type="dxa"/>
            <w:vAlign w:val="center"/>
          </w:tcPr>
          <w:p>
            <w:pPr>
              <w:pStyle w:val="13"/>
            </w:pPr>
            <w:r>
              <w:t>1200元/户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2018年双代补贴户数</w:t>
            </w:r>
          </w:p>
        </w:tc>
        <w:tc>
          <w:tcPr>
            <w:tcW w:w="2114" w:type="dxa"/>
            <w:vAlign w:val="center"/>
          </w:tcPr>
          <w:p>
            <w:pPr>
              <w:pStyle w:val="13"/>
            </w:pPr>
            <w:r>
              <w:t>≤5340元/户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2018年双代补贴户数</w:t>
            </w:r>
          </w:p>
        </w:tc>
        <w:tc>
          <w:tcPr>
            <w:tcW w:w="2114" w:type="dxa"/>
            <w:vAlign w:val="center"/>
          </w:tcPr>
          <w:p>
            <w:pPr>
              <w:pStyle w:val="13"/>
            </w:pPr>
            <w:r>
              <w:t>根据（石建财【2019】75号）文件要求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7、2019年双代用户2023-2024年运行补贴费用（第五年）绩效目标表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13011024P000001101854</w:t>
            </w:r>
          </w:p>
        </w:tc>
        <w:tc>
          <w:tcPr>
            <w:tcW w:w="2114" w:type="dxa"/>
            <w:vAlign w:val="center"/>
          </w:tcPr>
          <w:p>
            <w:pPr>
              <w:pStyle w:val="11"/>
            </w:pPr>
            <w:r>
              <w:t>项目名称</w:t>
            </w:r>
          </w:p>
        </w:tc>
        <w:tc>
          <w:tcPr>
            <w:tcW w:w="6342" w:type="dxa"/>
            <w:gridSpan w:val="3"/>
            <w:vAlign w:val="center"/>
          </w:tcPr>
          <w:p>
            <w:pPr>
              <w:pStyle w:val="13"/>
            </w:pPr>
            <w:r>
              <w:t>2019年双代用户2023-2024年运行补贴费用（第五年）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2019年双代改造2602户，其中气代煤2371户，电代煤231户，采暖季结束后根据相关企业提供具体明细进行补贴，巩固双代工程效果，减少大气污染,并长期减少污染物排放.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对2019年度煤改气用户发放2023-2024年天然气用户均补贴标准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对2019年度煤改电用户发放2023-2024年煤改电用户均补贴标准</w:t>
            </w:r>
          </w:p>
        </w:tc>
        <w:tc>
          <w:tcPr>
            <w:tcW w:w="2114" w:type="dxa"/>
            <w:vAlign w:val="center"/>
          </w:tcPr>
          <w:p>
            <w:pPr>
              <w:pStyle w:val="13"/>
            </w:pPr>
            <w:r>
              <w:t>1200元/户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2019年全区双代运行补贴户数</w:t>
            </w:r>
          </w:p>
        </w:tc>
        <w:tc>
          <w:tcPr>
            <w:tcW w:w="2114" w:type="dxa"/>
            <w:vAlign w:val="center"/>
          </w:tcPr>
          <w:p>
            <w:pPr>
              <w:pStyle w:val="13"/>
            </w:pPr>
            <w:r>
              <w:t>≤2602户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2019年双代补贴户数</w:t>
            </w:r>
          </w:p>
        </w:tc>
        <w:tc>
          <w:tcPr>
            <w:tcW w:w="2114" w:type="dxa"/>
            <w:vAlign w:val="center"/>
          </w:tcPr>
          <w:p>
            <w:pPr>
              <w:pStyle w:val="13"/>
            </w:pPr>
            <w:r>
              <w:t>≤2602户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2019年双代补贴户数</w:t>
            </w:r>
          </w:p>
        </w:tc>
        <w:tc>
          <w:tcPr>
            <w:tcW w:w="2114" w:type="dxa"/>
            <w:vAlign w:val="center"/>
          </w:tcPr>
          <w:p>
            <w:pPr>
              <w:pStyle w:val="13"/>
            </w:pPr>
            <w:r>
              <w:t>根据（石建财【2019】75号）文件要求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减少大气污染</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8、2020年双代用户2023-2024年运行补贴费用（第四年）绩效目标表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13011024P00000110186P</w:t>
            </w:r>
          </w:p>
        </w:tc>
        <w:tc>
          <w:tcPr>
            <w:tcW w:w="2114" w:type="dxa"/>
            <w:vAlign w:val="center"/>
          </w:tcPr>
          <w:p>
            <w:pPr>
              <w:pStyle w:val="11"/>
            </w:pPr>
            <w:r>
              <w:t>项目名称</w:t>
            </w:r>
          </w:p>
        </w:tc>
        <w:tc>
          <w:tcPr>
            <w:tcW w:w="6342" w:type="dxa"/>
            <w:gridSpan w:val="3"/>
            <w:vAlign w:val="center"/>
          </w:tcPr>
          <w:p>
            <w:pPr>
              <w:pStyle w:val="13"/>
            </w:pPr>
            <w:r>
              <w:t>2020年双代用户2023-2024年运行补贴费用（第四年）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2020年气代煤3056户，采暖季结束后根据相关企业提供具体明细进行补贴，巩固双代工程效果，减少大气污染,并长期减少污染物排放。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对2020年度煤改气用户发放2023-2024年天然气用户均补贴标准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2020年全区双代运行补贴户数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2020年双代补贴户数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双代补贴受益户数</w:t>
            </w:r>
          </w:p>
        </w:tc>
        <w:tc>
          <w:tcPr>
            <w:tcW w:w="4228" w:type="dxa"/>
            <w:vAlign w:val="center"/>
          </w:tcPr>
          <w:p>
            <w:pPr>
              <w:pStyle w:val="13"/>
            </w:pPr>
            <w:r>
              <w:t>2020年双代补贴户数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9、2021年老旧小区改造主体（临时指标）绩效目标表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13011024P00000110357A</w:t>
            </w:r>
          </w:p>
        </w:tc>
        <w:tc>
          <w:tcPr>
            <w:tcW w:w="2114" w:type="dxa"/>
            <w:vAlign w:val="center"/>
          </w:tcPr>
          <w:p>
            <w:pPr>
              <w:pStyle w:val="11"/>
            </w:pPr>
            <w:r>
              <w:t>项目名称</w:t>
            </w:r>
          </w:p>
        </w:tc>
        <w:tc>
          <w:tcPr>
            <w:tcW w:w="6342" w:type="dxa"/>
            <w:gridSpan w:val="3"/>
            <w:vAlign w:val="center"/>
          </w:tcPr>
          <w:p>
            <w:pPr>
              <w:pStyle w:val="13"/>
            </w:pPr>
            <w:r>
              <w:t>2021年老旧小区改造主体（临时指标）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165.30</w:t>
            </w:r>
          </w:p>
        </w:tc>
        <w:tc>
          <w:tcPr>
            <w:tcW w:w="2114" w:type="dxa"/>
            <w:vAlign w:val="center"/>
          </w:tcPr>
          <w:p>
            <w:pPr>
              <w:pStyle w:val="11"/>
            </w:pPr>
            <w:r>
              <w:t>其中：财政    资金</w:t>
            </w:r>
          </w:p>
        </w:tc>
        <w:tc>
          <w:tcPr>
            <w:tcW w:w="2114" w:type="dxa"/>
            <w:vAlign w:val="center"/>
          </w:tcPr>
          <w:p>
            <w:pPr>
              <w:pStyle w:val="13"/>
            </w:pPr>
            <w:r>
              <w:t>165.30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2021年老旧小区改造配套基础设施项目符合改造要求的老旧小区9个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2021年老旧小区改造配套基础设施项目合格率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2021年老旧小区改造配套基础设施项目按时完成率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2021年老旧小区改造配套基础设施项目总成本2685.98万元</w:t>
            </w:r>
          </w:p>
        </w:tc>
        <w:tc>
          <w:tcPr>
            <w:tcW w:w="2114" w:type="dxa"/>
            <w:vAlign w:val="center"/>
          </w:tcPr>
          <w:p>
            <w:pPr>
              <w:pStyle w:val="13"/>
            </w:pPr>
            <w:r>
              <w:t>165.3万元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2021年老旧小区改造配套基础设施项目长期使用性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老旧小区改造受益户数</w:t>
            </w:r>
          </w:p>
        </w:tc>
        <w:tc>
          <w:tcPr>
            <w:tcW w:w="4228" w:type="dxa"/>
            <w:vAlign w:val="center"/>
          </w:tcPr>
          <w:p>
            <w:pPr>
              <w:pStyle w:val="13"/>
            </w:pPr>
            <w:r>
              <w:t>2021年老旧小区改造配套基础设施项目受益户数1342户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10、2023-2024年采暖季农村“双代”运行补贴（临时）绩效目标表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13011024P00000110332G</w:t>
            </w:r>
          </w:p>
        </w:tc>
        <w:tc>
          <w:tcPr>
            <w:tcW w:w="2114" w:type="dxa"/>
            <w:vAlign w:val="center"/>
          </w:tcPr>
          <w:p>
            <w:pPr>
              <w:pStyle w:val="11"/>
            </w:pPr>
            <w:r>
              <w:t>项目名称</w:t>
            </w:r>
          </w:p>
        </w:tc>
        <w:tc>
          <w:tcPr>
            <w:tcW w:w="6342" w:type="dxa"/>
            <w:gridSpan w:val="3"/>
            <w:vAlign w:val="center"/>
          </w:tcPr>
          <w:p>
            <w:pPr>
              <w:pStyle w:val="13"/>
            </w:pPr>
            <w:r>
              <w:t>2023-2024年采暖季农村“双代”运行补贴（临时）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462.00</w:t>
            </w:r>
          </w:p>
        </w:tc>
        <w:tc>
          <w:tcPr>
            <w:tcW w:w="2114" w:type="dxa"/>
            <w:vAlign w:val="center"/>
          </w:tcPr>
          <w:p>
            <w:pPr>
              <w:pStyle w:val="11"/>
            </w:pPr>
            <w:r>
              <w:t>其中：财政    资金</w:t>
            </w:r>
          </w:p>
        </w:tc>
        <w:tc>
          <w:tcPr>
            <w:tcW w:w="2114" w:type="dxa"/>
            <w:vAlign w:val="center"/>
          </w:tcPr>
          <w:p>
            <w:pPr>
              <w:pStyle w:val="13"/>
            </w:pPr>
            <w:r>
              <w:t>462.00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全区双代运行补贴户数</w:t>
            </w:r>
          </w:p>
        </w:tc>
        <w:tc>
          <w:tcPr>
            <w:tcW w:w="2114" w:type="dxa"/>
            <w:vAlign w:val="center"/>
          </w:tcPr>
          <w:p>
            <w:pPr>
              <w:pStyle w:val="13"/>
            </w:pPr>
            <w:r>
              <w:t>≤93673户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全区双代运行补贴户数</w:t>
            </w:r>
          </w:p>
        </w:tc>
        <w:tc>
          <w:tcPr>
            <w:tcW w:w="2114" w:type="dxa"/>
            <w:vAlign w:val="center"/>
          </w:tcPr>
          <w:p>
            <w:pPr>
              <w:pStyle w:val="13"/>
            </w:pPr>
            <w:r>
              <w:t>93673户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全区双代运行补贴户数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11、2023年度石家庄市鹿泉区城市体检项目绩效目标表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13011024P000001100820</w:t>
            </w:r>
          </w:p>
        </w:tc>
        <w:tc>
          <w:tcPr>
            <w:tcW w:w="2114" w:type="dxa"/>
            <w:vAlign w:val="center"/>
          </w:tcPr>
          <w:p>
            <w:pPr>
              <w:pStyle w:val="11"/>
            </w:pPr>
            <w:r>
              <w:t>项目名称</w:t>
            </w:r>
          </w:p>
        </w:tc>
        <w:tc>
          <w:tcPr>
            <w:tcW w:w="6342" w:type="dxa"/>
            <w:gridSpan w:val="3"/>
            <w:vAlign w:val="center"/>
          </w:tcPr>
          <w:p>
            <w:pPr>
              <w:pStyle w:val="13"/>
            </w:pPr>
            <w:r>
              <w:t>2023年度石家庄市鹿泉区城市体检项目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22.00</w:t>
            </w:r>
          </w:p>
        </w:tc>
        <w:tc>
          <w:tcPr>
            <w:tcW w:w="2114" w:type="dxa"/>
            <w:vAlign w:val="center"/>
          </w:tcPr>
          <w:p>
            <w:pPr>
              <w:pStyle w:val="11"/>
            </w:pPr>
            <w:r>
              <w:t>其中：财政    资金</w:t>
            </w:r>
          </w:p>
        </w:tc>
        <w:tc>
          <w:tcPr>
            <w:tcW w:w="2114" w:type="dxa"/>
            <w:vAlign w:val="center"/>
          </w:tcPr>
          <w:p>
            <w:pPr>
              <w:pStyle w:val="13"/>
            </w:pPr>
            <w:r>
              <w:t>22.00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城市体检项目成本</w:t>
            </w:r>
          </w:p>
        </w:tc>
        <w:tc>
          <w:tcPr>
            <w:tcW w:w="4228" w:type="dxa"/>
            <w:vAlign w:val="center"/>
          </w:tcPr>
          <w:p>
            <w:pPr>
              <w:pStyle w:val="13"/>
            </w:pPr>
            <w:r>
              <w:t>城市体检项目总成本</w:t>
            </w:r>
          </w:p>
        </w:tc>
        <w:tc>
          <w:tcPr>
            <w:tcW w:w="2114" w:type="dxa"/>
            <w:vAlign w:val="center"/>
          </w:tcPr>
          <w:p>
            <w:pPr>
              <w:pStyle w:val="13"/>
            </w:pPr>
            <w:r>
              <w:t>74.68万元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城市体检项目验收合格率</w:t>
            </w:r>
          </w:p>
        </w:tc>
        <w:tc>
          <w:tcPr>
            <w:tcW w:w="4228" w:type="dxa"/>
            <w:vAlign w:val="center"/>
          </w:tcPr>
          <w:p>
            <w:pPr>
              <w:pStyle w:val="13"/>
            </w:pPr>
            <w:r>
              <w:t>通过专家评审验收通过比例</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城市体检项目按时完成率</w:t>
            </w:r>
          </w:p>
        </w:tc>
        <w:tc>
          <w:tcPr>
            <w:tcW w:w="4228" w:type="dxa"/>
            <w:vAlign w:val="center"/>
          </w:tcPr>
          <w:p>
            <w:pPr>
              <w:pStyle w:val="13"/>
            </w:pPr>
            <w:r>
              <w:t>城市体检项目按时完成率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城市体检辖区和辖区建成区范围</w:t>
            </w:r>
          </w:p>
        </w:tc>
        <w:tc>
          <w:tcPr>
            <w:tcW w:w="4228" w:type="dxa"/>
            <w:vAlign w:val="center"/>
          </w:tcPr>
          <w:p>
            <w:pPr>
              <w:pStyle w:val="13"/>
            </w:pPr>
            <w:r>
              <w:t>辖区建成区面积22.82平方公里</w:t>
            </w:r>
          </w:p>
        </w:tc>
        <w:tc>
          <w:tcPr>
            <w:tcW w:w="2114" w:type="dxa"/>
            <w:vAlign w:val="center"/>
          </w:tcPr>
          <w:p>
            <w:pPr>
              <w:pStyle w:val="13"/>
            </w:pPr>
            <w:r>
              <w:t>22.82平方公里</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推进绿色发展和提供人居环境质量</w:t>
            </w:r>
          </w:p>
        </w:tc>
        <w:tc>
          <w:tcPr>
            <w:tcW w:w="4228" w:type="dxa"/>
            <w:vAlign w:val="center"/>
          </w:tcPr>
          <w:p>
            <w:pPr>
              <w:pStyle w:val="13"/>
            </w:pPr>
            <w:r>
              <w:t>增强人民群众的幸福感、获得感、安全感</w:t>
            </w:r>
          </w:p>
        </w:tc>
        <w:tc>
          <w:tcPr>
            <w:tcW w:w="2114" w:type="dxa"/>
            <w:vAlign w:val="center"/>
          </w:tcPr>
          <w:p>
            <w:pPr>
              <w:pStyle w:val="13"/>
            </w:pPr>
            <w:r>
              <w:t>达到要求标准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人民群众的满意程度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12、2023年鹿泉区历史建筑测绘建档及活化利用绩效目标表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13011024P000001100847</w:t>
            </w:r>
          </w:p>
        </w:tc>
        <w:tc>
          <w:tcPr>
            <w:tcW w:w="2114" w:type="dxa"/>
            <w:vAlign w:val="center"/>
          </w:tcPr>
          <w:p>
            <w:pPr>
              <w:pStyle w:val="11"/>
            </w:pPr>
            <w:r>
              <w:t>项目名称</w:t>
            </w:r>
          </w:p>
        </w:tc>
        <w:tc>
          <w:tcPr>
            <w:tcW w:w="6342" w:type="dxa"/>
            <w:gridSpan w:val="3"/>
            <w:vAlign w:val="center"/>
          </w:tcPr>
          <w:p>
            <w:pPr>
              <w:pStyle w:val="13"/>
            </w:pPr>
            <w:r>
              <w:t>2023年鹿泉区历史建筑测绘建档及活化利用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16.20</w:t>
            </w:r>
          </w:p>
        </w:tc>
        <w:tc>
          <w:tcPr>
            <w:tcW w:w="2114" w:type="dxa"/>
            <w:vAlign w:val="center"/>
          </w:tcPr>
          <w:p>
            <w:pPr>
              <w:pStyle w:val="11"/>
            </w:pPr>
            <w:r>
              <w:t>其中：财政    资金</w:t>
            </w:r>
          </w:p>
        </w:tc>
        <w:tc>
          <w:tcPr>
            <w:tcW w:w="2114" w:type="dxa"/>
            <w:vAlign w:val="center"/>
          </w:tcPr>
          <w:p>
            <w:pPr>
              <w:pStyle w:val="13"/>
            </w:pPr>
            <w:r>
              <w:t>16.20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对鹿泉区现有7处历史建筑测绘建档、编制历史建筑保护规划，使鹿泉区内的历史建筑得到保护，传承鹿泉历史文化。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1.对鹿泉区现有7处历史建筑测绘建档、编制历史建筑保护规划，使鹿泉区内的历史建筑得到保护，传承鹿泉历史文化。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鹿泉区历史建筑保护成本</w:t>
            </w:r>
          </w:p>
        </w:tc>
        <w:tc>
          <w:tcPr>
            <w:tcW w:w="4228" w:type="dxa"/>
            <w:vAlign w:val="center"/>
          </w:tcPr>
          <w:p>
            <w:pPr>
              <w:pStyle w:val="13"/>
            </w:pPr>
            <w:r>
              <w:t>历史建筑测绘建档、保护规划编制、挂牌、修缮总成本</w:t>
            </w:r>
          </w:p>
        </w:tc>
        <w:tc>
          <w:tcPr>
            <w:tcW w:w="2114" w:type="dxa"/>
            <w:vAlign w:val="center"/>
          </w:tcPr>
          <w:p>
            <w:pPr>
              <w:pStyle w:val="13"/>
            </w:pPr>
            <w:r>
              <w:t>21.5万元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鹿泉区历史建筑测绘建档完成数量</w:t>
            </w:r>
          </w:p>
        </w:tc>
        <w:tc>
          <w:tcPr>
            <w:tcW w:w="4228" w:type="dxa"/>
            <w:vAlign w:val="center"/>
          </w:tcPr>
          <w:p>
            <w:pPr>
              <w:pStyle w:val="13"/>
            </w:pPr>
            <w:r>
              <w:t>完成鹿泉区历史建筑测绘建档的数量</w:t>
            </w:r>
          </w:p>
        </w:tc>
        <w:tc>
          <w:tcPr>
            <w:tcW w:w="2114" w:type="dxa"/>
            <w:vAlign w:val="center"/>
          </w:tcPr>
          <w:p>
            <w:pPr>
              <w:pStyle w:val="13"/>
            </w:pPr>
            <w:r>
              <w:t>7处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历史建筑测绘建档上报率</w:t>
            </w:r>
          </w:p>
        </w:tc>
        <w:tc>
          <w:tcPr>
            <w:tcW w:w="4228" w:type="dxa"/>
            <w:vAlign w:val="center"/>
          </w:tcPr>
          <w:p>
            <w:pPr>
              <w:pStyle w:val="13"/>
            </w:pPr>
            <w:r>
              <w:t>完成测绘建档上报的历史建筑占鹿泉区历史建筑总数的比例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按时完成历史建筑测绘建档率</w:t>
            </w:r>
          </w:p>
        </w:tc>
        <w:tc>
          <w:tcPr>
            <w:tcW w:w="4228" w:type="dxa"/>
            <w:vAlign w:val="center"/>
          </w:tcPr>
          <w:p>
            <w:pPr>
              <w:pStyle w:val="13"/>
            </w:pPr>
            <w:r>
              <w:t>按时完成测绘建档的历史建筑占鹿泉区历史建筑总数的比例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历史建筑保护率</w:t>
            </w:r>
          </w:p>
        </w:tc>
        <w:tc>
          <w:tcPr>
            <w:tcW w:w="4228" w:type="dxa"/>
            <w:vAlign w:val="center"/>
          </w:tcPr>
          <w:p>
            <w:pPr>
              <w:pStyle w:val="13"/>
            </w:pPr>
            <w:r>
              <w:t>有效保护的历史建筑占鹿泉区历史建筑总数的比例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历史建筑活化利用率</w:t>
            </w:r>
          </w:p>
        </w:tc>
        <w:tc>
          <w:tcPr>
            <w:tcW w:w="4228" w:type="dxa"/>
            <w:vAlign w:val="center"/>
          </w:tcPr>
          <w:p>
            <w:pPr>
              <w:pStyle w:val="13"/>
            </w:pPr>
            <w:r>
              <w:t>活化利用的历史建筑占鹿泉区历史建筑总数的比例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对历史建筑保护评价</w:t>
            </w:r>
          </w:p>
        </w:tc>
        <w:tc>
          <w:tcPr>
            <w:tcW w:w="4228" w:type="dxa"/>
            <w:vAlign w:val="center"/>
          </w:tcPr>
          <w:p>
            <w:pPr>
              <w:pStyle w:val="13"/>
            </w:pPr>
            <w:r>
              <w:t>群众满意度调查</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13、2024年度石家庄市鹿泉区城市体检项目绩效目标表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13011024P00000110079D</w:t>
            </w:r>
          </w:p>
        </w:tc>
        <w:tc>
          <w:tcPr>
            <w:tcW w:w="2114" w:type="dxa"/>
            <w:vAlign w:val="center"/>
          </w:tcPr>
          <w:p>
            <w:pPr>
              <w:pStyle w:val="11"/>
            </w:pPr>
            <w:r>
              <w:t>项目名称</w:t>
            </w:r>
          </w:p>
        </w:tc>
        <w:tc>
          <w:tcPr>
            <w:tcW w:w="6342" w:type="dxa"/>
            <w:gridSpan w:val="3"/>
            <w:vAlign w:val="center"/>
          </w:tcPr>
          <w:p>
            <w:pPr>
              <w:pStyle w:val="13"/>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城市体检项目成本</w:t>
            </w:r>
          </w:p>
        </w:tc>
        <w:tc>
          <w:tcPr>
            <w:tcW w:w="4228" w:type="dxa"/>
            <w:vAlign w:val="center"/>
          </w:tcPr>
          <w:p>
            <w:pPr>
              <w:pStyle w:val="13"/>
            </w:pPr>
            <w:r>
              <w:t>城市体检项目总成本</w:t>
            </w:r>
          </w:p>
        </w:tc>
        <w:tc>
          <w:tcPr>
            <w:tcW w:w="2114" w:type="dxa"/>
            <w:vAlign w:val="center"/>
          </w:tcPr>
          <w:p>
            <w:pPr>
              <w:pStyle w:val="13"/>
            </w:pPr>
            <w:r>
              <w:t>65万元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城市体检项目验收合格率</w:t>
            </w:r>
          </w:p>
        </w:tc>
        <w:tc>
          <w:tcPr>
            <w:tcW w:w="4228" w:type="dxa"/>
            <w:vAlign w:val="center"/>
          </w:tcPr>
          <w:p>
            <w:pPr>
              <w:pStyle w:val="13"/>
            </w:pPr>
            <w:r>
              <w:t>通过专家评审验收通过比例</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城市体检项目按时完成率</w:t>
            </w:r>
          </w:p>
        </w:tc>
        <w:tc>
          <w:tcPr>
            <w:tcW w:w="4228" w:type="dxa"/>
            <w:vAlign w:val="center"/>
          </w:tcPr>
          <w:p>
            <w:pPr>
              <w:pStyle w:val="13"/>
            </w:pPr>
            <w:r>
              <w:t>城市体检项目按时完成率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城市体检辖区和辖区建成区范围</w:t>
            </w:r>
          </w:p>
        </w:tc>
        <w:tc>
          <w:tcPr>
            <w:tcW w:w="4228" w:type="dxa"/>
            <w:vAlign w:val="center"/>
          </w:tcPr>
          <w:p>
            <w:pPr>
              <w:pStyle w:val="13"/>
            </w:pPr>
            <w:r>
              <w:t>辖区建成区面积41.93平方公里</w:t>
            </w:r>
          </w:p>
        </w:tc>
        <w:tc>
          <w:tcPr>
            <w:tcW w:w="2114" w:type="dxa"/>
            <w:vAlign w:val="center"/>
          </w:tcPr>
          <w:p>
            <w:pPr>
              <w:pStyle w:val="13"/>
            </w:pPr>
            <w:r>
              <w:t>41.93平方公里</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推进绿色发展和提供人居环境质量</w:t>
            </w:r>
          </w:p>
        </w:tc>
        <w:tc>
          <w:tcPr>
            <w:tcW w:w="4228" w:type="dxa"/>
            <w:vAlign w:val="center"/>
          </w:tcPr>
          <w:p>
            <w:pPr>
              <w:pStyle w:val="13"/>
            </w:pPr>
            <w:r>
              <w:t>增强人民群众的幸福感、获得感、安全感</w:t>
            </w:r>
          </w:p>
        </w:tc>
        <w:tc>
          <w:tcPr>
            <w:tcW w:w="2114" w:type="dxa"/>
            <w:vAlign w:val="center"/>
          </w:tcPr>
          <w:p>
            <w:pPr>
              <w:pStyle w:val="13"/>
            </w:pPr>
            <w:r>
              <w:t>达到要求标准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人民群众的满意程度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14、城镇居民自闭阀安装补贴绩效目标表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13011024P00000110061L</w:t>
            </w:r>
          </w:p>
        </w:tc>
        <w:tc>
          <w:tcPr>
            <w:tcW w:w="2114" w:type="dxa"/>
            <w:vAlign w:val="center"/>
          </w:tcPr>
          <w:p>
            <w:pPr>
              <w:pStyle w:val="11"/>
            </w:pPr>
            <w:r>
              <w:t>项目名称</w:t>
            </w:r>
          </w:p>
        </w:tc>
        <w:tc>
          <w:tcPr>
            <w:tcW w:w="6342" w:type="dxa"/>
            <w:gridSpan w:val="3"/>
            <w:vAlign w:val="center"/>
          </w:tcPr>
          <w:p>
            <w:pPr>
              <w:pStyle w:val="13"/>
            </w:pPr>
            <w:r>
              <w:t>城镇居民自闭阀安装补贴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 xml:space="preserve"> 安装城镇既有管道燃气用户数量</w:t>
            </w:r>
          </w:p>
        </w:tc>
        <w:tc>
          <w:tcPr>
            <w:tcW w:w="4228" w:type="dxa"/>
            <w:vAlign w:val="center"/>
          </w:tcPr>
          <w:p>
            <w:pPr>
              <w:pStyle w:val="13"/>
            </w:pPr>
            <w:r>
              <w:t>享受自闭阀补贴户数</w:t>
            </w:r>
          </w:p>
        </w:tc>
        <w:tc>
          <w:tcPr>
            <w:tcW w:w="2114" w:type="dxa"/>
            <w:vAlign w:val="center"/>
          </w:tcPr>
          <w:p>
            <w:pPr>
              <w:pStyle w:val="13"/>
            </w:pPr>
            <w:r>
              <w:t>69896 户</w:t>
            </w:r>
          </w:p>
        </w:tc>
        <w:tc>
          <w:tcPr>
            <w:tcW w:w="2114" w:type="dxa"/>
            <w:vAlign w:val="center"/>
          </w:tcPr>
          <w:p>
            <w:pPr>
              <w:pStyle w:val="13"/>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 xml:space="preserve"> 自闭阀安装补贴任务完成率</w:t>
            </w:r>
          </w:p>
        </w:tc>
        <w:tc>
          <w:tcPr>
            <w:tcW w:w="4228" w:type="dxa"/>
            <w:vAlign w:val="center"/>
          </w:tcPr>
          <w:p>
            <w:pPr>
              <w:pStyle w:val="13"/>
            </w:pPr>
            <w:r>
              <w:t xml:space="preserve">   已安装自闭阀用户占应安装完成率</w:t>
            </w:r>
          </w:p>
        </w:tc>
        <w:tc>
          <w:tcPr>
            <w:tcW w:w="2114" w:type="dxa"/>
            <w:vAlign w:val="center"/>
          </w:tcPr>
          <w:p>
            <w:pPr>
              <w:pStyle w:val="13"/>
            </w:pPr>
            <w:r>
              <w:t>100%</w:t>
            </w:r>
          </w:p>
        </w:tc>
        <w:tc>
          <w:tcPr>
            <w:tcW w:w="2114" w:type="dxa"/>
            <w:vAlign w:val="center"/>
          </w:tcPr>
          <w:p>
            <w:pPr>
              <w:pStyle w:val="13"/>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 xml:space="preserve"> 自闭阀安装补贴标准</w:t>
            </w:r>
          </w:p>
        </w:tc>
        <w:tc>
          <w:tcPr>
            <w:tcW w:w="4228" w:type="dxa"/>
            <w:vAlign w:val="center"/>
          </w:tcPr>
          <w:p>
            <w:pPr>
              <w:pStyle w:val="13"/>
            </w:pPr>
            <w:r>
              <w:t xml:space="preserve">  对城镇燃气用户安装自闭阀户均补贴</w:t>
            </w:r>
          </w:p>
        </w:tc>
        <w:tc>
          <w:tcPr>
            <w:tcW w:w="2114" w:type="dxa"/>
            <w:vAlign w:val="center"/>
          </w:tcPr>
          <w:p>
            <w:pPr>
              <w:pStyle w:val="13"/>
            </w:pPr>
            <w:r>
              <w:t>100 元/户</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 xml:space="preserve"> 安装发放自闭阀时间</w:t>
            </w:r>
          </w:p>
        </w:tc>
        <w:tc>
          <w:tcPr>
            <w:tcW w:w="4228" w:type="dxa"/>
            <w:vAlign w:val="center"/>
          </w:tcPr>
          <w:p>
            <w:pPr>
              <w:pStyle w:val="13"/>
            </w:pPr>
            <w:r>
              <w:t xml:space="preserve"> 安装发放自闭阀时间</w:t>
            </w:r>
          </w:p>
        </w:tc>
        <w:tc>
          <w:tcPr>
            <w:tcW w:w="2114" w:type="dxa"/>
            <w:vAlign w:val="center"/>
          </w:tcPr>
          <w:p>
            <w:pPr>
              <w:pStyle w:val="13"/>
            </w:pPr>
            <w:r>
              <w:t>及时安装</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城镇自闭阀补贴受益户数</w:t>
            </w:r>
          </w:p>
        </w:tc>
        <w:tc>
          <w:tcPr>
            <w:tcW w:w="4228" w:type="dxa"/>
            <w:vAlign w:val="center"/>
          </w:tcPr>
          <w:p>
            <w:pPr>
              <w:pStyle w:val="13"/>
            </w:pPr>
            <w:r>
              <w:t>城镇自闭阀补贴户数</w:t>
            </w:r>
          </w:p>
        </w:tc>
        <w:tc>
          <w:tcPr>
            <w:tcW w:w="2114" w:type="dxa"/>
            <w:vAlign w:val="center"/>
          </w:tcPr>
          <w:p>
            <w:pPr>
              <w:pStyle w:val="13"/>
            </w:pPr>
            <w:r>
              <w:t>69896 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城镇自闭阀使用时间保障约8年</w:t>
            </w:r>
          </w:p>
        </w:tc>
        <w:tc>
          <w:tcPr>
            <w:tcW w:w="4228" w:type="dxa"/>
            <w:vAlign w:val="center"/>
          </w:tcPr>
          <w:p>
            <w:pPr>
              <w:pStyle w:val="13"/>
            </w:pPr>
            <w:r>
              <w:t>城镇自闭阀补贴受益户数保障约8年</w:t>
            </w:r>
          </w:p>
        </w:tc>
        <w:tc>
          <w:tcPr>
            <w:tcW w:w="2114" w:type="dxa"/>
            <w:vAlign w:val="center"/>
          </w:tcPr>
          <w:p>
            <w:pPr>
              <w:pStyle w:val="13"/>
            </w:pPr>
            <w:r>
              <w:t>8年</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15、传统村落规划编制专项资金绩效目标表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13011024P00000110070W</w:t>
            </w:r>
          </w:p>
        </w:tc>
        <w:tc>
          <w:tcPr>
            <w:tcW w:w="2114" w:type="dxa"/>
            <w:vAlign w:val="center"/>
          </w:tcPr>
          <w:p>
            <w:pPr>
              <w:pStyle w:val="11"/>
            </w:pPr>
            <w:r>
              <w:t>项目名称</w:t>
            </w:r>
          </w:p>
        </w:tc>
        <w:tc>
          <w:tcPr>
            <w:tcW w:w="6342" w:type="dxa"/>
            <w:gridSpan w:val="3"/>
            <w:vAlign w:val="center"/>
          </w:tcPr>
          <w:p>
            <w:pPr>
              <w:pStyle w:val="13"/>
            </w:pPr>
            <w:r>
              <w:t>传统村落规划编制专项资金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时效指标</w:t>
            </w:r>
          </w:p>
        </w:tc>
        <w:tc>
          <w:tcPr>
            <w:tcW w:w="2114" w:type="dxa"/>
            <w:vAlign w:val="center"/>
          </w:tcPr>
          <w:p>
            <w:pPr>
              <w:pStyle w:val="13"/>
            </w:pPr>
            <w:r>
              <w:t>专项规划编制完成时间</w:t>
            </w:r>
          </w:p>
        </w:tc>
        <w:tc>
          <w:tcPr>
            <w:tcW w:w="4228" w:type="dxa"/>
            <w:vAlign w:val="center"/>
          </w:tcPr>
          <w:p>
            <w:pPr>
              <w:pStyle w:val="13"/>
            </w:pPr>
            <w:r>
              <w:t>完成规划期至2035年的保护利用专项规划编制、修编和报批</w:t>
            </w:r>
          </w:p>
        </w:tc>
        <w:tc>
          <w:tcPr>
            <w:tcW w:w="2114" w:type="dxa"/>
            <w:vAlign w:val="center"/>
          </w:tcPr>
          <w:p>
            <w:pPr>
              <w:pStyle w:val="13"/>
            </w:pPr>
            <w:r>
              <w:t>2023年底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涉及传统村落数量</w:t>
            </w:r>
          </w:p>
        </w:tc>
        <w:tc>
          <w:tcPr>
            <w:tcW w:w="4228" w:type="dxa"/>
            <w:vAlign w:val="center"/>
          </w:tcPr>
          <w:p>
            <w:pPr>
              <w:pStyle w:val="13"/>
            </w:pPr>
            <w:r>
              <w:t>按我区传统村落数量完成规划编制、修编</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专项编制实用率</w:t>
            </w:r>
          </w:p>
        </w:tc>
        <w:tc>
          <w:tcPr>
            <w:tcW w:w="4228" w:type="dxa"/>
            <w:vAlign w:val="center"/>
          </w:tcPr>
          <w:p>
            <w:pPr>
              <w:pStyle w:val="13"/>
            </w:pPr>
            <w:r>
              <w:t>编制规划对传统村落的保护和利用效果</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完成专项编制、修编成本</w:t>
            </w:r>
          </w:p>
        </w:tc>
        <w:tc>
          <w:tcPr>
            <w:tcW w:w="4228" w:type="dxa"/>
            <w:vAlign w:val="center"/>
          </w:tcPr>
          <w:p>
            <w:pPr>
              <w:pStyle w:val="13"/>
            </w:pPr>
            <w:r>
              <w:t>完成传统村落保护利用专项编制、修编所需费用</w:t>
            </w:r>
          </w:p>
        </w:tc>
        <w:tc>
          <w:tcPr>
            <w:tcW w:w="2114" w:type="dxa"/>
            <w:vAlign w:val="center"/>
          </w:tcPr>
          <w:p>
            <w:pPr>
              <w:pStyle w:val="13"/>
            </w:pPr>
            <w:r>
              <w:t>23.6万元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传统村落利用保护数量</w:t>
            </w:r>
          </w:p>
        </w:tc>
        <w:tc>
          <w:tcPr>
            <w:tcW w:w="4228" w:type="dxa"/>
            <w:vAlign w:val="center"/>
          </w:tcPr>
          <w:p>
            <w:pPr>
              <w:pStyle w:val="13"/>
            </w:pPr>
            <w:r>
              <w:t>涉及我区两个传统村落</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项目持续发挥作用时间</w:t>
            </w:r>
          </w:p>
        </w:tc>
        <w:tc>
          <w:tcPr>
            <w:tcW w:w="4228" w:type="dxa"/>
            <w:vAlign w:val="center"/>
          </w:tcPr>
          <w:p>
            <w:pPr>
              <w:pStyle w:val="13"/>
            </w:pPr>
            <w:r>
              <w:t>传统村落专项规划编制、修编可持续期限</w:t>
            </w:r>
          </w:p>
        </w:tc>
        <w:tc>
          <w:tcPr>
            <w:tcW w:w="2114" w:type="dxa"/>
            <w:vAlign w:val="center"/>
          </w:tcPr>
          <w:p>
            <w:pPr>
              <w:pStyle w:val="13"/>
            </w:pPr>
            <w:r>
              <w:t>≥13年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改善人居环境</w:t>
            </w:r>
          </w:p>
        </w:tc>
        <w:tc>
          <w:tcPr>
            <w:tcW w:w="4228" w:type="dxa"/>
            <w:vAlign w:val="center"/>
          </w:tcPr>
          <w:p>
            <w:pPr>
              <w:pStyle w:val="13"/>
            </w:pPr>
            <w:r>
              <w:t>完善基础设施、保护非物质文化遗产</w:t>
            </w:r>
          </w:p>
        </w:tc>
        <w:tc>
          <w:tcPr>
            <w:tcW w:w="2114" w:type="dxa"/>
            <w:vAlign w:val="center"/>
          </w:tcPr>
          <w:p>
            <w:pPr>
              <w:pStyle w:val="13"/>
            </w:pPr>
            <w:r>
              <w:t>较以前年度显著改善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2个传统村落</w:t>
            </w:r>
          </w:p>
        </w:tc>
        <w:tc>
          <w:tcPr>
            <w:tcW w:w="4228" w:type="dxa"/>
            <w:vAlign w:val="center"/>
          </w:tcPr>
          <w:p>
            <w:pPr>
              <w:pStyle w:val="13"/>
            </w:pPr>
            <w:r>
              <w:t>我区两个传统村落对规划编制的满意度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16、村级监管员工资绩效目标表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13011024P00000110189J</w:t>
            </w:r>
          </w:p>
        </w:tc>
        <w:tc>
          <w:tcPr>
            <w:tcW w:w="2114" w:type="dxa"/>
            <w:vAlign w:val="center"/>
          </w:tcPr>
          <w:p>
            <w:pPr>
              <w:pStyle w:val="11"/>
            </w:pPr>
            <w:r>
              <w:t>项目名称</w:t>
            </w:r>
          </w:p>
        </w:tc>
        <w:tc>
          <w:tcPr>
            <w:tcW w:w="6342" w:type="dxa"/>
            <w:gridSpan w:val="3"/>
            <w:vAlign w:val="center"/>
          </w:tcPr>
          <w:p>
            <w:pPr>
              <w:pStyle w:val="13"/>
            </w:pPr>
            <w:r>
              <w:t>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115.92</w:t>
            </w:r>
          </w:p>
        </w:tc>
        <w:tc>
          <w:tcPr>
            <w:tcW w:w="2114" w:type="dxa"/>
            <w:vAlign w:val="center"/>
          </w:tcPr>
          <w:p>
            <w:pPr>
              <w:pStyle w:val="11"/>
            </w:pPr>
            <w:r>
              <w:t>其中：财政    资金</w:t>
            </w:r>
          </w:p>
        </w:tc>
        <w:tc>
          <w:tcPr>
            <w:tcW w:w="2114" w:type="dxa"/>
            <w:vAlign w:val="center"/>
          </w:tcPr>
          <w:p>
            <w:pPr>
              <w:pStyle w:val="13"/>
            </w:pPr>
            <w:r>
              <w:t>115.92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燃气安全协管员补助标准</w:t>
            </w:r>
          </w:p>
        </w:tc>
        <w:tc>
          <w:tcPr>
            <w:tcW w:w="4228" w:type="dxa"/>
            <w:vAlign w:val="center"/>
          </w:tcPr>
          <w:p>
            <w:pPr>
              <w:pStyle w:val="13"/>
            </w:pPr>
            <w:r>
              <w:t>实际发放采暖季燃气安全协管员补助标准</w:t>
            </w:r>
          </w:p>
        </w:tc>
        <w:tc>
          <w:tcPr>
            <w:tcW w:w="2114" w:type="dxa"/>
            <w:vAlign w:val="center"/>
          </w:tcPr>
          <w:p>
            <w:pPr>
              <w:pStyle w:val="13"/>
            </w:pPr>
            <w:r>
              <w:t>500月/人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燃气安全协管员人数</w:t>
            </w:r>
          </w:p>
        </w:tc>
        <w:tc>
          <w:tcPr>
            <w:tcW w:w="4228" w:type="dxa"/>
            <w:vAlign w:val="center"/>
          </w:tcPr>
          <w:p>
            <w:pPr>
              <w:pStyle w:val="13"/>
            </w:pPr>
            <w:r>
              <w:t>全区共实施煤改气项目201个村,按政策要求每村配置1-3名燃气安全协员</w:t>
            </w:r>
          </w:p>
        </w:tc>
        <w:tc>
          <w:tcPr>
            <w:tcW w:w="2114" w:type="dxa"/>
            <w:vAlign w:val="center"/>
          </w:tcPr>
          <w:p>
            <w:pPr>
              <w:pStyle w:val="13"/>
            </w:pPr>
            <w:r>
              <w:t>322名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安全隐患排查率</w:t>
            </w:r>
          </w:p>
        </w:tc>
        <w:tc>
          <w:tcPr>
            <w:tcW w:w="4228" w:type="dxa"/>
            <w:vAlign w:val="center"/>
          </w:tcPr>
          <w:p>
            <w:pPr>
              <w:pStyle w:val="13"/>
            </w:pPr>
            <w:r>
              <w:t>实际排查的隐患数量占发现数量的比例</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巡检覆盖率</w:t>
            </w:r>
          </w:p>
        </w:tc>
        <w:tc>
          <w:tcPr>
            <w:tcW w:w="4228" w:type="dxa"/>
            <w:vAlign w:val="center"/>
          </w:tcPr>
          <w:p>
            <w:pPr>
              <w:pStyle w:val="13"/>
            </w:pPr>
            <w:r>
              <w:t>村级安全员及燃气公司协管员在非采暖季及采暖季期间每月对村里农户壁挂炉及燃气管道进行常规巡检，并建立台账，及时给农户解决问题</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燃气安全协管员补助标准</w:t>
            </w:r>
          </w:p>
        </w:tc>
        <w:tc>
          <w:tcPr>
            <w:tcW w:w="4228" w:type="dxa"/>
            <w:vAlign w:val="center"/>
          </w:tcPr>
          <w:p>
            <w:pPr>
              <w:pStyle w:val="13"/>
            </w:pPr>
            <w:r>
              <w:t>实际发放非采暖季燃气安全协管员补助标准</w:t>
            </w:r>
          </w:p>
        </w:tc>
        <w:tc>
          <w:tcPr>
            <w:tcW w:w="2114" w:type="dxa"/>
            <w:vAlign w:val="center"/>
          </w:tcPr>
          <w:p>
            <w:pPr>
              <w:pStyle w:val="13"/>
            </w:pPr>
            <w:r>
              <w:t>200月/人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能够长期较好地开展燃气安全巡查工作，保障燃气使用安全。</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巡管安全员满意度</w:t>
            </w:r>
          </w:p>
        </w:tc>
        <w:tc>
          <w:tcPr>
            <w:tcW w:w="4228" w:type="dxa"/>
            <w:vAlign w:val="center"/>
          </w:tcPr>
          <w:p>
            <w:pPr>
              <w:pStyle w:val="13"/>
            </w:pPr>
            <w:r>
              <w:t>对燃气管道巡视安全人员和较满意的人员人数</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17、工程旧欠绩效目标表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13011024P000001100486</w:t>
            </w:r>
          </w:p>
        </w:tc>
        <w:tc>
          <w:tcPr>
            <w:tcW w:w="2114" w:type="dxa"/>
            <w:vAlign w:val="center"/>
          </w:tcPr>
          <w:p>
            <w:pPr>
              <w:pStyle w:val="11"/>
            </w:pPr>
            <w:r>
              <w:t>项目名称</w:t>
            </w:r>
          </w:p>
        </w:tc>
        <w:tc>
          <w:tcPr>
            <w:tcW w:w="6342"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479.30</w:t>
            </w:r>
          </w:p>
        </w:tc>
        <w:tc>
          <w:tcPr>
            <w:tcW w:w="2114" w:type="dxa"/>
            <w:vAlign w:val="center"/>
          </w:tcPr>
          <w:p>
            <w:pPr>
              <w:pStyle w:val="11"/>
            </w:pPr>
            <w:r>
              <w:t>其中：财政    资金</w:t>
            </w:r>
          </w:p>
        </w:tc>
        <w:tc>
          <w:tcPr>
            <w:tcW w:w="2114" w:type="dxa"/>
            <w:vAlign w:val="center"/>
          </w:tcPr>
          <w:p>
            <w:pPr>
              <w:pStyle w:val="13"/>
            </w:pPr>
            <w:r>
              <w:t>479.30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34个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814万元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18、工程旧欠绩效目标表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13011024P00000110383F</w:t>
            </w:r>
          </w:p>
        </w:tc>
        <w:tc>
          <w:tcPr>
            <w:tcW w:w="2114" w:type="dxa"/>
            <w:vAlign w:val="center"/>
          </w:tcPr>
          <w:p>
            <w:pPr>
              <w:pStyle w:val="11"/>
            </w:pPr>
            <w:r>
              <w:t>项目名称</w:t>
            </w:r>
          </w:p>
        </w:tc>
        <w:tc>
          <w:tcPr>
            <w:tcW w:w="6342"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1100.00</w:t>
            </w:r>
          </w:p>
        </w:tc>
        <w:tc>
          <w:tcPr>
            <w:tcW w:w="2114" w:type="dxa"/>
            <w:vAlign w:val="center"/>
          </w:tcPr>
          <w:p>
            <w:pPr>
              <w:pStyle w:val="11"/>
            </w:pPr>
            <w:r>
              <w:t>其中：财政    资金</w:t>
            </w:r>
          </w:p>
        </w:tc>
        <w:tc>
          <w:tcPr>
            <w:tcW w:w="2114" w:type="dxa"/>
            <w:vAlign w:val="center"/>
          </w:tcPr>
          <w:p>
            <w:pPr>
              <w:pStyle w:val="13"/>
            </w:pPr>
            <w:r>
              <w:t>1100.00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34个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≤13944.54万元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19、工程旧欠（临时指标）绩效目标表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13011024P00000110354F</w:t>
            </w:r>
          </w:p>
        </w:tc>
        <w:tc>
          <w:tcPr>
            <w:tcW w:w="2114" w:type="dxa"/>
            <w:vAlign w:val="center"/>
          </w:tcPr>
          <w:p>
            <w:pPr>
              <w:pStyle w:val="11"/>
            </w:pPr>
            <w:r>
              <w:t>项目名称</w:t>
            </w:r>
          </w:p>
        </w:tc>
        <w:tc>
          <w:tcPr>
            <w:tcW w:w="6342" w:type="dxa"/>
            <w:gridSpan w:val="3"/>
            <w:vAlign w:val="center"/>
          </w:tcPr>
          <w:p>
            <w:pPr>
              <w:pStyle w:val="13"/>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300.00</w:t>
            </w:r>
          </w:p>
        </w:tc>
        <w:tc>
          <w:tcPr>
            <w:tcW w:w="2114" w:type="dxa"/>
            <w:vAlign w:val="center"/>
          </w:tcPr>
          <w:p>
            <w:pPr>
              <w:pStyle w:val="11"/>
            </w:pPr>
            <w:r>
              <w:t>其中：财政    资金</w:t>
            </w:r>
          </w:p>
        </w:tc>
        <w:tc>
          <w:tcPr>
            <w:tcW w:w="2114" w:type="dxa"/>
            <w:vAlign w:val="center"/>
          </w:tcPr>
          <w:p>
            <w:pPr>
              <w:pStyle w:val="13"/>
            </w:pPr>
            <w:r>
              <w:t>300.00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完成2个项目工程清欠。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1.完成2个项目工程清欠。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300万元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20、工程旧欠（临时指标）绩效目标表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13011024P00000110358X</w:t>
            </w:r>
          </w:p>
        </w:tc>
        <w:tc>
          <w:tcPr>
            <w:tcW w:w="2114" w:type="dxa"/>
            <w:vAlign w:val="center"/>
          </w:tcPr>
          <w:p>
            <w:pPr>
              <w:pStyle w:val="11"/>
            </w:pPr>
            <w:r>
              <w:t>项目名称</w:t>
            </w:r>
          </w:p>
        </w:tc>
        <w:tc>
          <w:tcPr>
            <w:tcW w:w="6342" w:type="dxa"/>
            <w:gridSpan w:val="3"/>
            <w:vAlign w:val="center"/>
          </w:tcPr>
          <w:p>
            <w:pPr>
              <w:pStyle w:val="13"/>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34.70</w:t>
            </w:r>
          </w:p>
        </w:tc>
        <w:tc>
          <w:tcPr>
            <w:tcW w:w="2114" w:type="dxa"/>
            <w:vAlign w:val="center"/>
          </w:tcPr>
          <w:p>
            <w:pPr>
              <w:pStyle w:val="11"/>
            </w:pPr>
            <w:r>
              <w:t>其中：财政    资金</w:t>
            </w:r>
          </w:p>
        </w:tc>
        <w:tc>
          <w:tcPr>
            <w:tcW w:w="2114" w:type="dxa"/>
            <w:vAlign w:val="center"/>
          </w:tcPr>
          <w:p>
            <w:pPr>
              <w:pStyle w:val="13"/>
            </w:pPr>
            <w:r>
              <w:t>34.70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34.7万元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21、关于提前下达2023年市级大气污染防治资金（用于农村地区清洁取暖任务运行补贴）预算的通知绩效目标表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13011023P00001210023T</w:t>
            </w:r>
          </w:p>
        </w:tc>
        <w:tc>
          <w:tcPr>
            <w:tcW w:w="2114" w:type="dxa"/>
            <w:vAlign w:val="center"/>
          </w:tcPr>
          <w:p>
            <w:pPr>
              <w:pStyle w:val="11"/>
            </w:pPr>
            <w:r>
              <w:t>项目名称</w:t>
            </w:r>
          </w:p>
        </w:tc>
        <w:tc>
          <w:tcPr>
            <w:tcW w:w="6342" w:type="dxa"/>
            <w:gridSpan w:val="3"/>
            <w:vAlign w:val="center"/>
          </w:tcPr>
          <w:p>
            <w:pPr>
              <w:pStyle w:val="13"/>
            </w:pPr>
            <w:r>
              <w:t>关于提前下达2023年市级大气污染防治资金（用于农村地区清洁取暖任务运行补贴）预算的通知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273.00</w:t>
            </w:r>
          </w:p>
        </w:tc>
        <w:tc>
          <w:tcPr>
            <w:tcW w:w="2114" w:type="dxa"/>
            <w:vAlign w:val="center"/>
          </w:tcPr>
          <w:p>
            <w:pPr>
              <w:pStyle w:val="11"/>
            </w:pPr>
            <w:r>
              <w:t>其中：财政    资金</w:t>
            </w:r>
          </w:p>
        </w:tc>
        <w:tc>
          <w:tcPr>
            <w:tcW w:w="2114" w:type="dxa"/>
            <w:vAlign w:val="center"/>
          </w:tcPr>
          <w:p>
            <w:pPr>
              <w:pStyle w:val="13"/>
            </w:pPr>
            <w:r>
              <w:t>273.00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22、关于提前下达2023年中央大气污染防治资金（用于农村地区气代煤电代煤改造任务运行补助）预算的通知绩效目标表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13011023P00001210019L</w:t>
            </w:r>
          </w:p>
        </w:tc>
        <w:tc>
          <w:tcPr>
            <w:tcW w:w="2114" w:type="dxa"/>
            <w:vAlign w:val="center"/>
          </w:tcPr>
          <w:p>
            <w:pPr>
              <w:pStyle w:val="11"/>
            </w:pPr>
            <w:r>
              <w:t>项目名称</w:t>
            </w:r>
          </w:p>
        </w:tc>
        <w:tc>
          <w:tcPr>
            <w:tcW w:w="6342" w:type="dxa"/>
            <w:gridSpan w:val="3"/>
            <w:vAlign w:val="center"/>
          </w:tcPr>
          <w:p>
            <w:pPr>
              <w:pStyle w:val="13"/>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436.00</w:t>
            </w:r>
          </w:p>
        </w:tc>
        <w:tc>
          <w:tcPr>
            <w:tcW w:w="2114" w:type="dxa"/>
            <w:vAlign w:val="center"/>
          </w:tcPr>
          <w:p>
            <w:pPr>
              <w:pStyle w:val="11"/>
            </w:pPr>
            <w:r>
              <w:t>其中：财政    资金</w:t>
            </w:r>
          </w:p>
        </w:tc>
        <w:tc>
          <w:tcPr>
            <w:tcW w:w="2114" w:type="dxa"/>
            <w:vAlign w:val="center"/>
          </w:tcPr>
          <w:p>
            <w:pPr>
              <w:pStyle w:val="13"/>
            </w:pPr>
            <w:r>
              <w:t>436.00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640元/户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800元/户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23、关于提前下达2023年中央大气污染防治资金（用于农村地区清洁取暖任务运行补贴）预算的通知绩效目标表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13011023P000012100227</w:t>
            </w:r>
          </w:p>
        </w:tc>
        <w:tc>
          <w:tcPr>
            <w:tcW w:w="2114" w:type="dxa"/>
            <w:vAlign w:val="center"/>
          </w:tcPr>
          <w:p>
            <w:pPr>
              <w:pStyle w:val="11"/>
            </w:pPr>
            <w:r>
              <w:t>项目名称</w:t>
            </w:r>
          </w:p>
        </w:tc>
        <w:tc>
          <w:tcPr>
            <w:tcW w:w="6342" w:type="dxa"/>
            <w:gridSpan w:val="3"/>
            <w:vAlign w:val="center"/>
          </w:tcPr>
          <w:p>
            <w:pPr>
              <w:pStyle w:val="13"/>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24、关于提前下达2024年部分中央财政城镇保障性安居工程补助资金（老旧小区改造）绩效目标表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13011024P00001210543F</w:t>
            </w:r>
          </w:p>
        </w:tc>
        <w:tc>
          <w:tcPr>
            <w:tcW w:w="2114" w:type="dxa"/>
            <w:vAlign w:val="center"/>
          </w:tcPr>
          <w:p>
            <w:pPr>
              <w:pStyle w:val="11"/>
            </w:pPr>
            <w:r>
              <w:t>项目名称</w:t>
            </w:r>
          </w:p>
        </w:tc>
        <w:tc>
          <w:tcPr>
            <w:tcW w:w="6342" w:type="dxa"/>
            <w:gridSpan w:val="3"/>
            <w:vAlign w:val="center"/>
          </w:tcPr>
          <w:p>
            <w:pPr>
              <w:pStyle w:val="13"/>
            </w:pPr>
            <w:r>
              <w:t>关于提前下达2024年部分中央财政城镇保障性安居工程补助资金（老旧小区改造）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425.00</w:t>
            </w:r>
          </w:p>
        </w:tc>
        <w:tc>
          <w:tcPr>
            <w:tcW w:w="2114" w:type="dxa"/>
            <w:vAlign w:val="center"/>
          </w:tcPr>
          <w:p>
            <w:pPr>
              <w:pStyle w:val="11"/>
            </w:pPr>
            <w:r>
              <w:t>其中：财政    资金</w:t>
            </w:r>
          </w:p>
        </w:tc>
        <w:tc>
          <w:tcPr>
            <w:tcW w:w="2114" w:type="dxa"/>
            <w:vAlign w:val="center"/>
          </w:tcPr>
          <w:p>
            <w:pPr>
              <w:pStyle w:val="13"/>
            </w:pPr>
            <w:r>
              <w:t>425.00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按期完成2024年7个老旧小区改造任务，保障工程质量，改善群众居住环境。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1.按期完成2024年7个老旧小区改造任务，保障工程质量，改善群众居住环境。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2024年老旧小区改造项目符合改造要求的老旧小区3</w:t>
            </w:r>
          </w:p>
        </w:tc>
        <w:tc>
          <w:tcPr>
            <w:tcW w:w="2114" w:type="dxa"/>
            <w:vAlign w:val="center"/>
          </w:tcPr>
          <w:p>
            <w:pPr>
              <w:pStyle w:val="13"/>
            </w:pPr>
            <w:r>
              <w:t>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2024年老旧小区改造项目完成率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2024年老旧小区改造项目按时完成率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2024年老旧小区改造项目部门成本425万元</w:t>
            </w:r>
          </w:p>
        </w:tc>
        <w:tc>
          <w:tcPr>
            <w:tcW w:w="2114" w:type="dxa"/>
            <w:vAlign w:val="center"/>
          </w:tcPr>
          <w:p>
            <w:pPr>
              <w:pStyle w:val="13"/>
            </w:pPr>
            <w:r>
              <w:t>425万元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改造项目长期使用性</w:t>
            </w:r>
          </w:p>
        </w:tc>
        <w:tc>
          <w:tcPr>
            <w:tcW w:w="4228" w:type="dxa"/>
            <w:vAlign w:val="center"/>
          </w:tcPr>
          <w:p>
            <w:pPr>
              <w:pStyle w:val="13"/>
            </w:pPr>
            <w:r>
              <w:t>2024年老旧小区改造项目长期使用性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改造项目受益户数</w:t>
            </w:r>
          </w:p>
        </w:tc>
        <w:tc>
          <w:tcPr>
            <w:tcW w:w="4228" w:type="dxa"/>
            <w:vAlign w:val="center"/>
          </w:tcPr>
          <w:p>
            <w:pPr>
              <w:pStyle w:val="13"/>
            </w:pPr>
            <w:r>
              <w:t>2024年老旧小区改造项目社会效益受益户数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25、关于提前下达2024年中央大气污染防治资金（用于农村地区气代煤电代煤改造任务运行补助）预算的通知绩效目标表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13011024P00001210542U</w:t>
            </w:r>
          </w:p>
        </w:tc>
        <w:tc>
          <w:tcPr>
            <w:tcW w:w="2114" w:type="dxa"/>
            <w:vAlign w:val="center"/>
          </w:tcPr>
          <w:p>
            <w:pPr>
              <w:pStyle w:val="11"/>
            </w:pPr>
            <w:r>
              <w:t>项目名称</w:t>
            </w:r>
          </w:p>
        </w:tc>
        <w:tc>
          <w:tcPr>
            <w:tcW w:w="6342" w:type="dxa"/>
            <w:gridSpan w:val="3"/>
            <w:vAlign w:val="center"/>
          </w:tcPr>
          <w:p>
            <w:pPr>
              <w:pStyle w:val="13"/>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351.00</w:t>
            </w:r>
          </w:p>
        </w:tc>
        <w:tc>
          <w:tcPr>
            <w:tcW w:w="2114" w:type="dxa"/>
            <w:vAlign w:val="center"/>
          </w:tcPr>
          <w:p>
            <w:pPr>
              <w:pStyle w:val="11"/>
            </w:pPr>
            <w:r>
              <w:t>其中：财政    资金</w:t>
            </w:r>
          </w:p>
        </w:tc>
        <w:tc>
          <w:tcPr>
            <w:tcW w:w="2114" w:type="dxa"/>
            <w:vAlign w:val="center"/>
          </w:tcPr>
          <w:p>
            <w:pPr>
              <w:pStyle w:val="13"/>
            </w:pPr>
            <w:r>
              <w:t>351.00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640元/户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800元/户</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26、关于下达2023年装配式农村住房建设试点补助资金预算的通知绩效目标表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13011023P00001210557B</w:t>
            </w:r>
          </w:p>
        </w:tc>
        <w:tc>
          <w:tcPr>
            <w:tcW w:w="2114" w:type="dxa"/>
            <w:vAlign w:val="center"/>
          </w:tcPr>
          <w:p>
            <w:pPr>
              <w:pStyle w:val="11"/>
            </w:pPr>
            <w:r>
              <w:t>项目名称</w:t>
            </w:r>
          </w:p>
        </w:tc>
        <w:tc>
          <w:tcPr>
            <w:tcW w:w="6342" w:type="dxa"/>
            <w:gridSpan w:val="3"/>
            <w:vAlign w:val="center"/>
          </w:tcPr>
          <w:p>
            <w:pPr>
              <w:pStyle w:val="13"/>
            </w:pPr>
            <w:r>
              <w:t>关于下达2023年装配式农村住房建设试点补助资金预算的通知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根据石财建【2023】111号文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27、关于下达农村地区气代煤电代煤改造任务及洁净煤补助预算的通知绩效目标表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13011023P00001210556P</w:t>
            </w:r>
          </w:p>
        </w:tc>
        <w:tc>
          <w:tcPr>
            <w:tcW w:w="2114" w:type="dxa"/>
            <w:vAlign w:val="center"/>
          </w:tcPr>
          <w:p>
            <w:pPr>
              <w:pStyle w:val="11"/>
            </w:pPr>
            <w:r>
              <w:t>项目名称</w:t>
            </w:r>
          </w:p>
        </w:tc>
        <w:tc>
          <w:tcPr>
            <w:tcW w:w="6342" w:type="dxa"/>
            <w:gridSpan w:val="3"/>
            <w:vAlign w:val="center"/>
          </w:tcPr>
          <w:p>
            <w:pPr>
              <w:pStyle w:val="13"/>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54.00</w:t>
            </w:r>
          </w:p>
        </w:tc>
        <w:tc>
          <w:tcPr>
            <w:tcW w:w="2114" w:type="dxa"/>
            <w:vAlign w:val="center"/>
          </w:tcPr>
          <w:p>
            <w:pPr>
              <w:pStyle w:val="11"/>
            </w:pPr>
            <w:r>
              <w:t>其中：财政    资金</w:t>
            </w:r>
          </w:p>
        </w:tc>
        <w:tc>
          <w:tcPr>
            <w:tcW w:w="2114" w:type="dxa"/>
            <w:vAlign w:val="center"/>
          </w:tcPr>
          <w:p>
            <w:pPr>
              <w:pStyle w:val="13"/>
            </w:pPr>
            <w:r>
              <w:t>54.00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28、关于下达中央大气污染防治资金预算的通知绩效目标表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13011023P000012105554</w:t>
            </w:r>
          </w:p>
        </w:tc>
        <w:tc>
          <w:tcPr>
            <w:tcW w:w="2114" w:type="dxa"/>
            <w:vAlign w:val="center"/>
          </w:tcPr>
          <w:p>
            <w:pPr>
              <w:pStyle w:val="11"/>
            </w:pPr>
            <w:r>
              <w:t>项目名称</w:t>
            </w:r>
          </w:p>
        </w:tc>
        <w:tc>
          <w:tcPr>
            <w:tcW w:w="6342" w:type="dxa"/>
            <w:gridSpan w:val="3"/>
            <w:vAlign w:val="center"/>
          </w:tcPr>
          <w:p>
            <w:pPr>
              <w:pStyle w:val="13"/>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47.00</w:t>
            </w:r>
          </w:p>
        </w:tc>
        <w:tc>
          <w:tcPr>
            <w:tcW w:w="2114" w:type="dxa"/>
            <w:vAlign w:val="center"/>
          </w:tcPr>
          <w:p>
            <w:pPr>
              <w:pStyle w:val="11"/>
            </w:pPr>
            <w:r>
              <w:t>其中：财政    资金</w:t>
            </w:r>
          </w:p>
        </w:tc>
        <w:tc>
          <w:tcPr>
            <w:tcW w:w="2114" w:type="dxa"/>
            <w:vAlign w:val="center"/>
          </w:tcPr>
          <w:p>
            <w:pPr>
              <w:pStyle w:val="13"/>
            </w:pPr>
            <w:r>
              <w:t>47.00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根据石财建【2023】111号文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29、光纤专线接入及监控维护费用绩效目标表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13011024P00000110074B</w:t>
            </w:r>
          </w:p>
        </w:tc>
        <w:tc>
          <w:tcPr>
            <w:tcW w:w="2114" w:type="dxa"/>
            <w:vAlign w:val="center"/>
          </w:tcPr>
          <w:p>
            <w:pPr>
              <w:pStyle w:val="11"/>
            </w:pPr>
            <w:r>
              <w:t>项目名称</w:t>
            </w:r>
          </w:p>
        </w:tc>
        <w:tc>
          <w:tcPr>
            <w:tcW w:w="6342" w:type="dxa"/>
            <w:gridSpan w:val="3"/>
            <w:vAlign w:val="center"/>
          </w:tcPr>
          <w:p>
            <w:pPr>
              <w:pStyle w:val="13"/>
            </w:pPr>
            <w:r>
              <w:t>光纤专线接入及监控维护费用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政务外网租赁成本</w:t>
            </w:r>
          </w:p>
        </w:tc>
        <w:tc>
          <w:tcPr>
            <w:tcW w:w="4228" w:type="dxa"/>
            <w:vAlign w:val="center"/>
          </w:tcPr>
          <w:p>
            <w:pPr>
              <w:pStyle w:val="13"/>
            </w:pPr>
            <w:r>
              <w:t>监控光纤政务外网费用</w:t>
            </w:r>
          </w:p>
        </w:tc>
        <w:tc>
          <w:tcPr>
            <w:tcW w:w="2114" w:type="dxa"/>
            <w:vAlign w:val="center"/>
          </w:tcPr>
          <w:p>
            <w:pPr>
              <w:pStyle w:val="13"/>
            </w:pPr>
            <w:r>
              <w:t>4.8万元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机房专线成本</w:t>
            </w:r>
          </w:p>
        </w:tc>
        <w:tc>
          <w:tcPr>
            <w:tcW w:w="4228" w:type="dxa"/>
            <w:vAlign w:val="center"/>
          </w:tcPr>
          <w:p>
            <w:pPr>
              <w:pStyle w:val="13"/>
            </w:pPr>
            <w:r>
              <w:t>机房专线费用</w:t>
            </w:r>
          </w:p>
        </w:tc>
        <w:tc>
          <w:tcPr>
            <w:tcW w:w="2114" w:type="dxa"/>
            <w:vAlign w:val="center"/>
          </w:tcPr>
          <w:p>
            <w:pPr>
              <w:pStyle w:val="13"/>
            </w:pPr>
            <w:r>
              <w:t>2.4万元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运维成本</w:t>
            </w:r>
          </w:p>
        </w:tc>
        <w:tc>
          <w:tcPr>
            <w:tcW w:w="4228" w:type="dxa"/>
            <w:vAlign w:val="center"/>
          </w:tcPr>
          <w:p>
            <w:pPr>
              <w:pStyle w:val="13"/>
            </w:pPr>
            <w:r>
              <w:t>监控运行维护费用</w:t>
            </w:r>
          </w:p>
        </w:tc>
        <w:tc>
          <w:tcPr>
            <w:tcW w:w="2114" w:type="dxa"/>
            <w:vAlign w:val="center"/>
          </w:tcPr>
          <w:p>
            <w:pPr>
              <w:pStyle w:val="13"/>
            </w:pPr>
            <w:r>
              <w:t>12万元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光纤租用量</w:t>
            </w:r>
          </w:p>
        </w:tc>
        <w:tc>
          <w:tcPr>
            <w:tcW w:w="4228" w:type="dxa"/>
            <w:vAlign w:val="center"/>
          </w:tcPr>
          <w:p>
            <w:pPr>
              <w:pStyle w:val="13"/>
            </w:pPr>
            <w:r>
              <w:t>租用的光纤的量</w:t>
            </w:r>
          </w:p>
        </w:tc>
        <w:tc>
          <w:tcPr>
            <w:tcW w:w="2114" w:type="dxa"/>
            <w:vAlign w:val="center"/>
          </w:tcPr>
          <w:p>
            <w:pPr>
              <w:pStyle w:val="13"/>
            </w:pPr>
            <w:r>
              <w:t>150条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光纤租赁成本</w:t>
            </w:r>
          </w:p>
        </w:tc>
        <w:tc>
          <w:tcPr>
            <w:tcW w:w="4228" w:type="dxa"/>
            <w:vAlign w:val="center"/>
          </w:tcPr>
          <w:p>
            <w:pPr>
              <w:pStyle w:val="13"/>
            </w:pPr>
            <w:r>
              <w:t>光纤租赁成本</w:t>
            </w:r>
          </w:p>
        </w:tc>
        <w:tc>
          <w:tcPr>
            <w:tcW w:w="2114" w:type="dxa"/>
            <w:vAlign w:val="center"/>
          </w:tcPr>
          <w:p>
            <w:pPr>
              <w:pStyle w:val="13"/>
            </w:pPr>
            <w:r>
              <w:t>400元/月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光纤故障率</w:t>
            </w:r>
          </w:p>
        </w:tc>
        <w:tc>
          <w:tcPr>
            <w:tcW w:w="4228" w:type="dxa"/>
            <w:vAlign w:val="center"/>
          </w:tcPr>
          <w:p>
            <w:pPr>
              <w:pStyle w:val="13"/>
            </w:pPr>
            <w:r>
              <w:t>光纤故障率</w:t>
            </w:r>
          </w:p>
        </w:tc>
        <w:tc>
          <w:tcPr>
            <w:tcW w:w="2114" w:type="dxa"/>
            <w:vAlign w:val="center"/>
          </w:tcPr>
          <w:p>
            <w:pPr>
              <w:pStyle w:val="13"/>
            </w:pPr>
            <w:r>
              <w:t>达到《电信服务质量标准》保证通信业务安全畅通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故障修复时限</w:t>
            </w:r>
          </w:p>
        </w:tc>
        <w:tc>
          <w:tcPr>
            <w:tcW w:w="4228" w:type="dxa"/>
            <w:vAlign w:val="center"/>
          </w:tcPr>
          <w:p>
            <w:pPr>
              <w:pStyle w:val="13"/>
            </w:pPr>
            <w:r>
              <w:t>出现故障后及时修复的时间</w:t>
            </w:r>
          </w:p>
        </w:tc>
        <w:tc>
          <w:tcPr>
            <w:tcW w:w="2114" w:type="dxa"/>
            <w:vAlign w:val="center"/>
          </w:tcPr>
          <w:p>
            <w:pPr>
              <w:pStyle w:val="13"/>
            </w:pPr>
            <w:r>
              <w:t>≤24小时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整改完成率</w:t>
            </w:r>
          </w:p>
        </w:tc>
        <w:tc>
          <w:tcPr>
            <w:tcW w:w="4228" w:type="dxa"/>
            <w:vAlign w:val="center"/>
          </w:tcPr>
          <w:p>
            <w:pPr>
              <w:pStyle w:val="13"/>
            </w:pPr>
            <w:r>
              <w:t>扬尘整改完成量占发现量的比例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施工过程达标情况</w:t>
            </w:r>
          </w:p>
        </w:tc>
        <w:tc>
          <w:tcPr>
            <w:tcW w:w="4228" w:type="dxa"/>
            <w:vAlign w:val="center"/>
          </w:tcPr>
          <w:p>
            <w:pPr>
              <w:pStyle w:val="13"/>
            </w:pPr>
            <w:r>
              <w:t>所有的施工现场达到的标准</w:t>
            </w:r>
          </w:p>
        </w:tc>
        <w:tc>
          <w:tcPr>
            <w:tcW w:w="2114" w:type="dxa"/>
            <w:vAlign w:val="center"/>
          </w:tcPr>
          <w:p>
            <w:pPr>
              <w:pStyle w:val="13"/>
            </w:pPr>
            <w:r>
              <w:t>“六个百分百”“两个全覆盖”</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w:t>
            </w:r>
          </w:p>
        </w:tc>
        <w:tc>
          <w:tcPr>
            <w:tcW w:w="4228" w:type="dxa"/>
            <w:vAlign w:val="center"/>
          </w:tcPr>
          <w:p>
            <w:pPr>
              <w:pStyle w:val="13"/>
            </w:pPr>
            <w:r>
              <w:t>群众对建筑施工现场扬尘治理整体满意度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30、华洁污水处理厂污水处理费（临时）绩效目标表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13011024P00000110344K</w:t>
            </w:r>
          </w:p>
        </w:tc>
        <w:tc>
          <w:tcPr>
            <w:tcW w:w="2114" w:type="dxa"/>
            <w:vAlign w:val="center"/>
          </w:tcPr>
          <w:p>
            <w:pPr>
              <w:pStyle w:val="11"/>
            </w:pPr>
            <w:r>
              <w:t>项目名称</w:t>
            </w:r>
          </w:p>
        </w:tc>
        <w:tc>
          <w:tcPr>
            <w:tcW w:w="6342" w:type="dxa"/>
            <w:gridSpan w:val="3"/>
            <w:vAlign w:val="center"/>
          </w:tcPr>
          <w:p>
            <w:pPr>
              <w:pStyle w:val="13"/>
            </w:pPr>
            <w:r>
              <w:t>华洁污水处理厂污水处理费（临时）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174.84</w:t>
            </w:r>
          </w:p>
        </w:tc>
        <w:tc>
          <w:tcPr>
            <w:tcW w:w="2114" w:type="dxa"/>
            <w:vAlign w:val="center"/>
          </w:tcPr>
          <w:p>
            <w:pPr>
              <w:pStyle w:val="11"/>
            </w:pPr>
            <w:r>
              <w:t>其中：财政    资金</w:t>
            </w:r>
          </w:p>
        </w:tc>
        <w:tc>
          <w:tcPr>
            <w:tcW w:w="2114" w:type="dxa"/>
            <w:vAlign w:val="center"/>
          </w:tcPr>
          <w:p>
            <w:pPr>
              <w:pStyle w:val="13"/>
            </w:pPr>
            <w:r>
              <w:t>174.84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31、局机关及各科室运行经费绩效目标表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13011024P00000110376E</w:t>
            </w:r>
          </w:p>
        </w:tc>
        <w:tc>
          <w:tcPr>
            <w:tcW w:w="2114" w:type="dxa"/>
            <w:vAlign w:val="center"/>
          </w:tcPr>
          <w:p>
            <w:pPr>
              <w:pStyle w:val="11"/>
            </w:pPr>
            <w:r>
              <w:t>项目名称</w:t>
            </w:r>
          </w:p>
        </w:tc>
        <w:tc>
          <w:tcPr>
            <w:tcW w:w="6342" w:type="dxa"/>
            <w:gridSpan w:val="3"/>
            <w:vAlign w:val="center"/>
          </w:tcPr>
          <w:p>
            <w:pPr>
              <w:pStyle w:val="13"/>
            </w:pPr>
            <w:r>
              <w:t>局机关及各科室运行经费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55.00</w:t>
            </w:r>
          </w:p>
        </w:tc>
        <w:tc>
          <w:tcPr>
            <w:tcW w:w="2114" w:type="dxa"/>
            <w:vAlign w:val="center"/>
          </w:tcPr>
          <w:p>
            <w:pPr>
              <w:pStyle w:val="11"/>
            </w:pPr>
            <w:r>
              <w:t>其中：财政    资金</w:t>
            </w:r>
          </w:p>
        </w:tc>
        <w:tc>
          <w:tcPr>
            <w:tcW w:w="2114" w:type="dxa"/>
            <w:vAlign w:val="center"/>
          </w:tcPr>
          <w:p>
            <w:pPr>
              <w:pStyle w:val="13"/>
            </w:pPr>
            <w:r>
              <w:t>55.00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≥100人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经费保障及时性</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日常经费支出</w:t>
            </w:r>
          </w:p>
        </w:tc>
        <w:tc>
          <w:tcPr>
            <w:tcW w:w="4228" w:type="dxa"/>
            <w:vAlign w:val="center"/>
          </w:tcPr>
          <w:p>
            <w:pPr>
              <w:pStyle w:val="13"/>
            </w:pPr>
            <w:r>
              <w:t>办公费、水电费、维修维护费及其他费用的支出</w:t>
            </w:r>
          </w:p>
        </w:tc>
        <w:tc>
          <w:tcPr>
            <w:tcW w:w="2114" w:type="dxa"/>
            <w:vAlign w:val="center"/>
          </w:tcPr>
          <w:p>
            <w:pPr>
              <w:pStyle w:val="13"/>
            </w:pPr>
            <w:r>
              <w:t>按统一规定执行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保障日常需要维持单位正常运转</w:t>
            </w:r>
          </w:p>
        </w:tc>
        <w:tc>
          <w:tcPr>
            <w:tcW w:w="4228" w:type="dxa"/>
            <w:vAlign w:val="center"/>
          </w:tcPr>
          <w:p>
            <w:pPr>
              <w:pStyle w:val="13"/>
            </w:pPr>
            <w:r>
              <w:t>保障日常需要维持单位正常运转</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业务能力增强</w:t>
            </w:r>
          </w:p>
        </w:tc>
        <w:tc>
          <w:tcPr>
            <w:tcW w:w="4228" w:type="dxa"/>
            <w:vAlign w:val="center"/>
          </w:tcPr>
          <w:p>
            <w:pPr>
              <w:pStyle w:val="13"/>
            </w:pPr>
            <w:r>
              <w:t>业务能力增强</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单位人员满意度</w:t>
            </w:r>
          </w:p>
        </w:tc>
        <w:tc>
          <w:tcPr>
            <w:tcW w:w="4228" w:type="dxa"/>
            <w:vAlign w:val="center"/>
          </w:tcPr>
          <w:p>
            <w:pPr>
              <w:pStyle w:val="13"/>
            </w:pPr>
            <w:r>
              <w:t>单位人员对日常工作满意程度</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32、老旧小区物业全覆盖补贴费用绩效目标表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13011024P00000110049R</w:t>
            </w:r>
          </w:p>
        </w:tc>
        <w:tc>
          <w:tcPr>
            <w:tcW w:w="2114" w:type="dxa"/>
            <w:vAlign w:val="center"/>
          </w:tcPr>
          <w:p>
            <w:pPr>
              <w:pStyle w:val="11"/>
            </w:pPr>
            <w:r>
              <w:t>项目名称</w:t>
            </w:r>
          </w:p>
        </w:tc>
        <w:tc>
          <w:tcPr>
            <w:tcW w:w="6342" w:type="dxa"/>
            <w:gridSpan w:val="3"/>
            <w:vAlign w:val="center"/>
          </w:tcPr>
          <w:p>
            <w:pPr>
              <w:pStyle w:val="13"/>
            </w:pPr>
            <w:r>
              <w:t>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40.23</w:t>
            </w:r>
          </w:p>
        </w:tc>
        <w:tc>
          <w:tcPr>
            <w:tcW w:w="2114" w:type="dxa"/>
            <w:vAlign w:val="center"/>
          </w:tcPr>
          <w:p>
            <w:pPr>
              <w:pStyle w:val="11"/>
            </w:pPr>
            <w:r>
              <w:t>其中：财政    资金</w:t>
            </w:r>
          </w:p>
        </w:tc>
        <w:tc>
          <w:tcPr>
            <w:tcW w:w="2114" w:type="dxa"/>
            <w:vAlign w:val="center"/>
          </w:tcPr>
          <w:p>
            <w:pPr>
              <w:pStyle w:val="13"/>
            </w:pPr>
            <w:r>
              <w:t>40.23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老旧小区物业补贴面积</w:t>
            </w:r>
          </w:p>
        </w:tc>
        <w:tc>
          <w:tcPr>
            <w:tcW w:w="4228" w:type="dxa"/>
            <w:vAlign w:val="center"/>
          </w:tcPr>
          <w:p>
            <w:pPr>
              <w:pStyle w:val="13"/>
            </w:pPr>
            <w:r>
              <w:t>老旧小区物业补贴面积93.2万平方米</w:t>
            </w:r>
          </w:p>
        </w:tc>
        <w:tc>
          <w:tcPr>
            <w:tcW w:w="2114" w:type="dxa"/>
            <w:vAlign w:val="center"/>
          </w:tcPr>
          <w:p>
            <w:pPr>
              <w:pStyle w:val="13"/>
            </w:pPr>
            <w:r>
              <w:t>≥93.2万</w:t>
            </w:r>
            <w:r>
              <w:rPr>
                <w:rFonts w:hint="eastAsia"/>
                <w:lang w:eastAsia="zh-CN"/>
              </w:rPr>
              <w:t>平方</w:t>
            </w:r>
            <w:r>
              <w:t>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老旧小区物业补贴完成率</w:t>
            </w:r>
          </w:p>
        </w:tc>
        <w:tc>
          <w:tcPr>
            <w:tcW w:w="4228" w:type="dxa"/>
            <w:vAlign w:val="center"/>
          </w:tcPr>
          <w:p>
            <w:pPr>
              <w:pStyle w:val="13"/>
            </w:pPr>
            <w:r>
              <w:t>对引进物业的老旧小区补贴完成率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老旧小区物业补贴时间</w:t>
            </w:r>
          </w:p>
        </w:tc>
        <w:tc>
          <w:tcPr>
            <w:tcW w:w="4228" w:type="dxa"/>
            <w:vAlign w:val="center"/>
          </w:tcPr>
          <w:p>
            <w:pPr>
              <w:pStyle w:val="13"/>
            </w:pPr>
            <w:r>
              <w:t>入住的小区自2023年1月1日开始发放补助</w:t>
            </w:r>
          </w:p>
        </w:tc>
        <w:tc>
          <w:tcPr>
            <w:tcW w:w="2114" w:type="dxa"/>
            <w:vAlign w:val="center"/>
          </w:tcPr>
          <w:p>
            <w:pPr>
              <w:pStyle w:val="13"/>
            </w:pPr>
            <w:r>
              <w:t>2023年1月1日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老旧小区物业补贴单位成本</w:t>
            </w:r>
          </w:p>
        </w:tc>
        <w:tc>
          <w:tcPr>
            <w:tcW w:w="4228" w:type="dxa"/>
            <w:vAlign w:val="center"/>
          </w:tcPr>
          <w:p>
            <w:pPr>
              <w:pStyle w:val="13"/>
            </w:pPr>
            <w:r>
              <w:t>一类小区每平米补贴单价0.3元/月，二类小区每平米补贴单价0.15元/月。</w:t>
            </w:r>
          </w:p>
        </w:tc>
        <w:tc>
          <w:tcPr>
            <w:tcW w:w="2114" w:type="dxa"/>
            <w:vAlign w:val="center"/>
          </w:tcPr>
          <w:p>
            <w:pPr>
              <w:pStyle w:val="13"/>
            </w:pPr>
            <w:r>
              <w:t>按《鹿泉区“红色物业”承接老旧小区服务若干扶持办法》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社会影响力</w:t>
            </w:r>
          </w:p>
        </w:tc>
        <w:tc>
          <w:tcPr>
            <w:tcW w:w="4228" w:type="dxa"/>
            <w:vAlign w:val="center"/>
          </w:tcPr>
          <w:p>
            <w:pPr>
              <w:pStyle w:val="13"/>
            </w:pPr>
            <w:r>
              <w:t>完善老旧小区基础设施，便与引进物业管理，得到小区住户的充分认可。</w:t>
            </w:r>
          </w:p>
        </w:tc>
        <w:tc>
          <w:tcPr>
            <w:tcW w:w="2114" w:type="dxa"/>
            <w:vAlign w:val="center"/>
          </w:tcPr>
          <w:p>
            <w:pPr>
              <w:pStyle w:val="13"/>
            </w:pPr>
            <w:r>
              <w:t>小区业主认可</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老旧小区物业补贴群众满意度</w:t>
            </w:r>
          </w:p>
        </w:tc>
        <w:tc>
          <w:tcPr>
            <w:tcW w:w="4228" w:type="dxa"/>
            <w:vAlign w:val="center"/>
          </w:tcPr>
          <w:p>
            <w:pPr>
              <w:pStyle w:val="13"/>
            </w:pPr>
            <w:r>
              <w:t>群众满意数量占总数的比例</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33、两座污水处理厂污泥处置费绩效目标表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13011024P00000110052C</w:t>
            </w:r>
          </w:p>
        </w:tc>
        <w:tc>
          <w:tcPr>
            <w:tcW w:w="2114" w:type="dxa"/>
            <w:vAlign w:val="center"/>
          </w:tcPr>
          <w:p>
            <w:pPr>
              <w:pStyle w:val="11"/>
            </w:pPr>
            <w:r>
              <w:t>项目名称</w:t>
            </w:r>
          </w:p>
        </w:tc>
        <w:tc>
          <w:tcPr>
            <w:tcW w:w="6342" w:type="dxa"/>
            <w:gridSpan w:val="3"/>
            <w:vAlign w:val="center"/>
          </w:tcPr>
          <w:p>
            <w:pPr>
              <w:pStyle w:val="13"/>
            </w:pPr>
            <w:r>
              <w:t>两座污水处理厂污泥处置费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255.30</w:t>
            </w:r>
          </w:p>
        </w:tc>
        <w:tc>
          <w:tcPr>
            <w:tcW w:w="2114" w:type="dxa"/>
            <w:vAlign w:val="center"/>
          </w:tcPr>
          <w:p>
            <w:pPr>
              <w:pStyle w:val="11"/>
            </w:pPr>
            <w:r>
              <w:t>其中：财政    资金</w:t>
            </w:r>
          </w:p>
        </w:tc>
        <w:tc>
          <w:tcPr>
            <w:tcW w:w="2114" w:type="dxa"/>
            <w:vAlign w:val="center"/>
          </w:tcPr>
          <w:p>
            <w:pPr>
              <w:pStyle w:val="13"/>
            </w:pPr>
            <w:r>
              <w:t>255.30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34、两座污水处理厂污泥处置费（临时）绩效目标表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13011024P000001103211</w:t>
            </w:r>
          </w:p>
        </w:tc>
        <w:tc>
          <w:tcPr>
            <w:tcW w:w="2114" w:type="dxa"/>
            <w:vAlign w:val="center"/>
          </w:tcPr>
          <w:p>
            <w:pPr>
              <w:pStyle w:val="11"/>
            </w:pPr>
            <w:r>
              <w:t>项目名称</w:t>
            </w:r>
          </w:p>
        </w:tc>
        <w:tc>
          <w:tcPr>
            <w:tcW w:w="6342" w:type="dxa"/>
            <w:gridSpan w:val="3"/>
            <w:vAlign w:val="center"/>
          </w:tcPr>
          <w:p>
            <w:pPr>
              <w:pStyle w:val="13"/>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29.51</w:t>
            </w:r>
          </w:p>
        </w:tc>
        <w:tc>
          <w:tcPr>
            <w:tcW w:w="2114" w:type="dxa"/>
            <w:vAlign w:val="center"/>
          </w:tcPr>
          <w:p>
            <w:pPr>
              <w:pStyle w:val="11"/>
            </w:pPr>
            <w:r>
              <w:t>其中：财政    资金</w:t>
            </w:r>
          </w:p>
        </w:tc>
        <w:tc>
          <w:tcPr>
            <w:tcW w:w="2114" w:type="dxa"/>
            <w:vAlign w:val="center"/>
          </w:tcPr>
          <w:p>
            <w:pPr>
              <w:pStyle w:val="13"/>
            </w:pPr>
            <w:r>
              <w:t>29.51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35、两座污水处理厂污泥处置费（临时）绩效目标表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13011024P000001103457</w:t>
            </w:r>
          </w:p>
        </w:tc>
        <w:tc>
          <w:tcPr>
            <w:tcW w:w="2114" w:type="dxa"/>
            <w:vAlign w:val="center"/>
          </w:tcPr>
          <w:p>
            <w:pPr>
              <w:pStyle w:val="11"/>
            </w:pPr>
            <w:r>
              <w:t>项目名称</w:t>
            </w:r>
          </w:p>
        </w:tc>
        <w:tc>
          <w:tcPr>
            <w:tcW w:w="6342" w:type="dxa"/>
            <w:gridSpan w:val="3"/>
            <w:vAlign w:val="center"/>
          </w:tcPr>
          <w:p>
            <w:pPr>
              <w:pStyle w:val="13"/>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15.19</w:t>
            </w:r>
          </w:p>
        </w:tc>
        <w:tc>
          <w:tcPr>
            <w:tcW w:w="2114" w:type="dxa"/>
            <w:vAlign w:val="center"/>
          </w:tcPr>
          <w:p>
            <w:pPr>
              <w:pStyle w:val="11"/>
            </w:pPr>
            <w:r>
              <w:t>其中：财政    资金</w:t>
            </w:r>
          </w:p>
        </w:tc>
        <w:tc>
          <w:tcPr>
            <w:tcW w:w="2114" w:type="dxa"/>
            <w:vAlign w:val="center"/>
          </w:tcPr>
          <w:p>
            <w:pPr>
              <w:pStyle w:val="13"/>
            </w:pPr>
            <w:r>
              <w:t>15.19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36、鹿泉区2020年老旧小区改造提升项目绩效目标表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13011024P00000110385N</w:t>
            </w:r>
          </w:p>
        </w:tc>
        <w:tc>
          <w:tcPr>
            <w:tcW w:w="2114" w:type="dxa"/>
            <w:vAlign w:val="center"/>
          </w:tcPr>
          <w:p>
            <w:pPr>
              <w:pStyle w:val="11"/>
            </w:pPr>
            <w:r>
              <w:t>项目名称</w:t>
            </w:r>
          </w:p>
        </w:tc>
        <w:tc>
          <w:tcPr>
            <w:tcW w:w="6342" w:type="dxa"/>
            <w:gridSpan w:val="3"/>
            <w:vAlign w:val="center"/>
          </w:tcPr>
          <w:p>
            <w:pPr>
              <w:pStyle w:val="13"/>
            </w:pPr>
            <w:r>
              <w:t>鹿泉区2020年老旧小区改造提升项目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150.12</w:t>
            </w:r>
          </w:p>
        </w:tc>
        <w:tc>
          <w:tcPr>
            <w:tcW w:w="2114" w:type="dxa"/>
            <w:vAlign w:val="center"/>
          </w:tcPr>
          <w:p>
            <w:pPr>
              <w:pStyle w:val="11"/>
            </w:pPr>
            <w:r>
              <w:t>其中：财政    资金</w:t>
            </w:r>
          </w:p>
        </w:tc>
        <w:tc>
          <w:tcPr>
            <w:tcW w:w="2114" w:type="dxa"/>
            <w:vAlign w:val="center"/>
          </w:tcPr>
          <w:p>
            <w:pPr>
              <w:pStyle w:val="13"/>
            </w:pPr>
            <w:r>
              <w:t>150.12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完成2020年老旧小区改造，改善老旧小区居住环境。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1.完成2020年老旧小区改造，改善老旧小区居住环境。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2020年老旧小区改造配套基础设施项目符合改造要求的老旧小区9个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2020年老旧小区改造配套基础设施项目合格率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2020年老旧小区改造配套基础设施项目按时完成率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2020年老旧小区改造配套基础设施项目总成本2685.98万元</w:t>
            </w:r>
          </w:p>
        </w:tc>
        <w:tc>
          <w:tcPr>
            <w:tcW w:w="2114" w:type="dxa"/>
            <w:vAlign w:val="center"/>
          </w:tcPr>
          <w:p>
            <w:pPr>
              <w:pStyle w:val="13"/>
            </w:pPr>
            <w:r>
              <w:t>165.3万元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2020年老旧小区改造配套基础设施项目长期使用性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老旧小区改造受益户数</w:t>
            </w:r>
          </w:p>
        </w:tc>
        <w:tc>
          <w:tcPr>
            <w:tcW w:w="4228" w:type="dxa"/>
            <w:vAlign w:val="center"/>
          </w:tcPr>
          <w:p>
            <w:pPr>
              <w:pStyle w:val="13"/>
            </w:pPr>
            <w:r>
              <w:t>2020年老旧小区改造配套基础设施项目受益户数1342户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37、鹿泉区2021年老旧小区改造配套基础设施项目绩效目标表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13011024P00000110378M</w:t>
            </w:r>
          </w:p>
        </w:tc>
        <w:tc>
          <w:tcPr>
            <w:tcW w:w="2114" w:type="dxa"/>
            <w:vAlign w:val="center"/>
          </w:tcPr>
          <w:p>
            <w:pPr>
              <w:pStyle w:val="11"/>
            </w:pPr>
            <w:r>
              <w:t>项目名称</w:t>
            </w:r>
          </w:p>
        </w:tc>
        <w:tc>
          <w:tcPr>
            <w:tcW w:w="6342" w:type="dxa"/>
            <w:gridSpan w:val="3"/>
            <w:vAlign w:val="center"/>
          </w:tcPr>
          <w:p>
            <w:pPr>
              <w:pStyle w:val="13"/>
            </w:pPr>
            <w:r>
              <w:t>鹿泉区2021年老旧小区改造配套基础设施项目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76.56</w:t>
            </w:r>
          </w:p>
        </w:tc>
        <w:tc>
          <w:tcPr>
            <w:tcW w:w="2114" w:type="dxa"/>
            <w:vAlign w:val="center"/>
          </w:tcPr>
          <w:p>
            <w:pPr>
              <w:pStyle w:val="11"/>
            </w:pPr>
            <w:r>
              <w:t>其中：财政    资金</w:t>
            </w:r>
          </w:p>
        </w:tc>
        <w:tc>
          <w:tcPr>
            <w:tcW w:w="2114" w:type="dxa"/>
            <w:vAlign w:val="center"/>
          </w:tcPr>
          <w:p>
            <w:pPr>
              <w:pStyle w:val="13"/>
            </w:pPr>
            <w:r>
              <w:t>76.56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2021年老旧小区改造配套基础设施项目符合改造要求的老旧小区9个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2021年老旧小区改造配套基础设施项目合格率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2021年老旧小区改造配套基础设施项目按时完成率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2021年老旧小区改造配套基础设施项目总成本2685.98万元</w:t>
            </w:r>
          </w:p>
        </w:tc>
        <w:tc>
          <w:tcPr>
            <w:tcW w:w="2114" w:type="dxa"/>
            <w:vAlign w:val="center"/>
          </w:tcPr>
          <w:p>
            <w:pPr>
              <w:pStyle w:val="13"/>
            </w:pPr>
            <w:r>
              <w:t>2685.98万元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2021年老旧小区改造配套基础设施项目长期使用性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老旧小区改造受益户数</w:t>
            </w:r>
          </w:p>
        </w:tc>
        <w:tc>
          <w:tcPr>
            <w:tcW w:w="4228" w:type="dxa"/>
            <w:vAlign w:val="center"/>
          </w:tcPr>
          <w:p>
            <w:pPr>
              <w:pStyle w:val="13"/>
            </w:pPr>
            <w:r>
              <w:t>2021年老旧小区改造配套基础设施项目受益户数1342户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38、鹿泉区车站区域基础设施综合建设工程（专项债券）绩效目标表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13011023P00033110002F</w:t>
            </w:r>
          </w:p>
        </w:tc>
        <w:tc>
          <w:tcPr>
            <w:tcW w:w="2114" w:type="dxa"/>
            <w:vAlign w:val="center"/>
          </w:tcPr>
          <w:p>
            <w:pPr>
              <w:pStyle w:val="11"/>
            </w:pPr>
            <w:r>
              <w:t>项目名称</w:t>
            </w:r>
          </w:p>
        </w:tc>
        <w:tc>
          <w:tcPr>
            <w:tcW w:w="6342" w:type="dxa"/>
            <w:gridSpan w:val="3"/>
            <w:vAlign w:val="center"/>
          </w:tcPr>
          <w:p>
            <w:pPr>
              <w:pStyle w:val="13"/>
            </w:pPr>
            <w:r>
              <w:t>鹿泉区车站区域基础设施综合建设工程（专项债券）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6600.00</w:t>
            </w:r>
          </w:p>
        </w:tc>
        <w:tc>
          <w:tcPr>
            <w:tcW w:w="2114" w:type="dxa"/>
            <w:vAlign w:val="center"/>
          </w:tcPr>
          <w:p>
            <w:pPr>
              <w:pStyle w:val="11"/>
            </w:pPr>
            <w:r>
              <w:t>其中：财政    资金</w:t>
            </w:r>
          </w:p>
        </w:tc>
        <w:tc>
          <w:tcPr>
            <w:tcW w:w="2114" w:type="dxa"/>
            <w:vAlign w:val="center"/>
          </w:tcPr>
          <w:p>
            <w:pPr>
              <w:pStyle w:val="13"/>
            </w:pPr>
            <w:r>
              <w:t>6600.00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按时完成鹿泉区车站区域基础设施综合建设项目用地面积为26411.28平方米，改善站前街附近居民的便民服务基础设施。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基础设施项目用地面积</w:t>
            </w:r>
          </w:p>
        </w:tc>
        <w:tc>
          <w:tcPr>
            <w:tcW w:w="4228" w:type="dxa"/>
            <w:vAlign w:val="center"/>
          </w:tcPr>
          <w:p>
            <w:pPr>
              <w:pStyle w:val="13"/>
            </w:pPr>
            <w:r>
              <w:t>基础设施项目用地面积</w:t>
            </w:r>
          </w:p>
        </w:tc>
        <w:tc>
          <w:tcPr>
            <w:tcW w:w="2114" w:type="dxa"/>
            <w:vAlign w:val="center"/>
          </w:tcPr>
          <w:p>
            <w:pPr>
              <w:pStyle w:val="13"/>
            </w:pPr>
            <w:r>
              <w:t>26411.28平方米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基础设施项目完成率</w:t>
            </w:r>
          </w:p>
        </w:tc>
        <w:tc>
          <w:tcPr>
            <w:tcW w:w="4228" w:type="dxa"/>
            <w:vAlign w:val="center"/>
          </w:tcPr>
          <w:p>
            <w:pPr>
              <w:pStyle w:val="13"/>
            </w:pPr>
            <w:r>
              <w:t>基础设施项目完成率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基础设施项目按时完成率</w:t>
            </w:r>
          </w:p>
        </w:tc>
        <w:tc>
          <w:tcPr>
            <w:tcW w:w="4228" w:type="dxa"/>
            <w:vAlign w:val="center"/>
          </w:tcPr>
          <w:p>
            <w:pPr>
              <w:pStyle w:val="13"/>
            </w:pPr>
            <w:r>
              <w:t>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基础设施项目成本</w:t>
            </w:r>
          </w:p>
        </w:tc>
        <w:tc>
          <w:tcPr>
            <w:tcW w:w="4228" w:type="dxa"/>
            <w:vAlign w:val="center"/>
          </w:tcPr>
          <w:p>
            <w:pPr>
              <w:pStyle w:val="13"/>
            </w:pPr>
            <w:r>
              <w:t>基础设施项目成本</w:t>
            </w:r>
          </w:p>
        </w:tc>
        <w:tc>
          <w:tcPr>
            <w:tcW w:w="2114" w:type="dxa"/>
            <w:vAlign w:val="center"/>
          </w:tcPr>
          <w:p>
            <w:pPr>
              <w:pStyle w:val="13"/>
            </w:pPr>
            <w:r>
              <w:t>21514.26万元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基础设施项目长期使用性</w:t>
            </w:r>
          </w:p>
        </w:tc>
        <w:tc>
          <w:tcPr>
            <w:tcW w:w="4228" w:type="dxa"/>
            <w:vAlign w:val="center"/>
          </w:tcPr>
          <w:p>
            <w:pPr>
              <w:pStyle w:val="13"/>
            </w:pPr>
            <w:r>
              <w:t>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基础设施项目受益户数</w:t>
            </w:r>
          </w:p>
        </w:tc>
        <w:tc>
          <w:tcPr>
            <w:tcW w:w="4228" w:type="dxa"/>
            <w:vAlign w:val="center"/>
          </w:tcPr>
          <w:p>
            <w:pPr>
              <w:pStyle w:val="13"/>
            </w:pPr>
            <w:r>
              <w:t>基础设施项目社会效益受益户数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基础设施项目群众满意度数量满意占比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39、鹿泉区车站区域基础设施综合建设工程项目绩效目标表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13011022P00287010003P</w:t>
            </w:r>
          </w:p>
        </w:tc>
        <w:tc>
          <w:tcPr>
            <w:tcW w:w="2114" w:type="dxa"/>
            <w:vAlign w:val="center"/>
          </w:tcPr>
          <w:p>
            <w:pPr>
              <w:pStyle w:val="11"/>
            </w:pPr>
            <w:r>
              <w:t>项目名称</w:t>
            </w:r>
          </w:p>
        </w:tc>
        <w:tc>
          <w:tcPr>
            <w:tcW w:w="6342" w:type="dxa"/>
            <w:gridSpan w:val="3"/>
            <w:vAlign w:val="center"/>
          </w:tcPr>
          <w:p>
            <w:pPr>
              <w:pStyle w:val="13"/>
            </w:pPr>
            <w:r>
              <w:t>鹿泉区车站区域基础设施综合建设工程项目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4000.00</w:t>
            </w:r>
          </w:p>
        </w:tc>
        <w:tc>
          <w:tcPr>
            <w:tcW w:w="2114" w:type="dxa"/>
            <w:vAlign w:val="center"/>
          </w:tcPr>
          <w:p>
            <w:pPr>
              <w:pStyle w:val="11"/>
            </w:pPr>
            <w:r>
              <w:t>其中：财政    资金</w:t>
            </w:r>
          </w:p>
        </w:tc>
        <w:tc>
          <w:tcPr>
            <w:tcW w:w="2114" w:type="dxa"/>
            <w:vAlign w:val="center"/>
          </w:tcPr>
          <w:p>
            <w:pPr>
              <w:pStyle w:val="13"/>
            </w:pPr>
            <w:r>
              <w:t>4000.00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按时完成鹿泉区车站区域基础设施综合建设项目用地面积为5384.68平方米，改善站前街附近居民的便民服务基础设施。</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基础设施项目用地面积</w:t>
            </w:r>
          </w:p>
        </w:tc>
        <w:tc>
          <w:tcPr>
            <w:tcW w:w="4228" w:type="dxa"/>
            <w:vAlign w:val="center"/>
          </w:tcPr>
          <w:p>
            <w:pPr>
              <w:pStyle w:val="13"/>
            </w:pPr>
            <w:r>
              <w:t>基础设施项目用地面积5384.68平方米</w:t>
            </w:r>
          </w:p>
        </w:tc>
        <w:tc>
          <w:tcPr>
            <w:tcW w:w="2114" w:type="dxa"/>
            <w:vAlign w:val="center"/>
          </w:tcPr>
          <w:p>
            <w:pPr>
              <w:pStyle w:val="13"/>
            </w:pPr>
            <w:r>
              <w:t>5384.68平方米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基础设施项目完成率</w:t>
            </w:r>
          </w:p>
        </w:tc>
        <w:tc>
          <w:tcPr>
            <w:tcW w:w="4228" w:type="dxa"/>
            <w:vAlign w:val="center"/>
          </w:tcPr>
          <w:p>
            <w:pPr>
              <w:pStyle w:val="13"/>
            </w:pPr>
            <w:r>
              <w:t>基础设施项目完成率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基础设施项目按时完成率</w:t>
            </w:r>
          </w:p>
        </w:tc>
        <w:tc>
          <w:tcPr>
            <w:tcW w:w="4228" w:type="dxa"/>
            <w:vAlign w:val="center"/>
          </w:tcPr>
          <w:p>
            <w:pPr>
              <w:pStyle w:val="13"/>
            </w:pPr>
            <w:r>
              <w:t>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基础设施项目成本</w:t>
            </w:r>
          </w:p>
        </w:tc>
        <w:tc>
          <w:tcPr>
            <w:tcW w:w="4228" w:type="dxa"/>
            <w:vAlign w:val="center"/>
          </w:tcPr>
          <w:p>
            <w:pPr>
              <w:pStyle w:val="13"/>
            </w:pPr>
            <w:r>
              <w:t>基础设施项目部分成本</w:t>
            </w:r>
          </w:p>
        </w:tc>
        <w:tc>
          <w:tcPr>
            <w:tcW w:w="2114" w:type="dxa"/>
            <w:vAlign w:val="center"/>
          </w:tcPr>
          <w:p>
            <w:pPr>
              <w:pStyle w:val="13"/>
            </w:pPr>
            <w:r>
              <w:t>5000万元</w:t>
            </w:r>
          </w:p>
        </w:tc>
        <w:tc>
          <w:tcPr>
            <w:tcW w:w="2114" w:type="dxa"/>
            <w:vAlign w:val="center"/>
          </w:tcPr>
          <w:p>
            <w:pPr>
              <w:pStyle w:val="13"/>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基础设施项目长期使用性</w:t>
            </w:r>
          </w:p>
        </w:tc>
        <w:tc>
          <w:tcPr>
            <w:tcW w:w="4228" w:type="dxa"/>
            <w:vAlign w:val="center"/>
          </w:tcPr>
          <w:p>
            <w:pPr>
              <w:pStyle w:val="13"/>
            </w:pPr>
            <w:r>
              <w:t>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基础设施项目受益户数</w:t>
            </w:r>
          </w:p>
        </w:tc>
        <w:tc>
          <w:tcPr>
            <w:tcW w:w="4228" w:type="dxa"/>
            <w:vAlign w:val="center"/>
          </w:tcPr>
          <w:p>
            <w:pPr>
              <w:pStyle w:val="13"/>
            </w:pPr>
            <w:r>
              <w:t>基础设施项目社会效益受益户数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基础设施项目群众满意度数量满意占比</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40、鹿泉区车站区域集中安置棚户区改造项目（专项债券）绩效目标表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13011023P00033310002T</w:t>
            </w:r>
          </w:p>
        </w:tc>
        <w:tc>
          <w:tcPr>
            <w:tcW w:w="2114" w:type="dxa"/>
            <w:vAlign w:val="center"/>
          </w:tcPr>
          <w:p>
            <w:pPr>
              <w:pStyle w:val="11"/>
            </w:pPr>
            <w:r>
              <w:t>项目名称</w:t>
            </w:r>
          </w:p>
        </w:tc>
        <w:tc>
          <w:tcPr>
            <w:tcW w:w="6342" w:type="dxa"/>
            <w:gridSpan w:val="3"/>
            <w:vAlign w:val="center"/>
          </w:tcPr>
          <w:p>
            <w:pPr>
              <w:pStyle w:val="13"/>
            </w:pPr>
            <w:r>
              <w:t>鹿泉区车站区域集中安置棚户区改造项目（专项债券）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3834.74</w:t>
            </w:r>
          </w:p>
        </w:tc>
        <w:tc>
          <w:tcPr>
            <w:tcW w:w="2114" w:type="dxa"/>
            <w:vAlign w:val="center"/>
          </w:tcPr>
          <w:p>
            <w:pPr>
              <w:pStyle w:val="11"/>
            </w:pPr>
            <w:r>
              <w:t>其中：财政    资金</w:t>
            </w:r>
          </w:p>
        </w:tc>
        <w:tc>
          <w:tcPr>
            <w:tcW w:w="2114" w:type="dxa"/>
            <w:vAlign w:val="center"/>
          </w:tcPr>
          <w:p>
            <w:pPr>
              <w:pStyle w:val="13"/>
            </w:pPr>
            <w:r>
              <w:t>3834.74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棚户区改造项目用地面积</w:t>
            </w:r>
          </w:p>
        </w:tc>
        <w:tc>
          <w:tcPr>
            <w:tcW w:w="4228" w:type="dxa"/>
            <w:vAlign w:val="center"/>
          </w:tcPr>
          <w:p>
            <w:pPr>
              <w:pStyle w:val="13"/>
            </w:pPr>
            <w:r>
              <w:t>棚户区改造项目用地面积29485.36平方米</w:t>
            </w:r>
          </w:p>
        </w:tc>
        <w:tc>
          <w:tcPr>
            <w:tcW w:w="2114" w:type="dxa"/>
            <w:vAlign w:val="center"/>
          </w:tcPr>
          <w:p>
            <w:pPr>
              <w:pStyle w:val="13"/>
            </w:pPr>
            <w:r>
              <w:t>29485.36平方米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棚户区改造项目完成率</w:t>
            </w:r>
          </w:p>
        </w:tc>
        <w:tc>
          <w:tcPr>
            <w:tcW w:w="4228" w:type="dxa"/>
            <w:vAlign w:val="center"/>
          </w:tcPr>
          <w:p>
            <w:pPr>
              <w:pStyle w:val="13"/>
            </w:pPr>
            <w:r>
              <w:t>棚户区改造项目完成率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棚户区改造项目按时完成率</w:t>
            </w:r>
          </w:p>
        </w:tc>
        <w:tc>
          <w:tcPr>
            <w:tcW w:w="4228" w:type="dxa"/>
            <w:vAlign w:val="center"/>
          </w:tcPr>
          <w:p>
            <w:pPr>
              <w:pStyle w:val="13"/>
            </w:pPr>
            <w:r>
              <w:t>棚户区改造项目按时完成率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棚户区改造项目成本</w:t>
            </w:r>
          </w:p>
        </w:tc>
        <w:tc>
          <w:tcPr>
            <w:tcW w:w="4228" w:type="dxa"/>
            <w:vAlign w:val="center"/>
          </w:tcPr>
          <w:p>
            <w:pPr>
              <w:pStyle w:val="13"/>
            </w:pPr>
            <w:r>
              <w:t>棚户区改造项目成本</w:t>
            </w:r>
          </w:p>
        </w:tc>
        <w:tc>
          <w:tcPr>
            <w:tcW w:w="2114" w:type="dxa"/>
            <w:vAlign w:val="center"/>
          </w:tcPr>
          <w:p>
            <w:pPr>
              <w:pStyle w:val="13"/>
            </w:pPr>
            <w:r>
              <w:t>38046.65万元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棚户区改造项目长期使用性</w:t>
            </w:r>
          </w:p>
        </w:tc>
        <w:tc>
          <w:tcPr>
            <w:tcW w:w="4228" w:type="dxa"/>
            <w:vAlign w:val="center"/>
          </w:tcPr>
          <w:p>
            <w:pPr>
              <w:pStyle w:val="13"/>
            </w:pPr>
            <w:r>
              <w:t>棚户区改造项目长期使用性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棚户区改造项目受益户数</w:t>
            </w:r>
          </w:p>
        </w:tc>
        <w:tc>
          <w:tcPr>
            <w:tcW w:w="4228" w:type="dxa"/>
            <w:vAlign w:val="center"/>
          </w:tcPr>
          <w:p>
            <w:pPr>
              <w:pStyle w:val="13"/>
            </w:pPr>
            <w:r>
              <w:t>棚户区改造项目社会效益受益户数</w:t>
            </w:r>
          </w:p>
        </w:tc>
        <w:tc>
          <w:tcPr>
            <w:tcW w:w="2114" w:type="dxa"/>
            <w:vAlign w:val="center"/>
          </w:tcPr>
          <w:p>
            <w:pPr>
              <w:pStyle w:val="13"/>
            </w:pPr>
            <w:r>
              <w:t>484户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棚户区改造项目群众满意度</w:t>
            </w:r>
          </w:p>
        </w:tc>
        <w:tc>
          <w:tcPr>
            <w:tcW w:w="4228" w:type="dxa"/>
            <w:vAlign w:val="center"/>
          </w:tcPr>
          <w:p>
            <w:pPr>
              <w:pStyle w:val="13"/>
            </w:pPr>
            <w:r>
              <w:t>棚户区改造项目群众满意度数量满意占比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41、鹿泉区黄壁庄镇污水治理项目绩效目标表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13011024P000001103167</w:t>
            </w:r>
          </w:p>
        </w:tc>
        <w:tc>
          <w:tcPr>
            <w:tcW w:w="2114" w:type="dxa"/>
            <w:vAlign w:val="center"/>
          </w:tcPr>
          <w:p>
            <w:pPr>
              <w:pStyle w:val="11"/>
            </w:pPr>
            <w:r>
              <w:t>项目名称</w:t>
            </w:r>
          </w:p>
        </w:tc>
        <w:tc>
          <w:tcPr>
            <w:tcW w:w="6342" w:type="dxa"/>
            <w:gridSpan w:val="3"/>
            <w:vAlign w:val="center"/>
          </w:tcPr>
          <w:p>
            <w:pPr>
              <w:pStyle w:val="13"/>
            </w:pPr>
            <w:r>
              <w:t>鹿泉区黄壁庄镇污水治理项目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21.87</w:t>
            </w:r>
          </w:p>
        </w:tc>
        <w:tc>
          <w:tcPr>
            <w:tcW w:w="2114" w:type="dxa"/>
            <w:vAlign w:val="center"/>
          </w:tcPr>
          <w:p>
            <w:pPr>
              <w:pStyle w:val="11"/>
            </w:pPr>
            <w:r>
              <w:t>其中：财政    资金</w:t>
            </w:r>
          </w:p>
        </w:tc>
        <w:tc>
          <w:tcPr>
            <w:tcW w:w="2114" w:type="dxa"/>
            <w:vAlign w:val="center"/>
          </w:tcPr>
          <w:p>
            <w:pPr>
              <w:pStyle w:val="13"/>
            </w:pPr>
            <w:r>
              <w:t>21.87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1440.56万元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42、鹿泉区黄壁庄镇污水治理项目9279绩效目标表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13011024P00000110337J</w:t>
            </w:r>
          </w:p>
        </w:tc>
        <w:tc>
          <w:tcPr>
            <w:tcW w:w="2114" w:type="dxa"/>
            <w:vAlign w:val="center"/>
          </w:tcPr>
          <w:p>
            <w:pPr>
              <w:pStyle w:val="11"/>
            </w:pPr>
            <w:r>
              <w:t>项目名称</w:t>
            </w:r>
          </w:p>
        </w:tc>
        <w:tc>
          <w:tcPr>
            <w:tcW w:w="6342" w:type="dxa"/>
            <w:gridSpan w:val="3"/>
            <w:vAlign w:val="center"/>
          </w:tcPr>
          <w:p>
            <w:pPr>
              <w:pStyle w:val="13"/>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100万元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43、鹿泉区黄壁庄镇污水治理项目9279绩效目标表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13011024P00000110359H</w:t>
            </w:r>
          </w:p>
        </w:tc>
        <w:tc>
          <w:tcPr>
            <w:tcW w:w="2114" w:type="dxa"/>
            <w:vAlign w:val="center"/>
          </w:tcPr>
          <w:p>
            <w:pPr>
              <w:pStyle w:val="11"/>
            </w:pPr>
            <w:r>
              <w:t>项目名称</w:t>
            </w:r>
          </w:p>
        </w:tc>
        <w:tc>
          <w:tcPr>
            <w:tcW w:w="6342" w:type="dxa"/>
            <w:gridSpan w:val="3"/>
            <w:vAlign w:val="center"/>
          </w:tcPr>
          <w:p>
            <w:pPr>
              <w:pStyle w:val="13"/>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200万元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44、鹿泉区污水处理厂投资返还金绩效目标表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13011024P00000110051Q</w:t>
            </w:r>
          </w:p>
        </w:tc>
        <w:tc>
          <w:tcPr>
            <w:tcW w:w="2114" w:type="dxa"/>
            <w:vAlign w:val="center"/>
          </w:tcPr>
          <w:p>
            <w:pPr>
              <w:pStyle w:val="11"/>
            </w:pPr>
            <w:r>
              <w:t>项目名称</w:t>
            </w:r>
          </w:p>
        </w:tc>
        <w:tc>
          <w:tcPr>
            <w:tcW w:w="6342" w:type="dxa"/>
            <w:gridSpan w:val="3"/>
            <w:vAlign w:val="center"/>
          </w:tcPr>
          <w:p>
            <w:pPr>
              <w:pStyle w:val="13"/>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1497.11</w:t>
            </w:r>
          </w:p>
        </w:tc>
        <w:tc>
          <w:tcPr>
            <w:tcW w:w="2114" w:type="dxa"/>
            <w:vAlign w:val="center"/>
          </w:tcPr>
          <w:p>
            <w:pPr>
              <w:pStyle w:val="11"/>
            </w:pPr>
            <w:r>
              <w:t>其中：财政    资金</w:t>
            </w:r>
          </w:p>
        </w:tc>
        <w:tc>
          <w:tcPr>
            <w:tcW w:w="2114" w:type="dxa"/>
            <w:vAlign w:val="center"/>
          </w:tcPr>
          <w:p>
            <w:pPr>
              <w:pStyle w:val="13"/>
            </w:pPr>
            <w:r>
              <w:t>1497.11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污水处理量</w:t>
            </w:r>
          </w:p>
        </w:tc>
        <w:tc>
          <w:tcPr>
            <w:tcW w:w="4228" w:type="dxa"/>
            <w:vAlign w:val="center"/>
          </w:tcPr>
          <w:p>
            <w:pPr>
              <w:pStyle w:val="13"/>
            </w:pPr>
            <w:r>
              <w:t>污水日产量</w:t>
            </w:r>
          </w:p>
        </w:tc>
        <w:tc>
          <w:tcPr>
            <w:tcW w:w="2114" w:type="dxa"/>
            <w:vAlign w:val="center"/>
          </w:tcPr>
          <w:p>
            <w:pPr>
              <w:pStyle w:val="13"/>
            </w:pPr>
            <w:r>
              <w:t>≥3万/立方米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1-12月份1.88元/立方米/立方米/天。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污水处理后可再利用发电、绿化、生态水系补水。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45、鹿泉区污水处理厂投资返还金绩效目标表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13011024P000001103818</w:t>
            </w:r>
          </w:p>
        </w:tc>
        <w:tc>
          <w:tcPr>
            <w:tcW w:w="2114" w:type="dxa"/>
            <w:vAlign w:val="center"/>
          </w:tcPr>
          <w:p>
            <w:pPr>
              <w:pStyle w:val="11"/>
            </w:pPr>
            <w:r>
              <w:t>项目名称</w:t>
            </w:r>
          </w:p>
        </w:tc>
        <w:tc>
          <w:tcPr>
            <w:tcW w:w="6342" w:type="dxa"/>
            <w:gridSpan w:val="3"/>
            <w:vAlign w:val="center"/>
          </w:tcPr>
          <w:p>
            <w:pPr>
              <w:pStyle w:val="13"/>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940.00</w:t>
            </w:r>
          </w:p>
        </w:tc>
        <w:tc>
          <w:tcPr>
            <w:tcW w:w="2114" w:type="dxa"/>
            <w:vAlign w:val="center"/>
          </w:tcPr>
          <w:p>
            <w:pPr>
              <w:pStyle w:val="11"/>
            </w:pPr>
            <w:r>
              <w:t>其中：财政    资金</w:t>
            </w:r>
          </w:p>
        </w:tc>
        <w:tc>
          <w:tcPr>
            <w:tcW w:w="2114" w:type="dxa"/>
            <w:vAlign w:val="center"/>
          </w:tcPr>
          <w:p>
            <w:pPr>
              <w:pStyle w:val="13"/>
            </w:pPr>
            <w:r>
              <w:t>940.00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污水处理量</w:t>
            </w:r>
          </w:p>
        </w:tc>
        <w:tc>
          <w:tcPr>
            <w:tcW w:w="4228" w:type="dxa"/>
            <w:vAlign w:val="center"/>
          </w:tcPr>
          <w:p>
            <w:pPr>
              <w:pStyle w:val="13"/>
            </w:pPr>
            <w:r>
              <w:t>污水日产量</w:t>
            </w:r>
          </w:p>
        </w:tc>
        <w:tc>
          <w:tcPr>
            <w:tcW w:w="2114" w:type="dxa"/>
            <w:vAlign w:val="center"/>
          </w:tcPr>
          <w:p>
            <w:pPr>
              <w:pStyle w:val="13"/>
            </w:pPr>
            <w:r>
              <w:t>≥3万/立方米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1-12月份1.88元/立方米/立方米/天。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污水处理后可再利用发电、绿化、生态水系补水。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46、鹿泉区污水管网提升改造工程（专项债券）绩效目标表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13011022P00258710003F</w:t>
            </w:r>
          </w:p>
        </w:tc>
        <w:tc>
          <w:tcPr>
            <w:tcW w:w="2114" w:type="dxa"/>
            <w:vAlign w:val="center"/>
          </w:tcPr>
          <w:p>
            <w:pPr>
              <w:pStyle w:val="11"/>
            </w:pPr>
            <w:r>
              <w:t>项目名称</w:t>
            </w:r>
          </w:p>
        </w:tc>
        <w:tc>
          <w:tcPr>
            <w:tcW w:w="6342" w:type="dxa"/>
            <w:gridSpan w:val="3"/>
            <w:vAlign w:val="center"/>
          </w:tcPr>
          <w:p>
            <w:pPr>
              <w:pStyle w:val="13"/>
            </w:pPr>
            <w:r>
              <w:t>鹿泉区污水管网提升改造工程（专项债券）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383.20</w:t>
            </w:r>
          </w:p>
        </w:tc>
        <w:tc>
          <w:tcPr>
            <w:tcW w:w="2114" w:type="dxa"/>
            <w:vAlign w:val="center"/>
          </w:tcPr>
          <w:p>
            <w:pPr>
              <w:pStyle w:val="11"/>
            </w:pPr>
            <w:r>
              <w:t>其中：财政    资金</w:t>
            </w:r>
          </w:p>
        </w:tc>
        <w:tc>
          <w:tcPr>
            <w:tcW w:w="2114" w:type="dxa"/>
            <w:vAlign w:val="center"/>
          </w:tcPr>
          <w:p>
            <w:pPr>
              <w:pStyle w:val="13"/>
            </w:pPr>
            <w:r>
              <w:t>383.20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新建雨污水管道总厂为41860米，建成后能有效防止污水外溢，保护环境。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1.新建雨污水管道总长为41860米，雨污水管道建成后能有效防止污水外溢，保护环境。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新建雨污水管道长度</w:t>
            </w:r>
          </w:p>
        </w:tc>
        <w:tc>
          <w:tcPr>
            <w:tcW w:w="4228" w:type="dxa"/>
            <w:vAlign w:val="center"/>
          </w:tcPr>
          <w:p>
            <w:pPr>
              <w:pStyle w:val="13"/>
            </w:pPr>
            <w:r>
              <w:t>该项目新建雨污水管道总长度</w:t>
            </w:r>
          </w:p>
        </w:tc>
        <w:tc>
          <w:tcPr>
            <w:tcW w:w="2114" w:type="dxa"/>
            <w:vAlign w:val="center"/>
          </w:tcPr>
          <w:p>
            <w:pPr>
              <w:pStyle w:val="13"/>
            </w:pPr>
            <w:r>
              <w:t>41860米</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工程建设部分成本</w:t>
            </w:r>
          </w:p>
        </w:tc>
        <w:tc>
          <w:tcPr>
            <w:tcW w:w="2114" w:type="dxa"/>
            <w:vAlign w:val="center"/>
          </w:tcPr>
          <w:p>
            <w:pPr>
              <w:pStyle w:val="13"/>
            </w:pPr>
            <w:r>
              <w:t>16800万元</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管道使用年限</w:t>
            </w:r>
          </w:p>
        </w:tc>
        <w:tc>
          <w:tcPr>
            <w:tcW w:w="4228" w:type="dxa"/>
            <w:vAlign w:val="center"/>
          </w:tcPr>
          <w:p>
            <w:pPr>
              <w:pStyle w:val="13"/>
            </w:pPr>
            <w:r>
              <w:t>管道使用年限</w:t>
            </w:r>
          </w:p>
        </w:tc>
        <w:tc>
          <w:tcPr>
            <w:tcW w:w="2114" w:type="dxa"/>
            <w:vAlign w:val="center"/>
          </w:tcPr>
          <w:p>
            <w:pPr>
              <w:pStyle w:val="13"/>
            </w:pPr>
            <w:r>
              <w:t>≥15年</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47、鹿泉区小街巷改造提升工程绩效目标表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13011024P000001103799</w:t>
            </w:r>
          </w:p>
        </w:tc>
        <w:tc>
          <w:tcPr>
            <w:tcW w:w="2114" w:type="dxa"/>
            <w:vAlign w:val="center"/>
          </w:tcPr>
          <w:p>
            <w:pPr>
              <w:pStyle w:val="11"/>
            </w:pPr>
            <w:r>
              <w:t>项目名称</w:t>
            </w:r>
          </w:p>
        </w:tc>
        <w:tc>
          <w:tcPr>
            <w:tcW w:w="6342" w:type="dxa"/>
            <w:gridSpan w:val="3"/>
            <w:vAlign w:val="center"/>
          </w:tcPr>
          <w:p>
            <w:pPr>
              <w:pStyle w:val="13"/>
            </w:pPr>
            <w:r>
              <w:t>鹿泉区小街巷改造提升工程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85.83</w:t>
            </w:r>
          </w:p>
        </w:tc>
        <w:tc>
          <w:tcPr>
            <w:tcW w:w="2114" w:type="dxa"/>
            <w:vAlign w:val="center"/>
          </w:tcPr>
          <w:p>
            <w:pPr>
              <w:pStyle w:val="11"/>
            </w:pPr>
            <w:r>
              <w:t>其中：财政    资金</w:t>
            </w:r>
          </w:p>
        </w:tc>
        <w:tc>
          <w:tcPr>
            <w:tcW w:w="2114" w:type="dxa"/>
            <w:vAlign w:val="center"/>
          </w:tcPr>
          <w:p>
            <w:pPr>
              <w:pStyle w:val="13"/>
            </w:pPr>
            <w:r>
              <w:t>85.83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新建小街巷5000米</w:t>
            </w:r>
          </w:p>
        </w:tc>
        <w:tc>
          <w:tcPr>
            <w:tcW w:w="4228" w:type="dxa"/>
            <w:vAlign w:val="center"/>
          </w:tcPr>
          <w:p>
            <w:pPr>
              <w:pStyle w:val="13"/>
            </w:pPr>
            <w:r>
              <w:t>新建道路总长度</w:t>
            </w:r>
          </w:p>
        </w:tc>
        <w:tc>
          <w:tcPr>
            <w:tcW w:w="2114" w:type="dxa"/>
            <w:vAlign w:val="center"/>
          </w:tcPr>
          <w:p>
            <w:pPr>
              <w:pStyle w:val="13"/>
            </w:pPr>
            <w:r>
              <w:t>5000米</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≤1000万元</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48、农村气代煤更换安全保护装置绩效目标表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13011024P000001100628</w:t>
            </w:r>
          </w:p>
        </w:tc>
        <w:tc>
          <w:tcPr>
            <w:tcW w:w="2114" w:type="dxa"/>
            <w:vAlign w:val="center"/>
          </w:tcPr>
          <w:p>
            <w:pPr>
              <w:pStyle w:val="11"/>
            </w:pPr>
            <w:r>
              <w:t>项目名称</w:t>
            </w:r>
          </w:p>
        </w:tc>
        <w:tc>
          <w:tcPr>
            <w:tcW w:w="6342" w:type="dxa"/>
            <w:gridSpan w:val="3"/>
            <w:vAlign w:val="center"/>
          </w:tcPr>
          <w:p>
            <w:pPr>
              <w:pStyle w:val="13"/>
            </w:pPr>
            <w:r>
              <w:t>农村气代煤更换安全保护装置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140.00</w:t>
            </w:r>
          </w:p>
        </w:tc>
        <w:tc>
          <w:tcPr>
            <w:tcW w:w="2114" w:type="dxa"/>
            <w:vAlign w:val="center"/>
          </w:tcPr>
          <w:p>
            <w:pPr>
              <w:pStyle w:val="11"/>
            </w:pPr>
            <w:r>
              <w:t>其中：财政    资金</w:t>
            </w:r>
          </w:p>
        </w:tc>
        <w:tc>
          <w:tcPr>
            <w:tcW w:w="2114" w:type="dxa"/>
            <w:vAlign w:val="center"/>
          </w:tcPr>
          <w:p>
            <w:pPr>
              <w:pStyle w:val="13"/>
            </w:pPr>
            <w:r>
              <w:t>140.00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安装农村气代煤管道用气户数量</w:t>
            </w:r>
          </w:p>
        </w:tc>
        <w:tc>
          <w:tcPr>
            <w:tcW w:w="4228" w:type="dxa"/>
            <w:vAlign w:val="center"/>
          </w:tcPr>
          <w:p>
            <w:pPr>
              <w:pStyle w:val="13"/>
            </w:pPr>
            <w:r>
              <w:t>享受自闭阀补贴户数</w:t>
            </w:r>
          </w:p>
        </w:tc>
        <w:tc>
          <w:tcPr>
            <w:tcW w:w="2114" w:type="dxa"/>
            <w:vAlign w:val="center"/>
          </w:tcPr>
          <w:p>
            <w:pPr>
              <w:pStyle w:val="13"/>
            </w:pPr>
            <w:r>
              <w:t>94905户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 xml:space="preserve"> 自闭阀安装任务完成率</w:t>
            </w:r>
          </w:p>
        </w:tc>
        <w:tc>
          <w:tcPr>
            <w:tcW w:w="4228" w:type="dxa"/>
            <w:vAlign w:val="center"/>
          </w:tcPr>
          <w:p>
            <w:pPr>
              <w:pStyle w:val="13"/>
            </w:pPr>
            <w:r>
              <w:t>已安装自闭阀用户占应安装完成率</w:t>
            </w:r>
          </w:p>
        </w:tc>
        <w:tc>
          <w:tcPr>
            <w:tcW w:w="2114" w:type="dxa"/>
            <w:vAlign w:val="center"/>
          </w:tcPr>
          <w:p>
            <w:pPr>
              <w:pStyle w:val="13"/>
            </w:pPr>
            <w:r>
              <w:t>100%</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 xml:space="preserve"> 自闭阀安装补贴标准</w:t>
            </w:r>
          </w:p>
        </w:tc>
        <w:tc>
          <w:tcPr>
            <w:tcW w:w="4228" w:type="dxa"/>
            <w:vAlign w:val="center"/>
          </w:tcPr>
          <w:p>
            <w:pPr>
              <w:pStyle w:val="13"/>
            </w:pPr>
            <w:r>
              <w:t xml:space="preserve"> 对城镇燃气用户安装自闭阀户均补贴</w:t>
            </w:r>
          </w:p>
        </w:tc>
        <w:tc>
          <w:tcPr>
            <w:tcW w:w="2114" w:type="dxa"/>
            <w:vAlign w:val="center"/>
          </w:tcPr>
          <w:p>
            <w:pPr>
              <w:pStyle w:val="13"/>
            </w:pPr>
            <w:r>
              <w:t>150元/户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安装发放自闭阀时间</w:t>
            </w:r>
          </w:p>
        </w:tc>
        <w:tc>
          <w:tcPr>
            <w:tcW w:w="4228" w:type="dxa"/>
            <w:vAlign w:val="center"/>
          </w:tcPr>
          <w:p>
            <w:pPr>
              <w:pStyle w:val="13"/>
            </w:pPr>
            <w:r>
              <w:t xml:space="preserve"> 按照要求及时安装自闭阀</w:t>
            </w:r>
          </w:p>
        </w:tc>
        <w:tc>
          <w:tcPr>
            <w:tcW w:w="2114" w:type="dxa"/>
            <w:vAlign w:val="center"/>
          </w:tcPr>
          <w:p>
            <w:pPr>
              <w:pStyle w:val="13"/>
            </w:pPr>
            <w:r>
              <w:t>及时安装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农村气代煤自闭阀补贴受益户数</w:t>
            </w:r>
          </w:p>
        </w:tc>
        <w:tc>
          <w:tcPr>
            <w:tcW w:w="4228" w:type="dxa"/>
            <w:vAlign w:val="center"/>
          </w:tcPr>
          <w:p>
            <w:pPr>
              <w:pStyle w:val="13"/>
            </w:pPr>
            <w:r>
              <w:t>农村气代煤自闭阀补贴户数</w:t>
            </w:r>
          </w:p>
        </w:tc>
        <w:tc>
          <w:tcPr>
            <w:tcW w:w="2114" w:type="dxa"/>
            <w:vAlign w:val="center"/>
          </w:tcPr>
          <w:p>
            <w:pPr>
              <w:pStyle w:val="13"/>
            </w:pPr>
            <w:r>
              <w:t>≤95000户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农村气代煤自闭阀使用时间保障约8年</w:t>
            </w:r>
          </w:p>
        </w:tc>
        <w:tc>
          <w:tcPr>
            <w:tcW w:w="4228" w:type="dxa"/>
            <w:vAlign w:val="center"/>
          </w:tcPr>
          <w:p>
            <w:pPr>
              <w:pStyle w:val="13"/>
            </w:pPr>
            <w:r>
              <w:t>农村气代煤自闭阀补贴受益户数保障约8年</w:t>
            </w:r>
          </w:p>
        </w:tc>
        <w:tc>
          <w:tcPr>
            <w:tcW w:w="2114" w:type="dxa"/>
            <w:vAlign w:val="center"/>
          </w:tcPr>
          <w:p>
            <w:pPr>
              <w:pStyle w:val="13"/>
            </w:pPr>
            <w:r>
              <w:t>8年</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49、气代煤售后服务补贴绩效目标表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13011024P00000110059M</w:t>
            </w:r>
          </w:p>
        </w:tc>
        <w:tc>
          <w:tcPr>
            <w:tcW w:w="2114" w:type="dxa"/>
            <w:vAlign w:val="center"/>
          </w:tcPr>
          <w:p>
            <w:pPr>
              <w:pStyle w:val="11"/>
            </w:pPr>
            <w:r>
              <w:t>项目名称</w:t>
            </w:r>
          </w:p>
        </w:tc>
        <w:tc>
          <w:tcPr>
            <w:tcW w:w="6342" w:type="dxa"/>
            <w:gridSpan w:val="3"/>
            <w:vAlign w:val="center"/>
          </w:tcPr>
          <w:p>
            <w:pPr>
              <w:pStyle w:val="13"/>
            </w:pPr>
            <w:r>
              <w:t>气代煤售后服务补贴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气代煤售后服务补贴户数</w:t>
            </w:r>
          </w:p>
        </w:tc>
        <w:tc>
          <w:tcPr>
            <w:tcW w:w="4228" w:type="dxa"/>
            <w:vAlign w:val="center"/>
          </w:tcPr>
          <w:p>
            <w:pPr>
              <w:pStyle w:val="13"/>
            </w:pPr>
            <w:r>
              <w:t>气代煤售后服务补贴户数</w:t>
            </w:r>
          </w:p>
        </w:tc>
        <w:tc>
          <w:tcPr>
            <w:tcW w:w="2114" w:type="dxa"/>
            <w:vAlign w:val="center"/>
          </w:tcPr>
          <w:p>
            <w:pPr>
              <w:pStyle w:val="13"/>
            </w:pPr>
            <w:r>
              <w:t>≥92547户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气代煤售后服务完成率</w:t>
            </w:r>
          </w:p>
        </w:tc>
        <w:tc>
          <w:tcPr>
            <w:tcW w:w="4228" w:type="dxa"/>
            <w:vAlign w:val="center"/>
          </w:tcPr>
          <w:p>
            <w:pPr>
              <w:pStyle w:val="13"/>
            </w:pPr>
            <w:r>
              <w:t>完成气代气代煤用户安检、维修、保险情况</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售后服务及时率</w:t>
            </w:r>
          </w:p>
        </w:tc>
        <w:tc>
          <w:tcPr>
            <w:tcW w:w="4228" w:type="dxa"/>
            <w:vAlign w:val="center"/>
          </w:tcPr>
          <w:p>
            <w:pPr>
              <w:pStyle w:val="13"/>
            </w:pPr>
            <w:r>
              <w:t>及时完成每户售后服务安检维修保险</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售后维修补贴标准</w:t>
            </w:r>
          </w:p>
        </w:tc>
        <w:tc>
          <w:tcPr>
            <w:tcW w:w="4228" w:type="dxa"/>
            <w:vAlign w:val="center"/>
          </w:tcPr>
          <w:p>
            <w:pPr>
              <w:pStyle w:val="13"/>
            </w:pPr>
            <w:r>
              <w:t>售后服务补贴标准</w:t>
            </w:r>
          </w:p>
        </w:tc>
        <w:tc>
          <w:tcPr>
            <w:tcW w:w="2114" w:type="dxa"/>
            <w:vAlign w:val="center"/>
          </w:tcPr>
          <w:p>
            <w:pPr>
              <w:pStyle w:val="13"/>
            </w:pPr>
            <w:r>
              <w:t>50元/户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气代煤安全使用户数</w:t>
            </w:r>
          </w:p>
        </w:tc>
        <w:tc>
          <w:tcPr>
            <w:tcW w:w="4228" w:type="dxa"/>
            <w:vAlign w:val="center"/>
          </w:tcPr>
          <w:p>
            <w:pPr>
              <w:pStyle w:val="13"/>
            </w:pPr>
            <w:r>
              <w:t>确保气代煤用户安全用气,保障燃气壁挂炉稳定运行</w:t>
            </w:r>
          </w:p>
        </w:tc>
        <w:tc>
          <w:tcPr>
            <w:tcW w:w="2114" w:type="dxa"/>
            <w:vAlign w:val="center"/>
          </w:tcPr>
          <w:p>
            <w:pPr>
              <w:pStyle w:val="13"/>
            </w:pPr>
            <w:r>
              <w:t>92547户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政策实施年限</w:t>
            </w:r>
          </w:p>
        </w:tc>
        <w:tc>
          <w:tcPr>
            <w:tcW w:w="4228" w:type="dxa"/>
            <w:vAlign w:val="center"/>
          </w:tcPr>
          <w:p>
            <w:pPr>
              <w:pStyle w:val="13"/>
            </w:pPr>
            <w:r>
              <w:t>确保气代煤用户安全用气,保障燃气壁挂炉稳定运行</w:t>
            </w:r>
          </w:p>
        </w:tc>
        <w:tc>
          <w:tcPr>
            <w:tcW w:w="2114" w:type="dxa"/>
            <w:vAlign w:val="center"/>
          </w:tcPr>
          <w:p>
            <w:pPr>
              <w:pStyle w:val="13"/>
            </w:pPr>
            <w:r>
              <w:t>3年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群众满意度占总数的比例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50、燃气管道全域总体规划绩效目标表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13011024P000001100601</w:t>
            </w:r>
          </w:p>
        </w:tc>
        <w:tc>
          <w:tcPr>
            <w:tcW w:w="2114" w:type="dxa"/>
            <w:vAlign w:val="center"/>
          </w:tcPr>
          <w:p>
            <w:pPr>
              <w:pStyle w:val="11"/>
            </w:pPr>
            <w:r>
              <w:t>项目名称</w:t>
            </w:r>
          </w:p>
        </w:tc>
        <w:tc>
          <w:tcPr>
            <w:tcW w:w="6342" w:type="dxa"/>
            <w:gridSpan w:val="3"/>
            <w:vAlign w:val="center"/>
          </w:tcPr>
          <w:p>
            <w:pPr>
              <w:pStyle w:val="13"/>
            </w:pPr>
            <w:r>
              <w:t>燃气管道全域总体规划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按时完成规划纲要、文本、图册的编制，对全区燃气主管网全覆盖做出规划、分支到村，为我区城市建设、道路工程施工和燃气利用等方面提供重要依据。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规划成果编制标准</w:t>
            </w:r>
          </w:p>
        </w:tc>
        <w:tc>
          <w:tcPr>
            <w:tcW w:w="4228" w:type="dxa"/>
            <w:vAlign w:val="center"/>
          </w:tcPr>
          <w:p>
            <w:pPr>
              <w:pStyle w:val="13"/>
            </w:pPr>
            <w:r>
              <w:t>编制完成规划文本图册等相关文件</w:t>
            </w:r>
          </w:p>
        </w:tc>
        <w:tc>
          <w:tcPr>
            <w:tcW w:w="2114" w:type="dxa"/>
            <w:vAlign w:val="center"/>
          </w:tcPr>
          <w:p>
            <w:pPr>
              <w:pStyle w:val="13"/>
            </w:pPr>
            <w:r>
              <w:t>纸质成果10套，电子成果2套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委托第三方所需要成本</w:t>
            </w:r>
          </w:p>
        </w:tc>
        <w:tc>
          <w:tcPr>
            <w:tcW w:w="4228" w:type="dxa"/>
            <w:vAlign w:val="center"/>
          </w:tcPr>
          <w:p>
            <w:pPr>
              <w:pStyle w:val="13"/>
            </w:pPr>
            <w:r>
              <w:t>委托第三方所需要成本</w:t>
            </w:r>
          </w:p>
        </w:tc>
        <w:tc>
          <w:tcPr>
            <w:tcW w:w="2114" w:type="dxa"/>
            <w:vAlign w:val="center"/>
          </w:tcPr>
          <w:p>
            <w:pPr>
              <w:pStyle w:val="13"/>
            </w:pPr>
            <w:r>
              <w:t>≤10万元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提交报告成果合格率</w:t>
            </w:r>
          </w:p>
        </w:tc>
        <w:tc>
          <w:tcPr>
            <w:tcW w:w="4228" w:type="dxa"/>
            <w:vAlign w:val="center"/>
          </w:tcPr>
          <w:p>
            <w:pPr>
              <w:pStyle w:val="13"/>
            </w:pPr>
            <w:r>
              <w:t>通过专家论证的成果数量占总成果数量的比例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燃气管道规划前期测量</w:t>
            </w:r>
          </w:p>
          <w:p>
            <w:pPr>
              <w:pStyle w:val="13"/>
            </w:pPr>
            <w:r>
              <w:t>时间</w:t>
            </w:r>
          </w:p>
        </w:tc>
        <w:tc>
          <w:tcPr>
            <w:tcW w:w="4228" w:type="dxa"/>
            <w:vAlign w:val="center"/>
          </w:tcPr>
          <w:p>
            <w:pPr>
              <w:pStyle w:val="13"/>
            </w:pPr>
            <w:r>
              <w:t>对燃气管道的前期摸排测量</w:t>
            </w:r>
          </w:p>
        </w:tc>
        <w:tc>
          <w:tcPr>
            <w:tcW w:w="2114" w:type="dxa"/>
            <w:vAlign w:val="center"/>
          </w:tcPr>
          <w:p>
            <w:pPr>
              <w:pStyle w:val="13"/>
            </w:pPr>
            <w:r>
              <w:t>2019年12月—2020年2月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燃气管道规划修编时间</w:t>
            </w:r>
          </w:p>
        </w:tc>
        <w:tc>
          <w:tcPr>
            <w:tcW w:w="4228" w:type="dxa"/>
            <w:vAlign w:val="center"/>
          </w:tcPr>
          <w:p>
            <w:pPr>
              <w:pStyle w:val="13"/>
            </w:pPr>
            <w:r>
              <w:t>规划文本修编时间</w:t>
            </w:r>
          </w:p>
        </w:tc>
        <w:tc>
          <w:tcPr>
            <w:tcW w:w="2114" w:type="dxa"/>
            <w:vAlign w:val="center"/>
          </w:tcPr>
          <w:p>
            <w:pPr>
              <w:pStyle w:val="13"/>
            </w:pPr>
            <w:r>
              <w:t>2020年2月—2020年3月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燃气管道规划验收时间</w:t>
            </w:r>
          </w:p>
        </w:tc>
        <w:tc>
          <w:tcPr>
            <w:tcW w:w="4228" w:type="dxa"/>
            <w:vAlign w:val="center"/>
          </w:tcPr>
          <w:p>
            <w:pPr>
              <w:pStyle w:val="13"/>
            </w:pPr>
            <w:r>
              <w:t>规划文本的验收时间</w:t>
            </w:r>
          </w:p>
        </w:tc>
        <w:tc>
          <w:tcPr>
            <w:tcW w:w="2114" w:type="dxa"/>
            <w:vAlign w:val="center"/>
          </w:tcPr>
          <w:p>
            <w:pPr>
              <w:pStyle w:val="13"/>
            </w:pPr>
            <w:r>
              <w:t>2020年3月—2020年6月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完成规划面积</w:t>
            </w:r>
          </w:p>
        </w:tc>
        <w:tc>
          <w:tcPr>
            <w:tcW w:w="4228" w:type="dxa"/>
            <w:vAlign w:val="center"/>
          </w:tcPr>
          <w:p>
            <w:pPr>
              <w:pStyle w:val="13"/>
            </w:pPr>
            <w:r>
              <w:t>完成鹿泉区全域规划总面积</w:t>
            </w:r>
          </w:p>
        </w:tc>
        <w:tc>
          <w:tcPr>
            <w:tcW w:w="2114" w:type="dxa"/>
            <w:vAlign w:val="center"/>
          </w:tcPr>
          <w:p>
            <w:pPr>
              <w:pStyle w:val="13"/>
            </w:pPr>
            <w:r>
              <w:t>≥180平方公里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燃气管道规划使用年限</w:t>
            </w:r>
          </w:p>
        </w:tc>
        <w:tc>
          <w:tcPr>
            <w:tcW w:w="4228" w:type="dxa"/>
            <w:vAlign w:val="center"/>
          </w:tcPr>
          <w:p>
            <w:pPr>
              <w:pStyle w:val="13"/>
            </w:pPr>
            <w:r>
              <w:t>2021—2035年燃气管网走向及计划发展走向</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办理单位满意度</w:t>
            </w:r>
          </w:p>
        </w:tc>
        <w:tc>
          <w:tcPr>
            <w:tcW w:w="4228" w:type="dxa"/>
            <w:vAlign w:val="center"/>
          </w:tcPr>
          <w:p>
            <w:pPr>
              <w:pStyle w:val="13"/>
            </w:pPr>
            <w:r>
              <w:t>对燃气规划办理结果满意程度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13011024P000001100505</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1896.53</w:t>
            </w:r>
          </w:p>
        </w:tc>
        <w:tc>
          <w:tcPr>
            <w:tcW w:w="2114" w:type="dxa"/>
            <w:vAlign w:val="center"/>
          </w:tcPr>
          <w:p>
            <w:pPr>
              <w:pStyle w:val="11"/>
            </w:pPr>
            <w:r>
              <w:t>其中：财政    资金</w:t>
            </w:r>
          </w:p>
        </w:tc>
        <w:tc>
          <w:tcPr>
            <w:tcW w:w="2114" w:type="dxa"/>
            <w:vAlign w:val="center"/>
          </w:tcPr>
          <w:p>
            <w:pPr>
              <w:pStyle w:val="13"/>
            </w:pPr>
            <w:r>
              <w:t>1896.53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13011024P00000110294M</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680.00</w:t>
            </w:r>
          </w:p>
        </w:tc>
        <w:tc>
          <w:tcPr>
            <w:tcW w:w="2114" w:type="dxa"/>
            <w:vAlign w:val="center"/>
          </w:tcPr>
          <w:p>
            <w:pPr>
              <w:pStyle w:val="11"/>
            </w:pPr>
            <w:r>
              <w:t>其中：财政    资金</w:t>
            </w:r>
          </w:p>
        </w:tc>
        <w:tc>
          <w:tcPr>
            <w:tcW w:w="2114" w:type="dxa"/>
            <w:vAlign w:val="center"/>
          </w:tcPr>
          <w:p>
            <w:pPr>
              <w:pStyle w:val="13"/>
            </w:pPr>
            <w:r>
              <w:t>680.00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（1-3月份）1.1元/立方米/天。（4-12月份)1.88元/立方米/天。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13011024P00000110380L</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1570.00</w:t>
            </w:r>
          </w:p>
        </w:tc>
        <w:tc>
          <w:tcPr>
            <w:tcW w:w="2114" w:type="dxa"/>
            <w:vAlign w:val="center"/>
          </w:tcPr>
          <w:p>
            <w:pPr>
              <w:pStyle w:val="11"/>
            </w:pPr>
            <w:r>
              <w:t>其中：财政    资金</w:t>
            </w:r>
          </w:p>
        </w:tc>
        <w:tc>
          <w:tcPr>
            <w:tcW w:w="2114" w:type="dxa"/>
            <w:vAlign w:val="center"/>
          </w:tcPr>
          <w:p>
            <w:pPr>
              <w:pStyle w:val="13"/>
            </w:pPr>
            <w:r>
              <w:t>1570.00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54、上庄污水处理厂投资返还金（临时）绩效目标表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13011024P00000110320D</w:t>
            </w:r>
          </w:p>
        </w:tc>
        <w:tc>
          <w:tcPr>
            <w:tcW w:w="2114" w:type="dxa"/>
            <w:vAlign w:val="center"/>
          </w:tcPr>
          <w:p>
            <w:pPr>
              <w:pStyle w:val="11"/>
            </w:pPr>
            <w:r>
              <w:t>项目名称</w:t>
            </w:r>
          </w:p>
        </w:tc>
        <w:tc>
          <w:tcPr>
            <w:tcW w:w="6342" w:type="dxa"/>
            <w:gridSpan w:val="3"/>
            <w:vAlign w:val="center"/>
          </w:tcPr>
          <w:p>
            <w:pPr>
              <w:pStyle w:val="13"/>
            </w:pPr>
            <w:r>
              <w:t>上庄污水处理厂投资返还金（临时）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236.66</w:t>
            </w:r>
          </w:p>
        </w:tc>
        <w:tc>
          <w:tcPr>
            <w:tcW w:w="2114" w:type="dxa"/>
            <w:vAlign w:val="center"/>
          </w:tcPr>
          <w:p>
            <w:pPr>
              <w:pStyle w:val="11"/>
            </w:pPr>
            <w:r>
              <w:t>其中：财政    资金</w:t>
            </w:r>
          </w:p>
        </w:tc>
        <w:tc>
          <w:tcPr>
            <w:tcW w:w="2114" w:type="dxa"/>
            <w:vAlign w:val="center"/>
          </w:tcPr>
          <w:p>
            <w:pPr>
              <w:pStyle w:val="13"/>
            </w:pPr>
            <w:r>
              <w:t>236.66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55、石家庄市鹿泉区2022年老旧小区改造配套基础设施项目（专项债券）绩效目标表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13011022P00055210002L</w:t>
            </w:r>
          </w:p>
        </w:tc>
        <w:tc>
          <w:tcPr>
            <w:tcW w:w="2114" w:type="dxa"/>
            <w:vAlign w:val="center"/>
          </w:tcPr>
          <w:p>
            <w:pPr>
              <w:pStyle w:val="11"/>
            </w:pPr>
            <w:r>
              <w:t>项目名称</w:t>
            </w:r>
          </w:p>
        </w:tc>
        <w:tc>
          <w:tcPr>
            <w:tcW w:w="6342" w:type="dxa"/>
            <w:gridSpan w:val="3"/>
            <w:vAlign w:val="center"/>
          </w:tcPr>
          <w:p>
            <w:pPr>
              <w:pStyle w:val="13"/>
            </w:pPr>
            <w:r>
              <w:t>石家庄市鹿泉区2022年老旧小区改造配套基础设施项目（专项债券）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204.00</w:t>
            </w:r>
          </w:p>
        </w:tc>
        <w:tc>
          <w:tcPr>
            <w:tcW w:w="2114" w:type="dxa"/>
            <w:vAlign w:val="center"/>
          </w:tcPr>
          <w:p>
            <w:pPr>
              <w:pStyle w:val="11"/>
            </w:pPr>
            <w:r>
              <w:t>其中：财政    资金</w:t>
            </w:r>
          </w:p>
        </w:tc>
        <w:tc>
          <w:tcPr>
            <w:tcW w:w="2114" w:type="dxa"/>
            <w:vAlign w:val="center"/>
          </w:tcPr>
          <w:p>
            <w:pPr>
              <w:pStyle w:val="13"/>
            </w:pPr>
            <w:r>
              <w:t>204.00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按期完成37个小区改造任务，保障工程质量。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1.按期完成37个小区改造任务，保障工程质量，改善群众居住环境。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2022年老旧小区改造配套基础设施项目符合改造要求的老旧小区37个</w:t>
            </w:r>
          </w:p>
        </w:tc>
        <w:tc>
          <w:tcPr>
            <w:tcW w:w="2114" w:type="dxa"/>
            <w:vAlign w:val="center"/>
          </w:tcPr>
          <w:p>
            <w:pPr>
              <w:pStyle w:val="13"/>
            </w:pPr>
            <w:r>
              <w:t>37个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2022年老旧小区改造配套基础设施项目合格率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老旧小区改造完成率</w:t>
            </w:r>
          </w:p>
        </w:tc>
        <w:tc>
          <w:tcPr>
            <w:tcW w:w="4228" w:type="dxa"/>
            <w:vAlign w:val="center"/>
          </w:tcPr>
          <w:p>
            <w:pPr>
              <w:pStyle w:val="13"/>
            </w:pPr>
            <w:r>
              <w:t>2022年老旧小区改造配套基础设施项目按时完成率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2022年老旧小区改造配套基础设施项目总成本6532.37万元</w:t>
            </w:r>
          </w:p>
        </w:tc>
        <w:tc>
          <w:tcPr>
            <w:tcW w:w="2114" w:type="dxa"/>
            <w:vAlign w:val="center"/>
          </w:tcPr>
          <w:p>
            <w:pPr>
              <w:pStyle w:val="13"/>
            </w:pPr>
            <w:r>
              <w:t>2700万元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2022年老旧小区改造配套基础设施项目长期使用性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老旧小区改造受益户数</w:t>
            </w:r>
          </w:p>
        </w:tc>
        <w:tc>
          <w:tcPr>
            <w:tcW w:w="4228" w:type="dxa"/>
            <w:vAlign w:val="center"/>
          </w:tcPr>
          <w:p>
            <w:pPr>
              <w:pStyle w:val="13"/>
            </w:pPr>
            <w:r>
              <w:t>2022年老旧小区改造配套基础设施项目受益户数2123户</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改善居住环境</w:t>
            </w:r>
          </w:p>
        </w:tc>
        <w:tc>
          <w:tcPr>
            <w:tcW w:w="4228" w:type="dxa"/>
            <w:vAlign w:val="center"/>
          </w:tcPr>
          <w:p>
            <w:pPr>
              <w:pStyle w:val="13"/>
            </w:pPr>
            <w:r>
              <w:t>完善小区配套基础设施提升居住环境</w:t>
            </w:r>
          </w:p>
        </w:tc>
        <w:tc>
          <w:tcPr>
            <w:tcW w:w="2114" w:type="dxa"/>
            <w:vAlign w:val="center"/>
          </w:tcPr>
          <w:p>
            <w:pPr>
              <w:pStyle w:val="13"/>
            </w:pPr>
            <w:r>
              <w:t>改善居住环境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老旧小区改造项目群众满意度</w:t>
            </w:r>
          </w:p>
        </w:tc>
        <w:tc>
          <w:tcPr>
            <w:tcW w:w="4228" w:type="dxa"/>
            <w:vAlign w:val="center"/>
          </w:tcPr>
          <w:p>
            <w:pPr>
              <w:pStyle w:val="13"/>
            </w:pPr>
            <w:r>
              <w:t>2022年老旧小区改造配套基础设施项目群众满意度数量满意占比</w:t>
            </w:r>
          </w:p>
        </w:tc>
        <w:tc>
          <w:tcPr>
            <w:tcW w:w="2114" w:type="dxa"/>
            <w:vAlign w:val="center"/>
          </w:tcPr>
          <w:p>
            <w:pPr>
              <w:pStyle w:val="13"/>
            </w:pPr>
            <w:r>
              <w:t>≥95%</w:t>
            </w:r>
          </w:p>
          <w:p>
            <w:pPr>
              <w:pStyle w:val="13"/>
            </w:pP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56、石家庄市鹿泉区2022年老旧小区改造配套市政基础设施项目（专项债券）绩效目标表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13011023P00252710002Y</w:t>
            </w:r>
          </w:p>
        </w:tc>
        <w:tc>
          <w:tcPr>
            <w:tcW w:w="2114" w:type="dxa"/>
            <w:vAlign w:val="center"/>
          </w:tcPr>
          <w:p>
            <w:pPr>
              <w:pStyle w:val="11"/>
            </w:pPr>
            <w:r>
              <w:t>项目名称</w:t>
            </w:r>
          </w:p>
        </w:tc>
        <w:tc>
          <w:tcPr>
            <w:tcW w:w="6342" w:type="dxa"/>
            <w:gridSpan w:val="3"/>
            <w:vAlign w:val="center"/>
          </w:tcPr>
          <w:p>
            <w:pPr>
              <w:pStyle w:val="13"/>
            </w:pPr>
            <w:r>
              <w:t>石家庄市鹿泉区2022年老旧小区改造配套市政基础设施项目（专项债券）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500.00</w:t>
            </w:r>
          </w:p>
        </w:tc>
        <w:tc>
          <w:tcPr>
            <w:tcW w:w="2114" w:type="dxa"/>
            <w:vAlign w:val="center"/>
          </w:tcPr>
          <w:p>
            <w:pPr>
              <w:pStyle w:val="11"/>
            </w:pPr>
            <w:r>
              <w:t>其中：财政    资金</w:t>
            </w:r>
          </w:p>
        </w:tc>
        <w:tc>
          <w:tcPr>
            <w:tcW w:w="2114" w:type="dxa"/>
            <w:vAlign w:val="center"/>
          </w:tcPr>
          <w:p>
            <w:pPr>
              <w:pStyle w:val="13"/>
            </w:pPr>
            <w:r>
              <w:t>500.00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按期完成13个小区改造任务，保障工程质量，改善群众居住环境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1.按期完成13个小区改造任务，保障工程质量，改善群众居住环境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市政基础设施合格率</w:t>
            </w:r>
          </w:p>
        </w:tc>
        <w:tc>
          <w:tcPr>
            <w:tcW w:w="4228" w:type="dxa"/>
            <w:vAlign w:val="center"/>
          </w:tcPr>
          <w:p>
            <w:pPr>
              <w:pStyle w:val="13"/>
            </w:pPr>
            <w:r>
              <w:t>2022年老旧小区改造配套市政基础设施项目合格率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市政基础设施改造按时完成率</w:t>
            </w:r>
          </w:p>
        </w:tc>
        <w:tc>
          <w:tcPr>
            <w:tcW w:w="4228" w:type="dxa"/>
            <w:vAlign w:val="center"/>
          </w:tcPr>
          <w:p>
            <w:pPr>
              <w:pStyle w:val="13"/>
            </w:pPr>
            <w:r>
              <w:t>2022年老旧小区改造配套市政基础设施项目按时完成率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市政基础设施改造项目成本</w:t>
            </w:r>
          </w:p>
        </w:tc>
        <w:tc>
          <w:tcPr>
            <w:tcW w:w="4228" w:type="dxa"/>
            <w:vAlign w:val="center"/>
          </w:tcPr>
          <w:p>
            <w:pPr>
              <w:pStyle w:val="13"/>
            </w:pPr>
            <w:r>
              <w:t>2022年老旧小区改造配套市政基础设施项目总成本4165.73万元</w:t>
            </w:r>
          </w:p>
        </w:tc>
        <w:tc>
          <w:tcPr>
            <w:tcW w:w="2114" w:type="dxa"/>
            <w:vAlign w:val="center"/>
          </w:tcPr>
          <w:p>
            <w:pPr>
              <w:pStyle w:val="13"/>
            </w:pPr>
            <w:r>
              <w:t>1700万元</w:t>
            </w:r>
          </w:p>
        </w:tc>
        <w:tc>
          <w:tcPr>
            <w:tcW w:w="2114" w:type="dxa"/>
            <w:vAlign w:val="center"/>
          </w:tcPr>
          <w:p>
            <w:pPr>
              <w:pStyle w:val="13"/>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道路改造面积</w:t>
            </w:r>
          </w:p>
        </w:tc>
        <w:tc>
          <w:tcPr>
            <w:tcW w:w="4228" w:type="dxa"/>
            <w:vAlign w:val="center"/>
          </w:tcPr>
          <w:p>
            <w:pPr>
              <w:pStyle w:val="13"/>
            </w:pPr>
            <w:r>
              <w:t>2022年老旧小区改造配套市政基础设施项目道路改造面积46577平方米</w:t>
            </w:r>
          </w:p>
        </w:tc>
        <w:tc>
          <w:tcPr>
            <w:tcW w:w="2114" w:type="dxa"/>
            <w:vAlign w:val="center"/>
          </w:tcPr>
          <w:p>
            <w:pPr>
              <w:pStyle w:val="13"/>
            </w:pPr>
            <w:r>
              <w:t>46577平方米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铺设雨水管长度</w:t>
            </w:r>
          </w:p>
        </w:tc>
        <w:tc>
          <w:tcPr>
            <w:tcW w:w="4228" w:type="dxa"/>
            <w:vAlign w:val="center"/>
          </w:tcPr>
          <w:p>
            <w:pPr>
              <w:pStyle w:val="13"/>
            </w:pPr>
            <w:r>
              <w:t>2022年老旧小区改造配套市政基础设施项目铺设雨水管3315米</w:t>
            </w:r>
          </w:p>
        </w:tc>
        <w:tc>
          <w:tcPr>
            <w:tcW w:w="2114" w:type="dxa"/>
            <w:vAlign w:val="center"/>
          </w:tcPr>
          <w:p>
            <w:pPr>
              <w:pStyle w:val="13"/>
            </w:pPr>
            <w:r>
              <w:t>3315米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铺设污水管长度</w:t>
            </w:r>
          </w:p>
        </w:tc>
        <w:tc>
          <w:tcPr>
            <w:tcW w:w="4228" w:type="dxa"/>
            <w:vAlign w:val="center"/>
          </w:tcPr>
          <w:p>
            <w:pPr>
              <w:pStyle w:val="13"/>
            </w:pPr>
            <w:r>
              <w:t>2022年老旧小区改造配套市政基础设施项目铺设污水管3933米</w:t>
            </w:r>
          </w:p>
        </w:tc>
        <w:tc>
          <w:tcPr>
            <w:tcW w:w="2114" w:type="dxa"/>
            <w:vAlign w:val="center"/>
          </w:tcPr>
          <w:p>
            <w:pPr>
              <w:pStyle w:val="13"/>
            </w:pPr>
            <w:r>
              <w:t>3933米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新建路灯数量</w:t>
            </w:r>
          </w:p>
        </w:tc>
        <w:tc>
          <w:tcPr>
            <w:tcW w:w="4228" w:type="dxa"/>
            <w:vAlign w:val="center"/>
          </w:tcPr>
          <w:p>
            <w:pPr>
              <w:pStyle w:val="13"/>
            </w:pPr>
            <w:r>
              <w:t>2022年老旧小区改造配套市政基础设施项目新增路灯155个</w:t>
            </w:r>
          </w:p>
        </w:tc>
        <w:tc>
          <w:tcPr>
            <w:tcW w:w="2114" w:type="dxa"/>
            <w:vAlign w:val="center"/>
          </w:tcPr>
          <w:p>
            <w:pPr>
              <w:pStyle w:val="13"/>
            </w:pPr>
            <w:r>
              <w:t>155个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市政基础设施改造项目长期使用性</w:t>
            </w:r>
          </w:p>
        </w:tc>
        <w:tc>
          <w:tcPr>
            <w:tcW w:w="4228" w:type="dxa"/>
            <w:vAlign w:val="center"/>
          </w:tcPr>
          <w:p>
            <w:pPr>
              <w:pStyle w:val="13"/>
            </w:pPr>
            <w:r>
              <w:t>2022年老旧小区改造配套市政基础设施项目长期使用性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市政基础设施改造项目受益户数</w:t>
            </w:r>
          </w:p>
        </w:tc>
        <w:tc>
          <w:tcPr>
            <w:tcW w:w="4228" w:type="dxa"/>
            <w:vAlign w:val="center"/>
          </w:tcPr>
          <w:p>
            <w:pPr>
              <w:pStyle w:val="13"/>
            </w:pPr>
            <w:r>
              <w:t>2022年老旧小区改造配套市政基础设施项目受益户数</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市政基础设施改造项目群众满意度</w:t>
            </w:r>
          </w:p>
        </w:tc>
        <w:tc>
          <w:tcPr>
            <w:tcW w:w="4228" w:type="dxa"/>
            <w:vAlign w:val="center"/>
          </w:tcPr>
          <w:p>
            <w:pPr>
              <w:pStyle w:val="13"/>
            </w:pPr>
            <w:r>
              <w:t>2022年老旧小区改造配套市政基础设施项目群众满意度数量满意度占比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57、石家庄市鹿泉区2022年老旧小区改造主体改造项目（专项债券）绩效目标表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13011022P00252910002U</w:t>
            </w:r>
          </w:p>
        </w:tc>
        <w:tc>
          <w:tcPr>
            <w:tcW w:w="2114" w:type="dxa"/>
            <w:vAlign w:val="center"/>
          </w:tcPr>
          <w:p>
            <w:pPr>
              <w:pStyle w:val="11"/>
            </w:pPr>
            <w:r>
              <w:t>项目名称</w:t>
            </w:r>
          </w:p>
        </w:tc>
        <w:tc>
          <w:tcPr>
            <w:tcW w:w="6342" w:type="dxa"/>
            <w:gridSpan w:val="3"/>
            <w:vAlign w:val="center"/>
          </w:tcPr>
          <w:p>
            <w:pPr>
              <w:pStyle w:val="13"/>
            </w:pPr>
            <w:r>
              <w:t>石家庄市鹿泉区2022年老旧小区改造主体改造项目（专项债券）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732.90</w:t>
            </w:r>
          </w:p>
        </w:tc>
        <w:tc>
          <w:tcPr>
            <w:tcW w:w="2114" w:type="dxa"/>
            <w:vAlign w:val="center"/>
          </w:tcPr>
          <w:p>
            <w:pPr>
              <w:pStyle w:val="11"/>
            </w:pPr>
            <w:r>
              <w:t>其中：财政    资金</w:t>
            </w:r>
          </w:p>
        </w:tc>
        <w:tc>
          <w:tcPr>
            <w:tcW w:w="2114" w:type="dxa"/>
            <w:vAlign w:val="center"/>
          </w:tcPr>
          <w:p>
            <w:pPr>
              <w:pStyle w:val="13"/>
            </w:pPr>
            <w:r>
              <w:t>732.90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完成2022年37个老旧小区改造任务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主体改造项目小区数</w:t>
            </w:r>
          </w:p>
        </w:tc>
        <w:tc>
          <w:tcPr>
            <w:tcW w:w="4228" w:type="dxa"/>
            <w:vAlign w:val="center"/>
          </w:tcPr>
          <w:p>
            <w:pPr>
              <w:pStyle w:val="13"/>
            </w:pPr>
            <w:r>
              <w:t>2022年老旧小区改造主体改造项目符合改造要求的老旧小区37</w:t>
            </w:r>
          </w:p>
        </w:tc>
        <w:tc>
          <w:tcPr>
            <w:tcW w:w="2114" w:type="dxa"/>
            <w:vAlign w:val="center"/>
          </w:tcPr>
          <w:p>
            <w:pPr>
              <w:pStyle w:val="13"/>
            </w:pPr>
            <w:r>
              <w:t>37个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主体改造项目完成率</w:t>
            </w:r>
          </w:p>
        </w:tc>
        <w:tc>
          <w:tcPr>
            <w:tcW w:w="4228" w:type="dxa"/>
            <w:vAlign w:val="center"/>
          </w:tcPr>
          <w:p>
            <w:pPr>
              <w:pStyle w:val="13"/>
            </w:pPr>
            <w:r>
              <w:t>2022年老旧小区改造主体改造项目完成率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主体改造按时完成率</w:t>
            </w:r>
          </w:p>
        </w:tc>
        <w:tc>
          <w:tcPr>
            <w:tcW w:w="4228" w:type="dxa"/>
            <w:vAlign w:val="center"/>
          </w:tcPr>
          <w:p>
            <w:pPr>
              <w:pStyle w:val="13"/>
            </w:pPr>
            <w:r>
              <w:t>2022年老旧小区改造主体改造项目按时完成率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主体改造项目成本</w:t>
            </w:r>
          </w:p>
        </w:tc>
        <w:tc>
          <w:tcPr>
            <w:tcW w:w="4228" w:type="dxa"/>
            <w:vAlign w:val="center"/>
          </w:tcPr>
          <w:p>
            <w:pPr>
              <w:pStyle w:val="13"/>
            </w:pPr>
            <w:r>
              <w:t>2022年老旧小区改造主体改造项目总成本9244.76万元</w:t>
            </w:r>
          </w:p>
        </w:tc>
        <w:tc>
          <w:tcPr>
            <w:tcW w:w="2114" w:type="dxa"/>
            <w:vAlign w:val="center"/>
          </w:tcPr>
          <w:p>
            <w:pPr>
              <w:pStyle w:val="13"/>
            </w:pPr>
            <w:r>
              <w:t>7300万元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主体改造项目长期使用性</w:t>
            </w:r>
          </w:p>
        </w:tc>
        <w:tc>
          <w:tcPr>
            <w:tcW w:w="4228" w:type="dxa"/>
            <w:vAlign w:val="center"/>
          </w:tcPr>
          <w:p>
            <w:pPr>
              <w:pStyle w:val="13"/>
            </w:pPr>
            <w:r>
              <w:t>2022年老旧小区改造主体改造项目长期使用性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主体改造项目受益户数</w:t>
            </w:r>
          </w:p>
        </w:tc>
        <w:tc>
          <w:tcPr>
            <w:tcW w:w="4228" w:type="dxa"/>
            <w:vAlign w:val="center"/>
          </w:tcPr>
          <w:p>
            <w:pPr>
              <w:pStyle w:val="13"/>
            </w:pPr>
            <w:r>
              <w:t>2022年老旧小区改造主体改造项目社会效益受益户数</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主体改造项目群众满意度</w:t>
            </w:r>
          </w:p>
        </w:tc>
        <w:tc>
          <w:tcPr>
            <w:tcW w:w="4228" w:type="dxa"/>
            <w:vAlign w:val="center"/>
          </w:tcPr>
          <w:p>
            <w:pPr>
              <w:pStyle w:val="13"/>
            </w:pPr>
            <w:r>
              <w:t>2022年老旧小区改造主体改造项目群众满意度数量满意占比</w:t>
            </w:r>
          </w:p>
        </w:tc>
        <w:tc>
          <w:tcPr>
            <w:tcW w:w="2114" w:type="dxa"/>
            <w:vAlign w:val="center"/>
          </w:tcPr>
          <w:p>
            <w:pPr>
              <w:pStyle w:val="13"/>
            </w:pPr>
            <w:r>
              <w:t>≥95%</w:t>
            </w:r>
          </w:p>
          <w:p>
            <w:pPr>
              <w:pStyle w:val="13"/>
            </w:pP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58、石家庄市鹿泉区2023年老旧小区改造项目绩效目标表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13011024P00000110085T</w:t>
            </w:r>
          </w:p>
        </w:tc>
        <w:tc>
          <w:tcPr>
            <w:tcW w:w="2114" w:type="dxa"/>
            <w:vAlign w:val="center"/>
          </w:tcPr>
          <w:p>
            <w:pPr>
              <w:pStyle w:val="11"/>
            </w:pPr>
            <w:r>
              <w:t>项目名称</w:t>
            </w:r>
          </w:p>
        </w:tc>
        <w:tc>
          <w:tcPr>
            <w:tcW w:w="6342" w:type="dxa"/>
            <w:gridSpan w:val="3"/>
            <w:vAlign w:val="center"/>
          </w:tcPr>
          <w:p>
            <w:pPr>
              <w:pStyle w:val="13"/>
            </w:pPr>
            <w:r>
              <w:t>石家庄市鹿泉区2023年老旧小区改造项目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58.00</w:t>
            </w:r>
          </w:p>
        </w:tc>
        <w:tc>
          <w:tcPr>
            <w:tcW w:w="2114" w:type="dxa"/>
            <w:vAlign w:val="center"/>
          </w:tcPr>
          <w:p>
            <w:pPr>
              <w:pStyle w:val="11"/>
            </w:pPr>
            <w:r>
              <w:t>其中：财政    资金</w:t>
            </w:r>
          </w:p>
        </w:tc>
        <w:tc>
          <w:tcPr>
            <w:tcW w:w="2114" w:type="dxa"/>
            <w:vAlign w:val="center"/>
          </w:tcPr>
          <w:p>
            <w:pPr>
              <w:pStyle w:val="13"/>
            </w:pPr>
            <w:r>
              <w:t>58.00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按期完成2023年3个老旧小区改造任务，保障工程质量，改善群众居住环境。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2023年老旧小区改造项目符合改造要求的老旧小区3</w:t>
            </w:r>
          </w:p>
        </w:tc>
        <w:tc>
          <w:tcPr>
            <w:tcW w:w="2114" w:type="dxa"/>
            <w:vAlign w:val="center"/>
          </w:tcPr>
          <w:p>
            <w:pPr>
              <w:pStyle w:val="13"/>
            </w:pPr>
            <w:r>
              <w:t>3个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2023年老旧小区改造项目完成率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2023年老旧小区改造项目按时完成率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2023年老旧小区改造项目总成本1745.18万元</w:t>
            </w:r>
          </w:p>
        </w:tc>
        <w:tc>
          <w:tcPr>
            <w:tcW w:w="2114" w:type="dxa"/>
            <w:vAlign w:val="center"/>
          </w:tcPr>
          <w:p>
            <w:pPr>
              <w:pStyle w:val="13"/>
            </w:pPr>
            <w:r>
              <w:t>1745.18万元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改造项目长期使用性</w:t>
            </w:r>
          </w:p>
        </w:tc>
        <w:tc>
          <w:tcPr>
            <w:tcW w:w="4228" w:type="dxa"/>
            <w:vAlign w:val="center"/>
          </w:tcPr>
          <w:p>
            <w:pPr>
              <w:pStyle w:val="13"/>
            </w:pPr>
            <w:r>
              <w:t>2023年老旧小区改造项目长期使用性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改造项目受益户数</w:t>
            </w:r>
          </w:p>
        </w:tc>
        <w:tc>
          <w:tcPr>
            <w:tcW w:w="4228" w:type="dxa"/>
            <w:vAlign w:val="center"/>
          </w:tcPr>
          <w:p>
            <w:pPr>
              <w:pStyle w:val="13"/>
            </w:pPr>
            <w:r>
              <w:t>2023年老旧小区改造项目社会效益受益户数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59、石家庄市鹿泉区2023年老旧小区改造项目（专项债券）绩效目标表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13011023P00032710002A</w:t>
            </w:r>
          </w:p>
        </w:tc>
        <w:tc>
          <w:tcPr>
            <w:tcW w:w="2114" w:type="dxa"/>
            <w:vAlign w:val="center"/>
          </w:tcPr>
          <w:p>
            <w:pPr>
              <w:pStyle w:val="11"/>
            </w:pPr>
            <w:r>
              <w:t>项目名称</w:t>
            </w:r>
          </w:p>
        </w:tc>
        <w:tc>
          <w:tcPr>
            <w:tcW w:w="6342" w:type="dxa"/>
            <w:gridSpan w:val="3"/>
            <w:vAlign w:val="center"/>
          </w:tcPr>
          <w:p>
            <w:pPr>
              <w:pStyle w:val="13"/>
            </w:pPr>
            <w:r>
              <w:t>石家庄市鹿泉区2023年老旧小区改造项目（专项债券）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按期完成2023年3个老旧小区改造任务，保障工程质量，改善群众居住环境。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2023年老旧小区改造项目符合改造要求的老旧小区3</w:t>
            </w:r>
          </w:p>
        </w:tc>
        <w:tc>
          <w:tcPr>
            <w:tcW w:w="2114" w:type="dxa"/>
            <w:vAlign w:val="center"/>
          </w:tcPr>
          <w:p>
            <w:pPr>
              <w:pStyle w:val="13"/>
            </w:pPr>
            <w:r>
              <w:t>3个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2023年老旧小区改造项目完成率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2023年老旧小区改造项目按时完成率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2023年老旧小区改造项目总成本1745.18万元</w:t>
            </w:r>
          </w:p>
        </w:tc>
        <w:tc>
          <w:tcPr>
            <w:tcW w:w="2114" w:type="dxa"/>
            <w:vAlign w:val="center"/>
          </w:tcPr>
          <w:p>
            <w:pPr>
              <w:pStyle w:val="13"/>
            </w:pPr>
            <w:r>
              <w:t>1745.18万元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改造项目长期使用性</w:t>
            </w:r>
          </w:p>
        </w:tc>
        <w:tc>
          <w:tcPr>
            <w:tcW w:w="4228" w:type="dxa"/>
            <w:vAlign w:val="center"/>
          </w:tcPr>
          <w:p>
            <w:pPr>
              <w:pStyle w:val="13"/>
            </w:pPr>
            <w:r>
              <w:t>2023年老旧小区改造项目长期使用性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改造项目受益户数</w:t>
            </w:r>
          </w:p>
        </w:tc>
        <w:tc>
          <w:tcPr>
            <w:tcW w:w="4228" w:type="dxa"/>
            <w:vAlign w:val="center"/>
          </w:tcPr>
          <w:p>
            <w:pPr>
              <w:pStyle w:val="13"/>
            </w:pPr>
            <w:r>
              <w:t>2023年老旧小区改造项目社会效益受益户数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60、石家庄西部上庄污水处理厂控制性详细规划编制费绩效目标表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13011024P00000110078R</w:t>
            </w:r>
          </w:p>
        </w:tc>
        <w:tc>
          <w:tcPr>
            <w:tcW w:w="2114" w:type="dxa"/>
            <w:vAlign w:val="center"/>
          </w:tcPr>
          <w:p>
            <w:pPr>
              <w:pStyle w:val="11"/>
            </w:pPr>
            <w:r>
              <w:t>项目名称</w:t>
            </w:r>
          </w:p>
        </w:tc>
        <w:tc>
          <w:tcPr>
            <w:tcW w:w="6342" w:type="dxa"/>
            <w:gridSpan w:val="3"/>
            <w:vAlign w:val="center"/>
          </w:tcPr>
          <w:p>
            <w:pPr>
              <w:pStyle w:val="13"/>
            </w:pPr>
            <w:r>
              <w:t>石家庄西部上庄污水处理厂控制性详细规划编制费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按时完成规划纲要、文本、图册的编制，对鹿泉区上庄污水处理厂地块做出控制性详细规划，为上庄污水处理厂扩建提供重要依据。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1.按时完成规划纲要、文本、图册的编制，对鹿泉区上庄污水处理厂地块做出控制性详细规划，为上庄污水处理厂扩建提供重要依据。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规划成果编制标准</w:t>
            </w:r>
          </w:p>
        </w:tc>
        <w:tc>
          <w:tcPr>
            <w:tcW w:w="4228" w:type="dxa"/>
            <w:vAlign w:val="center"/>
          </w:tcPr>
          <w:p>
            <w:pPr>
              <w:pStyle w:val="13"/>
            </w:pPr>
            <w:r>
              <w:t>编制完成规划文本，规划图册等相关文件</w:t>
            </w:r>
          </w:p>
        </w:tc>
        <w:tc>
          <w:tcPr>
            <w:tcW w:w="2114" w:type="dxa"/>
            <w:vAlign w:val="center"/>
          </w:tcPr>
          <w:p>
            <w:pPr>
              <w:pStyle w:val="13"/>
            </w:pPr>
            <w:r>
              <w:t>纸质成果10套，电子成果</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完成规划面积</w:t>
            </w:r>
          </w:p>
        </w:tc>
        <w:tc>
          <w:tcPr>
            <w:tcW w:w="4228" w:type="dxa"/>
            <w:vAlign w:val="center"/>
          </w:tcPr>
          <w:p>
            <w:pPr>
              <w:pStyle w:val="13"/>
            </w:pPr>
            <w:r>
              <w:t>完成上庄污水处理厂地块控制性规划面积</w:t>
            </w:r>
          </w:p>
        </w:tc>
        <w:tc>
          <w:tcPr>
            <w:tcW w:w="2114" w:type="dxa"/>
            <w:vAlign w:val="center"/>
          </w:tcPr>
          <w:p>
            <w:pPr>
              <w:pStyle w:val="13"/>
            </w:pPr>
            <w:r>
              <w:t>≥11.3公顷</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规划编制时间</w:t>
            </w:r>
          </w:p>
        </w:tc>
        <w:tc>
          <w:tcPr>
            <w:tcW w:w="4228" w:type="dxa"/>
            <w:vAlign w:val="center"/>
          </w:tcPr>
          <w:p>
            <w:pPr>
              <w:pStyle w:val="13"/>
            </w:pPr>
            <w:r>
              <w:t>规划文本编制时间</w:t>
            </w:r>
          </w:p>
        </w:tc>
        <w:tc>
          <w:tcPr>
            <w:tcW w:w="2114" w:type="dxa"/>
            <w:vAlign w:val="center"/>
          </w:tcPr>
          <w:p>
            <w:pPr>
              <w:pStyle w:val="13"/>
            </w:pPr>
            <w:r>
              <w:t>≤6月</w:t>
            </w:r>
          </w:p>
        </w:tc>
        <w:tc>
          <w:tcPr>
            <w:tcW w:w="2114" w:type="dxa"/>
            <w:vAlign w:val="center"/>
          </w:tcPr>
          <w:p>
            <w:pPr>
              <w:pStyle w:val="13"/>
            </w:pPr>
            <w:r>
              <w:t>2022年度工作过计划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鹿泉区上庄污水处理厂地块控制性详细规划</w:t>
            </w:r>
          </w:p>
        </w:tc>
        <w:tc>
          <w:tcPr>
            <w:tcW w:w="4228" w:type="dxa"/>
            <w:vAlign w:val="center"/>
          </w:tcPr>
          <w:p>
            <w:pPr>
              <w:pStyle w:val="13"/>
            </w:pPr>
            <w:r>
              <w:t>规划编制费用成本</w:t>
            </w:r>
          </w:p>
        </w:tc>
        <w:tc>
          <w:tcPr>
            <w:tcW w:w="2114" w:type="dxa"/>
            <w:vAlign w:val="center"/>
          </w:tcPr>
          <w:p>
            <w:pPr>
              <w:pStyle w:val="13"/>
            </w:pPr>
            <w:r>
              <w:t>≤15万元</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可持续使用时间</w:t>
            </w:r>
          </w:p>
        </w:tc>
        <w:tc>
          <w:tcPr>
            <w:tcW w:w="4228" w:type="dxa"/>
            <w:vAlign w:val="center"/>
          </w:tcPr>
          <w:p>
            <w:pPr>
              <w:pStyle w:val="13"/>
            </w:pPr>
            <w:r>
              <w:t>规划文本是使用是时间</w:t>
            </w:r>
          </w:p>
        </w:tc>
        <w:tc>
          <w:tcPr>
            <w:tcW w:w="2114" w:type="dxa"/>
            <w:vAlign w:val="center"/>
          </w:tcPr>
          <w:p>
            <w:pPr>
              <w:pStyle w:val="13"/>
            </w:pPr>
            <w:r>
              <w:t>≥10年</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61、石家庄西部上庄污水处理厂扩建工程（专项债券）绩效目标表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13011023P000299100034</w:t>
            </w:r>
          </w:p>
        </w:tc>
        <w:tc>
          <w:tcPr>
            <w:tcW w:w="2114" w:type="dxa"/>
            <w:vAlign w:val="center"/>
          </w:tcPr>
          <w:p>
            <w:pPr>
              <w:pStyle w:val="11"/>
            </w:pPr>
            <w:r>
              <w:t>项目名称</w:t>
            </w:r>
          </w:p>
        </w:tc>
        <w:tc>
          <w:tcPr>
            <w:tcW w:w="6342" w:type="dxa"/>
            <w:gridSpan w:val="3"/>
            <w:vAlign w:val="center"/>
          </w:tcPr>
          <w:p>
            <w:pPr>
              <w:pStyle w:val="13"/>
            </w:pPr>
            <w:r>
              <w:t>石家庄西部上庄污水处理厂扩建工程（专项债券）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4000.00</w:t>
            </w:r>
          </w:p>
        </w:tc>
        <w:tc>
          <w:tcPr>
            <w:tcW w:w="2114" w:type="dxa"/>
            <w:vAlign w:val="center"/>
          </w:tcPr>
          <w:p>
            <w:pPr>
              <w:pStyle w:val="11"/>
            </w:pPr>
            <w:r>
              <w:t>其中：财政    资金</w:t>
            </w:r>
          </w:p>
        </w:tc>
        <w:tc>
          <w:tcPr>
            <w:tcW w:w="2114" w:type="dxa"/>
            <w:vAlign w:val="center"/>
          </w:tcPr>
          <w:p>
            <w:pPr>
              <w:pStyle w:val="13"/>
            </w:pPr>
            <w:r>
              <w:t>4000.00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扩建增加每日的污水处理量</w:t>
            </w:r>
          </w:p>
        </w:tc>
        <w:tc>
          <w:tcPr>
            <w:tcW w:w="4228" w:type="dxa"/>
            <w:vAlign w:val="center"/>
          </w:tcPr>
          <w:p>
            <w:pPr>
              <w:pStyle w:val="13"/>
            </w:pPr>
            <w:r>
              <w:t>该项目扩建的污水处理每日的总量</w:t>
            </w:r>
          </w:p>
        </w:tc>
        <w:tc>
          <w:tcPr>
            <w:tcW w:w="2114" w:type="dxa"/>
            <w:vAlign w:val="center"/>
          </w:tcPr>
          <w:p>
            <w:pPr>
              <w:pStyle w:val="13"/>
            </w:pPr>
            <w:r>
              <w:t>5万立方米/日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工程建设成本</w:t>
            </w:r>
          </w:p>
        </w:tc>
        <w:tc>
          <w:tcPr>
            <w:tcW w:w="2114" w:type="dxa"/>
            <w:vAlign w:val="center"/>
          </w:tcPr>
          <w:p>
            <w:pPr>
              <w:pStyle w:val="13"/>
            </w:pPr>
            <w:r>
              <w:t>8000万元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污水处理厂使用年限</w:t>
            </w:r>
          </w:p>
        </w:tc>
        <w:tc>
          <w:tcPr>
            <w:tcW w:w="4228" w:type="dxa"/>
            <w:vAlign w:val="center"/>
          </w:tcPr>
          <w:p>
            <w:pPr>
              <w:pStyle w:val="13"/>
            </w:pPr>
            <w:r>
              <w:t>污水处理厂使用年限</w:t>
            </w:r>
          </w:p>
        </w:tc>
        <w:tc>
          <w:tcPr>
            <w:tcW w:w="2114" w:type="dxa"/>
            <w:vAlign w:val="center"/>
          </w:tcPr>
          <w:p>
            <w:pPr>
              <w:pStyle w:val="13"/>
            </w:pPr>
            <w:r>
              <w:t>≥20年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62、提前下达2024年省级乡村振兴（农村人居环境整治）专项资金绩效目标表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13011024P00001210581P</w:t>
            </w:r>
          </w:p>
        </w:tc>
        <w:tc>
          <w:tcPr>
            <w:tcW w:w="2114" w:type="dxa"/>
            <w:vAlign w:val="center"/>
          </w:tcPr>
          <w:p>
            <w:pPr>
              <w:pStyle w:val="11"/>
            </w:pPr>
            <w:r>
              <w:t>项目名称</w:t>
            </w:r>
          </w:p>
        </w:tc>
        <w:tc>
          <w:tcPr>
            <w:tcW w:w="6342" w:type="dxa"/>
            <w:gridSpan w:val="3"/>
            <w:vAlign w:val="center"/>
          </w:tcPr>
          <w:p>
            <w:pPr>
              <w:pStyle w:val="13"/>
            </w:pPr>
            <w:r>
              <w:t>提前下达2024年省级乡村振兴（农村人居环境整治）专项资金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补助的装配式农房数量</w:t>
            </w:r>
          </w:p>
        </w:tc>
        <w:tc>
          <w:tcPr>
            <w:tcW w:w="4228" w:type="dxa"/>
            <w:vAlign w:val="center"/>
          </w:tcPr>
          <w:p>
            <w:pPr>
              <w:pStyle w:val="13"/>
            </w:pPr>
            <w:r>
              <w:t>县（区）2024年装配式农房建设试点户数</w:t>
            </w:r>
          </w:p>
        </w:tc>
        <w:tc>
          <w:tcPr>
            <w:tcW w:w="2114" w:type="dxa"/>
            <w:vAlign w:val="center"/>
          </w:tcPr>
          <w:p>
            <w:pPr>
              <w:pStyle w:val="13"/>
            </w:pPr>
            <w:r>
              <w:t>60户</w:t>
            </w:r>
          </w:p>
        </w:tc>
        <w:tc>
          <w:tcPr>
            <w:tcW w:w="2114" w:type="dxa"/>
            <w:vAlign w:val="center"/>
          </w:tcPr>
          <w:p>
            <w:pPr>
              <w:pStyle w:val="13"/>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补助户选用装配式建筑方式</w:t>
            </w:r>
          </w:p>
        </w:tc>
        <w:tc>
          <w:tcPr>
            <w:tcW w:w="4228" w:type="dxa"/>
            <w:vAlign w:val="center"/>
          </w:tcPr>
          <w:p>
            <w:pPr>
              <w:pStyle w:val="13"/>
            </w:pPr>
            <w:r>
              <w:t>装配式农村住房建设完成后验收合格率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完成时限</w:t>
            </w:r>
          </w:p>
        </w:tc>
        <w:tc>
          <w:tcPr>
            <w:tcW w:w="4228" w:type="dxa"/>
            <w:vAlign w:val="center"/>
          </w:tcPr>
          <w:p>
            <w:pPr>
              <w:pStyle w:val="13"/>
            </w:pPr>
            <w:r>
              <w:t>当年建设完成占需建设完成的比例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补助装配式农房标准</w:t>
            </w:r>
          </w:p>
        </w:tc>
        <w:tc>
          <w:tcPr>
            <w:tcW w:w="4228" w:type="dxa"/>
            <w:vAlign w:val="center"/>
          </w:tcPr>
          <w:p>
            <w:pPr>
              <w:pStyle w:val="13"/>
            </w:pPr>
            <w:r>
              <w:t>对装配式农村住房建设示范户我区补助不得少于1万元</w:t>
            </w:r>
          </w:p>
        </w:tc>
        <w:tc>
          <w:tcPr>
            <w:tcW w:w="2114" w:type="dxa"/>
            <w:vAlign w:val="center"/>
          </w:tcPr>
          <w:p>
            <w:pPr>
              <w:pStyle w:val="13"/>
            </w:pPr>
            <w:r>
              <w:t>1万元/户</w:t>
            </w:r>
          </w:p>
        </w:tc>
        <w:tc>
          <w:tcPr>
            <w:tcW w:w="2114" w:type="dxa"/>
            <w:vAlign w:val="center"/>
          </w:tcPr>
          <w:p>
            <w:pPr>
              <w:pStyle w:val="13"/>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引导提高农房建设水平</w:t>
            </w:r>
          </w:p>
        </w:tc>
        <w:tc>
          <w:tcPr>
            <w:tcW w:w="4228" w:type="dxa"/>
            <w:vAlign w:val="center"/>
          </w:tcPr>
          <w:p>
            <w:pPr>
              <w:pStyle w:val="13"/>
            </w:pPr>
            <w:r>
              <w:t>引导提高农房建设水平</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新建装配式农村住房示范户满意度</w:t>
            </w:r>
          </w:p>
        </w:tc>
        <w:tc>
          <w:tcPr>
            <w:tcW w:w="2114" w:type="dxa"/>
            <w:vAlign w:val="center"/>
          </w:tcPr>
          <w:p>
            <w:pPr>
              <w:pStyle w:val="13"/>
            </w:pPr>
            <w:r>
              <w:t>≥90%</w:t>
            </w:r>
          </w:p>
        </w:tc>
        <w:tc>
          <w:tcPr>
            <w:tcW w:w="2114"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63、危房改造专项资金绩效目标表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13011024P00000110068X</w:t>
            </w:r>
          </w:p>
        </w:tc>
        <w:tc>
          <w:tcPr>
            <w:tcW w:w="2114" w:type="dxa"/>
            <w:vAlign w:val="center"/>
          </w:tcPr>
          <w:p>
            <w:pPr>
              <w:pStyle w:val="11"/>
            </w:pPr>
            <w:r>
              <w:t>项目名称</w:t>
            </w:r>
          </w:p>
        </w:tc>
        <w:tc>
          <w:tcPr>
            <w:tcW w:w="6342" w:type="dxa"/>
            <w:gridSpan w:val="3"/>
            <w:vAlign w:val="center"/>
          </w:tcPr>
          <w:p>
            <w:pPr>
              <w:pStyle w:val="13"/>
            </w:pPr>
            <w:r>
              <w:t>危房改造专项资金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改造危房20户，解决五保户、建档立卡贫困户等“四类重点人员”的住房安全问题。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危房改造数量</w:t>
            </w:r>
          </w:p>
        </w:tc>
        <w:tc>
          <w:tcPr>
            <w:tcW w:w="4228" w:type="dxa"/>
            <w:vAlign w:val="center"/>
          </w:tcPr>
          <w:p>
            <w:pPr>
              <w:pStyle w:val="13"/>
            </w:pPr>
            <w:r>
              <w:t>危房改造数量</w:t>
            </w:r>
          </w:p>
        </w:tc>
        <w:tc>
          <w:tcPr>
            <w:tcW w:w="2114" w:type="dxa"/>
            <w:vAlign w:val="center"/>
          </w:tcPr>
          <w:p>
            <w:pPr>
              <w:pStyle w:val="13"/>
            </w:pPr>
            <w:r>
              <w:t>≤20户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改造后验收合格率</w:t>
            </w:r>
          </w:p>
        </w:tc>
        <w:tc>
          <w:tcPr>
            <w:tcW w:w="4228" w:type="dxa"/>
            <w:vAlign w:val="center"/>
          </w:tcPr>
          <w:p>
            <w:pPr>
              <w:pStyle w:val="13"/>
            </w:pPr>
            <w:r>
              <w:t>危房改造验收合格率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危房改造按时完成率</w:t>
            </w:r>
          </w:p>
        </w:tc>
        <w:tc>
          <w:tcPr>
            <w:tcW w:w="4228" w:type="dxa"/>
            <w:vAlign w:val="center"/>
          </w:tcPr>
          <w:p>
            <w:pPr>
              <w:pStyle w:val="13"/>
            </w:pPr>
            <w:r>
              <w:t>当年改造完成占需改造危房的比率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补助资金发放标准</w:t>
            </w:r>
          </w:p>
        </w:tc>
        <w:tc>
          <w:tcPr>
            <w:tcW w:w="4228" w:type="dxa"/>
            <w:vAlign w:val="center"/>
          </w:tcPr>
          <w:p>
            <w:pPr>
              <w:pStyle w:val="13"/>
            </w:pPr>
            <w:r>
              <w:t>新建每户改造资金4万元</w:t>
            </w:r>
          </w:p>
        </w:tc>
        <w:tc>
          <w:tcPr>
            <w:tcW w:w="2114" w:type="dxa"/>
            <w:vAlign w:val="center"/>
          </w:tcPr>
          <w:p>
            <w:pPr>
              <w:pStyle w:val="13"/>
            </w:pPr>
            <w:r>
              <w:t>4万元/户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新建房屋保证安全期限</w:t>
            </w:r>
          </w:p>
        </w:tc>
        <w:tc>
          <w:tcPr>
            <w:tcW w:w="4228" w:type="dxa"/>
            <w:vAlign w:val="center"/>
          </w:tcPr>
          <w:p>
            <w:pPr>
              <w:pStyle w:val="13"/>
            </w:pPr>
            <w:r>
              <w:t>新建危房质量保证期限</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危房改造用户满意度</w:t>
            </w:r>
          </w:p>
        </w:tc>
        <w:tc>
          <w:tcPr>
            <w:tcW w:w="2114" w:type="dxa"/>
            <w:vAlign w:val="center"/>
          </w:tcPr>
          <w:p>
            <w:pPr>
              <w:pStyle w:val="13"/>
            </w:pPr>
            <w:r>
              <w:t>≥90%</w:t>
            </w:r>
          </w:p>
        </w:tc>
        <w:tc>
          <w:tcPr>
            <w:tcW w:w="2114"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64、新型城镇化规划编制专项资金绩效目标表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13011024P00000110071G</w:t>
            </w:r>
          </w:p>
        </w:tc>
        <w:tc>
          <w:tcPr>
            <w:tcW w:w="2114" w:type="dxa"/>
            <w:vAlign w:val="center"/>
          </w:tcPr>
          <w:p>
            <w:pPr>
              <w:pStyle w:val="11"/>
            </w:pPr>
            <w:r>
              <w:t>项目名称</w:t>
            </w:r>
          </w:p>
        </w:tc>
        <w:tc>
          <w:tcPr>
            <w:tcW w:w="6342" w:type="dxa"/>
            <w:gridSpan w:val="3"/>
            <w:vAlign w:val="center"/>
          </w:tcPr>
          <w:p>
            <w:pPr>
              <w:pStyle w:val="13"/>
            </w:pPr>
            <w:r>
              <w:t>新型城镇化规划编制专项资金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规划编制完成率</w:t>
            </w:r>
          </w:p>
        </w:tc>
        <w:tc>
          <w:tcPr>
            <w:tcW w:w="4228" w:type="dxa"/>
            <w:vAlign w:val="center"/>
          </w:tcPr>
          <w:p>
            <w:pPr>
              <w:pStyle w:val="13"/>
            </w:pPr>
            <w:r>
              <w:t>鹿泉区新型城镇化规划（2021-2035）编制100%完成</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规划编制实用率</w:t>
            </w:r>
          </w:p>
        </w:tc>
        <w:tc>
          <w:tcPr>
            <w:tcW w:w="4228" w:type="dxa"/>
            <w:vAlign w:val="center"/>
          </w:tcPr>
          <w:p>
            <w:pPr>
              <w:pStyle w:val="13"/>
            </w:pPr>
            <w:r>
              <w:t>新型城镇化规划对创建全国新型城镇化建设示范区的指导效果</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规划编制完成时间</w:t>
            </w:r>
          </w:p>
        </w:tc>
        <w:tc>
          <w:tcPr>
            <w:tcW w:w="4228" w:type="dxa"/>
            <w:vAlign w:val="center"/>
          </w:tcPr>
          <w:p>
            <w:pPr>
              <w:pStyle w:val="13"/>
            </w:pPr>
            <w:r>
              <w:t>完成规划期至2035年的新型城镇化规划</w:t>
            </w:r>
          </w:p>
        </w:tc>
        <w:tc>
          <w:tcPr>
            <w:tcW w:w="2114" w:type="dxa"/>
            <w:vAlign w:val="center"/>
          </w:tcPr>
          <w:p>
            <w:pPr>
              <w:pStyle w:val="13"/>
            </w:pPr>
            <w:r>
              <w:t>2023年底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完成规划编制成本</w:t>
            </w:r>
          </w:p>
        </w:tc>
        <w:tc>
          <w:tcPr>
            <w:tcW w:w="4228" w:type="dxa"/>
            <w:vAlign w:val="center"/>
          </w:tcPr>
          <w:p>
            <w:pPr>
              <w:pStyle w:val="13"/>
            </w:pPr>
            <w:r>
              <w:t>完成鹿泉区新型城镇化规划（2021-2035）编制所需费用</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指导作用</w:t>
            </w:r>
          </w:p>
        </w:tc>
        <w:tc>
          <w:tcPr>
            <w:tcW w:w="4228" w:type="dxa"/>
            <w:vAlign w:val="center"/>
          </w:tcPr>
          <w:p>
            <w:pPr>
              <w:pStyle w:val="13"/>
            </w:pPr>
            <w:r>
              <w:t>指导鹿泉区达到全国新型城镇化建设示范区水平</w:t>
            </w:r>
          </w:p>
        </w:tc>
        <w:tc>
          <w:tcPr>
            <w:tcW w:w="2114" w:type="dxa"/>
            <w:vAlign w:val="center"/>
          </w:tcPr>
          <w:p>
            <w:pPr>
              <w:pStyle w:val="13"/>
            </w:pPr>
            <w:r>
              <w:t>达到全国示范区水平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规划持续发挥作用时间</w:t>
            </w:r>
          </w:p>
        </w:tc>
        <w:tc>
          <w:tcPr>
            <w:tcW w:w="4228" w:type="dxa"/>
            <w:vAlign w:val="center"/>
          </w:tcPr>
          <w:p>
            <w:pPr>
              <w:pStyle w:val="13"/>
            </w:pPr>
            <w:r>
              <w:t>规划编制可持续期限</w:t>
            </w:r>
          </w:p>
        </w:tc>
        <w:tc>
          <w:tcPr>
            <w:tcW w:w="2114" w:type="dxa"/>
            <w:vAlign w:val="center"/>
          </w:tcPr>
          <w:p>
            <w:pPr>
              <w:pStyle w:val="13"/>
            </w:pPr>
            <w:r>
              <w:t>13年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群众对规划编制的满意率</w:t>
            </w:r>
          </w:p>
        </w:tc>
        <w:tc>
          <w:tcPr>
            <w:tcW w:w="2114" w:type="dxa"/>
            <w:vAlign w:val="center"/>
          </w:tcPr>
          <w:p>
            <w:pPr>
              <w:pStyle w:val="13"/>
            </w:pPr>
            <w:r>
              <w:t>≥90%</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65、玉石北路及学院街道路工程绩效目标表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13011024P00000110317T</w:t>
            </w:r>
          </w:p>
        </w:tc>
        <w:tc>
          <w:tcPr>
            <w:tcW w:w="2114" w:type="dxa"/>
            <w:vAlign w:val="center"/>
          </w:tcPr>
          <w:p>
            <w:pPr>
              <w:pStyle w:val="11"/>
            </w:pPr>
            <w:r>
              <w:t>项目名称</w:t>
            </w:r>
          </w:p>
        </w:tc>
        <w:tc>
          <w:tcPr>
            <w:tcW w:w="6342" w:type="dxa"/>
            <w:gridSpan w:val="3"/>
            <w:vAlign w:val="center"/>
          </w:tcPr>
          <w:p>
            <w:pPr>
              <w:pStyle w:val="13"/>
            </w:pPr>
            <w:r>
              <w:t>玉石北路及学院街道路工程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新建玉石北路390米</w:t>
            </w:r>
          </w:p>
        </w:tc>
        <w:tc>
          <w:tcPr>
            <w:tcW w:w="2114" w:type="dxa"/>
            <w:vAlign w:val="center"/>
          </w:tcPr>
          <w:p>
            <w:pPr>
              <w:pStyle w:val="13"/>
            </w:pPr>
            <w:r>
              <w:t>390米</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新建学院街572米</w:t>
            </w:r>
          </w:p>
        </w:tc>
        <w:tc>
          <w:tcPr>
            <w:tcW w:w="2114" w:type="dxa"/>
            <w:vAlign w:val="center"/>
          </w:tcPr>
          <w:p>
            <w:pPr>
              <w:pStyle w:val="13"/>
            </w:pPr>
            <w:r>
              <w:t>572米</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≤2000万元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66、玉石北路及学院街道路工程9279绩效目标表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13011024P00000110336Y</w:t>
            </w:r>
          </w:p>
        </w:tc>
        <w:tc>
          <w:tcPr>
            <w:tcW w:w="2114" w:type="dxa"/>
            <w:vAlign w:val="center"/>
          </w:tcPr>
          <w:p>
            <w:pPr>
              <w:pStyle w:val="11"/>
            </w:pPr>
            <w:r>
              <w:t>项目名称</w:t>
            </w:r>
          </w:p>
        </w:tc>
        <w:tc>
          <w:tcPr>
            <w:tcW w:w="6342" w:type="dxa"/>
            <w:gridSpan w:val="3"/>
            <w:vAlign w:val="center"/>
          </w:tcPr>
          <w:p>
            <w:pPr>
              <w:pStyle w:val="13"/>
            </w:pPr>
            <w:r>
              <w:t>玉石北路及学院街道路工程9279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新建玉石北路390米</w:t>
            </w:r>
          </w:p>
        </w:tc>
        <w:tc>
          <w:tcPr>
            <w:tcW w:w="2114" w:type="dxa"/>
            <w:vAlign w:val="center"/>
          </w:tcPr>
          <w:p>
            <w:pPr>
              <w:pStyle w:val="13"/>
            </w:pPr>
            <w:r>
              <w:t>390米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新建学院街572米</w:t>
            </w:r>
          </w:p>
        </w:tc>
        <w:tc>
          <w:tcPr>
            <w:tcW w:w="2114" w:type="dxa"/>
            <w:vAlign w:val="center"/>
          </w:tcPr>
          <w:p>
            <w:pPr>
              <w:pStyle w:val="13"/>
            </w:pPr>
            <w:r>
              <w:t>572米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≤2000万元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67、再融资债券项目绩效评估报告费用绩效目标表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13011024P000001102959</w:t>
            </w:r>
          </w:p>
        </w:tc>
        <w:tc>
          <w:tcPr>
            <w:tcW w:w="2114" w:type="dxa"/>
            <w:vAlign w:val="center"/>
          </w:tcPr>
          <w:p>
            <w:pPr>
              <w:pStyle w:val="11"/>
            </w:pPr>
            <w:r>
              <w:t>项目名称</w:t>
            </w:r>
          </w:p>
        </w:tc>
        <w:tc>
          <w:tcPr>
            <w:tcW w:w="6342" w:type="dxa"/>
            <w:gridSpan w:val="3"/>
            <w:vAlign w:val="center"/>
          </w:tcPr>
          <w:p>
            <w:pPr>
              <w:pStyle w:val="13"/>
            </w:pPr>
            <w:r>
              <w:t>再融资债券项目绩效评估报告费用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通过完成2个项目的绩效评价报告，完成债券的再融资，保证项目顺利完成。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1.通过完成2个项目的绩效评价报告，完成债券的再融资，保证项目顺利完成。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出具报告数量</w:t>
            </w:r>
          </w:p>
        </w:tc>
        <w:tc>
          <w:tcPr>
            <w:tcW w:w="4228" w:type="dxa"/>
            <w:vAlign w:val="center"/>
          </w:tcPr>
          <w:p>
            <w:pPr>
              <w:pStyle w:val="13"/>
            </w:pPr>
            <w:r>
              <w:t>出具绩效评价报告的份数</w:t>
            </w:r>
          </w:p>
        </w:tc>
        <w:tc>
          <w:tcPr>
            <w:tcW w:w="2114" w:type="dxa"/>
            <w:vAlign w:val="center"/>
          </w:tcPr>
          <w:p>
            <w:pPr>
              <w:pStyle w:val="13"/>
            </w:pPr>
            <w:r>
              <w:t>4份</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绩效评价项目数量</w:t>
            </w:r>
          </w:p>
        </w:tc>
        <w:tc>
          <w:tcPr>
            <w:tcW w:w="4228" w:type="dxa"/>
            <w:vAlign w:val="center"/>
          </w:tcPr>
          <w:p>
            <w:pPr>
              <w:pStyle w:val="13"/>
            </w:pPr>
            <w:r>
              <w:t>需出具绩效评价报告的项目数量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出具报告的质量</w:t>
            </w:r>
          </w:p>
        </w:tc>
        <w:tc>
          <w:tcPr>
            <w:tcW w:w="4228" w:type="dxa"/>
            <w:vAlign w:val="center"/>
          </w:tcPr>
          <w:p>
            <w:pPr>
              <w:pStyle w:val="13"/>
            </w:pPr>
            <w:r>
              <w:t>出具绩效评价报告的质量</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出具报告的时效</w:t>
            </w:r>
          </w:p>
        </w:tc>
        <w:tc>
          <w:tcPr>
            <w:tcW w:w="4228" w:type="dxa"/>
            <w:vAlign w:val="center"/>
          </w:tcPr>
          <w:p>
            <w:pPr>
              <w:pStyle w:val="13"/>
            </w:pPr>
            <w:r>
              <w:t>完成绩效评价的时间</w:t>
            </w:r>
          </w:p>
        </w:tc>
        <w:tc>
          <w:tcPr>
            <w:tcW w:w="2114" w:type="dxa"/>
            <w:vAlign w:val="center"/>
          </w:tcPr>
          <w:p>
            <w:pPr>
              <w:pStyle w:val="13"/>
            </w:pPr>
            <w:r>
              <w:t>按时出具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报告成本</w:t>
            </w:r>
          </w:p>
        </w:tc>
        <w:tc>
          <w:tcPr>
            <w:tcW w:w="4228" w:type="dxa"/>
            <w:vAlign w:val="center"/>
          </w:tcPr>
          <w:p>
            <w:pPr>
              <w:pStyle w:val="13"/>
            </w:pPr>
            <w:r>
              <w:t>绩效评价报告的单位成本</w:t>
            </w:r>
          </w:p>
        </w:tc>
        <w:tc>
          <w:tcPr>
            <w:tcW w:w="2114" w:type="dxa"/>
            <w:vAlign w:val="center"/>
          </w:tcPr>
          <w:p>
            <w:pPr>
              <w:pStyle w:val="13"/>
            </w:pPr>
            <w:r>
              <w:t>1.2万元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绩效评价报告的影响</w:t>
            </w:r>
          </w:p>
        </w:tc>
        <w:tc>
          <w:tcPr>
            <w:tcW w:w="4228" w:type="dxa"/>
            <w:vAlign w:val="center"/>
          </w:tcPr>
          <w:p>
            <w:pPr>
              <w:pStyle w:val="13"/>
            </w:pPr>
            <w:r>
              <w:t>绩效评价报告的持续影响</w:t>
            </w:r>
          </w:p>
        </w:tc>
        <w:tc>
          <w:tcPr>
            <w:tcW w:w="2114" w:type="dxa"/>
            <w:vAlign w:val="center"/>
          </w:tcPr>
          <w:p>
            <w:pPr>
              <w:pStyle w:val="13"/>
            </w:pPr>
            <w:r>
              <w:t>1年</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68、自然灾害普查经费绩效目标表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13011024P000001100724</w:t>
            </w:r>
          </w:p>
        </w:tc>
        <w:tc>
          <w:tcPr>
            <w:tcW w:w="2114" w:type="dxa"/>
            <w:vAlign w:val="center"/>
          </w:tcPr>
          <w:p>
            <w:pPr>
              <w:pStyle w:val="11"/>
            </w:pPr>
            <w:r>
              <w:t>项目名称</w:t>
            </w:r>
          </w:p>
        </w:tc>
        <w:tc>
          <w:tcPr>
            <w:tcW w:w="6342" w:type="dxa"/>
            <w:gridSpan w:val="3"/>
            <w:vAlign w:val="center"/>
          </w:tcPr>
          <w:p>
            <w:pPr>
              <w:pStyle w:val="13"/>
            </w:pPr>
            <w:r>
              <w:t>自然灾害普查经费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通过开展普查，摸清全国自然灾害风险隐患底数，查明地区抗灾能力，客观认识全国和各地区自然灾害综合风险水平。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1.通过开展普查，摸清全国自然灾害风险隐患底数，查明地区抗灾能力，客观认识全国和各地区自然灾害综合风险水平。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普查准确率</w:t>
            </w:r>
          </w:p>
        </w:tc>
        <w:tc>
          <w:tcPr>
            <w:tcW w:w="4228" w:type="dxa"/>
            <w:vAlign w:val="center"/>
          </w:tcPr>
          <w:p>
            <w:pPr>
              <w:pStyle w:val="13"/>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普查按时完成率</w:t>
            </w:r>
          </w:p>
        </w:tc>
        <w:tc>
          <w:tcPr>
            <w:tcW w:w="4228" w:type="dxa"/>
            <w:vAlign w:val="center"/>
          </w:tcPr>
          <w:p>
            <w:pPr>
              <w:pStyle w:val="13"/>
            </w:pPr>
            <w:r>
              <w:t>按时完成普查数量占全部普查数量的比例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完成普查工作的成本</w:t>
            </w:r>
          </w:p>
        </w:tc>
        <w:tc>
          <w:tcPr>
            <w:tcW w:w="4228" w:type="dxa"/>
            <w:vAlign w:val="center"/>
          </w:tcPr>
          <w:p>
            <w:pPr>
              <w:pStyle w:val="13"/>
            </w:pPr>
            <w:r>
              <w:t>完成普查工作的部分成本</w:t>
            </w:r>
          </w:p>
        </w:tc>
        <w:tc>
          <w:tcPr>
            <w:tcW w:w="2114" w:type="dxa"/>
            <w:vAlign w:val="center"/>
          </w:tcPr>
          <w:p>
            <w:pPr>
              <w:pStyle w:val="13"/>
            </w:pPr>
            <w:r>
              <w:t>102.52万元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市政设施普查数量</w:t>
            </w:r>
          </w:p>
        </w:tc>
        <w:tc>
          <w:tcPr>
            <w:tcW w:w="4228" w:type="dxa"/>
            <w:vAlign w:val="center"/>
          </w:tcPr>
          <w:p>
            <w:pPr>
              <w:pStyle w:val="13"/>
            </w:pPr>
            <w:r>
              <w:t>需要普查的污水管网长度</w:t>
            </w:r>
          </w:p>
        </w:tc>
        <w:tc>
          <w:tcPr>
            <w:tcW w:w="2114" w:type="dxa"/>
            <w:vAlign w:val="center"/>
          </w:tcPr>
          <w:p>
            <w:pPr>
              <w:pStyle w:val="13"/>
            </w:pPr>
            <w:r>
              <w:t>≥60km</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城镇房屋普查数量</w:t>
            </w:r>
          </w:p>
        </w:tc>
        <w:tc>
          <w:tcPr>
            <w:tcW w:w="4228" w:type="dxa"/>
            <w:vAlign w:val="center"/>
          </w:tcPr>
          <w:p>
            <w:pPr>
              <w:pStyle w:val="13"/>
            </w:pPr>
            <w:r>
              <w:t>需要普查的城镇房屋（含经营用房）面积</w:t>
            </w:r>
          </w:p>
        </w:tc>
        <w:tc>
          <w:tcPr>
            <w:tcW w:w="2114" w:type="dxa"/>
            <w:vAlign w:val="center"/>
          </w:tcPr>
          <w:p>
            <w:pPr>
              <w:pStyle w:val="13"/>
            </w:pPr>
            <w:r>
              <w:t>≥754.2万平方米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农村非住宅房屋普查数量</w:t>
            </w:r>
          </w:p>
        </w:tc>
        <w:tc>
          <w:tcPr>
            <w:tcW w:w="4228" w:type="dxa"/>
            <w:vAlign w:val="center"/>
          </w:tcPr>
          <w:p>
            <w:pPr>
              <w:pStyle w:val="13"/>
            </w:pPr>
            <w:r>
              <w:t>需要普查的农村非住宅房屋户数</w:t>
            </w:r>
          </w:p>
        </w:tc>
        <w:tc>
          <w:tcPr>
            <w:tcW w:w="2114" w:type="dxa"/>
            <w:vAlign w:val="center"/>
          </w:tcPr>
          <w:p>
            <w:pPr>
              <w:pStyle w:val="13"/>
            </w:pPr>
            <w:r>
              <w:t>208村</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农村住宅房屋普查数量</w:t>
            </w:r>
          </w:p>
        </w:tc>
        <w:tc>
          <w:tcPr>
            <w:tcW w:w="4228" w:type="dxa"/>
            <w:vAlign w:val="center"/>
          </w:tcPr>
          <w:p>
            <w:pPr>
              <w:pStyle w:val="13"/>
            </w:pPr>
            <w:r>
              <w:t>需要普查的农村住宅房屋户数</w:t>
            </w:r>
          </w:p>
        </w:tc>
        <w:tc>
          <w:tcPr>
            <w:tcW w:w="2114" w:type="dxa"/>
            <w:vAlign w:val="center"/>
          </w:tcPr>
          <w:p>
            <w:pPr>
              <w:pStyle w:val="13"/>
            </w:pPr>
            <w:r>
              <w:t>≥98013户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受益村的数量</w:t>
            </w:r>
          </w:p>
        </w:tc>
        <w:tc>
          <w:tcPr>
            <w:tcW w:w="4228" w:type="dxa"/>
            <w:vAlign w:val="center"/>
          </w:tcPr>
          <w:p>
            <w:pPr>
              <w:pStyle w:val="13"/>
            </w:pPr>
            <w:r>
              <w:t>受益行政村的数量</w:t>
            </w:r>
          </w:p>
        </w:tc>
        <w:tc>
          <w:tcPr>
            <w:tcW w:w="2114" w:type="dxa"/>
            <w:vAlign w:val="center"/>
          </w:tcPr>
          <w:p>
            <w:pPr>
              <w:pStyle w:val="13"/>
            </w:pPr>
            <w:r>
              <w:t>208个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持续影响时间</w:t>
            </w:r>
          </w:p>
        </w:tc>
        <w:tc>
          <w:tcPr>
            <w:tcW w:w="4228" w:type="dxa"/>
            <w:vAlign w:val="center"/>
          </w:tcPr>
          <w:p>
            <w:pPr>
              <w:pStyle w:val="13"/>
            </w:pPr>
            <w:r>
              <w:t>反映项目实施带来影响的长效性</w:t>
            </w:r>
          </w:p>
        </w:tc>
        <w:tc>
          <w:tcPr>
            <w:tcW w:w="2114" w:type="dxa"/>
            <w:vAlign w:val="center"/>
          </w:tcPr>
          <w:p>
            <w:pPr>
              <w:pStyle w:val="13"/>
            </w:pPr>
            <w:r>
              <w:t>≥20年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风险普查满意度</w:t>
            </w:r>
          </w:p>
        </w:tc>
        <w:tc>
          <w:tcPr>
            <w:tcW w:w="4228" w:type="dxa"/>
            <w:vAlign w:val="center"/>
          </w:tcPr>
          <w:p>
            <w:pPr>
              <w:pStyle w:val="13"/>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69、纵二街征地费用绩效目标表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13011024P00000110205E</w:t>
            </w:r>
          </w:p>
        </w:tc>
        <w:tc>
          <w:tcPr>
            <w:tcW w:w="2114" w:type="dxa"/>
            <w:vAlign w:val="center"/>
          </w:tcPr>
          <w:p>
            <w:pPr>
              <w:pStyle w:val="11"/>
            </w:pPr>
            <w:r>
              <w:t>项目名称</w:t>
            </w:r>
          </w:p>
        </w:tc>
        <w:tc>
          <w:tcPr>
            <w:tcW w:w="6342" w:type="dxa"/>
            <w:gridSpan w:val="3"/>
            <w:vAlign w:val="center"/>
          </w:tcPr>
          <w:p>
            <w:pPr>
              <w:pStyle w:val="13"/>
            </w:pPr>
            <w:r>
              <w:t>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54.26</w:t>
            </w:r>
          </w:p>
        </w:tc>
        <w:tc>
          <w:tcPr>
            <w:tcW w:w="2114" w:type="dxa"/>
            <w:vAlign w:val="center"/>
          </w:tcPr>
          <w:p>
            <w:pPr>
              <w:pStyle w:val="11"/>
            </w:pPr>
            <w:r>
              <w:t>其中：财政    资金</w:t>
            </w:r>
          </w:p>
        </w:tc>
        <w:tc>
          <w:tcPr>
            <w:tcW w:w="2114" w:type="dxa"/>
            <w:vAlign w:val="center"/>
          </w:tcPr>
          <w:p>
            <w:pPr>
              <w:pStyle w:val="13"/>
            </w:pPr>
            <w:r>
              <w:t>54.26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征地亩数</w:t>
            </w:r>
          </w:p>
        </w:tc>
        <w:tc>
          <w:tcPr>
            <w:tcW w:w="4228" w:type="dxa"/>
            <w:vAlign w:val="center"/>
          </w:tcPr>
          <w:p>
            <w:pPr>
              <w:pStyle w:val="13"/>
            </w:pPr>
            <w:r>
              <w:t>征用土地数量</w:t>
            </w:r>
          </w:p>
        </w:tc>
        <w:tc>
          <w:tcPr>
            <w:tcW w:w="2114" w:type="dxa"/>
            <w:vAlign w:val="center"/>
          </w:tcPr>
          <w:p>
            <w:pPr>
              <w:pStyle w:val="13"/>
            </w:pPr>
            <w:r>
              <w:t>10.65亩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征地费用发放准确率</w:t>
            </w:r>
          </w:p>
        </w:tc>
        <w:tc>
          <w:tcPr>
            <w:tcW w:w="4228" w:type="dxa"/>
            <w:vAlign w:val="center"/>
          </w:tcPr>
          <w:p>
            <w:pPr>
              <w:pStyle w:val="13"/>
            </w:pPr>
            <w:r>
              <w:t>征地费发放准确率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征地费用支付率</w:t>
            </w:r>
          </w:p>
        </w:tc>
        <w:tc>
          <w:tcPr>
            <w:tcW w:w="4228" w:type="dxa"/>
            <w:vAlign w:val="center"/>
          </w:tcPr>
          <w:p>
            <w:pPr>
              <w:pStyle w:val="13"/>
            </w:pPr>
            <w:r>
              <w:t>征地费用按时支付率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征地费用成本</w:t>
            </w:r>
          </w:p>
        </w:tc>
        <w:tc>
          <w:tcPr>
            <w:tcW w:w="4228" w:type="dxa"/>
            <w:vAlign w:val="center"/>
          </w:tcPr>
          <w:p>
            <w:pPr>
              <w:pStyle w:val="13"/>
            </w:pPr>
            <w:r>
              <w:t>征用单位成本</w:t>
            </w:r>
          </w:p>
        </w:tc>
        <w:tc>
          <w:tcPr>
            <w:tcW w:w="2114" w:type="dxa"/>
            <w:vAlign w:val="center"/>
          </w:tcPr>
          <w:p>
            <w:pPr>
              <w:pStyle w:val="13"/>
            </w:pPr>
            <w:r>
              <w:t>≤55万元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完成征地面积的建设完成率</w:t>
            </w:r>
          </w:p>
        </w:tc>
        <w:tc>
          <w:tcPr>
            <w:tcW w:w="4228" w:type="dxa"/>
            <w:vAlign w:val="center"/>
          </w:tcPr>
          <w:p>
            <w:pPr>
              <w:pStyle w:val="13"/>
            </w:pPr>
            <w:r>
              <w:t>实际收到征地费用户数占征地农户数的比例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按要求及时完成各项工程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满意和较满意人数占被征地人数的比例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70、租地费绩效目标表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13011024P00000110047J</w:t>
            </w:r>
          </w:p>
        </w:tc>
        <w:tc>
          <w:tcPr>
            <w:tcW w:w="2114" w:type="dxa"/>
            <w:vAlign w:val="center"/>
          </w:tcPr>
          <w:p>
            <w:pPr>
              <w:pStyle w:val="11"/>
            </w:pPr>
            <w:r>
              <w:t>项目名称</w:t>
            </w:r>
          </w:p>
        </w:tc>
        <w:tc>
          <w:tcPr>
            <w:tcW w:w="6342" w:type="dxa"/>
            <w:gridSpan w:val="3"/>
            <w:vAlign w:val="center"/>
          </w:tcPr>
          <w:p>
            <w:pPr>
              <w:pStyle w:val="13"/>
            </w:pPr>
            <w:r>
              <w:t>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85.00</w:t>
            </w:r>
          </w:p>
        </w:tc>
        <w:tc>
          <w:tcPr>
            <w:tcW w:w="2114" w:type="dxa"/>
            <w:vAlign w:val="center"/>
          </w:tcPr>
          <w:p>
            <w:pPr>
              <w:pStyle w:val="11"/>
            </w:pPr>
            <w:r>
              <w:t>其中：财政    资金</w:t>
            </w:r>
          </w:p>
        </w:tc>
        <w:tc>
          <w:tcPr>
            <w:tcW w:w="2114" w:type="dxa"/>
            <w:vAlign w:val="center"/>
          </w:tcPr>
          <w:p>
            <w:pPr>
              <w:pStyle w:val="13"/>
            </w:pPr>
            <w:r>
              <w:t>85.00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完成2024年建设租地费用补偿工作，确保资金及时拨付。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1.完成2024年建设租地费用补偿工作，确保资金及时拨付。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租地亩数</w:t>
            </w:r>
          </w:p>
        </w:tc>
        <w:tc>
          <w:tcPr>
            <w:tcW w:w="4228" w:type="dxa"/>
            <w:vAlign w:val="center"/>
          </w:tcPr>
          <w:p>
            <w:pPr>
              <w:pStyle w:val="13"/>
            </w:pPr>
            <w:r>
              <w:t>租用土地数量</w:t>
            </w:r>
          </w:p>
        </w:tc>
        <w:tc>
          <w:tcPr>
            <w:tcW w:w="2114" w:type="dxa"/>
            <w:vAlign w:val="center"/>
          </w:tcPr>
          <w:p>
            <w:pPr>
              <w:pStyle w:val="13"/>
            </w:pPr>
            <w:r>
              <w:t>537.13亩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租地补偿费发放标准达标率</w:t>
            </w:r>
          </w:p>
        </w:tc>
        <w:tc>
          <w:tcPr>
            <w:tcW w:w="4228" w:type="dxa"/>
            <w:vAlign w:val="center"/>
          </w:tcPr>
          <w:p>
            <w:pPr>
              <w:pStyle w:val="13"/>
            </w:pPr>
            <w:r>
              <w:t>补偿费发放标准达标率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租地费支付</w:t>
            </w:r>
          </w:p>
        </w:tc>
        <w:tc>
          <w:tcPr>
            <w:tcW w:w="4228" w:type="dxa"/>
            <w:vAlign w:val="center"/>
          </w:tcPr>
          <w:p>
            <w:pPr>
              <w:pStyle w:val="13"/>
            </w:pPr>
            <w:r>
              <w:t>每年租地费用支付按合同约定期限</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租地标准</w:t>
            </w:r>
          </w:p>
        </w:tc>
        <w:tc>
          <w:tcPr>
            <w:tcW w:w="4228" w:type="dxa"/>
            <w:vAlign w:val="center"/>
          </w:tcPr>
          <w:p>
            <w:pPr>
              <w:pStyle w:val="13"/>
            </w:pPr>
            <w:r>
              <w:t>每亩地补贴标准</w:t>
            </w:r>
          </w:p>
        </w:tc>
        <w:tc>
          <w:tcPr>
            <w:tcW w:w="2114" w:type="dxa"/>
            <w:vAlign w:val="center"/>
          </w:tcPr>
          <w:p>
            <w:pPr>
              <w:pStyle w:val="13"/>
            </w:pPr>
            <w:r>
              <w:t>1440元/亩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完成租地面积的建设完成率</w:t>
            </w:r>
          </w:p>
        </w:tc>
        <w:tc>
          <w:tcPr>
            <w:tcW w:w="4228" w:type="dxa"/>
            <w:vAlign w:val="center"/>
          </w:tcPr>
          <w:p>
            <w:pPr>
              <w:pStyle w:val="13"/>
            </w:pPr>
            <w:r>
              <w:t>实际收到租地补贴户数占租地农户数的比例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按要求及时完成各项工程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满意和较满意人数占被补贴人数的比例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71、建设工程实体及原材料质量抽测及安全监督专项费绩效目标表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13011024P000001101126</w:t>
            </w:r>
          </w:p>
        </w:tc>
        <w:tc>
          <w:tcPr>
            <w:tcW w:w="2114" w:type="dxa"/>
            <w:vAlign w:val="center"/>
          </w:tcPr>
          <w:p>
            <w:pPr>
              <w:pStyle w:val="11"/>
            </w:pPr>
            <w:r>
              <w:t>项目名称</w:t>
            </w:r>
          </w:p>
        </w:tc>
        <w:tc>
          <w:tcPr>
            <w:tcW w:w="6342" w:type="dxa"/>
            <w:gridSpan w:val="3"/>
            <w:vAlign w:val="center"/>
          </w:tcPr>
          <w:p>
            <w:pPr>
              <w:pStyle w:val="13"/>
            </w:pPr>
            <w:r>
              <w:t>建设工程实体及原材料质量抽测及安全监督专项费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对全区工程原材、实体不定期抽测，严格控制不合格材料进入施工现场，对全区项目进行监管，覆盖面到达百分百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w:t>
            </w:r>
          </w:p>
        </w:tc>
        <w:tc>
          <w:tcPr>
            <w:tcW w:w="2114" w:type="dxa"/>
            <w:vAlign w:val="center"/>
          </w:tcPr>
          <w:p>
            <w:pPr>
              <w:pStyle w:val="14"/>
            </w:pPr>
            <w:r>
              <w:t>100%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1.对全区工程原材、实体不定期抽测，严格控制不合格材料进入施工现场，对全区项目进行监管，覆盖面到达百分百</w:t>
            </w:r>
          </w:p>
          <w:p>
            <w:pPr>
              <w:pStyle w:val="13"/>
            </w:pPr>
            <w:r>
              <w:t>2.减少工程安全隐患的发生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工程原材料抽检数量</w:t>
            </w:r>
          </w:p>
        </w:tc>
        <w:tc>
          <w:tcPr>
            <w:tcW w:w="4228" w:type="dxa"/>
            <w:vAlign w:val="center"/>
          </w:tcPr>
          <w:p>
            <w:pPr>
              <w:pStyle w:val="13"/>
            </w:pPr>
            <w:r>
              <w:t>对全区工程原材料抽检</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工程质量覆盖率</w:t>
            </w:r>
          </w:p>
        </w:tc>
        <w:tc>
          <w:tcPr>
            <w:tcW w:w="4228" w:type="dxa"/>
            <w:vAlign w:val="center"/>
          </w:tcPr>
          <w:p>
            <w:pPr>
              <w:pStyle w:val="13"/>
            </w:pPr>
            <w:r>
              <w:t>对工程质量实体、行为进行监督</w:t>
            </w:r>
          </w:p>
        </w:tc>
        <w:tc>
          <w:tcPr>
            <w:tcW w:w="2114" w:type="dxa"/>
            <w:vAlign w:val="center"/>
          </w:tcPr>
          <w:p>
            <w:pPr>
              <w:pStyle w:val="13"/>
            </w:pPr>
            <w:r>
              <w:t>100%</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专家排查隐患项目率</w:t>
            </w:r>
          </w:p>
        </w:tc>
        <w:tc>
          <w:tcPr>
            <w:tcW w:w="4228" w:type="dxa"/>
            <w:vAlign w:val="center"/>
          </w:tcPr>
          <w:p>
            <w:pPr>
              <w:pStyle w:val="13"/>
            </w:pPr>
            <w:r>
              <w:t>专家排查施工现场安全隐患数量</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委托第三方所需要成本</w:t>
            </w:r>
          </w:p>
        </w:tc>
        <w:tc>
          <w:tcPr>
            <w:tcW w:w="4228" w:type="dxa"/>
            <w:vAlign w:val="center"/>
          </w:tcPr>
          <w:p>
            <w:pPr>
              <w:pStyle w:val="13"/>
            </w:pPr>
            <w:r>
              <w:t>委托第三方对原材、实体检测发生的成本</w:t>
            </w:r>
          </w:p>
        </w:tc>
        <w:tc>
          <w:tcPr>
            <w:tcW w:w="2114" w:type="dxa"/>
            <w:vAlign w:val="center"/>
          </w:tcPr>
          <w:p>
            <w:pPr>
              <w:pStyle w:val="13"/>
            </w:pPr>
            <w:r>
              <w:t>197.5万/年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w:t>
            </w:r>
          </w:p>
        </w:tc>
        <w:tc>
          <w:tcPr>
            <w:tcW w:w="4228" w:type="dxa"/>
            <w:vAlign w:val="center"/>
          </w:tcPr>
          <w:p>
            <w:pPr>
              <w:pStyle w:val="13"/>
            </w:pPr>
            <w:r>
              <w:t>排查治理施工现场质量和安全生产隐患，监督各方责任主体履行施工质量和安全生产职责，控制隐患数量</w:t>
            </w:r>
          </w:p>
        </w:tc>
        <w:tc>
          <w:tcPr>
            <w:tcW w:w="2114" w:type="dxa"/>
            <w:vAlign w:val="center"/>
          </w:tcPr>
          <w:p>
            <w:pPr>
              <w:pStyle w:val="13"/>
            </w:pPr>
            <w:r>
              <w:t>1个</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72、聘请消防专家费用绩效目标表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13011024P00000110375T</w:t>
            </w:r>
          </w:p>
        </w:tc>
        <w:tc>
          <w:tcPr>
            <w:tcW w:w="2114" w:type="dxa"/>
            <w:vAlign w:val="center"/>
          </w:tcPr>
          <w:p>
            <w:pPr>
              <w:pStyle w:val="11"/>
            </w:pPr>
            <w:r>
              <w:t>项目名称</w:t>
            </w:r>
          </w:p>
        </w:tc>
        <w:tc>
          <w:tcPr>
            <w:tcW w:w="6342" w:type="dxa"/>
            <w:gridSpan w:val="3"/>
            <w:vAlign w:val="center"/>
          </w:tcPr>
          <w:p>
            <w:pPr>
              <w:pStyle w:val="13"/>
            </w:pPr>
            <w:r>
              <w:t>聘请消防专家费用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38.60</w:t>
            </w:r>
          </w:p>
        </w:tc>
        <w:tc>
          <w:tcPr>
            <w:tcW w:w="2114" w:type="dxa"/>
            <w:vAlign w:val="center"/>
          </w:tcPr>
          <w:p>
            <w:pPr>
              <w:pStyle w:val="11"/>
            </w:pPr>
            <w:r>
              <w:t>其中：财政    资金</w:t>
            </w:r>
          </w:p>
        </w:tc>
        <w:tc>
          <w:tcPr>
            <w:tcW w:w="2114" w:type="dxa"/>
            <w:vAlign w:val="center"/>
          </w:tcPr>
          <w:p>
            <w:pPr>
              <w:pStyle w:val="13"/>
            </w:pPr>
            <w:r>
              <w:t>38.60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 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第三方服务机构服务项数</w:t>
            </w:r>
          </w:p>
        </w:tc>
        <w:tc>
          <w:tcPr>
            <w:tcW w:w="4228" w:type="dxa"/>
            <w:vAlign w:val="center"/>
          </w:tcPr>
          <w:p>
            <w:pPr>
              <w:pStyle w:val="13"/>
            </w:pPr>
            <w:r>
              <w:t>计划聘请第三方服务机构对全区竣工建设工程项目消防验收</w:t>
            </w:r>
          </w:p>
        </w:tc>
        <w:tc>
          <w:tcPr>
            <w:tcW w:w="2114" w:type="dxa"/>
            <w:vAlign w:val="center"/>
          </w:tcPr>
          <w:p>
            <w:pPr>
              <w:pStyle w:val="13"/>
            </w:pPr>
            <w:r>
              <w:t>1项</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第三方服务机构消防验收工作保障率</w:t>
            </w:r>
          </w:p>
        </w:tc>
        <w:tc>
          <w:tcPr>
            <w:tcW w:w="4228" w:type="dxa"/>
            <w:vAlign w:val="center"/>
          </w:tcPr>
          <w:p>
            <w:pPr>
              <w:pStyle w:val="13"/>
            </w:pPr>
            <w:r>
              <w:t>对全区竣工建设工程项目消防验收工作保障率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消防验收时限</w:t>
            </w:r>
          </w:p>
        </w:tc>
        <w:tc>
          <w:tcPr>
            <w:tcW w:w="4228" w:type="dxa"/>
            <w:vAlign w:val="center"/>
          </w:tcPr>
          <w:p>
            <w:pPr>
              <w:pStyle w:val="13"/>
            </w:pPr>
            <w:r>
              <w:t>建设单位提交消防验收申请之日起到消防验收完毕的时间</w:t>
            </w:r>
          </w:p>
        </w:tc>
        <w:tc>
          <w:tcPr>
            <w:tcW w:w="2114" w:type="dxa"/>
            <w:vAlign w:val="center"/>
          </w:tcPr>
          <w:p>
            <w:pPr>
              <w:pStyle w:val="13"/>
            </w:pPr>
            <w:r>
              <w:t>≤10天</w:t>
            </w:r>
          </w:p>
        </w:tc>
        <w:tc>
          <w:tcPr>
            <w:tcW w:w="2114" w:type="dxa"/>
            <w:vAlign w:val="center"/>
          </w:tcPr>
          <w:p>
            <w:pPr>
              <w:pStyle w:val="13"/>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消防验收所需要资金</w:t>
            </w:r>
          </w:p>
          <w:p>
            <w:pPr>
              <w:pStyle w:val="13"/>
            </w:pPr>
          </w:p>
        </w:tc>
        <w:tc>
          <w:tcPr>
            <w:tcW w:w="4228" w:type="dxa"/>
            <w:vAlign w:val="center"/>
          </w:tcPr>
          <w:p>
            <w:pPr>
              <w:pStyle w:val="13"/>
            </w:pPr>
            <w:r>
              <w:t>完成消防验收所需要资金</w:t>
            </w:r>
          </w:p>
          <w:p>
            <w:pPr>
              <w:pStyle w:val="13"/>
            </w:pPr>
            <w:r>
              <w:t>(含2022年就欠和2023年资金）</w:t>
            </w:r>
          </w:p>
        </w:tc>
        <w:tc>
          <w:tcPr>
            <w:tcW w:w="2114" w:type="dxa"/>
            <w:vAlign w:val="center"/>
          </w:tcPr>
          <w:p>
            <w:pPr>
              <w:pStyle w:val="13"/>
            </w:pPr>
            <w:r>
              <w:t>99万元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消防验收隐患整改率</w:t>
            </w:r>
          </w:p>
        </w:tc>
        <w:tc>
          <w:tcPr>
            <w:tcW w:w="4228" w:type="dxa"/>
            <w:vAlign w:val="center"/>
          </w:tcPr>
          <w:p>
            <w:pPr>
              <w:pStyle w:val="13"/>
            </w:pPr>
            <w:r>
              <w:t>对全区竣工建设工程项目消防验收存在问题隐患整改率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消防验收技术服务满意率</w:t>
            </w:r>
          </w:p>
        </w:tc>
        <w:tc>
          <w:tcPr>
            <w:tcW w:w="4228" w:type="dxa"/>
            <w:vAlign w:val="center"/>
          </w:tcPr>
          <w:p>
            <w:pPr>
              <w:pStyle w:val="13"/>
            </w:pPr>
            <w:r>
              <w:t>对全区竣工建设工程项目消防验收服务对象满意率</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73、涉军</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13011024P00000110118U</w:t>
            </w:r>
          </w:p>
        </w:tc>
        <w:tc>
          <w:tcPr>
            <w:tcW w:w="2114" w:type="dxa"/>
            <w:vAlign w:val="center"/>
          </w:tcPr>
          <w:p>
            <w:pPr>
              <w:pStyle w:val="11"/>
            </w:pPr>
            <w:r>
              <w:t>项目名称</w:t>
            </w:r>
          </w:p>
        </w:tc>
        <w:tc>
          <w:tcPr>
            <w:tcW w:w="6342" w:type="dxa"/>
            <w:gridSpan w:val="3"/>
            <w:vAlign w:val="center"/>
          </w:tcPr>
          <w:p>
            <w:pPr>
              <w:pStyle w:val="13"/>
            </w:pPr>
            <w:r>
              <w:t>涉军</w:t>
            </w:r>
            <w:r>
              <w:rPr>
                <w:rFonts w:hint="eastAsia"/>
                <w:lang w:eastAsia="zh-CN"/>
              </w:rPr>
              <w:t>公益性岗位</w:t>
            </w:r>
            <w:r>
              <w:t>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108.61</w:t>
            </w:r>
          </w:p>
        </w:tc>
        <w:tc>
          <w:tcPr>
            <w:tcW w:w="2114" w:type="dxa"/>
            <w:vAlign w:val="center"/>
          </w:tcPr>
          <w:p>
            <w:pPr>
              <w:pStyle w:val="11"/>
            </w:pPr>
            <w:r>
              <w:t>其中：财政    资金</w:t>
            </w:r>
          </w:p>
        </w:tc>
        <w:tc>
          <w:tcPr>
            <w:tcW w:w="2114" w:type="dxa"/>
            <w:vAlign w:val="center"/>
          </w:tcPr>
          <w:p>
            <w:pPr>
              <w:pStyle w:val="13"/>
            </w:pPr>
            <w:r>
              <w:t>108.61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1.对符合条件的退役军人18人，实行</w:t>
            </w:r>
            <w:r>
              <w:rPr>
                <w:rFonts w:hint="eastAsia"/>
                <w:lang w:eastAsia="zh-CN"/>
              </w:rPr>
              <w:t>公益性岗位</w:t>
            </w:r>
            <w:r>
              <w:t>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18人</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退役人员资金发放标准</w:t>
            </w:r>
          </w:p>
        </w:tc>
        <w:tc>
          <w:tcPr>
            <w:tcW w:w="4228" w:type="dxa"/>
            <w:vAlign w:val="center"/>
          </w:tcPr>
          <w:p>
            <w:pPr>
              <w:pStyle w:val="13"/>
            </w:pPr>
            <w:r>
              <w:t>对符合条件的退役军人发放特金额</w:t>
            </w:r>
          </w:p>
        </w:tc>
        <w:tc>
          <w:tcPr>
            <w:tcW w:w="2114" w:type="dxa"/>
            <w:vAlign w:val="center"/>
          </w:tcPr>
          <w:p>
            <w:pPr>
              <w:pStyle w:val="13"/>
            </w:pPr>
            <w:r>
              <w:t>108.61万元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退役人员工资发放及时率</w:t>
            </w:r>
          </w:p>
        </w:tc>
        <w:tc>
          <w:tcPr>
            <w:tcW w:w="4228" w:type="dxa"/>
            <w:vAlign w:val="center"/>
          </w:tcPr>
          <w:p>
            <w:pPr>
              <w:pStyle w:val="13"/>
            </w:pPr>
            <w:r>
              <w:t>工资发放完成及时率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对退役托管安置帮扶到位的人数</w:t>
            </w:r>
          </w:p>
        </w:tc>
        <w:tc>
          <w:tcPr>
            <w:tcW w:w="2114" w:type="dxa"/>
            <w:vAlign w:val="center"/>
          </w:tcPr>
          <w:p>
            <w:pPr>
              <w:pStyle w:val="13"/>
            </w:pPr>
            <w:r>
              <w:t>18人</w:t>
            </w:r>
          </w:p>
        </w:tc>
        <w:tc>
          <w:tcPr>
            <w:tcW w:w="2114" w:type="dxa"/>
            <w:vAlign w:val="center"/>
          </w:tcPr>
          <w:p>
            <w:pPr>
              <w:pStyle w:val="13"/>
            </w:pPr>
            <w:r>
              <w:t>鹿办文【2017】31号文</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对退役安置满意程度</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74、西美金山湖设计费和房屋质量检测鉴定费用绩效目标表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13011024P00000110114D</w:t>
            </w:r>
          </w:p>
        </w:tc>
        <w:tc>
          <w:tcPr>
            <w:tcW w:w="2114" w:type="dxa"/>
            <w:vAlign w:val="center"/>
          </w:tcPr>
          <w:p>
            <w:pPr>
              <w:pStyle w:val="11"/>
            </w:pPr>
            <w:r>
              <w:t>项目名称</w:t>
            </w:r>
          </w:p>
        </w:tc>
        <w:tc>
          <w:tcPr>
            <w:tcW w:w="6342" w:type="dxa"/>
            <w:gridSpan w:val="3"/>
            <w:vAlign w:val="center"/>
          </w:tcPr>
          <w:p>
            <w:pPr>
              <w:pStyle w:val="13"/>
            </w:pPr>
            <w:r>
              <w:t>西美金山湖设计费和房屋质量检测鉴定费用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对西美金山湖项目134栋建筑物进行图纸复原设计和质量检测鉴定，掌握西美金山湖建筑物质量情况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1.对西美金山湖项目134栋建筑物进行图纸复原设计和质量检测鉴定，掌握西美金山湖建筑物质量情况。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图纸复原量</w:t>
            </w:r>
          </w:p>
        </w:tc>
        <w:tc>
          <w:tcPr>
            <w:tcW w:w="4228" w:type="dxa"/>
            <w:vAlign w:val="center"/>
          </w:tcPr>
          <w:p>
            <w:pPr>
              <w:pStyle w:val="13"/>
            </w:pPr>
            <w:r>
              <w:t>建筑物图纸复原数量</w:t>
            </w:r>
          </w:p>
        </w:tc>
        <w:tc>
          <w:tcPr>
            <w:tcW w:w="2114" w:type="dxa"/>
            <w:vAlign w:val="center"/>
          </w:tcPr>
          <w:p>
            <w:pPr>
              <w:pStyle w:val="13"/>
            </w:pPr>
            <w:r>
              <w:t>124栋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图纸复原户型量</w:t>
            </w:r>
          </w:p>
        </w:tc>
        <w:tc>
          <w:tcPr>
            <w:tcW w:w="4228" w:type="dxa"/>
            <w:vAlign w:val="center"/>
          </w:tcPr>
          <w:p>
            <w:pPr>
              <w:pStyle w:val="13"/>
            </w:pPr>
            <w:r>
              <w:t>图纸复原户型数量</w:t>
            </w:r>
          </w:p>
        </w:tc>
        <w:tc>
          <w:tcPr>
            <w:tcW w:w="2114" w:type="dxa"/>
            <w:vAlign w:val="center"/>
          </w:tcPr>
          <w:p>
            <w:pPr>
              <w:pStyle w:val="13"/>
            </w:pPr>
            <w:r>
              <w:t>10种</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鉴定房屋数量</w:t>
            </w:r>
          </w:p>
        </w:tc>
        <w:tc>
          <w:tcPr>
            <w:tcW w:w="4228" w:type="dxa"/>
            <w:vAlign w:val="center"/>
          </w:tcPr>
          <w:p>
            <w:pPr>
              <w:pStyle w:val="13"/>
            </w:pPr>
            <w:r>
              <w:t>鉴定房屋数量</w:t>
            </w:r>
          </w:p>
        </w:tc>
        <w:tc>
          <w:tcPr>
            <w:tcW w:w="2114" w:type="dxa"/>
            <w:vAlign w:val="center"/>
          </w:tcPr>
          <w:p>
            <w:pPr>
              <w:pStyle w:val="13"/>
            </w:pPr>
            <w:r>
              <w:t>134栋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鉴定房屋面积</w:t>
            </w:r>
          </w:p>
        </w:tc>
        <w:tc>
          <w:tcPr>
            <w:tcW w:w="4228" w:type="dxa"/>
            <w:vAlign w:val="center"/>
          </w:tcPr>
          <w:p>
            <w:pPr>
              <w:pStyle w:val="13"/>
            </w:pPr>
            <w:r>
              <w:t>鉴定房屋面积</w:t>
            </w:r>
          </w:p>
        </w:tc>
        <w:tc>
          <w:tcPr>
            <w:tcW w:w="2114" w:type="dxa"/>
            <w:vAlign w:val="center"/>
          </w:tcPr>
          <w:p>
            <w:pPr>
              <w:pStyle w:val="13"/>
            </w:pPr>
            <w:r>
              <w:t>13.47 万平方米</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质量鉴定完成率</w:t>
            </w:r>
          </w:p>
        </w:tc>
        <w:tc>
          <w:tcPr>
            <w:tcW w:w="4228" w:type="dxa"/>
            <w:vAlign w:val="center"/>
          </w:tcPr>
          <w:p>
            <w:pPr>
              <w:pStyle w:val="13"/>
            </w:pPr>
            <w:r>
              <w:t>出具质量鉴定报告数量占应鉴定房屋数量的比例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鉴定完成时间</w:t>
            </w:r>
          </w:p>
        </w:tc>
        <w:tc>
          <w:tcPr>
            <w:tcW w:w="4228" w:type="dxa"/>
            <w:vAlign w:val="center"/>
          </w:tcPr>
          <w:p>
            <w:pPr>
              <w:pStyle w:val="13"/>
            </w:pPr>
            <w:r>
              <w:t>房屋质量检测鉴定完成时间</w:t>
            </w:r>
          </w:p>
        </w:tc>
        <w:tc>
          <w:tcPr>
            <w:tcW w:w="2114" w:type="dxa"/>
            <w:vAlign w:val="center"/>
          </w:tcPr>
          <w:p>
            <w:pPr>
              <w:pStyle w:val="13"/>
            </w:pPr>
            <w:r>
              <w:t>2020年6月完成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图纸复原设计费</w:t>
            </w:r>
          </w:p>
        </w:tc>
        <w:tc>
          <w:tcPr>
            <w:tcW w:w="4228" w:type="dxa"/>
            <w:vAlign w:val="center"/>
          </w:tcPr>
          <w:p>
            <w:pPr>
              <w:pStyle w:val="13"/>
            </w:pPr>
            <w:r>
              <w:t>图纸复原设计费</w:t>
            </w:r>
          </w:p>
        </w:tc>
        <w:tc>
          <w:tcPr>
            <w:tcW w:w="2114" w:type="dxa"/>
            <w:vAlign w:val="center"/>
          </w:tcPr>
          <w:p>
            <w:pPr>
              <w:pStyle w:val="13"/>
            </w:pPr>
            <w:r>
              <w:t>≤15323元/栋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质量检测鉴定费</w:t>
            </w:r>
          </w:p>
        </w:tc>
        <w:tc>
          <w:tcPr>
            <w:tcW w:w="4228" w:type="dxa"/>
            <w:vAlign w:val="center"/>
          </w:tcPr>
          <w:p>
            <w:pPr>
              <w:pStyle w:val="13"/>
            </w:pPr>
            <w:r>
              <w:t>房屋质量检测鉴定费</w:t>
            </w:r>
          </w:p>
        </w:tc>
        <w:tc>
          <w:tcPr>
            <w:tcW w:w="2114" w:type="dxa"/>
            <w:vAlign w:val="center"/>
          </w:tcPr>
          <w:p>
            <w:pPr>
              <w:pStyle w:val="13"/>
            </w:pPr>
            <w:r>
              <w:t>10元/平方米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掌握西美金山湖项目质量情况数量</w:t>
            </w:r>
          </w:p>
        </w:tc>
        <w:tc>
          <w:tcPr>
            <w:tcW w:w="4228" w:type="dxa"/>
            <w:vAlign w:val="center"/>
          </w:tcPr>
          <w:p>
            <w:pPr>
              <w:pStyle w:val="13"/>
            </w:pPr>
            <w:r>
              <w:t>掌握西美金山湖项目质量情况数量</w:t>
            </w:r>
          </w:p>
        </w:tc>
        <w:tc>
          <w:tcPr>
            <w:tcW w:w="2114" w:type="dxa"/>
            <w:vAlign w:val="center"/>
          </w:tcPr>
          <w:p>
            <w:pPr>
              <w:pStyle w:val="13"/>
            </w:pPr>
            <w:r>
              <w:t>134栋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100%</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75、消防业务执法经费绩效目标表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13011024P000001101178</w:t>
            </w:r>
          </w:p>
        </w:tc>
        <w:tc>
          <w:tcPr>
            <w:tcW w:w="2114" w:type="dxa"/>
            <w:vAlign w:val="center"/>
          </w:tcPr>
          <w:p>
            <w:pPr>
              <w:pStyle w:val="11"/>
            </w:pPr>
            <w:r>
              <w:t>项目名称</w:t>
            </w:r>
          </w:p>
        </w:tc>
        <w:tc>
          <w:tcPr>
            <w:tcW w:w="6342" w:type="dxa"/>
            <w:gridSpan w:val="3"/>
            <w:vAlign w:val="center"/>
          </w:tcPr>
          <w:p>
            <w:pPr>
              <w:pStyle w:val="13"/>
            </w:pPr>
            <w:r>
              <w:t>消防业务执法经费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监管消防设计审查、验收建设工程数量</w:t>
            </w:r>
          </w:p>
        </w:tc>
        <w:tc>
          <w:tcPr>
            <w:tcW w:w="4228" w:type="dxa"/>
            <w:vAlign w:val="center"/>
          </w:tcPr>
          <w:p>
            <w:pPr>
              <w:pStyle w:val="13"/>
            </w:pPr>
            <w:r>
              <w:t>全区工程项目数量</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消防设计审查计完成率</w:t>
            </w:r>
          </w:p>
        </w:tc>
        <w:tc>
          <w:tcPr>
            <w:tcW w:w="4228" w:type="dxa"/>
            <w:vAlign w:val="center"/>
          </w:tcPr>
          <w:p>
            <w:pPr>
              <w:pStyle w:val="13"/>
            </w:pPr>
            <w:r>
              <w:t>实际建设工程消防设计审查项目占申报消防设计审查项目比率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消防审查验收完成及时率</w:t>
            </w:r>
          </w:p>
        </w:tc>
        <w:tc>
          <w:tcPr>
            <w:tcW w:w="4228" w:type="dxa"/>
            <w:vAlign w:val="center"/>
          </w:tcPr>
          <w:p>
            <w:pPr>
              <w:pStyle w:val="13"/>
            </w:pPr>
            <w:r>
              <w:t>全区建设工程项目各项任务完成及时率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完成工作需要的资金</w:t>
            </w:r>
          </w:p>
        </w:tc>
        <w:tc>
          <w:tcPr>
            <w:tcW w:w="4228" w:type="dxa"/>
            <w:vAlign w:val="center"/>
          </w:tcPr>
          <w:p>
            <w:pPr>
              <w:pStyle w:val="13"/>
            </w:pPr>
            <w:r>
              <w:t>完成工作需要的资金</w:t>
            </w:r>
          </w:p>
        </w:tc>
        <w:tc>
          <w:tcPr>
            <w:tcW w:w="2114" w:type="dxa"/>
            <w:vAlign w:val="center"/>
          </w:tcPr>
          <w:p>
            <w:pPr>
              <w:pStyle w:val="13"/>
            </w:pPr>
            <w:r>
              <w:t>20万元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排查隐患，避免安全事故发生</w:t>
            </w:r>
          </w:p>
        </w:tc>
        <w:tc>
          <w:tcPr>
            <w:tcW w:w="4228" w:type="dxa"/>
            <w:vAlign w:val="center"/>
          </w:tcPr>
          <w:p>
            <w:pPr>
              <w:pStyle w:val="13"/>
            </w:pPr>
            <w:r>
              <w:t>审查验收通过项目发生消防事故数量</w:t>
            </w:r>
          </w:p>
        </w:tc>
        <w:tc>
          <w:tcPr>
            <w:tcW w:w="2114" w:type="dxa"/>
            <w:vAlign w:val="center"/>
          </w:tcPr>
          <w:p>
            <w:pPr>
              <w:pStyle w:val="13"/>
            </w:pPr>
            <w:r>
              <w:t>≤2起</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76、业务费绩效目标表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13011024P00000110262T</w:t>
            </w:r>
          </w:p>
        </w:tc>
        <w:tc>
          <w:tcPr>
            <w:tcW w:w="2114" w:type="dxa"/>
            <w:vAlign w:val="center"/>
          </w:tcPr>
          <w:p>
            <w:pPr>
              <w:pStyle w:val="11"/>
            </w:pPr>
            <w:r>
              <w:t>项目名称</w:t>
            </w:r>
          </w:p>
        </w:tc>
        <w:tc>
          <w:tcPr>
            <w:tcW w:w="6342"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监管全区工地整治</w:t>
            </w:r>
          </w:p>
        </w:tc>
        <w:tc>
          <w:tcPr>
            <w:tcW w:w="4228" w:type="dxa"/>
            <w:vAlign w:val="center"/>
          </w:tcPr>
          <w:p>
            <w:pPr>
              <w:pStyle w:val="13"/>
            </w:pPr>
            <w:r>
              <w:t>监管全区工地数量</w:t>
            </w:r>
          </w:p>
        </w:tc>
        <w:tc>
          <w:tcPr>
            <w:tcW w:w="2114" w:type="dxa"/>
            <w:vAlign w:val="center"/>
          </w:tcPr>
          <w:p>
            <w:pPr>
              <w:pStyle w:val="13"/>
            </w:pPr>
            <w:r>
              <w:t>≥150个</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建筑工程质量监管率</w:t>
            </w:r>
          </w:p>
        </w:tc>
        <w:tc>
          <w:tcPr>
            <w:tcW w:w="4228" w:type="dxa"/>
            <w:vAlign w:val="center"/>
          </w:tcPr>
          <w:p>
            <w:pPr>
              <w:pStyle w:val="13"/>
            </w:pPr>
            <w:r>
              <w:t>实际监管工程数量占全部工程数量的比率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业务费使用及时保障</w:t>
            </w:r>
          </w:p>
        </w:tc>
        <w:tc>
          <w:tcPr>
            <w:tcW w:w="4228" w:type="dxa"/>
            <w:vAlign w:val="center"/>
          </w:tcPr>
          <w:p>
            <w:pPr>
              <w:pStyle w:val="13"/>
            </w:pPr>
            <w:r>
              <w:t>业务费使用及时保障</w:t>
            </w:r>
          </w:p>
        </w:tc>
        <w:tc>
          <w:tcPr>
            <w:tcW w:w="2114" w:type="dxa"/>
            <w:vAlign w:val="center"/>
          </w:tcPr>
          <w:p>
            <w:pPr>
              <w:pStyle w:val="13"/>
            </w:pPr>
            <w:r>
              <w:t>及时保障</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完成全区工程建设质量督查工作成本</w:t>
            </w:r>
          </w:p>
        </w:tc>
        <w:tc>
          <w:tcPr>
            <w:tcW w:w="4228" w:type="dxa"/>
            <w:vAlign w:val="center"/>
          </w:tcPr>
          <w:p>
            <w:pPr>
              <w:pStyle w:val="13"/>
            </w:pPr>
            <w:r>
              <w:t>完成全区工程建设质量督管工作成本</w:t>
            </w:r>
          </w:p>
        </w:tc>
        <w:tc>
          <w:tcPr>
            <w:tcW w:w="2114" w:type="dxa"/>
            <w:vAlign w:val="center"/>
          </w:tcPr>
          <w:p>
            <w:pPr>
              <w:pStyle w:val="13"/>
            </w:pPr>
            <w:r>
              <w:t>73万元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工程质量隐患率</w:t>
            </w:r>
          </w:p>
        </w:tc>
        <w:tc>
          <w:tcPr>
            <w:tcW w:w="4228" w:type="dxa"/>
            <w:vAlign w:val="center"/>
          </w:tcPr>
          <w:p>
            <w:pPr>
              <w:pStyle w:val="13"/>
            </w:pPr>
            <w:r>
              <w:t>实际产生的质量隐患数量占全部工程数量的比率</w:t>
            </w:r>
          </w:p>
        </w:tc>
        <w:tc>
          <w:tcPr>
            <w:tcW w:w="2114" w:type="dxa"/>
            <w:vAlign w:val="center"/>
          </w:tcPr>
          <w:p>
            <w:pPr>
              <w:pStyle w:val="13"/>
            </w:pPr>
            <w:r>
              <w:t>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群众对建筑市场的整体满意度</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77、2024年涉军劳务派遣工资（征收）绩效目标表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13011024P00000110121E</w:t>
            </w:r>
          </w:p>
        </w:tc>
        <w:tc>
          <w:tcPr>
            <w:tcW w:w="2114" w:type="dxa"/>
            <w:vAlign w:val="center"/>
          </w:tcPr>
          <w:p>
            <w:pPr>
              <w:pStyle w:val="11"/>
            </w:pPr>
            <w:r>
              <w:t>项目名称</w:t>
            </w:r>
          </w:p>
        </w:tc>
        <w:tc>
          <w:tcPr>
            <w:tcW w:w="6342" w:type="dxa"/>
            <w:gridSpan w:val="3"/>
            <w:vAlign w:val="center"/>
          </w:tcPr>
          <w:p>
            <w:pPr>
              <w:pStyle w:val="13"/>
            </w:pPr>
            <w:r>
              <w:t>2024年涉军劳务派遣工资（征收）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12.27</w:t>
            </w:r>
          </w:p>
        </w:tc>
        <w:tc>
          <w:tcPr>
            <w:tcW w:w="2114" w:type="dxa"/>
            <w:vAlign w:val="center"/>
          </w:tcPr>
          <w:p>
            <w:pPr>
              <w:pStyle w:val="11"/>
            </w:pPr>
            <w:r>
              <w:t>其中：财政    资金</w:t>
            </w:r>
          </w:p>
        </w:tc>
        <w:tc>
          <w:tcPr>
            <w:tcW w:w="2114" w:type="dxa"/>
            <w:vAlign w:val="center"/>
          </w:tcPr>
          <w:p>
            <w:pPr>
              <w:pStyle w:val="13"/>
            </w:pPr>
            <w:r>
              <w:t>12.27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1.对符合条件的退役军人2人，实行托管安置，帮扶到位，加大就业援助力度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2人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及时发放时间</w:t>
            </w:r>
          </w:p>
        </w:tc>
        <w:tc>
          <w:tcPr>
            <w:tcW w:w="4228" w:type="dxa"/>
            <w:vAlign w:val="center"/>
          </w:tcPr>
          <w:p>
            <w:pPr>
              <w:pStyle w:val="13"/>
            </w:pPr>
            <w:r>
              <w:t>资金到位后及时发放</w:t>
            </w:r>
          </w:p>
        </w:tc>
        <w:tc>
          <w:tcPr>
            <w:tcW w:w="2114" w:type="dxa"/>
            <w:vAlign w:val="center"/>
          </w:tcPr>
          <w:p>
            <w:pPr>
              <w:pStyle w:val="13"/>
            </w:pPr>
            <w:r>
              <w:t>≤7工作日</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退役人员工资发放标准</w:t>
            </w:r>
          </w:p>
        </w:tc>
        <w:tc>
          <w:tcPr>
            <w:tcW w:w="4228" w:type="dxa"/>
            <w:vAlign w:val="center"/>
          </w:tcPr>
          <w:p>
            <w:pPr>
              <w:pStyle w:val="13"/>
            </w:pPr>
            <w:r>
              <w:t>对符合条件的退役人员发放工资标准</w:t>
            </w:r>
          </w:p>
        </w:tc>
        <w:tc>
          <w:tcPr>
            <w:tcW w:w="2114" w:type="dxa"/>
            <w:vAlign w:val="center"/>
          </w:tcPr>
          <w:p>
            <w:pPr>
              <w:pStyle w:val="13"/>
            </w:pPr>
            <w:r>
              <w:t>12.27万元</w:t>
            </w:r>
          </w:p>
        </w:tc>
        <w:tc>
          <w:tcPr>
            <w:tcW w:w="2114" w:type="dxa"/>
            <w:vAlign w:val="center"/>
          </w:tcPr>
          <w:p>
            <w:pPr>
              <w:pStyle w:val="13"/>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对退役帮扶安置人员到位的人数</w:t>
            </w:r>
          </w:p>
        </w:tc>
        <w:tc>
          <w:tcPr>
            <w:tcW w:w="2114" w:type="dxa"/>
            <w:vAlign w:val="center"/>
          </w:tcPr>
          <w:p>
            <w:pPr>
              <w:pStyle w:val="13"/>
            </w:pPr>
            <w:r>
              <w:t>2人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w:t>
            </w:r>
          </w:p>
        </w:tc>
        <w:tc>
          <w:tcPr>
            <w:tcW w:w="2114" w:type="dxa"/>
            <w:vAlign w:val="center"/>
          </w:tcPr>
          <w:p>
            <w:pPr>
              <w:pStyle w:val="13"/>
            </w:pPr>
            <w:r>
              <w:t>2人</w:t>
            </w:r>
          </w:p>
        </w:tc>
        <w:tc>
          <w:tcPr>
            <w:tcW w:w="2114"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78、2024年水泥厂征收成本绩效目标表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13011024P00000110181M</w:t>
            </w:r>
          </w:p>
        </w:tc>
        <w:tc>
          <w:tcPr>
            <w:tcW w:w="2114" w:type="dxa"/>
            <w:vAlign w:val="center"/>
          </w:tcPr>
          <w:p>
            <w:pPr>
              <w:pStyle w:val="11"/>
            </w:pPr>
            <w:r>
              <w:t>项目名称</w:t>
            </w:r>
          </w:p>
        </w:tc>
        <w:tc>
          <w:tcPr>
            <w:tcW w:w="6342" w:type="dxa"/>
            <w:gridSpan w:val="3"/>
            <w:vAlign w:val="center"/>
          </w:tcPr>
          <w:p>
            <w:pPr>
              <w:pStyle w:val="13"/>
            </w:pPr>
            <w:r>
              <w:t>2024年水泥厂征收成本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5000.00</w:t>
            </w:r>
          </w:p>
        </w:tc>
        <w:tc>
          <w:tcPr>
            <w:tcW w:w="2114" w:type="dxa"/>
            <w:vAlign w:val="center"/>
          </w:tcPr>
          <w:p>
            <w:pPr>
              <w:pStyle w:val="11"/>
            </w:pPr>
            <w:r>
              <w:t>其中：财政    资金</w:t>
            </w:r>
          </w:p>
        </w:tc>
        <w:tc>
          <w:tcPr>
            <w:tcW w:w="2114" w:type="dxa"/>
            <w:vAlign w:val="center"/>
          </w:tcPr>
          <w:p>
            <w:pPr>
              <w:pStyle w:val="13"/>
            </w:pPr>
            <w:r>
              <w:t>5000.00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用于水泥厂旧城改建项目返还房屋征收成本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1.主要用于房屋征收及回迁楼建安成本支出</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拆迁面积</w:t>
            </w:r>
          </w:p>
        </w:tc>
        <w:tc>
          <w:tcPr>
            <w:tcW w:w="4228" w:type="dxa"/>
            <w:vAlign w:val="center"/>
          </w:tcPr>
          <w:p>
            <w:pPr>
              <w:pStyle w:val="13"/>
            </w:pPr>
            <w:r>
              <w:t>项目拆迁面积</w:t>
            </w:r>
          </w:p>
        </w:tc>
        <w:tc>
          <w:tcPr>
            <w:tcW w:w="2114" w:type="dxa"/>
            <w:vAlign w:val="center"/>
          </w:tcPr>
          <w:p>
            <w:pPr>
              <w:pStyle w:val="13"/>
            </w:pPr>
            <w:r>
              <w:t>3.5万平米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回迁面积</w:t>
            </w:r>
          </w:p>
        </w:tc>
        <w:tc>
          <w:tcPr>
            <w:tcW w:w="4228" w:type="dxa"/>
            <w:vAlign w:val="center"/>
          </w:tcPr>
          <w:p>
            <w:pPr>
              <w:pStyle w:val="13"/>
            </w:pPr>
            <w:r>
              <w:t>回迁楼建筑面积</w:t>
            </w:r>
          </w:p>
        </w:tc>
        <w:tc>
          <w:tcPr>
            <w:tcW w:w="2114" w:type="dxa"/>
            <w:vAlign w:val="center"/>
          </w:tcPr>
          <w:p>
            <w:pPr>
              <w:pStyle w:val="13"/>
            </w:pPr>
            <w:r>
              <w:t>4535平方米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拆迁及回迁建设完成率</w:t>
            </w:r>
          </w:p>
        </w:tc>
        <w:tc>
          <w:tcPr>
            <w:tcW w:w="4228" w:type="dxa"/>
            <w:vAlign w:val="center"/>
          </w:tcPr>
          <w:p>
            <w:pPr>
              <w:pStyle w:val="13"/>
            </w:pPr>
            <w:r>
              <w:t>拆迁及回迁建设完成率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拆迁及回迁建设工作按时完成率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建设成本</w:t>
            </w:r>
          </w:p>
        </w:tc>
        <w:tc>
          <w:tcPr>
            <w:tcW w:w="4228" w:type="dxa"/>
            <w:vAlign w:val="center"/>
          </w:tcPr>
          <w:p>
            <w:pPr>
              <w:pStyle w:val="13"/>
            </w:pPr>
            <w:r>
              <w:t>拆迁及回迁建设部分成本</w:t>
            </w:r>
          </w:p>
        </w:tc>
        <w:tc>
          <w:tcPr>
            <w:tcW w:w="2114" w:type="dxa"/>
            <w:vAlign w:val="center"/>
          </w:tcPr>
          <w:p>
            <w:pPr>
              <w:pStyle w:val="13"/>
            </w:pPr>
            <w:r>
              <w:t>8400万元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回迁楼户数</w:t>
            </w:r>
          </w:p>
        </w:tc>
        <w:tc>
          <w:tcPr>
            <w:tcW w:w="4228" w:type="dxa"/>
            <w:vAlign w:val="center"/>
          </w:tcPr>
          <w:p>
            <w:pPr>
              <w:pStyle w:val="13"/>
            </w:pPr>
            <w:r>
              <w:t>回迁楼可安置户数</w:t>
            </w:r>
          </w:p>
        </w:tc>
        <w:tc>
          <w:tcPr>
            <w:tcW w:w="2114" w:type="dxa"/>
            <w:vAlign w:val="center"/>
          </w:tcPr>
          <w:p>
            <w:pPr>
              <w:pStyle w:val="13"/>
            </w:pPr>
            <w:r>
              <w:t>440户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交房期限</w:t>
            </w:r>
          </w:p>
        </w:tc>
        <w:tc>
          <w:tcPr>
            <w:tcW w:w="4228" w:type="dxa"/>
            <w:vAlign w:val="center"/>
          </w:tcPr>
          <w:p>
            <w:pPr>
              <w:pStyle w:val="13"/>
            </w:pPr>
            <w:r>
              <w:t>回迁楼交房期限</w:t>
            </w:r>
          </w:p>
        </w:tc>
        <w:tc>
          <w:tcPr>
            <w:tcW w:w="2114" w:type="dxa"/>
            <w:vAlign w:val="center"/>
          </w:tcPr>
          <w:p>
            <w:pPr>
              <w:pStyle w:val="13"/>
            </w:pPr>
            <w:r>
              <w:t>≤2年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79、北斗路回迁楼不动产登记证遗留问题办证费绩效目标表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13011024P000001101151</w:t>
            </w:r>
          </w:p>
        </w:tc>
        <w:tc>
          <w:tcPr>
            <w:tcW w:w="2114" w:type="dxa"/>
            <w:vAlign w:val="center"/>
          </w:tcPr>
          <w:p>
            <w:pPr>
              <w:pStyle w:val="11"/>
            </w:pPr>
            <w:r>
              <w:t>项目名称</w:t>
            </w:r>
          </w:p>
        </w:tc>
        <w:tc>
          <w:tcPr>
            <w:tcW w:w="6342" w:type="dxa"/>
            <w:gridSpan w:val="3"/>
            <w:vAlign w:val="center"/>
          </w:tcPr>
          <w:p>
            <w:pPr>
              <w:pStyle w:val="13"/>
            </w:pPr>
            <w:r>
              <w:t>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用于支出北斗路拆迁改造工程涉及的一街、二街、 八街和水务局回迁户办理不动产登记证税费费用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退费人数</w:t>
            </w:r>
          </w:p>
        </w:tc>
        <w:tc>
          <w:tcPr>
            <w:tcW w:w="4228" w:type="dxa"/>
            <w:vAlign w:val="center"/>
          </w:tcPr>
          <w:p>
            <w:pPr>
              <w:pStyle w:val="13"/>
            </w:pPr>
            <w:r>
              <w:t>手续齐全可报销人数</w:t>
            </w:r>
          </w:p>
        </w:tc>
        <w:tc>
          <w:tcPr>
            <w:tcW w:w="2114" w:type="dxa"/>
            <w:vAlign w:val="center"/>
          </w:tcPr>
          <w:p>
            <w:pPr>
              <w:pStyle w:val="13"/>
            </w:pPr>
            <w:r>
              <w:t>按实际可报销人数为准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退费完成率</w:t>
            </w:r>
          </w:p>
        </w:tc>
        <w:tc>
          <w:tcPr>
            <w:tcW w:w="4228" w:type="dxa"/>
            <w:vAlign w:val="center"/>
          </w:tcPr>
          <w:p>
            <w:pPr>
              <w:pStyle w:val="13"/>
            </w:pPr>
            <w:r>
              <w:t>实际退费占手续齐全的回迁户比率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退费时间</w:t>
            </w:r>
          </w:p>
        </w:tc>
        <w:tc>
          <w:tcPr>
            <w:tcW w:w="4228" w:type="dxa"/>
            <w:vAlign w:val="center"/>
          </w:tcPr>
          <w:p>
            <w:pPr>
              <w:pStyle w:val="13"/>
            </w:pPr>
            <w:r>
              <w:t>手续齐全的回迁户提供报销手续及时退费</w:t>
            </w:r>
          </w:p>
        </w:tc>
        <w:tc>
          <w:tcPr>
            <w:tcW w:w="2114" w:type="dxa"/>
            <w:vAlign w:val="center"/>
          </w:tcPr>
          <w:p>
            <w:pPr>
              <w:pStyle w:val="13"/>
            </w:pPr>
            <w:r>
              <w:t>≤7工作日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退费金额标准</w:t>
            </w:r>
          </w:p>
        </w:tc>
        <w:tc>
          <w:tcPr>
            <w:tcW w:w="4228" w:type="dxa"/>
            <w:vAlign w:val="center"/>
          </w:tcPr>
          <w:p>
            <w:pPr>
              <w:pStyle w:val="13"/>
            </w:pPr>
            <w:r>
              <w:t>以可报销税票上的金额为准</w:t>
            </w:r>
          </w:p>
        </w:tc>
        <w:tc>
          <w:tcPr>
            <w:tcW w:w="2114" w:type="dxa"/>
            <w:vAlign w:val="center"/>
          </w:tcPr>
          <w:p>
            <w:pPr>
              <w:pStyle w:val="13"/>
            </w:pPr>
            <w:r>
              <w:t>可报销税票上的金额为准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办理退费手续完成率</w:t>
            </w:r>
          </w:p>
        </w:tc>
        <w:tc>
          <w:tcPr>
            <w:tcW w:w="4228" w:type="dxa"/>
            <w:vAlign w:val="center"/>
          </w:tcPr>
          <w:p>
            <w:pPr>
              <w:pStyle w:val="13"/>
            </w:pPr>
            <w:r>
              <w:t>正常有序、及时办理退费手续率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回迁户满意度</w:t>
            </w:r>
          </w:p>
        </w:tc>
        <w:tc>
          <w:tcPr>
            <w:tcW w:w="4228" w:type="dxa"/>
            <w:vAlign w:val="center"/>
          </w:tcPr>
          <w:p>
            <w:pPr>
              <w:pStyle w:val="13"/>
            </w:pPr>
            <w:r>
              <w:t>北斗路拆迁改造工程涉及的一街、二街、八街和水务局回迁户满意度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80、2024年执法业务费绩效目标表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13011024P00000110251B</w:t>
            </w:r>
          </w:p>
        </w:tc>
        <w:tc>
          <w:tcPr>
            <w:tcW w:w="2114" w:type="dxa"/>
            <w:vAlign w:val="center"/>
          </w:tcPr>
          <w:p>
            <w:pPr>
              <w:pStyle w:val="11"/>
            </w:pPr>
            <w:r>
              <w:t>项目名称</w:t>
            </w:r>
          </w:p>
        </w:tc>
        <w:tc>
          <w:tcPr>
            <w:tcW w:w="6342" w:type="dxa"/>
            <w:gridSpan w:val="3"/>
            <w:vAlign w:val="center"/>
          </w:tcPr>
          <w:p>
            <w:pPr>
              <w:pStyle w:val="13"/>
            </w:pPr>
            <w:r>
              <w:t>2024年执法业务费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确保28人的经费保障工作并通过对46个房地产销售项目、110个在建项目进行的执法检查，杜绝全区违规建设、销售行为，确保不发生违规建设及销售行为，保障房地产市场健康有序发展。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1."确保28人的经费保障工作并通过对46个房地产销售项目、110个在建项目进行的执法检查，杜绝全区违规建设、销售行为，确保不发生违规建设及销售行为，保障房地产市场健康有序发展。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28人</w:t>
            </w:r>
          </w:p>
        </w:tc>
        <w:tc>
          <w:tcPr>
            <w:tcW w:w="2114" w:type="dxa"/>
            <w:vAlign w:val="center"/>
          </w:tcPr>
          <w:p>
            <w:pPr>
              <w:pStyle w:val="13"/>
            </w:pPr>
            <w:r>
              <w:t>根据鹿政办[2012]1号文件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日常公用经费支出</w:t>
            </w:r>
          </w:p>
        </w:tc>
        <w:tc>
          <w:tcPr>
            <w:tcW w:w="4228" w:type="dxa"/>
            <w:vAlign w:val="center"/>
          </w:tcPr>
          <w:p>
            <w:pPr>
              <w:pStyle w:val="13"/>
            </w:pPr>
            <w:r>
              <w:t>办公费、交通费、水电费</w:t>
            </w:r>
            <w:r>
              <w:rPr>
                <w:rFonts w:hint="eastAsia"/>
                <w:lang w:eastAsia="zh-CN"/>
              </w:rPr>
              <w:t>及其</w:t>
            </w:r>
            <w:r>
              <w:t>他公用经费的支出。</w:t>
            </w:r>
          </w:p>
        </w:tc>
        <w:tc>
          <w:tcPr>
            <w:tcW w:w="2114" w:type="dxa"/>
            <w:vAlign w:val="center"/>
          </w:tcPr>
          <w:p>
            <w:pPr>
              <w:pStyle w:val="13"/>
            </w:pPr>
            <w:r>
              <w:t>按统一规定执行</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经费保障及时性</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执法检查项目的数量</w:t>
            </w:r>
          </w:p>
        </w:tc>
        <w:tc>
          <w:tcPr>
            <w:tcW w:w="4228" w:type="dxa"/>
            <w:vAlign w:val="center"/>
          </w:tcPr>
          <w:p>
            <w:pPr>
              <w:pStyle w:val="13"/>
            </w:pPr>
            <w:r>
              <w:t>实际执法检查房地产销售项目的个数。</w:t>
            </w:r>
          </w:p>
        </w:tc>
        <w:tc>
          <w:tcPr>
            <w:tcW w:w="2114" w:type="dxa"/>
            <w:vAlign w:val="center"/>
          </w:tcPr>
          <w:p>
            <w:pPr>
              <w:pStyle w:val="13"/>
            </w:pPr>
            <w:r>
              <w:t>46个数</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执法检查建立劳务实名制到位率</w:t>
            </w:r>
          </w:p>
        </w:tc>
        <w:tc>
          <w:tcPr>
            <w:tcW w:w="4228" w:type="dxa"/>
            <w:vAlign w:val="center"/>
          </w:tcPr>
          <w:p>
            <w:pPr>
              <w:pStyle w:val="13"/>
            </w:pPr>
            <w:r>
              <w:t>实际建立劳务实名制的项目数量占应建立劳务实名制项目数量的比例。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执法监督招标完成率</w:t>
            </w:r>
          </w:p>
        </w:tc>
        <w:tc>
          <w:tcPr>
            <w:tcW w:w="4228" w:type="dxa"/>
            <w:vAlign w:val="center"/>
          </w:tcPr>
          <w:p>
            <w:pPr>
              <w:pStyle w:val="13"/>
            </w:pPr>
            <w:r>
              <w:t>实际执法监管招标项目个数占招标项目个数的比例。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执法检查项目的及时率</w:t>
            </w:r>
          </w:p>
        </w:tc>
        <w:tc>
          <w:tcPr>
            <w:tcW w:w="4228" w:type="dxa"/>
            <w:vAlign w:val="center"/>
          </w:tcPr>
          <w:p>
            <w:pPr>
              <w:pStyle w:val="13"/>
            </w:pPr>
            <w:r>
              <w:t>实际执法检查在建项目个数占应执法检查在建项目个数的比例。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执法检查项目的数量</w:t>
            </w:r>
          </w:p>
        </w:tc>
        <w:tc>
          <w:tcPr>
            <w:tcW w:w="4228" w:type="dxa"/>
            <w:vAlign w:val="center"/>
          </w:tcPr>
          <w:p>
            <w:pPr>
              <w:pStyle w:val="13"/>
            </w:pPr>
            <w:r>
              <w:t>实际执法检查在建工程项目的个数。</w:t>
            </w:r>
          </w:p>
        </w:tc>
        <w:tc>
          <w:tcPr>
            <w:tcW w:w="2114" w:type="dxa"/>
            <w:vAlign w:val="center"/>
          </w:tcPr>
          <w:p>
            <w:pPr>
              <w:pStyle w:val="13"/>
            </w:pPr>
            <w:r>
              <w:t>110个数</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执法检查建设工程项目违规建设率</w:t>
            </w:r>
          </w:p>
        </w:tc>
        <w:tc>
          <w:tcPr>
            <w:tcW w:w="4228" w:type="dxa"/>
            <w:vAlign w:val="center"/>
          </w:tcPr>
          <w:p>
            <w:pPr>
              <w:pStyle w:val="13"/>
            </w:pPr>
            <w:r>
              <w:t>实际发生违规建设的数量占全部建设工程项目数量的比例。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执法检查房地产项目的违规销售率</w:t>
            </w:r>
          </w:p>
        </w:tc>
        <w:tc>
          <w:tcPr>
            <w:tcW w:w="4228" w:type="dxa"/>
            <w:vAlign w:val="center"/>
          </w:tcPr>
          <w:p>
            <w:pPr>
              <w:pStyle w:val="13"/>
            </w:pPr>
            <w:r>
              <w:t>实际发生违规销售的数量占全部在售数量的比例。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产生拖欠农民工工资的发生率</w:t>
            </w:r>
          </w:p>
        </w:tc>
        <w:tc>
          <w:tcPr>
            <w:tcW w:w="4228" w:type="dxa"/>
            <w:vAlign w:val="center"/>
          </w:tcPr>
          <w:p>
            <w:pPr>
              <w:pStyle w:val="13"/>
            </w:pPr>
            <w:r>
              <w:t>实际产生拖欠农民工工资现象的数量占全部建设工程项目数量的比例。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保障日常办公需要，维持单位正常运转</w:t>
            </w:r>
          </w:p>
        </w:tc>
        <w:tc>
          <w:tcPr>
            <w:tcW w:w="4228" w:type="dxa"/>
            <w:vAlign w:val="center"/>
          </w:tcPr>
          <w:p>
            <w:pPr>
              <w:pStyle w:val="13"/>
            </w:pPr>
            <w:r>
              <w:t>保障日常办公需要，维持单位正常运转。</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执法检查招标程序不合格、不规范率</w:t>
            </w:r>
          </w:p>
        </w:tc>
        <w:tc>
          <w:tcPr>
            <w:tcW w:w="4228" w:type="dxa"/>
            <w:vAlign w:val="center"/>
          </w:tcPr>
          <w:p>
            <w:pPr>
              <w:pStyle w:val="13"/>
            </w:pPr>
            <w:r>
              <w:t>实际产生招标项目不规范的数量占全部应招标项目数量的比例。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群众对建筑和房地产市场管理的满意度。</w:t>
            </w:r>
          </w:p>
        </w:tc>
        <w:tc>
          <w:tcPr>
            <w:tcW w:w="2114" w:type="dxa"/>
            <w:vAlign w:val="center"/>
          </w:tcPr>
          <w:p>
            <w:pPr>
              <w:pStyle w:val="13"/>
            </w:pPr>
            <w:r>
              <w:t>100%</w:t>
            </w:r>
          </w:p>
        </w:tc>
        <w:tc>
          <w:tcPr>
            <w:tcW w:w="2114" w:type="dxa"/>
            <w:vAlign w:val="center"/>
          </w:tcPr>
          <w:p>
            <w:pPr>
              <w:pStyle w:val="13"/>
            </w:pPr>
            <w:r>
              <w:t>根据鹿政办[2012]1号文件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81、涉军</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工资（稽查大队）绩效目标表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13011024P00RBH0100043</w:t>
            </w:r>
          </w:p>
        </w:tc>
        <w:tc>
          <w:tcPr>
            <w:tcW w:w="2114" w:type="dxa"/>
            <w:vAlign w:val="center"/>
          </w:tcPr>
          <w:p>
            <w:pPr>
              <w:pStyle w:val="11"/>
            </w:pPr>
            <w:r>
              <w:t>项目名称</w:t>
            </w:r>
          </w:p>
        </w:tc>
        <w:tc>
          <w:tcPr>
            <w:tcW w:w="6342" w:type="dxa"/>
            <w:gridSpan w:val="3"/>
            <w:vAlign w:val="center"/>
          </w:tcPr>
          <w:p>
            <w:pPr>
              <w:pStyle w:val="13"/>
            </w:pPr>
            <w:r>
              <w:t>涉军</w:t>
            </w:r>
            <w:r>
              <w:rPr>
                <w:rFonts w:hint="eastAsia"/>
                <w:lang w:eastAsia="zh-CN"/>
              </w:rPr>
              <w:t>公益性岗位</w:t>
            </w:r>
            <w:r>
              <w:t>工资（稽查大队）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48.00</w:t>
            </w:r>
          </w:p>
        </w:tc>
        <w:tc>
          <w:tcPr>
            <w:tcW w:w="2114" w:type="dxa"/>
            <w:vAlign w:val="center"/>
          </w:tcPr>
          <w:p>
            <w:pPr>
              <w:pStyle w:val="11"/>
            </w:pPr>
            <w:r>
              <w:t>其中：财政    资金</w:t>
            </w:r>
          </w:p>
        </w:tc>
        <w:tc>
          <w:tcPr>
            <w:tcW w:w="2114" w:type="dxa"/>
            <w:vAlign w:val="center"/>
          </w:tcPr>
          <w:p>
            <w:pPr>
              <w:pStyle w:val="13"/>
            </w:pPr>
            <w:r>
              <w:t>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1.对符合政府安排工作条件的8名退役士兵，因下岗失业，生活困难的帮扶救助到位，加大就业援助工作力度，通过</w:t>
            </w:r>
            <w:r>
              <w:rPr>
                <w:rFonts w:hint="eastAsia"/>
                <w:lang w:eastAsia="zh-CN"/>
              </w:rPr>
              <w:t>公益性岗位</w:t>
            </w:r>
            <w:r>
              <w:t>予以托管安置。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退役军人</w:t>
            </w:r>
            <w:r>
              <w:rPr>
                <w:rFonts w:hint="eastAsia"/>
                <w:lang w:eastAsia="zh-CN"/>
              </w:rPr>
              <w:t>公益性岗位</w:t>
            </w:r>
            <w:r>
              <w:t>工资发放到位率</w:t>
            </w:r>
          </w:p>
        </w:tc>
        <w:tc>
          <w:tcPr>
            <w:tcW w:w="4228" w:type="dxa"/>
            <w:vAlign w:val="center"/>
          </w:tcPr>
          <w:p>
            <w:pPr>
              <w:pStyle w:val="13"/>
            </w:pPr>
            <w:r>
              <w:t>保障退役军人</w:t>
            </w:r>
            <w:r>
              <w:rPr>
                <w:rFonts w:hint="eastAsia"/>
                <w:lang w:eastAsia="zh-CN"/>
              </w:rPr>
              <w:t>公益性岗位</w:t>
            </w:r>
            <w:r>
              <w:t>工资按时足额发放人数占应发放人数的比例</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退役军人</w:t>
            </w:r>
            <w:r>
              <w:rPr>
                <w:rFonts w:hint="eastAsia"/>
                <w:lang w:eastAsia="zh-CN"/>
              </w:rPr>
              <w:t>公益性岗位</w:t>
            </w:r>
            <w:r>
              <w:t>工资的发放人数</w:t>
            </w:r>
          </w:p>
        </w:tc>
        <w:tc>
          <w:tcPr>
            <w:tcW w:w="4228" w:type="dxa"/>
            <w:vAlign w:val="center"/>
          </w:tcPr>
          <w:p>
            <w:pPr>
              <w:pStyle w:val="13"/>
            </w:pPr>
            <w:r>
              <w:t>单位安置退役军人</w:t>
            </w:r>
            <w:r>
              <w:rPr>
                <w:rFonts w:hint="eastAsia"/>
                <w:lang w:eastAsia="zh-CN"/>
              </w:rPr>
              <w:t>公益性岗位</w:t>
            </w:r>
            <w:r>
              <w:t>的实际人数</w:t>
            </w:r>
          </w:p>
        </w:tc>
        <w:tc>
          <w:tcPr>
            <w:tcW w:w="2114" w:type="dxa"/>
            <w:vAlign w:val="center"/>
          </w:tcPr>
          <w:p>
            <w:pPr>
              <w:pStyle w:val="13"/>
            </w:pPr>
            <w:r>
              <w:t>8个数</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退役军人</w:t>
            </w:r>
            <w:r>
              <w:rPr>
                <w:rFonts w:hint="eastAsia"/>
                <w:lang w:eastAsia="zh-CN"/>
              </w:rPr>
              <w:t>公益性岗位</w:t>
            </w:r>
            <w:r>
              <w:t>工资发放及时率</w:t>
            </w:r>
          </w:p>
        </w:tc>
        <w:tc>
          <w:tcPr>
            <w:tcW w:w="4228" w:type="dxa"/>
            <w:vAlign w:val="center"/>
          </w:tcPr>
          <w:p>
            <w:pPr>
              <w:pStyle w:val="13"/>
            </w:pPr>
            <w:r>
              <w:t>保障退役军人</w:t>
            </w:r>
            <w:r>
              <w:rPr>
                <w:rFonts w:hint="eastAsia"/>
                <w:lang w:eastAsia="zh-CN"/>
              </w:rPr>
              <w:t>公益性岗位</w:t>
            </w:r>
            <w:r>
              <w:t>工资发放及时发放的人数占应发放总人数的比率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退役军人</w:t>
            </w:r>
            <w:r>
              <w:rPr>
                <w:rFonts w:hint="eastAsia"/>
                <w:lang w:eastAsia="zh-CN"/>
              </w:rPr>
              <w:t>公益性岗位</w:t>
            </w:r>
            <w:r>
              <w:t>工资发放标准</w:t>
            </w:r>
          </w:p>
        </w:tc>
        <w:tc>
          <w:tcPr>
            <w:tcW w:w="4228" w:type="dxa"/>
            <w:vAlign w:val="center"/>
          </w:tcPr>
          <w:p>
            <w:pPr>
              <w:pStyle w:val="13"/>
            </w:pPr>
            <w:r>
              <w:t>对符合条件的退役军人</w:t>
            </w:r>
            <w:r>
              <w:rPr>
                <w:rFonts w:hint="eastAsia"/>
                <w:lang w:eastAsia="zh-CN"/>
              </w:rPr>
              <w:t>公益性岗位</w:t>
            </w:r>
            <w:r>
              <w:t>发放的金额。</w:t>
            </w:r>
          </w:p>
        </w:tc>
        <w:tc>
          <w:tcPr>
            <w:tcW w:w="2114" w:type="dxa"/>
            <w:vAlign w:val="center"/>
          </w:tcPr>
          <w:p>
            <w:pPr>
              <w:pStyle w:val="13"/>
            </w:pPr>
            <w:r>
              <w:t>统一按照规定执行</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托管安置帮扶到位率</w:t>
            </w:r>
          </w:p>
        </w:tc>
        <w:tc>
          <w:tcPr>
            <w:tcW w:w="4228" w:type="dxa"/>
            <w:vAlign w:val="center"/>
          </w:tcPr>
          <w:p>
            <w:pPr>
              <w:pStyle w:val="13"/>
            </w:pPr>
            <w:r>
              <w:t>对退役托管帮扶到位的人数比率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对退役安置满意和较满意的人数占总人数的比率</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82、2024年入管网企业检测费绩效目标表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13011024P000001101222</w:t>
            </w:r>
          </w:p>
        </w:tc>
        <w:tc>
          <w:tcPr>
            <w:tcW w:w="2114" w:type="dxa"/>
            <w:vAlign w:val="center"/>
          </w:tcPr>
          <w:p>
            <w:pPr>
              <w:pStyle w:val="11"/>
            </w:pPr>
            <w:r>
              <w:t>项目名称</w:t>
            </w:r>
          </w:p>
        </w:tc>
        <w:tc>
          <w:tcPr>
            <w:tcW w:w="6342" w:type="dxa"/>
            <w:gridSpan w:val="3"/>
            <w:vAlign w:val="center"/>
          </w:tcPr>
          <w:p>
            <w:pPr>
              <w:pStyle w:val="13"/>
            </w:pPr>
            <w:r>
              <w:t>2024年入管网企业检测费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1.聘请第三方对65家企业进行水质检测，确保检测后入管网企业排水达标排放，污水处理厂进水水质达标。</w:t>
            </w:r>
          </w:p>
          <w:p>
            <w:pPr>
              <w:pStyle w:val="13"/>
            </w:pP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污水检测雇佣人数</w:t>
            </w:r>
          </w:p>
        </w:tc>
        <w:tc>
          <w:tcPr>
            <w:tcW w:w="4228" w:type="dxa"/>
            <w:vAlign w:val="center"/>
          </w:tcPr>
          <w:p>
            <w:pPr>
              <w:pStyle w:val="13"/>
            </w:pPr>
            <w:r>
              <w:t>污水排放检测人员</w:t>
            </w:r>
          </w:p>
        </w:tc>
        <w:tc>
          <w:tcPr>
            <w:tcW w:w="2114" w:type="dxa"/>
            <w:vAlign w:val="center"/>
          </w:tcPr>
          <w:p>
            <w:pPr>
              <w:pStyle w:val="13"/>
            </w:pPr>
            <w:r>
              <w:t>3人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污水检测数量</w:t>
            </w:r>
          </w:p>
        </w:tc>
        <w:tc>
          <w:tcPr>
            <w:tcW w:w="4228" w:type="dxa"/>
            <w:vAlign w:val="center"/>
          </w:tcPr>
          <w:p>
            <w:pPr>
              <w:pStyle w:val="13"/>
            </w:pPr>
            <w:r>
              <w:t>检测接入污水管网单位数量</w:t>
            </w:r>
          </w:p>
        </w:tc>
        <w:tc>
          <w:tcPr>
            <w:tcW w:w="2114" w:type="dxa"/>
            <w:vAlign w:val="center"/>
          </w:tcPr>
          <w:p>
            <w:pPr>
              <w:pStyle w:val="13"/>
            </w:pPr>
            <w:r>
              <w:t>≥65家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检测准确率</w:t>
            </w:r>
          </w:p>
        </w:tc>
        <w:tc>
          <w:tcPr>
            <w:tcW w:w="4228" w:type="dxa"/>
            <w:vAlign w:val="center"/>
          </w:tcPr>
          <w:p>
            <w:pPr>
              <w:pStyle w:val="13"/>
            </w:pPr>
            <w:r>
              <w:t>检测水质数据准确率达到百分比</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污水检测成本</w:t>
            </w:r>
          </w:p>
        </w:tc>
        <w:tc>
          <w:tcPr>
            <w:tcW w:w="4228" w:type="dxa"/>
            <w:vAlign w:val="center"/>
          </w:tcPr>
          <w:p>
            <w:pPr>
              <w:pStyle w:val="13"/>
            </w:pPr>
            <w:r>
              <w:t>用于对入管网企业污水排放主要指标检测费用</w:t>
            </w:r>
          </w:p>
        </w:tc>
        <w:tc>
          <w:tcPr>
            <w:tcW w:w="2114" w:type="dxa"/>
            <w:vAlign w:val="center"/>
          </w:tcPr>
          <w:p>
            <w:pPr>
              <w:pStyle w:val="13"/>
            </w:pPr>
            <w:r>
              <w:t>≤32万元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检测及时率</w:t>
            </w:r>
          </w:p>
        </w:tc>
        <w:tc>
          <w:tcPr>
            <w:tcW w:w="4228" w:type="dxa"/>
            <w:vAlign w:val="center"/>
          </w:tcPr>
          <w:p>
            <w:pPr>
              <w:pStyle w:val="13"/>
            </w:pPr>
            <w:r>
              <w:t>每年对入管网单位抽检率达到百分比</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入管网单位排水达标</w:t>
            </w:r>
          </w:p>
        </w:tc>
        <w:tc>
          <w:tcPr>
            <w:tcW w:w="4228" w:type="dxa"/>
            <w:vAlign w:val="center"/>
          </w:tcPr>
          <w:p>
            <w:pPr>
              <w:pStyle w:val="13"/>
            </w:pPr>
            <w:r>
              <w:t>确保入管网单位排水达到污水处理厂进水标准</w:t>
            </w:r>
          </w:p>
        </w:tc>
        <w:tc>
          <w:tcPr>
            <w:tcW w:w="2114" w:type="dxa"/>
            <w:vAlign w:val="center"/>
          </w:tcPr>
          <w:p>
            <w:pPr>
              <w:pStyle w:val="13"/>
            </w:pPr>
            <w:r>
              <w:t>达标排放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检测对象满意度</w:t>
            </w:r>
          </w:p>
        </w:tc>
        <w:tc>
          <w:tcPr>
            <w:tcW w:w="4228" w:type="dxa"/>
            <w:vAlign w:val="center"/>
          </w:tcPr>
          <w:p>
            <w:pPr>
              <w:pStyle w:val="13"/>
            </w:pPr>
            <w:r>
              <w:t>对入管网企业检测服务对象满意度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83、2024年山尹村镇提升泵站运行费绩效目标表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13011024P000001101249</w:t>
            </w:r>
          </w:p>
        </w:tc>
        <w:tc>
          <w:tcPr>
            <w:tcW w:w="2114" w:type="dxa"/>
            <w:vAlign w:val="center"/>
          </w:tcPr>
          <w:p>
            <w:pPr>
              <w:pStyle w:val="11"/>
            </w:pPr>
            <w:r>
              <w:t>项目名称</w:t>
            </w:r>
          </w:p>
        </w:tc>
        <w:tc>
          <w:tcPr>
            <w:tcW w:w="6342" w:type="dxa"/>
            <w:gridSpan w:val="3"/>
            <w:vAlign w:val="center"/>
          </w:tcPr>
          <w:p>
            <w:pPr>
              <w:pStyle w:val="13"/>
            </w:pPr>
            <w:r>
              <w:t>2024年山尹村镇提升泵站运行费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运行费、电费、设备维护、维修费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雇佣人数</w:t>
            </w:r>
          </w:p>
        </w:tc>
        <w:tc>
          <w:tcPr>
            <w:tcW w:w="4228" w:type="dxa"/>
            <w:vAlign w:val="center"/>
          </w:tcPr>
          <w:p>
            <w:pPr>
              <w:pStyle w:val="13"/>
            </w:pPr>
            <w:r>
              <w:t>每天派专人24小时对泵站进行管理运行</w:t>
            </w:r>
          </w:p>
        </w:tc>
        <w:tc>
          <w:tcPr>
            <w:tcW w:w="2114" w:type="dxa"/>
            <w:vAlign w:val="center"/>
          </w:tcPr>
          <w:p>
            <w:pPr>
              <w:pStyle w:val="13"/>
            </w:pPr>
            <w:r>
              <w:t>≥3人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维护泵站设备完成率</w:t>
            </w:r>
          </w:p>
        </w:tc>
        <w:tc>
          <w:tcPr>
            <w:tcW w:w="4228" w:type="dxa"/>
            <w:vAlign w:val="center"/>
          </w:tcPr>
          <w:p>
            <w:pPr>
              <w:pStyle w:val="13"/>
            </w:pPr>
            <w:r>
              <w:t>维护泵站设备正常运行维护全年合格率达到百分比</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维护泵站设备及时率</w:t>
            </w:r>
          </w:p>
        </w:tc>
        <w:tc>
          <w:tcPr>
            <w:tcW w:w="4228" w:type="dxa"/>
            <w:vAlign w:val="center"/>
          </w:tcPr>
          <w:p>
            <w:pPr>
              <w:pStyle w:val="13"/>
            </w:pPr>
            <w:r>
              <w:t>维护泵站提升设备损坏、维修修复及时率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维护泵站管网成本</w:t>
            </w:r>
          </w:p>
        </w:tc>
        <w:tc>
          <w:tcPr>
            <w:tcW w:w="4228" w:type="dxa"/>
            <w:vAlign w:val="center"/>
          </w:tcPr>
          <w:p>
            <w:pPr>
              <w:pStyle w:val="13"/>
            </w:pPr>
            <w:r>
              <w:t>维护泵站日常运行、维修、管护、工资、电费等</w:t>
            </w:r>
          </w:p>
        </w:tc>
        <w:tc>
          <w:tcPr>
            <w:tcW w:w="2114" w:type="dxa"/>
            <w:vAlign w:val="center"/>
          </w:tcPr>
          <w:p>
            <w:pPr>
              <w:pStyle w:val="13"/>
            </w:pPr>
            <w:r>
              <w:t>63.36万元</w:t>
            </w:r>
          </w:p>
        </w:tc>
        <w:tc>
          <w:tcPr>
            <w:tcW w:w="2114" w:type="dxa"/>
            <w:vAlign w:val="center"/>
          </w:tcPr>
          <w:p>
            <w:pPr>
              <w:pStyle w:val="13"/>
            </w:pPr>
            <w:r>
              <w:t>政府批示</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解决周边企业居民污水收集处理</w:t>
            </w:r>
          </w:p>
        </w:tc>
        <w:tc>
          <w:tcPr>
            <w:tcW w:w="4228" w:type="dxa"/>
            <w:vAlign w:val="center"/>
          </w:tcPr>
          <w:p>
            <w:pPr>
              <w:pStyle w:val="13"/>
            </w:pPr>
            <w:r>
              <w:t>解决山尹村周边小区居民生活污水集中收集处理问题</w:t>
            </w:r>
          </w:p>
        </w:tc>
        <w:tc>
          <w:tcPr>
            <w:tcW w:w="2114" w:type="dxa"/>
            <w:vAlign w:val="center"/>
          </w:tcPr>
          <w:p>
            <w:pPr>
              <w:pStyle w:val="13"/>
            </w:pPr>
            <w:r>
              <w:t>确保泵站正常运行</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杜绝污水污染环境</w:t>
            </w:r>
          </w:p>
        </w:tc>
        <w:tc>
          <w:tcPr>
            <w:tcW w:w="4228" w:type="dxa"/>
            <w:vAlign w:val="center"/>
          </w:tcPr>
          <w:p>
            <w:pPr>
              <w:pStyle w:val="13"/>
            </w:pPr>
            <w:r>
              <w:t>确保污水收集处理设施正常运行，杜绝水环境污染，改善水环境</w:t>
            </w:r>
          </w:p>
        </w:tc>
        <w:tc>
          <w:tcPr>
            <w:tcW w:w="2114" w:type="dxa"/>
            <w:vAlign w:val="center"/>
          </w:tcPr>
          <w:p>
            <w:pPr>
              <w:pStyle w:val="13"/>
            </w:pPr>
            <w:r>
              <w:t>泵站设备正常运行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收水范围内收益群众满意度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84、2024年涉军劳务派遣工资（城建中心）绩效目标表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13011024P000001101274</w:t>
            </w:r>
          </w:p>
        </w:tc>
        <w:tc>
          <w:tcPr>
            <w:tcW w:w="2114" w:type="dxa"/>
            <w:vAlign w:val="center"/>
          </w:tcPr>
          <w:p>
            <w:pPr>
              <w:pStyle w:val="11"/>
            </w:pPr>
            <w:r>
              <w:t>项目名称</w:t>
            </w:r>
          </w:p>
        </w:tc>
        <w:tc>
          <w:tcPr>
            <w:tcW w:w="6342" w:type="dxa"/>
            <w:gridSpan w:val="3"/>
            <w:vAlign w:val="center"/>
          </w:tcPr>
          <w:p>
            <w:pPr>
              <w:pStyle w:val="13"/>
            </w:pPr>
            <w:r>
              <w:t>2024年涉军劳务派遣工资（城建中心）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53.32</w:t>
            </w:r>
          </w:p>
        </w:tc>
        <w:tc>
          <w:tcPr>
            <w:tcW w:w="2114" w:type="dxa"/>
            <w:vAlign w:val="center"/>
          </w:tcPr>
          <w:p>
            <w:pPr>
              <w:pStyle w:val="11"/>
            </w:pPr>
            <w:r>
              <w:t>其中：财政    资金</w:t>
            </w:r>
          </w:p>
        </w:tc>
        <w:tc>
          <w:tcPr>
            <w:tcW w:w="2114" w:type="dxa"/>
            <w:vAlign w:val="center"/>
          </w:tcPr>
          <w:p>
            <w:pPr>
              <w:pStyle w:val="13"/>
            </w:pPr>
            <w:r>
              <w:t>53.32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1.目标内容1对符合条件的退役军人9人，实行</w:t>
            </w:r>
            <w:r>
              <w:rPr>
                <w:rFonts w:hint="eastAsia"/>
                <w:lang w:eastAsia="zh-CN"/>
              </w:rPr>
              <w:t>公益性岗位</w:t>
            </w:r>
            <w:r>
              <w:t>托管安置，帮扶到位，加大就业援助力度。工资、社保费、暖气费共计53.32万元。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9个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退役退役人员资金发放标准</w:t>
            </w:r>
          </w:p>
        </w:tc>
        <w:tc>
          <w:tcPr>
            <w:tcW w:w="4228" w:type="dxa"/>
            <w:vAlign w:val="center"/>
          </w:tcPr>
          <w:p>
            <w:pPr>
              <w:pStyle w:val="13"/>
            </w:pPr>
            <w:r>
              <w:t>对符合条件的退役军人发放特金额</w:t>
            </w:r>
          </w:p>
        </w:tc>
        <w:tc>
          <w:tcPr>
            <w:tcW w:w="2114" w:type="dxa"/>
            <w:vAlign w:val="center"/>
          </w:tcPr>
          <w:p>
            <w:pPr>
              <w:pStyle w:val="13"/>
            </w:pPr>
            <w:r>
              <w:t>≤533128.32元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退役人员工资发放及时率</w:t>
            </w:r>
          </w:p>
        </w:tc>
        <w:tc>
          <w:tcPr>
            <w:tcW w:w="4228" w:type="dxa"/>
            <w:vAlign w:val="center"/>
          </w:tcPr>
          <w:p>
            <w:pPr>
              <w:pStyle w:val="13"/>
            </w:pPr>
            <w:r>
              <w:t>工资发放完成及时率</w:t>
            </w:r>
          </w:p>
        </w:tc>
        <w:tc>
          <w:tcPr>
            <w:tcW w:w="2114" w:type="dxa"/>
            <w:vAlign w:val="center"/>
          </w:tcPr>
          <w:p>
            <w:pPr>
              <w:pStyle w:val="13"/>
            </w:pPr>
            <w:r>
              <w:t>≤100%</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对退役托管安置帮扶到位的人数</w:t>
            </w:r>
          </w:p>
        </w:tc>
        <w:tc>
          <w:tcPr>
            <w:tcW w:w="2114" w:type="dxa"/>
            <w:vAlign w:val="center"/>
          </w:tcPr>
          <w:p>
            <w:pPr>
              <w:pStyle w:val="13"/>
            </w:pPr>
            <w:r>
              <w:t>9个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w:t>
            </w:r>
          </w:p>
        </w:tc>
        <w:tc>
          <w:tcPr>
            <w:tcW w:w="2114" w:type="dxa"/>
            <w:vAlign w:val="center"/>
          </w:tcPr>
          <w:p>
            <w:pPr>
              <w:pStyle w:val="13"/>
            </w:pPr>
            <w:r>
              <w:t>9个</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85、2024年石家庄市民兵训练基地升级改造项目绩效目标表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13011024P00000110125W</w:t>
            </w:r>
          </w:p>
        </w:tc>
        <w:tc>
          <w:tcPr>
            <w:tcW w:w="2114" w:type="dxa"/>
            <w:vAlign w:val="center"/>
          </w:tcPr>
          <w:p>
            <w:pPr>
              <w:pStyle w:val="11"/>
            </w:pPr>
            <w:r>
              <w:t>项目名称</w:t>
            </w:r>
          </w:p>
        </w:tc>
        <w:tc>
          <w:tcPr>
            <w:tcW w:w="6342" w:type="dxa"/>
            <w:gridSpan w:val="3"/>
            <w:vAlign w:val="center"/>
          </w:tcPr>
          <w:p>
            <w:pPr>
              <w:pStyle w:val="13"/>
            </w:pPr>
            <w:r>
              <w:t>2024年石家庄市民兵训练基地升级改造项目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1.室内装修建筑面积7039.8平方米，外墙真石漆面积13403平方米，更换外窗面积341平方米，靶台升级面积348平方米，餐厅改造面积226平方米，更换院落面积约932平方米，增加塑胶路面2849平方米。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新建室内装修面积</w:t>
            </w:r>
          </w:p>
        </w:tc>
        <w:tc>
          <w:tcPr>
            <w:tcW w:w="4228" w:type="dxa"/>
            <w:vAlign w:val="center"/>
          </w:tcPr>
          <w:p>
            <w:pPr>
              <w:pStyle w:val="13"/>
            </w:pPr>
            <w:r>
              <w:t>反映项目新建的室内装修面积</w:t>
            </w:r>
          </w:p>
        </w:tc>
        <w:tc>
          <w:tcPr>
            <w:tcW w:w="2114" w:type="dxa"/>
            <w:vAlign w:val="center"/>
          </w:tcPr>
          <w:p>
            <w:pPr>
              <w:pStyle w:val="13"/>
            </w:pPr>
            <w:r>
              <w:t>7040平方米</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新增外墙装修的面积</w:t>
            </w:r>
          </w:p>
        </w:tc>
        <w:tc>
          <w:tcPr>
            <w:tcW w:w="4228" w:type="dxa"/>
            <w:vAlign w:val="center"/>
          </w:tcPr>
          <w:p>
            <w:pPr>
              <w:pStyle w:val="13"/>
            </w:pPr>
            <w:r>
              <w:t>反映新增的外墙装修的面积</w:t>
            </w:r>
          </w:p>
        </w:tc>
        <w:tc>
          <w:tcPr>
            <w:tcW w:w="2114" w:type="dxa"/>
            <w:vAlign w:val="center"/>
          </w:tcPr>
          <w:p>
            <w:pPr>
              <w:pStyle w:val="13"/>
            </w:pPr>
            <w:r>
              <w:t>10383平方米</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改造项目部分成本</w:t>
            </w:r>
          </w:p>
        </w:tc>
        <w:tc>
          <w:tcPr>
            <w:tcW w:w="2114" w:type="dxa"/>
            <w:vAlign w:val="center"/>
          </w:tcPr>
          <w:p>
            <w:pPr>
              <w:pStyle w:val="13"/>
            </w:pPr>
            <w:r>
              <w:t>≤400万元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通过验收的工程量占总工程量的比率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按期完成工程量占总工程量的比率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增强服务保障能力。</w:t>
            </w:r>
          </w:p>
        </w:tc>
        <w:tc>
          <w:tcPr>
            <w:tcW w:w="4228" w:type="dxa"/>
            <w:vAlign w:val="center"/>
          </w:tcPr>
          <w:p>
            <w:pPr>
              <w:pStyle w:val="13"/>
            </w:pPr>
            <w:r>
              <w:t>按照省市要求建设，增强国防保障训练场地的能力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服务对象的满意程度</w:t>
            </w:r>
          </w:p>
        </w:tc>
        <w:tc>
          <w:tcPr>
            <w:tcW w:w="4228" w:type="dxa"/>
            <w:vAlign w:val="center"/>
          </w:tcPr>
          <w:p>
            <w:pPr>
              <w:pStyle w:val="13"/>
            </w:pPr>
            <w:r>
              <w:t>民兵训练基地服务对象的满意程度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86、2024年污水管网及泵站管护费绩效目标表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13011024P00000110123M</w:t>
            </w:r>
          </w:p>
        </w:tc>
        <w:tc>
          <w:tcPr>
            <w:tcW w:w="2114" w:type="dxa"/>
            <w:vAlign w:val="center"/>
          </w:tcPr>
          <w:p>
            <w:pPr>
              <w:pStyle w:val="11"/>
            </w:pPr>
            <w:r>
              <w:t>项目名称</w:t>
            </w:r>
          </w:p>
        </w:tc>
        <w:tc>
          <w:tcPr>
            <w:tcW w:w="6342" w:type="dxa"/>
            <w:gridSpan w:val="3"/>
            <w:vAlign w:val="center"/>
          </w:tcPr>
          <w:p>
            <w:pPr>
              <w:pStyle w:val="13"/>
            </w:pPr>
            <w:r>
              <w:t>2024年污水管网及泵站管护费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105.72</w:t>
            </w:r>
          </w:p>
        </w:tc>
        <w:tc>
          <w:tcPr>
            <w:tcW w:w="2114" w:type="dxa"/>
            <w:vAlign w:val="center"/>
          </w:tcPr>
          <w:p>
            <w:pPr>
              <w:pStyle w:val="11"/>
            </w:pPr>
            <w:r>
              <w:t>其中：财政    资金</w:t>
            </w:r>
          </w:p>
        </w:tc>
        <w:tc>
          <w:tcPr>
            <w:tcW w:w="2114" w:type="dxa"/>
            <w:vAlign w:val="center"/>
          </w:tcPr>
          <w:p>
            <w:pPr>
              <w:pStyle w:val="13"/>
            </w:pPr>
            <w:r>
              <w:t>105.72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运行费、电费、设备维护、污水管网巡查、维修费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雇佣人数</w:t>
            </w:r>
          </w:p>
        </w:tc>
        <w:tc>
          <w:tcPr>
            <w:tcW w:w="4228" w:type="dxa"/>
            <w:vAlign w:val="center"/>
          </w:tcPr>
          <w:p>
            <w:pPr>
              <w:pStyle w:val="13"/>
            </w:pPr>
            <w:r>
              <w:t>维护泵站管网运行人员</w:t>
            </w:r>
          </w:p>
        </w:tc>
        <w:tc>
          <w:tcPr>
            <w:tcW w:w="2114" w:type="dxa"/>
            <w:vAlign w:val="center"/>
          </w:tcPr>
          <w:p>
            <w:pPr>
              <w:pStyle w:val="13"/>
            </w:pPr>
            <w:r>
              <w:t>≥30人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维护管网长度</w:t>
            </w:r>
          </w:p>
        </w:tc>
        <w:tc>
          <w:tcPr>
            <w:tcW w:w="4228" w:type="dxa"/>
            <w:vAlign w:val="center"/>
          </w:tcPr>
          <w:p>
            <w:pPr>
              <w:pStyle w:val="13"/>
            </w:pPr>
            <w:r>
              <w:t>维护泵站污水管网管护长度</w:t>
            </w:r>
          </w:p>
        </w:tc>
        <w:tc>
          <w:tcPr>
            <w:tcW w:w="2114" w:type="dxa"/>
            <w:vAlign w:val="center"/>
          </w:tcPr>
          <w:p>
            <w:pPr>
              <w:pStyle w:val="13"/>
            </w:pPr>
            <w:r>
              <w:t>≥50公里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维护污水管网及时率</w:t>
            </w:r>
          </w:p>
        </w:tc>
        <w:tc>
          <w:tcPr>
            <w:tcW w:w="4228" w:type="dxa"/>
            <w:vAlign w:val="center"/>
          </w:tcPr>
          <w:p>
            <w:pPr>
              <w:pStyle w:val="13"/>
            </w:pPr>
            <w:r>
              <w:t>维护污水管道损坏及修复及时率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维护泵站管网成本</w:t>
            </w:r>
          </w:p>
        </w:tc>
        <w:tc>
          <w:tcPr>
            <w:tcW w:w="4228" w:type="dxa"/>
            <w:vAlign w:val="center"/>
          </w:tcPr>
          <w:p>
            <w:pPr>
              <w:pStyle w:val="13"/>
            </w:pPr>
            <w:r>
              <w:t>维护泵站、管网日常运行、维修、管护、工资、电费等</w:t>
            </w:r>
          </w:p>
        </w:tc>
        <w:tc>
          <w:tcPr>
            <w:tcW w:w="2114" w:type="dxa"/>
            <w:vAlign w:val="center"/>
          </w:tcPr>
          <w:p>
            <w:pPr>
              <w:pStyle w:val="13"/>
            </w:pPr>
            <w:r>
              <w:t>266.37万元</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维护泵站管网完成率</w:t>
            </w:r>
          </w:p>
        </w:tc>
        <w:tc>
          <w:tcPr>
            <w:tcW w:w="4228" w:type="dxa"/>
            <w:vAlign w:val="center"/>
          </w:tcPr>
          <w:p>
            <w:pPr>
              <w:pStyle w:val="13"/>
            </w:pPr>
            <w:r>
              <w:t>维护泵站管网全年合格率达到百分比</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解决周边企业居民污水收集处理</w:t>
            </w:r>
          </w:p>
        </w:tc>
        <w:tc>
          <w:tcPr>
            <w:tcW w:w="4228" w:type="dxa"/>
            <w:vAlign w:val="center"/>
          </w:tcPr>
          <w:p>
            <w:pPr>
              <w:pStyle w:val="13"/>
            </w:pPr>
            <w:r>
              <w:t>解决主管网周边居民生活污水集中收集处理问题</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收水范围内收益群众满意度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87、2024年房产军队退役人员工资绩效目标表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13011024P000001101441</w:t>
            </w:r>
          </w:p>
        </w:tc>
        <w:tc>
          <w:tcPr>
            <w:tcW w:w="2114" w:type="dxa"/>
            <w:vAlign w:val="center"/>
          </w:tcPr>
          <w:p>
            <w:pPr>
              <w:pStyle w:val="11"/>
            </w:pPr>
            <w:r>
              <w:t>项目名称</w:t>
            </w:r>
          </w:p>
        </w:tc>
        <w:tc>
          <w:tcPr>
            <w:tcW w:w="6342" w:type="dxa"/>
            <w:gridSpan w:val="3"/>
            <w:vAlign w:val="center"/>
          </w:tcPr>
          <w:p>
            <w:pPr>
              <w:pStyle w:val="13"/>
            </w:pPr>
            <w:r>
              <w:t>2024年房产军队退役人员工资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24.18</w:t>
            </w:r>
          </w:p>
        </w:tc>
        <w:tc>
          <w:tcPr>
            <w:tcW w:w="2114" w:type="dxa"/>
            <w:vAlign w:val="center"/>
          </w:tcPr>
          <w:p>
            <w:pPr>
              <w:pStyle w:val="11"/>
            </w:pPr>
            <w:r>
              <w:t>其中：财政    资金</w:t>
            </w:r>
          </w:p>
        </w:tc>
        <w:tc>
          <w:tcPr>
            <w:tcW w:w="2114" w:type="dxa"/>
            <w:vAlign w:val="center"/>
          </w:tcPr>
          <w:p>
            <w:pPr>
              <w:pStyle w:val="13"/>
            </w:pPr>
            <w:r>
              <w:t>24.18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1."对符合政府安排工作条件的退役士兵，因下岗失业，生活困难的帮扶救助到位，加大就业援助工作力度，通过</w:t>
            </w:r>
            <w:r>
              <w:rPr>
                <w:rFonts w:hint="eastAsia"/>
                <w:lang w:eastAsia="zh-CN"/>
              </w:rPr>
              <w:t>公益性岗位</w:t>
            </w:r>
            <w:r>
              <w:t>予以托管安置。</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退役军人</w:t>
            </w:r>
            <w:r>
              <w:rPr>
                <w:rFonts w:hint="eastAsia"/>
                <w:lang w:eastAsia="zh-CN"/>
              </w:rPr>
              <w:t>公益性岗位</w:t>
            </w:r>
            <w:r>
              <w:t>工资资金发放到位率</w:t>
            </w:r>
          </w:p>
        </w:tc>
        <w:tc>
          <w:tcPr>
            <w:tcW w:w="4228" w:type="dxa"/>
            <w:vAlign w:val="center"/>
          </w:tcPr>
          <w:p>
            <w:pPr>
              <w:pStyle w:val="13"/>
            </w:pPr>
            <w:r>
              <w:t>保障退役军人</w:t>
            </w:r>
            <w:r>
              <w:rPr>
                <w:rFonts w:hint="eastAsia"/>
                <w:lang w:eastAsia="zh-CN"/>
              </w:rPr>
              <w:t>公益性岗位</w:t>
            </w:r>
            <w:r>
              <w:t>工资按时足额发放人数占实际发放人数的比例</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安置退役军人</w:t>
            </w:r>
            <w:r>
              <w:rPr>
                <w:rFonts w:hint="eastAsia"/>
                <w:lang w:eastAsia="zh-CN"/>
              </w:rPr>
              <w:t>公益性岗位</w:t>
            </w:r>
            <w:r>
              <w:t>人数</w:t>
            </w:r>
          </w:p>
        </w:tc>
        <w:tc>
          <w:tcPr>
            <w:tcW w:w="4228" w:type="dxa"/>
            <w:vAlign w:val="center"/>
          </w:tcPr>
          <w:p>
            <w:pPr>
              <w:pStyle w:val="13"/>
            </w:pPr>
            <w:r>
              <w:t>单位安置退役军人</w:t>
            </w:r>
            <w:r>
              <w:rPr>
                <w:rFonts w:hint="eastAsia"/>
                <w:lang w:eastAsia="zh-CN"/>
              </w:rPr>
              <w:t>公益性岗位</w:t>
            </w:r>
            <w:r>
              <w:t>的实际人数</w:t>
            </w:r>
          </w:p>
        </w:tc>
        <w:tc>
          <w:tcPr>
            <w:tcW w:w="2114" w:type="dxa"/>
            <w:vAlign w:val="center"/>
          </w:tcPr>
          <w:p>
            <w:pPr>
              <w:pStyle w:val="13"/>
            </w:pPr>
            <w:r>
              <w:t>4个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退役军人</w:t>
            </w:r>
            <w:r>
              <w:rPr>
                <w:rFonts w:hint="eastAsia"/>
                <w:lang w:eastAsia="zh-CN"/>
              </w:rPr>
              <w:t>公益性岗位</w:t>
            </w:r>
            <w:r>
              <w:t>工资发放及时率</w:t>
            </w:r>
          </w:p>
        </w:tc>
        <w:tc>
          <w:tcPr>
            <w:tcW w:w="4228" w:type="dxa"/>
            <w:vAlign w:val="center"/>
          </w:tcPr>
          <w:p>
            <w:pPr>
              <w:pStyle w:val="13"/>
            </w:pPr>
            <w:r>
              <w:t>保障退役军人</w:t>
            </w:r>
            <w:r>
              <w:rPr>
                <w:rFonts w:hint="eastAsia"/>
                <w:lang w:eastAsia="zh-CN"/>
              </w:rPr>
              <w:t>公益性岗位</w:t>
            </w:r>
            <w:r>
              <w:t>工资发放及时的人数占应发放总人数的比率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退役军人</w:t>
            </w:r>
            <w:r>
              <w:rPr>
                <w:rFonts w:hint="eastAsia"/>
                <w:lang w:eastAsia="zh-CN"/>
              </w:rPr>
              <w:t>公益性岗位</w:t>
            </w:r>
            <w:r>
              <w:t>资金发放标准</w:t>
            </w:r>
          </w:p>
        </w:tc>
        <w:tc>
          <w:tcPr>
            <w:tcW w:w="4228" w:type="dxa"/>
            <w:vAlign w:val="center"/>
          </w:tcPr>
          <w:p>
            <w:pPr>
              <w:pStyle w:val="13"/>
            </w:pPr>
            <w:r>
              <w:t>对符合条件的退役军人</w:t>
            </w:r>
            <w:r>
              <w:rPr>
                <w:rFonts w:hint="eastAsia"/>
                <w:lang w:eastAsia="zh-CN"/>
              </w:rPr>
              <w:t>公益性岗位</w:t>
            </w:r>
            <w:r>
              <w:t>发放的工资金额</w:t>
            </w:r>
          </w:p>
        </w:tc>
        <w:tc>
          <w:tcPr>
            <w:tcW w:w="2114" w:type="dxa"/>
            <w:vAlign w:val="center"/>
          </w:tcPr>
          <w:p>
            <w:pPr>
              <w:pStyle w:val="13"/>
            </w:pPr>
            <w:r>
              <w:t>24.18万元</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托管安置帮扶到位率</w:t>
            </w:r>
          </w:p>
        </w:tc>
        <w:tc>
          <w:tcPr>
            <w:tcW w:w="4228" w:type="dxa"/>
            <w:vAlign w:val="center"/>
          </w:tcPr>
          <w:p>
            <w:pPr>
              <w:pStyle w:val="13"/>
            </w:pPr>
            <w:r>
              <w:t>对退役托管安置帮扶到位人数比率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退役军人安置满意度</w:t>
            </w:r>
          </w:p>
        </w:tc>
        <w:tc>
          <w:tcPr>
            <w:tcW w:w="4228" w:type="dxa"/>
            <w:vAlign w:val="center"/>
          </w:tcPr>
          <w:p>
            <w:pPr>
              <w:pStyle w:val="13"/>
            </w:pPr>
            <w:r>
              <w:t>对退役军人安置满意和较满意的人数占总人数的比率</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88、2024年房产网络专线绩效目标表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13011024P000001101493</w:t>
            </w:r>
          </w:p>
        </w:tc>
        <w:tc>
          <w:tcPr>
            <w:tcW w:w="2114" w:type="dxa"/>
            <w:vAlign w:val="center"/>
          </w:tcPr>
          <w:p>
            <w:pPr>
              <w:pStyle w:val="11"/>
            </w:pPr>
            <w:r>
              <w:t>项目名称</w:t>
            </w:r>
          </w:p>
        </w:tc>
        <w:tc>
          <w:tcPr>
            <w:tcW w:w="6342" w:type="dxa"/>
            <w:gridSpan w:val="3"/>
            <w:vAlign w:val="center"/>
          </w:tcPr>
          <w:p>
            <w:pPr>
              <w:pStyle w:val="13"/>
            </w:pPr>
            <w:r>
              <w:t>2024年房产网络专线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5.16</w:t>
            </w:r>
          </w:p>
        </w:tc>
        <w:tc>
          <w:tcPr>
            <w:tcW w:w="2114" w:type="dxa"/>
            <w:vAlign w:val="center"/>
          </w:tcPr>
          <w:p>
            <w:pPr>
              <w:pStyle w:val="11"/>
            </w:pPr>
            <w:r>
              <w:t>其中：财政    资金</w:t>
            </w:r>
          </w:p>
        </w:tc>
        <w:tc>
          <w:tcPr>
            <w:tcW w:w="2114" w:type="dxa"/>
            <w:vAlign w:val="center"/>
          </w:tcPr>
          <w:p>
            <w:pPr>
              <w:pStyle w:val="13"/>
            </w:pPr>
            <w:r>
              <w:t>5.16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"租用通信专网，确保我单位与不动产登记中心联合办公正常传输房屋信息数据</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1.租用通信专网，确保我单位与不动产登记中心联合办公正常传输房屋信息数据</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市房管局系统专线费用</w:t>
            </w:r>
          </w:p>
        </w:tc>
        <w:tc>
          <w:tcPr>
            <w:tcW w:w="2114" w:type="dxa"/>
            <w:vAlign w:val="center"/>
          </w:tcPr>
          <w:p>
            <w:pPr>
              <w:pStyle w:val="13"/>
            </w:pPr>
            <w:r>
              <w:t>2.4万元/年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智慧广场不动产信息共享专线费</w:t>
            </w:r>
          </w:p>
        </w:tc>
        <w:tc>
          <w:tcPr>
            <w:tcW w:w="2114" w:type="dxa"/>
            <w:vAlign w:val="center"/>
          </w:tcPr>
          <w:p>
            <w:pPr>
              <w:pStyle w:val="13"/>
            </w:pPr>
            <w:r>
              <w:t>2.4万元/年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办公平台（OA）政务外网专线费</w:t>
            </w:r>
          </w:p>
        </w:tc>
        <w:tc>
          <w:tcPr>
            <w:tcW w:w="2114" w:type="dxa"/>
            <w:vAlign w:val="center"/>
          </w:tcPr>
          <w:p>
            <w:pPr>
              <w:pStyle w:val="13"/>
            </w:pPr>
            <w:r>
              <w:t>0.36万元/年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专网数量</w:t>
            </w:r>
          </w:p>
        </w:tc>
        <w:tc>
          <w:tcPr>
            <w:tcW w:w="4228" w:type="dxa"/>
            <w:vAlign w:val="center"/>
          </w:tcPr>
          <w:p>
            <w:pPr>
              <w:pStyle w:val="13"/>
            </w:pPr>
            <w:r>
              <w:t>联通两条、电信一条</w:t>
            </w:r>
          </w:p>
        </w:tc>
        <w:tc>
          <w:tcPr>
            <w:tcW w:w="2114" w:type="dxa"/>
            <w:vAlign w:val="center"/>
          </w:tcPr>
          <w:p>
            <w:pPr>
              <w:pStyle w:val="13"/>
            </w:pPr>
            <w:r>
              <w:t>3条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系统故障率</w:t>
            </w:r>
          </w:p>
        </w:tc>
        <w:tc>
          <w:tcPr>
            <w:tcW w:w="4228" w:type="dxa"/>
            <w:vAlign w:val="center"/>
          </w:tcPr>
          <w:p>
            <w:pPr>
              <w:pStyle w:val="13"/>
            </w:pPr>
            <w:r>
              <w:t>网络专线出现故障时间与总运行时间的比例</w:t>
            </w:r>
          </w:p>
        </w:tc>
        <w:tc>
          <w:tcPr>
            <w:tcW w:w="2114" w:type="dxa"/>
            <w:vAlign w:val="center"/>
          </w:tcPr>
          <w:p>
            <w:pPr>
              <w:pStyle w:val="13"/>
            </w:pPr>
            <w:r>
              <w:t>≤1%</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系统运行维护响应时间</w:t>
            </w:r>
          </w:p>
        </w:tc>
        <w:tc>
          <w:tcPr>
            <w:tcW w:w="4228" w:type="dxa"/>
            <w:vAlign w:val="center"/>
          </w:tcPr>
          <w:p>
            <w:pPr>
              <w:pStyle w:val="13"/>
            </w:pPr>
            <w:r>
              <w:t>保障24小时专线网络畅通</w:t>
            </w:r>
          </w:p>
        </w:tc>
        <w:tc>
          <w:tcPr>
            <w:tcW w:w="2114" w:type="dxa"/>
            <w:vAlign w:val="center"/>
          </w:tcPr>
          <w:p>
            <w:pPr>
              <w:pStyle w:val="13"/>
            </w:pPr>
            <w:r>
              <w:t>24小时/天</w:t>
            </w:r>
          </w:p>
        </w:tc>
        <w:tc>
          <w:tcPr>
            <w:tcW w:w="2114" w:type="dxa"/>
            <w:vAlign w:val="center"/>
          </w:tcPr>
          <w:p>
            <w:pPr>
              <w:pStyle w:val="13"/>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确保我单位与不动产登记中心联合办公正常进行并且数据互通，业务及时、有效地办理</w:t>
            </w:r>
          </w:p>
        </w:tc>
        <w:tc>
          <w:tcPr>
            <w:tcW w:w="2114" w:type="dxa"/>
            <w:vAlign w:val="center"/>
          </w:tcPr>
          <w:p>
            <w:pPr>
              <w:pStyle w:val="13"/>
            </w:pPr>
            <w:r>
              <w:t>确保我单位与不动产登记中心联合办公正常进行并且数据互通，业务及时有效地办理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办公平台（OA）政务平台正常使用</w:t>
            </w:r>
          </w:p>
        </w:tc>
        <w:tc>
          <w:tcPr>
            <w:tcW w:w="2114" w:type="dxa"/>
            <w:vAlign w:val="center"/>
          </w:tcPr>
          <w:p>
            <w:pPr>
              <w:pStyle w:val="13"/>
            </w:pPr>
            <w:r>
              <w:t>办公平台（OA）政务平台正常使用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满意和较满意人数占被调查人数的比例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89、2024年房产维修资金信息专网绩效目标表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13011024P00000110148F</w:t>
            </w:r>
          </w:p>
        </w:tc>
        <w:tc>
          <w:tcPr>
            <w:tcW w:w="2114" w:type="dxa"/>
            <w:vAlign w:val="center"/>
          </w:tcPr>
          <w:p>
            <w:pPr>
              <w:pStyle w:val="11"/>
            </w:pPr>
            <w:r>
              <w:t>项目名称</w:t>
            </w:r>
          </w:p>
        </w:tc>
        <w:tc>
          <w:tcPr>
            <w:tcW w:w="6342" w:type="dxa"/>
            <w:gridSpan w:val="3"/>
            <w:vAlign w:val="center"/>
          </w:tcPr>
          <w:p>
            <w:pPr>
              <w:pStyle w:val="13"/>
            </w:pPr>
            <w:r>
              <w:t>2024年房产维修资金信息专网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3.20</w:t>
            </w:r>
          </w:p>
        </w:tc>
        <w:tc>
          <w:tcPr>
            <w:tcW w:w="2114" w:type="dxa"/>
            <w:vAlign w:val="center"/>
          </w:tcPr>
          <w:p>
            <w:pPr>
              <w:pStyle w:val="11"/>
            </w:pPr>
            <w:r>
              <w:t>其中：财政    资金</w:t>
            </w:r>
          </w:p>
        </w:tc>
        <w:tc>
          <w:tcPr>
            <w:tcW w:w="2114" w:type="dxa"/>
            <w:vAlign w:val="center"/>
          </w:tcPr>
          <w:p>
            <w:pPr>
              <w:pStyle w:val="13"/>
            </w:pPr>
            <w:r>
              <w:t>3.20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1."维修资金窗口每年受理案件数约14</w:t>
            </w:r>
            <w:bookmarkStart w:id="20" w:name="_GoBack"/>
            <w:bookmarkEnd w:id="20"/>
            <w:r>
              <w:t>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电子票据系统维护</w:t>
            </w:r>
          </w:p>
        </w:tc>
        <w:tc>
          <w:tcPr>
            <w:tcW w:w="4228" w:type="dxa"/>
            <w:vAlign w:val="center"/>
          </w:tcPr>
          <w:p>
            <w:pPr>
              <w:pStyle w:val="13"/>
            </w:pPr>
            <w:r>
              <w:t>维修资金信息系统中电子票据系统维护费</w:t>
            </w:r>
          </w:p>
        </w:tc>
        <w:tc>
          <w:tcPr>
            <w:tcW w:w="2114" w:type="dxa"/>
            <w:vAlign w:val="center"/>
          </w:tcPr>
          <w:p>
            <w:pPr>
              <w:pStyle w:val="13"/>
            </w:pPr>
            <w:r>
              <w:t>3.2万元/年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涉及业务模块数量</w:t>
            </w:r>
          </w:p>
        </w:tc>
        <w:tc>
          <w:tcPr>
            <w:tcW w:w="4228" w:type="dxa"/>
            <w:vAlign w:val="center"/>
          </w:tcPr>
          <w:p>
            <w:pPr>
              <w:pStyle w:val="13"/>
            </w:pPr>
            <w:r>
              <w:t>电子票据模块</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维修资金业务处理及时性</w:t>
            </w:r>
          </w:p>
        </w:tc>
        <w:tc>
          <w:tcPr>
            <w:tcW w:w="4228" w:type="dxa"/>
            <w:vAlign w:val="center"/>
          </w:tcPr>
          <w:p>
            <w:pPr>
              <w:pStyle w:val="13"/>
            </w:pPr>
            <w:r>
              <w:t>及时处理业务数占总处理数的比率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系统使用合格率</w:t>
            </w:r>
          </w:p>
        </w:tc>
        <w:tc>
          <w:tcPr>
            <w:tcW w:w="4228" w:type="dxa"/>
            <w:vAlign w:val="center"/>
          </w:tcPr>
          <w:p>
            <w:pPr>
              <w:pStyle w:val="13"/>
            </w:pPr>
            <w:r>
              <w:t>系统模块维护按时完成的数量占需要维护系统模块的比例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硬件设备和系统均可正常使用</w:t>
            </w:r>
          </w:p>
        </w:tc>
        <w:tc>
          <w:tcPr>
            <w:tcW w:w="4228" w:type="dxa"/>
            <w:vAlign w:val="center"/>
          </w:tcPr>
          <w:p>
            <w:pPr>
              <w:pStyle w:val="13"/>
            </w:pPr>
            <w:r>
              <w:t>保障维修资金缴存相关业务全天24小时正常进行</w:t>
            </w:r>
          </w:p>
        </w:tc>
        <w:tc>
          <w:tcPr>
            <w:tcW w:w="2114" w:type="dxa"/>
            <w:vAlign w:val="center"/>
          </w:tcPr>
          <w:p>
            <w:pPr>
              <w:pStyle w:val="13"/>
            </w:pPr>
            <w:r>
              <w:t>24小时/天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保障网络和数据安全的时间</w:t>
            </w:r>
          </w:p>
        </w:tc>
        <w:tc>
          <w:tcPr>
            <w:tcW w:w="2114" w:type="dxa"/>
            <w:vAlign w:val="center"/>
          </w:tcPr>
          <w:p>
            <w:pPr>
              <w:pStyle w:val="13"/>
            </w:pPr>
            <w:r>
              <w:t>长期</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提高业务办事效率，让群众等待时间短、跑腿次数少</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90、2024年房产信息维护费绩效目标表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13011024P00000110147U</w:t>
            </w:r>
          </w:p>
        </w:tc>
        <w:tc>
          <w:tcPr>
            <w:tcW w:w="2114" w:type="dxa"/>
            <w:vAlign w:val="center"/>
          </w:tcPr>
          <w:p>
            <w:pPr>
              <w:pStyle w:val="11"/>
            </w:pPr>
            <w:r>
              <w:t>项目名称</w:t>
            </w:r>
          </w:p>
        </w:tc>
        <w:tc>
          <w:tcPr>
            <w:tcW w:w="6342" w:type="dxa"/>
            <w:gridSpan w:val="3"/>
            <w:vAlign w:val="center"/>
          </w:tcPr>
          <w:p>
            <w:pPr>
              <w:pStyle w:val="13"/>
            </w:pPr>
            <w:r>
              <w:t>2024年房产信息维护费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3.84</w:t>
            </w:r>
          </w:p>
        </w:tc>
        <w:tc>
          <w:tcPr>
            <w:tcW w:w="2114" w:type="dxa"/>
            <w:vAlign w:val="center"/>
          </w:tcPr>
          <w:p>
            <w:pPr>
              <w:pStyle w:val="11"/>
            </w:pPr>
            <w:r>
              <w:t>其中：财政    资金</w:t>
            </w:r>
          </w:p>
        </w:tc>
        <w:tc>
          <w:tcPr>
            <w:tcW w:w="2114" w:type="dxa"/>
            <w:vAlign w:val="center"/>
          </w:tcPr>
          <w:p>
            <w:pPr>
              <w:pStyle w:val="13"/>
            </w:pPr>
            <w:r>
              <w:t>3.84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系统数据维护达标标准</w:t>
            </w:r>
          </w:p>
        </w:tc>
        <w:tc>
          <w:tcPr>
            <w:tcW w:w="4228" w:type="dxa"/>
            <w:vAlign w:val="center"/>
          </w:tcPr>
          <w:p>
            <w:pPr>
              <w:pStyle w:val="13"/>
            </w:pPr>
            <w:r>
              <w:t>符合相关技术标准和数据管理规范，控制维护进度和质量</w:t>
            </w:r>
          </w:p>
        </w:tc>
        <w:tc>
          <w:tcPr>
            <w:tcW w:w="2114" w:type="dxa"/>
            <w:vAlign w:val="center"/>
          </w:tcPr>
          <w:p>
            <w:pPr>
              <w:pStyle w:val="13"/>
            </w:pPr>
            <w:r>
              <w:t>符合数据库管理相关规定及国家标准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系统维护办结案件的数量</w:t>
            </w:r>
          </w:p>
        </w:tc>
        <w:tc>
          <w:tcPr>
            <w:tcW w:w="4228" w:type="dxa"/>
            <w:vAlign w:val="center"/>
          </w:tcPr>
          <w:p>
            <w:pPr>
              <w:pStyle w:val="13"/>
            </w:pPr>
            <w:r>
              <w:t>接收案件数量占所有办结案件数量的比例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系统维护按时完成率</w:t>
            </w:r>
          </w:p>
        </w:tc>
        <w:tc>
          <w:tcPr>
            <w:tcW w:w="4228" w:type="dxa"/>
            <w:vAlign w:val="center"/>
          </w:tcPr>
          <w:p>
            <w:pPr>
              <w:pStyle w:val="13"/>
            </w:pPr>
            <w:r>
              <w:t>系统维护数据按时完成的数量占需要维护系统数据的比例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系统维护成本</w:t>
            </w:r>
          </w:p>
        </w:tc>
        <w:tc>
          <w:tcPr>
            <w:tcW w:w="4228" w:type="dxa"/>
            <w:vAlign w:val="center"/>
          </w:tcPr>
          <w:p>
            <w:pPr>
              <w:pStyle w:val="13"/>
            </w:pPr>
            <w:r>
              <w:t>与不动产对接中间库系统、数据维护费用</w:t>
            </w:r>
          </w:p>
        </w:tc>
        <w:tc>
          <w:tcPr>
            <w:tcW w:w="2114" w:type="dxa"/>
            <w:vAlign w:val="center"/>
          </w:tcPr>
          <w:p>
            <w:pPr>
              <w:pStyle w:val="13"/>
            </w:pPr>
            <w:r>
              <w:t>3.84万元/年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业务正常进行时间</w:t>
            </w:r>
          </w:p>
        </w:tc>
        <w:tc>
          <w:tcPr>
            <w:tcW w:w="4228" w:type="dxa"/>
            <w:vAlign w:val="center"/>
          </w:tcPr>
          <w:p>
            <w:pPr>
              <w:pStyle w:val="13"/>
            </w:pPr>
            <w:r>
              <w:t>保障存量房过户、房产抵押业务、房产交易备案等相关业务全天24小时正常进行</w:t>
            </w:r>
          </w:p>
        </w:tc>
        <w:tc>
          <w:tcPr>
            <w:tcW w:w="2114" w:type="dxa"/>
            <w:vAlign w:val="center"/>
          </w:tcPr>
          <w:p>
            <w:pPr>
              <w:pStyle w:val="13"/>
            </w:pPr>
            <w:r>
              <w:t>24小时/天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系统故障恢复时限</w:t>
            </w:r>
          </w:p>
        </w:tc>
        <w:tc>
          <w:tcPr>
            <w:tcW w:w="4228" w:type="dxa"/>
            <w:vAlign w:val="center"/>
          </w:tcPr>
          <w:p>
            <w:pPr>
              <w:pStyle w:val="13"/>
            </w:pPr>
            <w:r>
              <w:t>系统出现故障后及时修复的时间</w:t>
            </w:r>
          </w:p>
        </w:tc>
        <w:tc>
          <w:tcPr>
            <w:tcW w:w="2114" w:type="dxa"/>
            <w:vAlign w:val="center"/>
          </w:tcPr>
          <w:p>
            <w:pPr>
              <w:pStyle w:val="13"/>
            </w:pPr>
            <w:r>
              <w:t>≤24小时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保障网络和数据安全的时间</w:t>
            </w:r>
          </w:p>
        </w:tc>
        <w:tc>
          <w:tcPr>
            <w:tcW w:w="2114" w:type="dxa"/>
            <w:vAlign w:val="center"/>
          </w:tcPr>
          <w:p>
            <w:pPr>
              <w:pStyle w:val="13"/>
            </w:pPr>
            <w:r>
              <w:t>长期</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提高业务办事效率，让群众等待时间短、跑腿次数少</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91、2024年房产行政审批大厅网络专线绩效目标表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13011024P00000110150E</w:t>
            </w:r>
          </w:p>
        </w:tc>
        <w:tc>
          <w:tcPr>
            <w:tcW w:w="2114" w:type="dxa"/>
            <w:vAlign w:val="center"/>
          </w:tcPr>
          <w:p>
            <w:pPr>
              <w:pStyle w:val="11"/>
            </w:pPr>
            <w:r>
              <w:t>项目名称</w:t>
            </w:r>
          </w:p>
        </w:tc>
        <w:tc>
          <w:tcPr>
            <w:tcW w:w="6342" w:type="dxa"/>
            <w:gridSpan w:val="3"/>
            <w:vAlign w:val="center"/>
          </w:tcPr>
          <w:p>
            <w:pPr>
              <w:pStyle w:val="13"/>
            </w:pPr>
            <w:r>
              <w:t>2024年房产行政审批大厅网络专线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0.72</w:t>
            </w:r>
          </w:p>
        </w:tc>
        <w:tc>
          <w:tcPr>
            <w:tcW w:w="2114" w:type="dxa"/>
            <w:vAlign w:val="center"/>
          </w:tcPr>
          <w:p>
            <w:pPr>
              <w:pStyle w:val="11"/>
            </w:pPr>
            <w:r>
              <w:t>其中：财政    资金</w:t>
            </w:r>
          </w:p>
        </w:tc>
        <w:tc>
          <w:tcPr>
            <w:tcW w:w="2114" w:type="dxa"/>
            <w:vAlign w:val="center"/>
          </w:tcPr>
          <w:p>
            <w:pPr>
              <w:pStyle w:val="13"/>
            </w:pPr>
            <w:r>
              <w:t>0.72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租用通信专网，确保我单位与行政审批大厅联合办公正常传输房屋信息数据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1.租用通信专网，确保我单位与行政审批大厅联合办公正常传输房屋信息数据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行政审批大厅窗口专线费用</w:t>
            </w:r>
          </w:p>
        </w:tc>
        <w:tc>
          <w:tcPr>
            <w:tcW w:w="2114" w:type="dxa"/>
            <w:vAlign w:val="center"/>
          </w:tcPr>
          <w:p>
            <w:pPr>
              <w:pStyle w:val="13"/>
            </w:pPr>
            <w:r>
              <w:t>0.72万元</w:t>
            </w:r>
          </w:p>
        </w:tc>
        <w:tc>
          <w:tcPr>
            <w:tcW w:w="2114" w:type="dxa"/>
            <w:vAlign w:val="center"/>
          </w:tcPr>
          <w:p>
            <w:pPr>
              <w:pStyle w:val="13"/>
            </w:pPr>
            <w:r>
              <w:t>网络资费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专网数量</w:t>
            </w:r>
          </w:p>
        </w:tc>
        <w:tc>
          <w:tcPr>
            <w:tcW w:w="4228" w:type="dxa"/>
            <w:vAlign w:val="center"/>
          </w:tcPr>
          <w:p>
            <w:pPr>
              <w:pStyle w:val="13"/>
            </w:pPr>
            <w:r>
              <w:t>联通一条</w:t>
            </w:r>
          </w:p>
        </w:tc>
        <w:tc>
          <w:tcPr>
            <w:tcW w:w="2114" w:type="dxa"/>
            <w:vAlign w:val="center"/>
          </w:tcPr>
          <w:p>
            <w:pPr>
              <w:pStyle w:val="13"/>
            </w:pPr>
            <w:r>
              <w:t>1条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系统故障率</w:t>
            </w:r>
          </w:p>
        </w:tc>
        <w:tc>
          <w:tcPr>
            <w:tcW w:w="4228" w:type="dxa"/>
            <w:vAlign w:val="center"/>
          </w:tcPr>
          <w:p>
            <w:pPr>
              <w:pStyle w:val="13"/>
            </w:pPr>
            <w:r>
              <w:t>网络专线出现故障时间与总运行时间的比例</w:t>
            </w:r>
          </w:p>
        </w:tc>
        <w:tc>
          <w:tcPr>
            <w:tcW w:w="2114" w:type="dxa"/>
            <w:vAlign w:val="center"/>
          </w:tcPr>
          <w:p>
            <w:pPr>
              <w:pStyle w:val="13"/>
            </w:pPr>
            <w:r>
              <w:t>≤1%</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系统运行维护响应时间</w:t>
            </w:r>
          </w:p>
        </w:tc>
        <w:tc>
          <w:tcPr>
            <w:tcW w:w="4228" w:type="dxa"/>
            <w:vAlign w:val="center"/>
          </w:tcPr>
          <w:p>
            <w:pPr>
              <w:pStyle w:val="13"/>
            </w:pPr>
            <w:r>
              <w:t>保障24小时专线网络畅通</w:t>
            </w:r>
          </w:p>
        </w:tc>
        <w:tc>
          <w:tcPr>
            <w:tcW w:w="2114" w:type="dxa"/>
            <w:vAlign w:val="center"/>
          </w:tcPr>
          <w:p>
            <w:pPr>
              <w:pStyle w:val="13"/>
            </w:pPr>
            <w:r>
              <w:t>24小时/天</w:t>
            </w:r>
          </w:p>
          <w:p>
            <w:pPr>
              <w:pStyle w:val="13"/>
            </w:pPr>
          </w:p>
        </w:tc>
        <w:tc>
          <w:tcPr>
            <w:tcW w:w="2114" w:type="dxa"/>
            <w:vAlign w:val="center"/>
          </w:tcPr>
          <w:p>
            <w:pPr>
              <w:pStyle w:val="13"/>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确保我单位与行政审批大厅联合办公正常进行并且数据互通，业务及时、有效地办理</w:t>
            </w:r>
          </w:p>
        </w:tc>
        <w:tc>
          <w:tcPr>
            <w:tcW w:w="2114" w:type="dxa"/>
            <w:vAlign w:val="center"/>
          </w:tcPr>
          <w:p>
            <w:pPr>
              <w:pStyle w:val="13"/>
            </w:pPr>
            <w:r>
              <w:t>确保我单位与行政审批大厅联合办公正常进行并且数据互通，业务及时、有效地办理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满意和较满意人数占被调查人数的比例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92、2024年房产租赁中心办公经费绩效目标表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13011024P00000110145L</w:t>
            </w:r>
          </w:p>
        </w:tc>
        <w:tc>
          <w:tcPr>
            <w:tcW w:w="2114" w:type="dxa"/>
            <w:vAlign w:val="center"/>
          </w:tcPr>
          <w:p>
            <w:pPr>
              <w:pStyle w:val="11"/>
            </w:pPr>
            <w:r>
              <w:t>项目名称</w:t>
            </w:r>
          </w:p>
        </w:tc>
        <w:tc>
          <w:tcPr>
            <w:tcW w:w="6342" w:type="dxa"/>
            <w:gridSpan w:val="3"/>
            <w:vAlign w:val="center"/>
          </w:tcPr>
          <w:p>
            <w:pPr>
              <w:pStyle w:val="13"/>
            </w:pPr>
            <w:r>
              <w:t>2024年房产租赁中心办公经费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日常公用经费支出</w:t>
            </w:r>
          </w:p>
        </w:tc>
        <w:tc>
          <w:tcPr>
            <w:tcW w:w="4228" w:type="dxa"/>
            <w:vAlign w:val="center"/>
          </w:tcPr>
          <w:p>
            <w:pPr>
              <w:pStyle w:val="13"/>
            </w:pPr>
            <w:r>
              <w:t>办公费、水电费、交通费、会议费、工会经费、招待费及其他公用经费的支出</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15人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保障日常办公需要，维持单位正常运啊转</w:t>
            </w:r>
          </w:p>
        </w:tc>
        <w:tc>
          <w:tcPr>
            <w:tcW w:w="4228" w:type="dxa"/>
            <w:vAlign w:val="center"/>
          </w:tcPr>
          <w:p>
            <w:pPr>
              <w:pStyle w:val="13"/>
            </w:pPr>
            <w:r>
              <w:t>保障日常办公需要，维持单位正常运转</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使用和服务对象满意度</w:t>
            </w:r>
          </w:p>
        </w:tc>
        <w:tc>
          <w:tcPr>
            <w:tcW w:w="4228" w:type="dxa"/>
            <w:vAlign w:val="center"/>
          </w:tcPr>
          <w:p>
            <w:pPr>
              <w:pStyle w:val="13"/>
            </w:pPr>
            <w:r>
              <w:t>使用和服务对象满意度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93、2024年河北华柴售房款绩效目标表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13011024P000001102037</w:t>
            </w:r>
          </w:p>
        </w:tc>
        <w:tc>
          <w:tcPr>
            <w:tcW w:w="2114" w:type="dxa"/>
            <w:vAlign w:val="center"/>
          </w:tcPr>
          <w:p>
            <w:pPr>
              <w:pStyle w:val="11"/>
            </w:pPr>
            <w:r>
              <w:t>项目名称</w:t>
            </w:r>
          </w:p>
        </w:tc>
        <w:tc>
          <w:tcPr>
            <w:tcW w:w="6342" w:type="dxa"/>
            <w:gridSpan w:val="3"/>
            <w:vAlign w:val="center"/>
          </w:tcPr>
          <w:p>
            <w:pPr>
              <w:pStyle w:val="13"/>
            </w:pPr>
            <w:r>
              <w:t>2024年河北华柴售房款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34.00</w:t>
            </w:r>
          </w:p>
        </w:tc>
        <w:tc>
          <w:tcPr>
            <w:tcW w:w="2114" w:type="dxa"/>
            <w:vAlign w:val="center"/>
          </w:tcPr>
          <w:p>
            <w:pPr>
              <w:pStyle w:val="11"/>
            </w:pPr>
            <w:r>
              <w:t>其中：财政    资金</w:t>
            </w:r>
          </w:p>
        </w:tc>
        <w:tc>
          <w:tcPr>
            <w:tcW w:w="2114" w:type="dxa"/>
            <w:vAlign w:val="center"/>
          </w:tcPr>
          <w:p>
            <w:pPr>
              <w:pStyle w:val="13"/>
            </w:pPr>
            <w:r>
              <w:t>34.00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根据协议将华柴售房款住房维修基金移交完成</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1.根据协议将华柴售房款住房维修基金移交完成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华柴售房款维修基金金额</w:t>
            </w:r>
          </w:p>
        </w:tc>
        <w:tc>
          <w:tcPr>
            <w:tcW w:w="4228" w:type="dxa"/>
            <w:vAlign w:val="center"/>
          </w:tcPr>
          <w:p>
            <w:pPr>
              <w:pStyle w:val="13"/>
            </w:pPr>
            <w:r>
              <w:t>售房款维修基金金额</w:t>
            </w:r>
          </w:p>
        </w:tc>
        <w:tc>
          <w:tcPr>
            <w:tcW w:w="2114" w:type="dxa"/>
            <w:vAlign w:val="center"/>
          </w:tcPr>
          <w:p>
            <w:pPr>
              <w:pStyle w:val="13"/>
            </w:pPr>
            <w:r>
              <w:t>34万元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资金到位率</w:t>
            </w:r>
          </w:p>
          <w:p>
            <w:pPr>
              <w:pStyle w:val="13"/>
            </w:pPr>
          </w:p>
          <w:p>
            <w:pPr>
              <w:pStyle w:val="13"/>
            </w:pPr>
          </w:p>
        </w:tc>
        <w:tc>
          <w:tcPr>
            <w:tcW w:w="4228" w:type="dxa"/>
            <w:vAlign w:val="center"/>
          </w:tcPr>
          <w:p>
            <w:pPr>
              <w:pStyle w:val="13"/>
            </w:pPr>
            <w:r>
              <w:t>资金到位率</w:t>
            </w:r>
          </w:p>
          <w:p>
            <w:pPr>
              <w:pStyle w:val="13"/>
            </w:pPr>
          </w:p>
          <w:p>
            <w:pPr>
              <w:pStyle w:val="13"/>
            </w:pP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资金在规定时间内下达率</w:t>
            </w:r>
          </w:p>
        </w:tc>
        <w:tc>
          <w:tcPr>
            <w:tcW w:w="4228" w:type="dxa"/>
            <w:vAlign w:val="center"/>
          </w:tcPr>
          <w:p>
            <w:pPr>
              <w:pStyle w:val="13"/>
            </w:pPr>
            <w:r>
              <w:t>资金在规定时间内下达率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控制在预算资金内</w:t>
            </w:r>
          </w:p>
        </w:tc>
        <w:tc>
          <w:tcPr>
            <w:tcW w:w="4228" w:type="dxa"/>
            <w:vAlign w:val="center"/>
          </w:tcPr>
          <w:p>
            <w:pPr>
              <w:pStyle w:val="13"/>
            </w:pPr>
            <w:r>
              <w:t>控制在预算资金内</w:t>
            </w:r>
          </w:p>
        </w:tc>
        <w:tc>
          <w:tcPr>
            <w:tcW w:w="2114" w:type="dxa"/>
            <w:vAlign w:val="center"/>
          </w:tcPr>
          <w:p>
            <w:pPr>
              <w:pStyle w:val="13"/>
            </w:pPr>
            <w:r>
              <w:t>严格控制在预算之内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保障业务工作情况</w:t>
            </w:r>
          </w:p>
        </w:tc>
        <w:tc>
          <w:tcPr>
            <w:tcW w:w="4228" w:type="dxa"/>
            <w:vAlign w:val="center"/>
          </w:tcPr>
          <w:p>
            <w:pPr>
              <w:pStyle w:val="13"/>
            </w:pPr>
            <w:r>
              <w:t>保障业务工作情况</w:t>
            </w:r>
          </w:p>
        </w:tc>
        <w:tc>
          <w:tcPr>
            <w:tcW w:w="2114" w:type="dxa"/>
            <w:vAlign w:val="center"/>
          </w:tcPr>
          <w:p>
            <w:pPr>
              <w:pStyle w:val="13"/>
            </w:pPr>
            <w:r>
              <w:t>保障工作顺利移交完成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群众满意度占总数的比例</w:t>
            </w:r>
          </w:p>
          <w:p>
            <w:pPr>
              <w:pStyle w:val="13"/>
            </w:pP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94、2024年保障性租赁住房服务补贴绩效目标表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13011024P000001103843</w:t>
            </w:r>
          </w:p>
        </w:tc>
        <w:tc>
          <w:tcPr>
            <w:tcW w:w="2114" w:type="dxa"/>
            <w:vAlign w:val="center"/>
          </w:tcPr>
          <w:p>
            <w:pPr>
              <w:pStyle w:val="11"/>
            </w:pPr>
            <w:r>
              <w:t>项目名称</w:t>
            </w:r>
          </w:p>
        </w:tc>
        <w:tc>
          <w:tcPr>
            <w:tcW w:w="6342" w:type="dxa"/>
            <w:gridSpan w:val="3"/>
            <w:vAlign w:val="center"/>
          </w:tcPr>
          <w:p>
            <w:pPr>
              <w:pStyle w:val="13"/>
            </w:pPr>
            <w:r>
              <w:t>2024年保障性租赁住房服务补贴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ab/>
            </w:r>
          </w:p>
          <w:p>
            <w:pPr>
              <w:pStyle w:val="13"/>
            </w:pP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补贴户数</w:t>
            </w:r>
          </w:p>
        </w:tc>
        <w:tc>
          <w:tcPr>
            <w:tcW w:w="4228" w:type="dxa"/>
            <w:vAlign w:val="center"/>
          </w:tcPr>
          <w:p>
            <w:pPr>
              <w:pStyle w:val="13"/>
            </w:pPr>
            <w:r>
              <w:t>发放租金补贴户数</w:t>
            </w:r>
          </w:p>
        </w:tc>
        <w:tc>
          <w:tcPr>
            <w:tcW w:w="2114" w:type="dxa"/>
            <w:vAlign w:val="center"/>
          </w:tcPr>
          <w:p>
            <w:pPr>
              <w:pStyle w:val="13"/>
            </w:pPr>
            <w:r>
              <w:t>≥1010户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补贴发放覆盖率</w:t>
            </w:r>
          </w:p>
        </w:tc>
        <w:tc>
          <w:tcPr>
            <w:tcW w:w="4228" w:type="dxa"/>
            <w:vAlign w:val="center"/>
          </w:tcPr>
          <w:p>
            <w:pPr>
              <w:pStyle w:val="13"/>
            </w:pPr>
            <w:r>
              <w:t>补贴发放覆盖率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廉租住房和公共租赁住房补贴标准</w:t>
            </w:r>
          </w:p>
          <w:p>
            <w:pPr>
              <w:pStyle w:val="13"/>
            </w:pPr>
          </w:p>
        </w:tc>
        <w:tc>
          <w:tcPr>
            <w:tcW w:w="4228" w:type="dxa"/>
            <w:vAlign w:val="center"/>
          </w:tcPr>
          <w:p>
            <w:pPr>
              <w:pStyle w:val="13"/>
            </w:pPr>
            <w:r>
              <w:t>补贴发放标准</w:t>
            </w:r>
          </w:p>
          <w:p>
            <w:pPr>
              <w:pStyle w:val="13"/>
            </w:pPr>
          </w:p>
        </w:tc>
        <w:tc>
          <w:tcPr>
            <w:tcW w:w="2114" w:type="dxa"/>
            <w:vAlign w:val="center"/>
          </w:tcPr>
          <w:p>
            <w:pPr>
              <w:pStyle w:val="13"/>
            </w:pPr>
            <w:r>
              <w:t>廉租补助和公租补助发放标准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补贴发放时间</w:t>
            </w:r>
          </w:p>
        </w:tc>
        <w:tc>
          <w:tcPr>
            <w:tcW w:w="4228" w:type="dxa"/>
            <w:vAlign w:val="center"/>
          </w:tcPr>
          <w:p>
            <w:pPr>
              <w:pStyle w:val="13"/>
            </w:pPr>
            <w:r>
              <w:t>补贴发放时间</w:t>
            </w:r>
          </w:p>
        </w:tc>
        <w:tc>
          <w:tcPr>
            <w:tcW w:w="2114" w:type="dxa"/>
            <w:vAlign w:val="center"/>
          </w:tcPr>
          <w:p>
            <w:pPr>
              <w:pStyle w:val="13"/>
            </w:pPr>
            <w:r>
              <w:t>按规定时间及时发放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生活水平提高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补贴人员满意度</w:t>
            </w:r>
          </w:p>
        </w:tc>
        <w:tc>
          <w:tcPr>
            <w:tcW w:w="4228" w:type="dxa"/>
            <w:vAlign w:val="center"/>
          </w:tcPr>
          <w:p>
            <w:pPr>
              <w:pStyle w:val="13"/>
            </w:pPr>
            <w:r>
              <w:t>补贴人员满意程度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95、2024年两房提取廉租房住房保障资金绩效目标表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13011024P00000110154W</w:t>
            </w:r>
          </w:p>
        </w:tc>
        <w:tc>
          <w:tcPr>
            <w:tcW w:w="2114" w:type="dxa"/>
            <w:vAlign w:val="center"/>
          </w:tcPr>
          <w:p>
            <w:pPr>
              <w:pStyle w:val="11"/>
            </w:pPr>
            <w:r>
              <w:t>项目名称</w:t>
            </w:r>
          </w:p>
        </w:tc>
        <w:tc>
          <w:tcPr>
            <w:tcW w:w="6342" w:type="dxa"/>
            <w:gridSpan w:val="3"/>
            <w:vAlign w:val="center"/>
          </w:tcPr>
          <w:p>
            <w:pPr>
              <w:pStyle w:val="13"/>
            </w:pPr>
            <w:r>
              <w:t>2024年两房提取廉租房住房保障资金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1000.00</w:t>
            </w:r>
          </w:p>
        </w:tc>
        <w:tc>
          <w:tcPr>
            <w:tcW w:w="2114" w:type="dxa"/>
            <w:vAlign w:val="center"/>
          </w:tcPr>
          <w:p>
            <w:pPr>
              <w:pStyle w:val="11"/>
            </w:pPr>
            <w:r>
              <w:t>其中：财政    资金</w:t>
            </w:r>
          </w:p>
        </w:tc>
        <w:tc>
          <w:tcPr>
            <w:tcW w:w="2114" w:type="dxa"/>
            <w:vAlign w:val="center"/>
          </w:tcPr>
          <w:p>
            <w:pPr>
              <w:pStyle w:val="13"/>
            </w:pPr>
            <w:r>
              <w:t>1000.00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购买保障性租赁住房约126套，未解决新市民和新青年居住问题，减轻新市民及新青年生活负担，提高生活质量。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房屋达到竣工验收合格</w:t>
            </w:r>
          </w:p>
        </w:tc>
        <w:tc>
          <w:tcPr>
            <w:tcW w:w="4228" w:type="dxa"/>
            <w:vAlign w:val="center"/>
          </w:tcPr>
          <w:p>
            <w:pPr>
              <w:pStyle w:val="13"/>
            </w:pPr>
            <w:r>
              <w:t>房屋达到竣工验收合格</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保障性租赁住房套数</w:t>
            </w:r>
          </w:p>
        </w:tc>
        <w:tc>
          <w:tcPr>
            <w:tcW w:w="4228" w:type="dxa"/>
            <w:vAlign w:val="center"/>
          </w:tcPr>
          <w:p>
            <w:pPr>
              <w:pStyle w:val="13"/>
            </w:pPr>
            <w:r>
              <w:t>保障性租赁住房套数</w:t>
            </w:r>
          </w:p>
        </w:tc>
        <w:tc>
          <w:tcPr>
            <w:tcW w:w="2114" w:type="dxa"/>
            <w:vAlign w:val="center"/>
          </w:tcPr>
          <w:p>
            <w:pPr>
              <w:pStyle w:val="13"/>
            </w:pPr>
            <w:r>
              <w:t>≤126套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购买保障性租赁住房标准</w:t>
            </w:r>
          </w:p>
        </w:tc>
        <w:tc>
          <w:tcPr>
            <w:tcW w:w="4228" w:type="dxa"/>
            <w:vAlign w:val="center"/>
          </w:tcPr>
          <w:p>
            <w:pPr>
              <w:pStyle w:val="13"/>
            </w:pPr>
            <w:r>
              <w:t>购买保障性租赁住房标准</w:t>
            </w:r>
          </w:p>
        </w:tc>
        <w:tc>
          <w:tcPr>
            <w:tcW w:w="2114" w:type="dxa"/>
            <w:vAlign w:val="center"/>
          </w:tcPr>
          <w:p>
            <w:pPr>
              <w:pStyle w:val="13"/>
            </w:pPr>
            <w:r>
              <w:t>≤1000万元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购买时间</w:t>
            </w:r>
          </w:p>
        </w:tc>
        <w:tc>
          <w:tcPr>
            <w:tcW w:w="4228" w:type="dxa"/>
            <w:vAlign w:val="center"/>
          </w:tcPr>
          <w:p>
            <w:pPr>
              <w:pStyle w:val="13"/>
            </w:pPr>
            <w:r>
              <w:t>购买时间</w:t>
            </w:r>
          </w:p>
        </w:tc>
        <w:tc>
          <w:tcPr>
            <w:tcW w:w="2114" w:type="dxa"/>
            <w:vAlign w:val="center"/>
          </w:tcPr>
          <w:p>
            <w:pPr>
              <w:pStyle w:val="13"/>
            </w:pPr>
            <w:r>
              <w:t>准备4月份购买</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解决新市民新青年居住问题</w:t>
            </w:r>
          </w:p>
        </w:tc>
        <w:tc>
          <w:tcPr>
            <w:tcW w:w="4228" w:type="dxa"/>
            <w:vAlign w:val="center"/>
          </w:tcPr>
          <w:p>
            <w:pPr>
              <w:pStyle w:val="13"/>
            </w:pPr>
            <w:r>
              <w:t>解决新市民新青年居住问题</w:t>
            </w:r>
          </w:p>
        </w:tc>
        <w:tc>
          <w:tcPr>
            <w:tcW w:w="2114" w:type="dxa"/>
            <w:vAlign w:val="center"/>
          </w:tcPr>
          <w:p>
            <w:pPr>
              <w:pStyle w:val="13"/>
            </w:pPr>
            <w:r>
              <w:t>减轻生活负担，提高生活质量</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租户满意度</w:t>
            </w:r>
          </w:p>
        </w:tc>
        <w:tc>
          <w:tcPr>
            <w:tcW w:w="4228" w:type="dxa"/>
            <w:vAlign w:val="center"/>
          </w:tcPr>
          <w:p>
            <w:pPr>
              <w:pStyle w:val="13"/>
            </w:pPr>
            <w:r>
              <w:t>租户对保障性租赁住房满意程度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96、2024年两房悦麓兰庭和翠屏龙苑人才公寓家具家电附属设施绩效目标表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13011024P00000110188Y</w:t>
            </w:r>
          </w:p>
        </w:tc>
        <w:tc>
          <w:tcPr>
            <w:tcW w:w="2114" w:type="dxa"/>
            <w:vAlign w:val="center"/>
          </w:tcPr>
          <w:p>
            <w:pPr>
              <w:pStyle w:val="11"/>
            </w:pPr>
            <w:r>
              <w:t>项目名称</w:t>
            </w:r>
          </w:p>
        </w:tc>
        <w:tc>
          <w:tcPr>
            <w:tcW w:w="6342" w:type="dxa"/>
            <w:gridSpan w:val="3"/>
            <w:vAlign w:val="center"/>
          </w:tcPr>
          <w:p>
            <w:pPr>
              <w:pStyle w:val="13"/>
            </w:pPr>
            <w:r>
              <w:t>2024年两房悦麓兰庭和翠屏龙苑人才公寓家具家电附属设施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"申请241.24万用于装修64套人才公寓家具家电等附属设施，装修完成后分配使用</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1.申请241.24万用于装修64套人才公寓家具家电等附属设施，装修完成后分配使用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人才公寓附属设备验收合格率</w:t>
            </w:r>
          </w:p>
        </w:tc>
        <w:tc>
          <w:tcPr>
            <w:tcW w:w="4228" w:type="dxa"/>
            <w:vAlign w:val="center"/>
          </w:tcPr>
          <w:p>
            <w:pPr>
              <w:pStyle w:val="13"/>
            </w:pPr>
            <w:r>
              <w:t>人才公寓内部公共设施装修</w:t>
            </w:r>
          </w:p>
        </w:tc>
        <w:tc>
          <w:tcPr>
            <w:tcW w:w="2114" w:type="dxa"/>
            <w:vAlign w:val="center"/>
          </w:tcPr>
          <w:p>
            <w:pPr>
              <w:pStyle w:val="13"/>
            </w:pPr>
            <w:r>
              <w:t>100%</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人才公寓装修数量</w:t>
            </w:r>
          </w:p>
        </w:tc>
        <w:tc>
          <w:tcPr>
            <w:tcW w:w="4228" w:type="dxa"/>
            <w:vAlign w:val="center"/>
          </w:tcPr>
          <w:p>
            <w:pPr>
              <w:pStyle w:val="13"/>
            </w:pPr>
            <w:r>
              <w:t>人才公寓装修数量</w:t>
            </w:r>
          </w:p>
        </w:tc>
        <w:tc>
          <w:tcPr>
            <w:tcW w:w="2114" w:type="dxa"/>
            <w:vAlign w:val="center"/>
          </w:tcPr>
          <w:p>
            <w:pPr>
              <w:pStyle w:val="13"/>
            </w:pPr>
            <w:r>
              <w:t>64套</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人才公寓装修成本</w:t>
            </w:r>
          </w:p>
        </w:tc>
        <w:tc>
          <w:tcPr>
            <w:tcW w:w="4228" w:type="dxa"/>
            <w:vAlign w:val="center"/>
          </w:tcPr>
          <w:p>
            <w:pPr>
              <w:pStyle w:val="13"/>
            </w:pPr>
            <w:r>
              <w:t>人才公寓装修成本</w:t>
            </w:r>
          </w:p>
        </w:tc>
        <w:tc>
          <w:tcPr>
            <w:tcW w:w="2114" w:type="dxa"/>
            <w:vAlign w:val="center"/>
          </w:tcPr>
          <w:p>
            <w:pPr>
              <w:pStyle w:val="13"/>
            </w:pPr>
            <w:r>
              <w:t>241.24万元</w:t>
            </w:r>
          </w:p>
        </w:tc>
        <w:tc>
          <w:tcPr>
            <w:tcW w:w="2114" w:type="dxa"/>
            <w:vAlign w:val="center"/>
          </w:tcPr>
          <w:p>
            <w:pPr>
              <w:pStyle w:val="13"/>
            </w:pPr>
            <w:r>
              <w:t>石住建办【2019】54号文</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人才公寓装修完成及时率</w:t>
            </w:r>
          </w:p>
        </w:tc>
        <w:tc>
          <w:tcPr>
            <w:tcW w:w="2114" w:type="dxa"/>
            <w:vAlign w:val="center"/>
          </w:tcPr>
          <w:p>
            <w:pPr>
              <w:pStyle w:val="13"/>
            </w:pPr>
            <w:r>
              <w:t>100%</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长期使用性</w:t>
            </w:r>
          </w:p>
        </w:tc>
        <w:tc>
          <w:tcPr>
            <w:tcW w:w="4228" w:type="dxa"/>
            <w:vAlign w:val="center"/>
          </w:tcPr>
          <w:p>
            <w:pPr>
              <w:pStyle w:val="13"/>
            </w:pPr>
            <w:r>
              <w:t>能够长期较好地满足人民群众的需求</w:t>
            </w:r>
          </w:p>
        </w:tc>
        <w:tc>
          <w:tcPr>
            <w:tcW w:w="2114" w:type="dxa"/>
            <w:vAlign w:val="center"/>
          </w:tcPr>
          <w:p>
            <w:pPr>
              <w:pStyle w:val="13"/>
            </w:pPr>
            <w:r>
              <w:t>长期保持</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改善公寓住房条件</w:t>
            </w:r>
          </w:p>
        </w:tc>
        <w:tc>
          <w:tcPr>
            <w:tcW w:w="4228" w:type="dxa"/>
            <w:vAlign w:val="center"/>
          </w:tcPr>
          <w:p>
            <w:pPr>
              <w:pStyle w:val="13"/>
            </w:pPr>
            <w:r>
              <w:t>改善住房条件</w:t>
            </w:r>
          </w:p>
        </w:tc>
        <w:tc>
          <w:tcPr>
            <w:tcW w:w="2114" w:type="dxa"/>
            <w:vAlign w:val="center"/>
          </w:tcPr>
          <w:p>
            <w:pPr>
              <w:pStyle w:val="13"/>
            </w:pPr>
            <w:r>
              <w:t>装修设施达到全部完工</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群众对各种配套实施设备器材的满意度</w:t>
            </w:r>
          </w:p>
        </w:tc>
        <w:tc>
          <w:tcPr>
            <w:tcW w:w="4228" w:type="dxa"/>
            <w:vAlign w:val="center"/>
          </w:tcPr>
          <w:p>
            <w:pPr>
              <w:pStyle w:val="13"/>
            </w:pPr>
            <w:r>
              <w:t>对附属设施及硬件设施的满意度</w:t>
            </w:r>
          </w:p>
        </w:tc>
        <w:tc>
          <w:tcPr>
            <w:tcW w:w="2114" w:type="dxa"/>
            <w:vAlign w:val="center"/>
          </w:tcPr>
          <w:p>
            <w:pPr>
              <w:pStyle w:val="13"/>
            </w:pPr>
            <w:r>
              <w:t>100%</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97、公共租赁住房租金补贴绩效目标表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13011024P000001102861</w:t>
            </w:r>
          </w:p>
        </w:tc>
        <w:tc>
          <w:tcPr>
            <w:tcW w:w="2114" w:type="dxa"/>
            <w:vAlign w:val="center"/>
          </w:tcPr>
          <w:p>
            <w:pPr>
              <w:pStyle w:val="11"/>
            </w:pPr>
            <w:r>
              <w:t>项目名称</w:t>
            </w:r>
          </w:p>
        </w:tc>
        <w:tc>
          <w:tcPr>
            <w:tcW w:w="6342" w:type="dxa"/>
            <w:gridSpan w:val="3"/>
            <w:vAlign w:val="center"/>
          </w:tcPr>
          <w:p>
            <w:pPr>
              <w:pStyle w:val="13"/>
            </w:pPr>
            <w:r>
              <w:t>公共租赁住房租金补贴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w:t>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补贴户数</w:t>
            </w:r>
          </w:p>
        </w:tc>
        <w:tc>
          <w:tcPr>
            <w:tcW w:w="4228" w:type="dxa"/>
            <w:vAlign w:val="center"/>
          </w:tcPr>
          <w:p>
            <w:pPr>
              <w:pStyle w:val="13"/>
            </w:pPr>
            <w:r>
              <w:t>发放租金补贴户数</w:t>
            </w:r>
          </w:p>
        </w:tc>
        <w:tc>
          <w:tcPr>
            <w:tcW w:w="2114" w:type="dxa"/>
            <w:vAlign w:val="center"/>
          </w:tcPr>
          <w:p>
            <w:pPr>
              <w:pStyle w:val="13"/>
            </w:pPr>
            <w:r>
              <w:t>≥1095户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补贴发放覆盖率</w:t>
            </w:r>
          </w:p>
        </w:tc>
        <w:tc>
          <w:tcPr>
            <w:tcW w:w="4228" w:type="dxa"/>
            <w:vAlign w:val="center"/>
          </w:tcPr>
          <w:p>
            <w:pPr>
              <w:pStyle w:val="13"/>
            </w:pPr>
            <w:r>
              <w:t>补贴发放覆盖率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廉租住房和公共租赁住房补贴标准</w:t>
            </w:r>
          </w:p>
          <w:p>
            <w:pPr>
              <w:pStyle w:val="13"/>
            </w:pPr>
          </w:p>
        </w:tc>
        <w:tc>
          <w:tcPr>
            <w:tcW w:w="4228" w:type="dxa"/>
            <w:vAlign w:val="center"/>
          </w:tcPr>
          <w:p>
            <w:pPr>
              <w:pStyle w:val="13"/>
            </w:pPr>
            <w:r>
              <w:t>补贴发放标准</w:t>
            </w:r>
          </w:p>
          <w:p>
            <w:pPr>
              <w:pStyle w:val="13"/>
            </w:pPr>
          </w:p>
        </w:tc>
        <w:tc>
          <w:tcPr>
            <w:tcW w:w="2114" w:type="dxa"/>
            <w:vAlign w:val="center"/>
          </w:tcPr>
          <w:p>
            <w:pPr>
              <w:pStyle w:val="13"/>
            </w:pPr>
            <w:r>
              <w:t>廉租补助和公租补助发放标准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补贴发放时间</w:t>
            </w:r>
          </w:p>
        </w:tc>
        <w:tc>
          <w:tcPr>
            <w:tcW w:w="4228" w:type="dxa"/>
            <w:vAlign w:val="center"/>
          </w:tcPr>
          <w:p>
            <w:pPr>
              <w:pStyle w:val="13"/>
            </w:pPr>
            <w:r>
              <w:t>补贴发放时间</w:t>
            </w:r>
          </w:p>
        </w:tc>
        <w:tc>
          <w:tcPr>
            <w:tcW w:w="2114" w:type="dxa"/>
            <w:vAlign w:val="center"/>
          </w:tcPr>
          <w:p>
            <w:pPr>
              <w:pStyle w:val="13"/>
            </w:pPr>
            <w:r>
              <w:t>按规定时间及时发放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生活水平提高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补贴人员满意度</w:t>
            </w:r>
          </w:p>
        </w:tc>
        <w:tc>
          <w:tcPr>
            <w:tcW w:w="4228" w:type="dxa"/>
            <w:vAlign w:val="center"/>
          </w:tcPr>
          <w:p>
            <w:pPr>
              <w:pStyle w:val="13"/>
            </w:pPr>
            <w:r>
              <w:t>补贴人员满意程度</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98、公租房、保障性住房维修维护绩效目标表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13011024P00000110287L</w:t>
            </w:r>
          </w:p>
        </w:tc>
        <w:tc>
          <w:tcPr>
            <w:tcW w:w="2114" w:type="dxa"/>
            <w:vAlign w:val="center"/>
          </w:tcPr>
          <w:p>
            <w:pPr>
              <w:pStyle w:val="11"/>
            </w:pPr>
            <w:r>
              <w:t>项目名称</w:t>
            </w:r>
          </w:p>
        </w:tc>
        <w:tc>
          <w:tcPr>
            <w:tcW w:w="6342" w:type="dxa"/>
            <w:gridSpan w:val="3"/>
            <w:vAlign w:val="center"/>
          </w:tcPr>
          <w:p>
            <w:pPr>
              <w:pStyle w:val="13"/>
            </w:pPr>
            <w:r>
              <w:t>公租房、保障性住房维修维护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35.00</w:t>
            </w:r>
          </w:p>
        </w:tc>
        <w:tc>
          <w:tcPr>
            <w:tcW w:w="2114" w:type="dxa"/>
            <w:vAlign w:val="center"/>
          </w:tcPr>
          <w:p>
            <w:pPr>
              <w:pStyle w:val="11"/>
            </w:pPr>
            <w:r>
              <w:t>其中：财政    资金</w:t>
            </w:r>
          </w:p>
        </w:tc>
        <w:tc>
          <w:tcPr>
            <w:tcW w:w="2114" w:type="dxa"/>
            <w:vAlign w:val="center"/>
          </w:tcPr>
          <w:p>
            <w:pPr>
              <w:pStyle w:val="13"/>
            </w:pPr>
            <w:r>
              <w:t>35.00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根据冀财综【2008】60号文，为更快建设成为保障房智能化小区，资金用于建设安装指纹锁190把，38万。更换窗户及金刚纱窗72户，67.56万元。保障户租金返还30万。人才公寓指纹锁专线费0.63万元以及日常维修等费用。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 xml:space="preserve">1.根据冀财综【2008】60号文，为更快建设成为保障房智能化小区，资金用于建设安装指纹锁190把，38万。更换窗户及金刚纱窗72户，67.56万元。保障户租金返还30万。人才公寓指纹锁专线费0.63万元以及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日常维护维修</w:t>
            </w:r>
          </w:p>
        </w:tc>
        <w:tc>
          <w:tcPr>
            <w:tcW w:w="4228" w:type="dxa"/>
            <w:vAlign w:val="center"/>
          </w:tcPr>
          <w:p>
            <w:pPr>
              <w:pStyle w:val="13"/>
            </w:pPr>
            <w:r>
              <w:t>日常管理维修维护户数</w:t>
            </w:r>
          </w:p>
        </w:tc>
        <w:tc>
          <w:tcPr>
            <w:tcW w:w="2114" w:type="dxa"/>
            <w:vAlign w:val="center"/>
          </w:tcPr>
          <w:p>
            <w:pPr>
              <w:pStyle w:val="13"/>
            </w:pPr>
            <w:r>
              <w:t>326套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维修维护覆盖率</w:t>
            </w:r>
          </w:p>
        </w:tc>
        <w:tc>
          <w:tcPr>
            <w:tcW w:w="4228" w:type="dxa"/>
            <w:vAlign w:val="center"/>
          </w:tcPr>
          <w:p>
            <w:pPr>
              <w:pStyle w:val="13"/>
            </w:pPr>
            <w:r>
              <w:t>维修维护覆盖率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更换窗户及安装金刚窗纱的成本</w:t>
            </w:r>
          </w:p>
        </w:tc>
        <w:tc>
          <w:tcPr>
            <w:tcW w:w="4228" w:type="dxa"/>
            <w:vAlign w:val="center"/>
          </w:tcPr>
          <w:p>
            <w:pPr>
              <w:pStyle w:val="13"/>
            </w:pPr>
            <w:r>
              <w:t>更换窗户及安装金刚窗纱的成本</w:t>
            </w:r>
          </w:p>
        </w:tc>
        <w:tc>
          <w:tcPr>
            <w:tcW w:w="2114" w:type="dxa"/>
            <w:vAlign w:val="center"/>
          </w:tcPr>
          <w:p>
            <w:pPr>
              <w:pStyle w:val="13"/>
            </w:pPr>
            <w:r>
              <w:t>67.56万元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工作完成的时效</w:t>
            </w:r>
          </w:p>
        </w:tc>
        <w:tc>
          <w:tcPr>
            <w:tcW w:w="4228" w:type="dxa"/>
            <w:vAlign w:val="center"/>
          </w:tcPr>
          <w:p>
            <w:pPr>
              <w:pStyle w:val="13"/>
            </w:pPr>
            <w:r>
              <w:t>工作完成所用的时间情况</w:t>
            </w:r>
            <w:r>
              <w:tab/>
            </w:r>
          </w:p>
        </w:tc>
        <w:tc>
          <w:tcPr>
            <w:tcW w:w="2114" w:type="dxa"/>
            <w:vAlign w:val="center"/>
          </w:tcPr>
          <w:p>
            <w:pPr>
              <w:pStyle w:val="13"/>
            </w:pPr>
            <w:r>
              <w:t>按要求完成</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安装指纹锁的成本</w:t>
            </w:r>
          </w:p>
        </w:tc>
        <w:tc>
          <w:tcPr>
            <w:tcW w:w="4228" w:type="dxa"/>
            <w:vAlign w:val="center"/>
          </w:tcPr>
          <w:p>
            <w:pPr>
              <w:pStyle w:val="13"/>
            </w:pPr>
            <w:r>
              <w:t>智慧小区安装指纹锁的成本</w:t>
            </w:r>
          </w:p>
        </w:tc>
        <w:tc>
          <w:tcPr>
            <w:tcW w:w="2114" w:type="dxa"/>
            <w:vAlign w:val="center"/>
          </w:tcPr>
          <w:p>
            <w:pPr>
              <w:pStyle w:val="13"/>
            </w:pPr>
            <w:r>
              <w:t>38万元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受益群体满意度</w:t>
            </w:r>
          </w:p>
        </w:tc>
        <w:tc>
          <w:tcPr>
            <w:tcW w:w="4228" w:type="dxa"/>
            <w:vAlign w:val="center"/>
          </w:tcPr>
          <w:p>
            <w:pPr>
              <w:pStyle w:val="13"/>
            </w:pPr>
            <w:r>
              <w:t>受益群体满意度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c>
          <w:tcPr>
            <w:tcW w:w="986" w:type="dxa"/>
            <w:vAlign w:val="center"/>
          </w:tcPr>
          <w:p>
            <w:pPr>
              <w:pStyle w:val="16"/>
            </w:pPr>
            <w:r>
              <w:t>549.00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石家庄市鹿泉区住房和城乡建设局本级小计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c>
          <w:tcPr>
            <w:tcW w:w="986" w:type="dxa"/>
            <w:vAlign w:val="center"/>
          </w:tcPr>
          <w:p>
            <w:pPr>
              <w:pStyle w:val="16"/>
            </w:pPr>
            <w:r>
              <w:t>549.00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2024年度石家庄市鹿泉区城市体检项目</w:t>
            </w:r>
          </w:p>
        </w:tc>
        <w:tc>
          <w:tcPr>
            <w:tcW w:w="986" w:type="dxa"/>
            <w:vAlign w:val="center"/>
          </w:tcPr>
          <w:p>
            <w:pPr>
              <w:pStyle w:val="12"/>
            </w:pPr>
            <w:r>
              <w:t>30.00</w:t>
            </w:r>
          </w:p>
        </w:tc>
        <w:tc>
          <w:tcPr>
            <w:tcW w:w="986" w:type="dxa"/>
            <w:vAlign w:val="center"/>
          </w:tcPr>
          <w:p>
            <w:pPr>
              <w:pStyle w:val="13"/>
            </w:pPr>
            <w:r>
              <w:t>区域规划和设计服务</w:t>
            </w:r>
          </w:p>
        </w:tc>
        <w:tc>
          <w:tcPr>
            <w:tcW w:w="986" w:type="dxa"/>
            <w:vAlign w:val="center"/>
          </w:tcPr>
          <w:p>
            <w:pPr>
              <w:pStyle w:val="13"/>
            </w:pPr>
            <w:r>
              <w:t>C13010000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关于提前下达2024年部分中央财政城镇保障性安居工程补助资金（老旧小区改造）</w:t>
            </w:r>
          </w:p>
        </w:tc>
        <w:tc>
          <w:tcPr>
            <w:tcW w:w="986" w:type="dxa"/>
            <w:vAlign w:val="center"/>
          </w:tcPr>
          <w:p>
            <w:pPr>
              <w:pStyle w:val="12"/>
            </w:pPr>
            <w:r>
              <w:t>425.00</w:t>
            </w:r>
          </w:p>
        </w:tc>
        <w:tc>
          <w:tcPr>
            <w:tcW w:w="986" w:type="dxa"/>
            <w:vAlign w:val="center"/>
          </w:tcPr>
          <w:p>
            <w:pPr>
              <w:pStyle w:val="13"/>
            </w:pPr>
            <w:r>
              <w:t>住宅施工</w:t>
            </w:r>
          </w:p>
        </w:tc>
        <w:tc>
          <w:tcPr>
            <w:tcW w:w="986" w:type="dxa"/>
            <w:vAlign w:val="center"/>
          </w:tcPr>
          <w:p>
            <w:pPr>
              <w:pStyle w:val="13"/>
            </w:pPr>
            <w:r>
              <w:t>B01050000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425.00</w:t>
            </w:r>
          </w:p>
        </w:tc>
        <w:tc>
          <w:tcPr>
            <w:tcW w:w="986" w:type="dxa"/>
            <w:vAlign w:val="center"/>
          </w:tcPr>
          <w:p>
            <w:pPr>
              <w:pStyle w:val="12"/>
            </w:pPr>
            <w:r>
              <w:t>425.00</w:t>
            </w:r>
          </w:p>
        </w:tc>
        <w:tc>
          <w:tcPr>
            <w:tcW w:w="986" w:type="dxa"/>
            <w:vAlign w:val="center"/>
          </w:tcPr>
          <w:p>
            <w:pPr>
              <w:pStyle w:val="12"/>
            </w:pPr>
            <w:r>
              <w:t>425.00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气代煤售后服务补贴</w:t>
            </w:r>
          </w:p>
        </w:tc>
        <w:tc>
          <w:tcPr>
            <w:tcW w:w="986" w:type="dxa"/>
            <w:vAlign w:val="center"/>
          </w:tcPr>
          <w:p>
            <w:pPr>
              <w:pStyle w:val="12"/>
            </w:pPr>
            <w:r>
              <w:t>200.00</w:t>
            </w:r>
          </w:p>
        </w:tc>
        <w:tc>
          <w:tcPr>
            <w:tcW w:w="986" w:type="dxa"/>
            <w:vAlign w:val="center"/>
          </w:tcPr>
          <w:p>
            <w:pPr>
              <w:pStyle w:val="13"/>
            </w:pPr>
            <w:r>
              <w:t>财产保险服务</w:t>
            </w:r>
          </w:p>
        </w:tc>
        <w:tc>
          <w:tcPr>
            <w:tcW w:w="986" w:type="dxa"/>
            <w:vAlign w:val="center"/>
          </w:tcPr>
          <w:p>
            <w:pPr>
              <w:pStyle w:val="13"/>
            </w:pPr>
            <w:r>
              <w:t>C18040102</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94.00</w:t>
            </w:r>
          </w:p>
        </w:tc>
        <w:tc>
          <w:tcPr>
            <w:tcW w:w="986" w:type="dxa"/>
            <w:vAlign w:val="center"/>
          </w:tcPr>
          <w:p>
            <w:pPr>
              <w:pStyle w:val="12"/>
            </w:pPr>
            <w:r>
              <w:t>94.00</w:t>
            </w:r>
          </w:p>
        </w:tc>
        <w:tc>
          <w:tcPr>
            <w:tcW w:w="986" w:type="dxa"/>
            <w:vAlign w:val="center"/>
          </w:tcPr>
          <w:p>
            <w:pPr>
              <w:pStyle w:val="12"/>
            </w:pPr>
            <w:r>
              <w:t>94.00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石家庄市鹿泉区住房和城乡建设局（含所属单位）上年末固定资产金额为1867.12万元（详见下表）。本年度拟购置固定资产总额为4.20万元，已按要求列入政府采购预算，详见政府采购预算表。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1867.12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13860.08</w:t>
            </w:r>
          </w:p>
        </w:tc>
        <w:tc>
          <w:tcPr>
            <w:tcW w:w="4933" w:type="dxa"/>
            <w:vAlign w:val="center"/>
          </w:tcPr>
          <w:p>
            <w:pPr>
              <w:pStyle w:val="12"/>
            </w:pPr>
            <w:r>
              <w:t>1787.91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10499</w:t>
            </w:r>
          </w:p>
        </w:tc>
        <w:tc>
          <w:tcPr>
            <w:tcW w:w="4933" w:type="dxa"/>
            <w:vAlign w:val="center"/>
          </w:tcPr>
          <w:p>
            <w:pPr>
              <w:pStyle w:val="12"/>
            </w:pPr>
            <w:r>
              <w:t>1473.81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rPr>
                <w:rFonts w:hint="eastAsia" w:eastAsia="方正书宋_GBK"/>
                <w:lang w:eastAsia="zh-CN"/>
              </w:rPr>
            </w:pPr>
            <w:r>
              <w:rPr>
                <w:rFonts w:hint="eastAsia"/>
                <w:lang w:val="en-US" w:eastAsia="zh-CN"/>
              </w:rPr>
              <w:t>9</w:t>
            </w:r>
          </w:p>
        </w:tc>
        <w:tc>
          <w:tcPr>
            <w:tcW w:w="4933" w:type="dxa"/>
            <w:vAlign w:val="center"/>
          </w:tcPr>
          <w:p>
            <w:pPr>
              <w:pStyle w:val="12"/>
              <w:rPr>
                <w:rFonts w:hint="default" w:eastAsia="方正书宋_GBK"/>
                <w:lang w:val="en-US" w:eastAsia="zh-CN"/>
              </w:rPr>
            </w:pPr>
            <w:r>
              <w:rPr>
                <w:rFonts w:hint="eastAsia"/>
                <w:lang w:val="en-US" w:eastAsia="zh-CN"/>
              </w:rP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F1011D"/>
    <w:rsid w:val="0EE16F80"/>
    <w:rsid w:val="3D2A76B5"/>
    <w:rsid w:val="3ED76EA2"/>
    <w:rsid w:val="43814049"/>
    <w:rsid w:val="6F1545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1" Type="http://schemas.openxmlformats.org/officeDocument/2006/relationships/fontTable" Target="fontTable.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2024-03-04T15:23:26Z</dcterms:created>
  <dcterms:modified xsi:type="dcterms:W3CDTF">2024-03-04T07:23:26Z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2024-03-04T15:23:11Z</dcterms:created>
  <dcterms:modified xsi:type="dcterms:W3CDTF">2024-03-04T07:23:11Z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2024-03-04T15:23:08Z</dcterms:created>
  <dcterms:modified xsi:type="dcterms:W3CDTF">2024-03-04T07:23:08Z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2024-03-04T15:23:24Z</dcterms:created>
  <dcterms:modified xsi:type="dcterms:W3CDTF">2024-03-04T07:23:24Z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2024-03-04T15:23:24Z</dcterms:created>
  <dcterms:modified xsi:type="dcterms:W3CDTF">2024-03-04T07:23:24Z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2024-03-04T15:22:55Z</dcterms:created>
  <dcterms:modified xsi:type="dcterms:W3CDTF">2024-03-04T07:22:55Z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2024-03-04T07:23:30Z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2024-03-04T07:23:30Z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2024-03-04T15:23:21Z</dcterms:created>
  <dcterms:modified xsi:type="dcterms:W3CDTF">2024-03-04T07:23:21Z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2024-03-04T15:23:21Z</dcterms:created>
  <dcterms:modified xsi:type="dcterms:W3CDTF">2024-03-04T07:23:21Z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2024-03-04T15:23:19Z</dcterms:created>
  <dcterms:modified xsi:type="dcterms:W3CDTF">2024-03-04T07:23:19Z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2024-03-04T15:23:19Z</dcterms:created>
  <dcterms:modified xsi:type="dcterms:W3CDTF">2024-03-04T07:23:19Z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2024-03-04T07:23:29Z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2024-03-04T07:23:18Z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2024-03-04T15:22:55Z</dcterms:created>
  <dcterms:modified xsi:type="dcterms:W3CDTF">2024-03-04T07:22:55Z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2024-03-04T15:23:17Z</dcterms:created>
  <dcterms:modified xsi:type="dcterms:W3CDTF">2024-03-04T07:23:17Z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2024-03-04T15:23:17Z</dcterms:created>
  <dcterms:modified xsi:type="dcterms:W3CDTF">2024-03-04T07:23:17Z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2024-03-04T07:22:53Z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2024-03-04T15:23:29Z</dcterms:created>
  <dcterms:modified xsi:type="dcterms:W3CDTF">2024-03-04T07:23:29Z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2024-03-04T15:23:08Z</dcterms:created>
  <dcterms:modified xsi:type="dcterms:W3CDTF">2024-03-04T07:23:08Z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2024-03-04T15:23:15Z</dcterms:created>
  <dcterms:modified xsi:type="dcterms:W3CDTF">2024-03-04T07:23:15Z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2024-03-04T15:23:31Z</dcterms:created>
  <dcterms:modified xsi:type="dcterms:W3CDTF">2024-03-04T07:23:31Z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2024-03-04T15:22:34Z</dcterms:created>
  <dcterms:modified xsi:type="dcterms:W3CDTF">2024-03-04T07:22:33Z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2024-03-04T15:23:15Z</dcterms:created>
  <dcterms:modified xsi:type="dcterms:W3CDTF">2024-03-04T07:23:15Z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2024-03-04T15:23:29Z</dcterms:created>
  <dcterms:modified xsi:type="dcterms:W3CDTF">2024-03-04T07:23:29Z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2024-03-04T15:23:05Z</dcterms:created>
  <dcterms:modified xsi:type="dcterms:W3CDTF">2024-03-04T07:23:05Z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2024-03-04T15:23:13Z</dcterms:created>
  <dcterms:modified xsi:type="dcterms:W3CDTF">2024-03-04T07:23:13Z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2024-03-04T15:23:05Z</dcterms:created>
  <dcterms:modified xsi:type="dcterms:W3CDTF">2024-03-04T07:23:05Z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2024-03-04T15:23:03Z</dcterms:created>
  <dcterms:modified xsi:type="dcterms:W3CDTF">2024-03-04T07:23:03Z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2024-03-04T15:23:03Z</dcterms:created>
  <dcterms:modified xsi:type="dcterms:W3CDTF">2024-03-04T07:23:03Z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2024-03-04T15:23:13Z</dcterms:created>
  <dcterms:modified xsi:type="dcterms:W3CDTF">2024-03-04T07:23:13Z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2024-03-04T15:23:01Z</dcterms:created>
  <dcterms:modified xsi:type="dcterms:W3CDTF">2024-03-04T07:23:01Z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2024-03-04T15:23:01Z</dcterms:created>
  <dcterms:modified xsi:type="dcterms:W3CDTF">2024-03-04T07:23:01Z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2024-03-04T15:22:59Z</dcterms:created>
  <dcterms:modified xsi:type="dcterms:W3CDTF">2024-03-04T07:22:59Z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2024-03-04T15:22:59Z</dcterms:created>
  <dcterms:modified xsi:type="dcterms:W3CDTF">2024-03-04T07:22:59Z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2024-03-04T15:22:57Z</dcterms:created>
  <dcterms:modified xsi:type="dcterms:W3CDTF">2024-03-04T07:22:57Z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2024-03-04T15:22:57Z</dcterms:created>
  <dcterms:modified xsi:type="dcterms:W3CDTF">2024-03-04T07:22:57Z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2024-03-04T15:23:11Z</dcterms:created>
  <dcterms:modified xsi:type="dcterms:W3CDTF">2024-03-04T07:23:11Z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2024-03-04T15:23:27Z</dcterms:created>
  <dcterms:modified xsi:type="dcterms:W3CDTF">2024-03-04T07:23:27Z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2024-03-04T15:23:27Z</dcterms:created>
  <dcterms:modified xsi:type="dcterms:W3CDTF">2024-03-04T07:23:27Z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2024-03-04T15:23:26Z</dcterms:created>
  <dcterms:modified xsi:type="dcterms:W3CDTF">2024-03-04T07:23:26Z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08a52b0-1315-4c6c-b26c-b3ab334e64b6}">
  <ds:schemaRefs/>
</ds:datastoreItem>
</file>

<file path=customXml/itemProps100.xml><?xml version="1.0" encoding="utf-8"?>
<ds:datastoreItem xmlns:ds="http://schemas.openxmlformats.org/officeDocument/2006/customXml" ds:itemID="{1a8d112e-e1cc-45f9-a391-4bdc89d2ded1}">
  <ds:schemaRefs/>
</ds:datastoreItem>
</file>

<file path=customXml/itemProps101.xml><?xml version="1.0" encoding="utf-8"?>
<ds:datastoreItem xmlns:ds="http://schemas.openxmlformats.org/officeDocument/2006/customXml" ds:itemID="{4d428988-1933-4ae5-9365-824bdd89a428}">
  <ds:schemaRefs/>
</ds:datastoreItem>
</file>

<file path=customXml/itemProps102.xml><?xml version="1.0" encoding="utf-8"?>
<ds:datastoreItem xmlns:ds="http://schemas.openxmlformats.org/officeDocument/2006/customXml" ds:itemID="{3821ea00-e9d6-4d76-89de-f8afb700a462}">
  <ds:schemaRefs/>
</ds:datastoreItem>
</file>

<file path=customXml/itemProps103.xml><?xml version="1.0" encoding="utf-8"?>
<ds:datastoreItem xmlns:ds="http://schemas.openxmlformats.org/officeDocument/2006/customXml" ds:itemID="{5feafe27-3930-4435-8585-3396ffaf5b84}">
  <ds:schemaRefs/>
</ds:datastoreItem>
</file>

<file path=customXml/itemProps104.xml><?xml version="1.0" encoding="utf-8"?>
<ds:datastoreItem xmlns:ds="http://schemas.openxmlformats.org/officeDocument/2006/customXml" ds:itemID="{ca769844-35b3-44b4-afc1-67bfd1c73860}">
  <ds:schemaRefs/>
</ds:datastoreItem>
</file>

<file path=customXml/itemProps105.xml><?xml version="1.0" encoding="utf-8"?>
<ds:datastoreItem xmlns:ds="http://schemas.openxmlformats.org/officeDocument/2006/customXml" ds:itemID="{6f2b2aa0-5b26-4987-bd4c-9f55a0e7c8a7}">
  <ds:schemaRefs/>
</ds:datastoreItem>
</file>

<file path=customXml/itemProps106.xml><?xml version="1.0" encoding="utf-8"?>
<ds:datastoreItem xmlns:ds="http://schemas.openxmlformats.org/officeDocument/2006/customXml" ds:itemID="{02d0c72b-ba32-429b-a745-327e3c632b20}">
  <ds:schemaRefs/>
</ds:datastoreItem>
</file>

<file path=customXml/itemProps107.xml><?xml version="1.0" encoding="utf-8"?>
<ds:datastoreItem xmlns:ds="http://schemas.openxmlformats.org/officeDocument/2006/customXml" ds:itemID="{c115170d-edf8-4543-8a26-77c72f108f16}">
  <ds:schemaRefs/>
</ds:datastoreItem>
</file>

<file path=customXml/itemProps108.xml><?xml version="1.0" encoding="utf-8"?>
<ds:datastoreItem xmlns:ds="http://schemas.openxmlformats.org/officeDocument/2006/customXml" ds:itemID="{10e1a370-e481-4fca-ba5e-5732c7644de8}">
  <ds:schemaRefs/>
</ds:datastoreItem>
</file>

<file path=customXml/itemProps109.xml><?xml version="1.0" encoding="utf-8"?>
<ds:datastoreItem xmlns:ds="http://schemas.openxmlformats.org/officeDocument/2006/customXml" ds:itemID="{514c073b-2bbe-413d-bbff-e705a6c6f8aa}">
  <ds:schemaRefs/>
</ds:datastoreItem>
</file>

<file path=customXml/itemProps11.xml><?xml version="1.0" encoding="utf-8"?>
<ds:datastoreItem xmlns:ds="http://schemas.openxmlformats.org/officeDocument/2006/customXml" ds:itemID="{32187537-8276-4ef2-96f7-5c7b0ec085da}">
  <ds:schemaRefs/>
</ds:datastoreItem>
</file>

<file path=customXml/itemProps110.xml><?xml version="1.0" encoding="utf-8"?>
<ds:datastoreItem xmlns:ds="http://schemas.openxmlformats.org/officeDocument/2006/customXml" ds:itemID="{acb7735b-bfef-4db3-a83a-997139a02806}">
  <ds:schemaRefs/>
</ds:datastoreItem>
</file>

<file path=customXml/itemProps111.xml><?xml version="1.0" encoding="utf-8"?>
<ds:datastoreItem xmlns:ds="http://schemas.openxmlformats.org/officeDocument/2006/customXml" ds:itemID="{a87153ef-40c8-4ae1-bfb4-0e8227f6dd5d}">
  <ds:schemaRefs/>
</ds:datastoreItem>
</file>

<file path=customXml/itemProps112.xml><?xml version="1.0" encoding="utf-8"?>
<ds:datastoreItem xmlns:ds="http://schemas.openxmlformats.org/officeDocument/2006/customXml" ds:itemID="{5459c723-eb32-4223-86a7-e12d9223bc34}">
  <ds:schemaRefs/>
</ds:datastoreItem>
</file>

<file path=customXml/itemProps113.xml><?xml version="1.0" encoding="utf-8"?>
<ds:datastoreItem xmlns:ds="http://schemas.openxmlformats.org/officeDocument/2006/customXml" ds:itemID="{f14807a4-d38c-4102-a35d-33648fe1bf9e}">
  <ds:schemaRefs/>
</ds:datastoreItem>
</file>

<file path=customXml/itemProps114.xml><?xml version="1.0" encoding="utf-8"?>
<ds:datastoreItem xmlns:ds="http://schemas.openxmlformats.org/officeDocument/2006/customXml" ds:itemID="{24558a4d-99d8-41eb-8cb8-4636ba4e7cc5}">
  <ds:schemaRefs/>
</ds:datastoreItem>
</file>

<file path=customXml/itemProps115.xml><?xml version="1.0" encoding="utf-8"?>
<ds:datastoreItem xmlns:ds="http://schemas.openxmlformats.org/officeDocument/2006/customXml" ds:itemID="{fcdf1b7b-d2fc-4579-af24-1fecdf8bbbc8}">
  <ds:schemaRefs/>
</ds:datastoreItem>
</file>

<file path=customXml/itemProps116.xml><?xml version="1.0" encoding="utf-8"?>
<ds:datastoreItem xmlns:ds="http://schemas.openxmlformats.org/officeDocument/2006/customXml" ds:itemID="{058b5eb7-478c-48dc-a1a4-be7d87f4bae3}">
  <ds:schemaRefs/>
</ds:datastoreItem>
</file>

<file path=customXml/itemProps117.xml><?xml version="1.0" encoding="utf-8"?>
<ds:datastoreItem xmlns:ds="http://schemas.openxmlformats.org/officeDocument/2006/customXml" ds:itemID="{9dc7974c-9ec4-478c-b09f-96a115d4c03f}">
  <ds:schemaRefs/>
</ds:datastoreItem>
</file>

<file path=customXml/itemProps118.xml><?xml version="1.0" encoding="utf-8"?>
<ds:datastoreItem xmlns:ds="http://schemas.openxmlformats.org/officeDocument/2006/customXml" ds:itemID="{b8b14e23-750e-40f9-8627-d2c83934edc2}">
  <ds:schemaRefs/>
</ds:datastoreItem>
</file>

<file path=customXml/itemProps119.xml><?xml version="1.0" encoding="utf-8"?>
<ds:datastoreItem xmlns:ds="http://schemas.openxmlformats.org/officeDocument/2006/customXml" ds:itemID="{625f46cd-00fb-4dac-983a-6f3a6b1f702e}">
  <ds:schemaRefs/>
</ds:datastoreItem>
</file>

<file path=customXml/itemProps12.xml><?xml version="1.0" encoding="utf-8"?>
<ds:datastoreItem xmlns:ds="http://schemas.openxmlformats.org/officeDocument/2006/customXml" ds:itemID="{e5fa7321-4ffc-4ebe-94aa-448debbb9b0a}">
  <ds:schemaRefs/>
</ds:datastoreItem>
</file>

<file path=customXml/itemProps120.xml><?xml version="1.0" encoding="utf-8"?>
<ds:datastoreItem xmlns:ds="http://schemas.openxmlformats.org/officeDocument/2006/customXml" ds:itemID="{9326d8b6-e521-4a5b-b128-26f4e0cc0ee8}">
  <ds:schemaRefs/>
</ds:datastoreItem>
</file>

<file path=customXml/itemProps121.xml><?xml version="1.0" encoding="utf-8"?>
<ds:datastoreItem xmlns:ds="http://schemas.openxmlformats.org/officeDocument/2006/customXml" ds:itemID="{ab3b6f20-913f-45f8-b77d-f5e66561faaf}">
  <ds:schemaRefs/>
</ds:datastoreItem>
</file>

<file path=customXml/itemProps122.xml><?xml version="1.0" encoding="utf-8"?>
<ds:datastoreItem xmlns:ds="http://schemas.openxmlformats.org/officeDocument/2006/customXml" ds:itemID="{da855401-8ab9-4bba-9dd9-ec41396689c3}">
  <ds:schemaRefs/>
</ds:datastoreItem>
</file>

<file path=customXml/itemProps123.xml><?xml version="1.0" encoding="utf-8"?>
<ds:datastoreItem xmlns:ds="http://schemas.openxmlformats.org/officeDocument/2006/customXml" ds:itemID="{0d8424b6-46b8-4a94-8ac6-ff8fa9f6ad38}">
  <ds:schemaRefs/>
</ds:datastoreItem>
</file>

<file path=customXml/itemProps124.xml><?xml version="1.0" encoding="utf-8"?>
<ds:datastoreItem xmlns:ds="http://schemas.openxmlformats.org/officeDocument/2006/customXml" ds:itemID="{c5c81a51-0488-463b-b934-b4e6217b2a47}">
  <ds:schemaRefs/>
</ds:datastoreItem>
</file>

<file path=customXml/itemProps125.xml><?xml version="1.0" encoding="utf-8"?>
<ds:datastoreItem xmlns:ds="http://schemas.openxmlformats.org/officeDocument/2006/customXml" ds:itemID="{a1cee28d-a1fc-412b-8452-628dcaea78eb}">
  <ds:schemaRefs/>
</ds:datastoreItem>
</file>

<file path=customXml/itemProps126.xml><?xml version="1.0" encoding="utf-8"?>
<ds:datastoreItem xmlns:ds="http://schemas.openxmlformats.org/officeDocument/2006/customXml" ds:itemID="{407d921e-8aa0-4efe-af3e-814b097bb2d4}">
  <ds:schemaRefs/>
</ds:datastoreItem>
</file>

<file path=customXml/itemProps127.xml><?xml version="1.0" encoding="utf-8"?>
<ds:datastoreItem xmlns:ds="http://schemas.openxmlformats.org/officeDocument/2006/customXml" ds:itemID="{106b9fcd-5b0b-432e-bf3a-3713719fd3eb}">
  <ds:schemaRefs/>
</ds:datastoreItem>
</file>

<file path=customXml/itemProps128.xml><?xml version="1.0" encoding="utf-8"?>
<ds:datastoreItem xmlns:ds="http://schemas.openxmlformats.org/officeDocument/2006/customXml" ds:itemID="{941db0fa-1dd7-43f6-b19e-a5d6ff3b0f3c}">
  <ds:schemaRefs/>
</ds:datastoreItem>
</file>

<file path=customXml/itemProps129.xml><?xml version="1.0" encoding="utf-8"?>
<ds:datastoreItem xmlns:ds="http://schemas.openxmlformats.org/officeDocument/2006/customXml" ds:itemID="{68cf6067-379a-43f5-a898-5c8c12189c58}">
  <ds:schemaRefs/>
</ds:datastoreItem>
</file>

<file path=customXml/itemProps13.xml><?xml version="1.0" encoding="utf-8"?>
<ds:datastoreItem xmlns:ds="http://schemas.openxmlformats.org/officeDocument/2006/customXml" ds:itemID="{5c98e403-36c0-455c-b974-6286fd148020}">
  <ds:schemaRefs/>
</ds:datastoreItem>
</file>

<file path=customXml/itemProps130.xml><?xml version="1.0" encoding="utf-8"?>
<ds:datastoreItem xmlns:ds="http://schemas.openxmlformats.org/officeDocument/2006/customXml" ds:itemID="{8488ca09-2286-4243-b573-03e2779b67f8}">
  <ds:schemaRefs/>
</ds:datastoreItem>
</file>

<file path=customXml/itemProps131.xml><?xml version="1.0" encoding="utf-8"?>
<ds:datastoreItem xmlns:ds="http://schemas.openxmlformats.org/officeDocument/2006/customXml" ds:itemID="{58d14249-a2af-4f02-8c4c-49c0e4486a08}">
  <ds:schemaRefs/>
</ds:datastoreItem>
</file>

<file path=customXml/itemProps132.xml><?xml version="1.0" encoding="utf-8"?>
<ds:datastoreItem xmlns:ds="http://schemas.openxmlformats.org/officeDocument/2006/customXml" ds:itemID="{5fd2a0c9-8fff-42b8-948b-c4bb4b0afd97}">
  <ds:schemaRefs/>
</ds:datastoreItem>
</file>

<file path=customXml/itemProps133.xml><?xml version="1.0" encoding="utf-8"?>
<ds:datastoreItem xmlns:ds="http://schemas.openxmlformats.org/officeDocument/2006/customXml" ds:itemID="{73cfa908-6722-4bb7-99f5-f4c4c7ac42e5}">
  <ds:schemaRefs/>
</ds:datastoreItem>
</file>

<file path=customXml/itemProps134.xml><?xml version="1.0" encoding="utf-8"?>
<ds:datastoreItem xmlns:ds="http://schemas.openxmlformats.org/officeDocument/2006/customXml" ds:itemID="{63676001-17ab-411d-8a79-c6428058f70e}">
  <ds:schemaRefs/>
</ds:datastoreItem>
</file>

<file path=customXml/itemProps135.xml><?xml version="1.0" encoding="utf-8"?>
<ds:datastoreItem xmlns:ds="http://schemas.openxmlformats.org/officeDocument/2006/customXml" ds:itemID="{61d62ba8-bd21-480d-b381-ede05f600d20}">
  <ds:schemaRefs/>
</ds:datastoreItem>
</file>

<file path=customXml/itemProps136.xml><?xml version="1.0" encoding="utf-8"?>
<ds:datastoreItem xmlns:ds="http://schemas.openxmlformats.org/officeDocument/2006/customXml" ds:itemID="{bb7eb54a-d2a6-4da2-9514-2bbfd0b80743}">
  <ds:schemaRefs/>
</ds:datastoreItem>
</file>

<file path=customXml/itemProps137.xml><?xml version="1.0" encoding="utf-8"?>
<ds:datastoreItem xmlns:ds="http://schemas.openxmlformats.org/officeDocument/2006/customXml" ds:itemID="{8d33d263-ce2b-4fc2-ae39-7fbf77950f6e}">
  <ds:schemaRefs/>
</ds:datastoreItem>
</file>

<file path=customXml/itemProps138.xml><?xml version="1.0" encoding="utf-8"?>
<ds:datastoreItem xmlns:ds="http://schemas.openxmlformats.org/officeDocument/2006/customXml" ds:itemID="{0046a0bd-cddb-403c-be9f-aef56ae3a50f}">
  <ds:schemaRefs/>
</ds:datastoreItem>
</file>

<file path=customXml/itemProps139.xml><?xml version="1.0" encoding="utf-8"?>
<ds:datastoreItem xmlns:ds="http://schemas.openxmlformats.org/officeDocument/2006/customXml" ds:itemID="{203856e1-539f-4b9c-84d4-0d6511119484}">
  <ds:schemaRefs/>
</ds:datastoreItem>
</file>

<file path=customXml/itemProps14.xml><?xml version="1.0" encoding="utf-8"?>
<ds:datastoreItem xmlns:ds="http://schemas.openxmlformats.org/officeDocument/2006/customXml" ds:itemID="{22ef56e0-baf3-430e-8aec-4c07f83c2726}">
  <ds:schemaRefs/>
</ds:datastoreItem>
</file>

<file path=customXml/itemProps140.xml><?xml version="1.0" encoding="utf-8"?>
<ds:datastoreItem xmlns:ds="http://schemas.openxmlformats.org/officeDocument/2006/customXml" ds:itemID="{f685a574-7fa0-490c-b76a-5c927e659439}">
  <ds:schemaRefs/>
</ds:datastoreItem>
</file>

<file path=customXml/itemProps141.xml><?xml version="1.0" encoding="utf-8"?>
<ds:datastoreItem xmlns:ds="http://schemas.openxmlformats.org/officeDocument/2006/customXml" ds:itemID="{9efde500-18e8-49e6-917d-873a9d0decaa}">
  <ds:schemaRefs/>
</ds:datastoreItem>
</file>

<file path=customXml/itemProps142.xml><?xml version="1.0" encoding="utf-8"?>
<ds:datastoreItem xmlns:ds="http://schemas.openxmlformats.org/officeDocument/2006/customXml" ds:itemID="{e89e7898-6527-4eeb-b6b7-27559c8ec019}">
  <ds:schemaRefs/>
</ds:datastoreItem>
</file>

<file path=customXml/itemProps143.xml><?xml version="1.0" encoding="utf-8"?>
<ds:datastoreItem xmlns:ds="http://schemas.openxmlformats.org/officeDocument/2006/customXml" ds:itemID="{1a274294-096f-4247-a985-6e47a9165bf6}">
  <ds:schemaRefs/>
</ds:datastoreItem>
</file>

<file path=customXml/itemProps144.xml><?xml version="1.0" encoding="utf-8"?>
<ds:datastoreItem xmlns:ds="http://schemas.openxmlformats.org/officeDocument/2006/customXml" ds:itemID="{94c171d1-05a2-4608-b88a-b36e87ccb226}">
  <ds:schemaRefs/>
</ds:datastoreItem>
</file>

<file path=customXml/itemProps145.xml><?xml version="1.0" encoding="utf-8"?>
<ds:datastoreItem xmlns:ds="http://schemas.openxmlformats.org/officeDocument/2006/customXml" ds:itemID="{b45119d7-84e0-4853-a08b-c57e014996e9}">
  <ds:schemaRefs/>
</ds:datastoreItem>
</file>

<file path=customXml/itemProps146.xml><?xml version="1.0" encoding="utf-8"?>
<ds:datastoreItem xmlns:ds="http://schemas.openxmlformats.org/officeDocument/2006/customXml" ds:itemID="{f2ba0337-0e00-4091-97b1-dcfbbfb986b7}">
  <ds:schemaRefs/>
</ds:datastoreItem>
</file>

<file path=customXml/itemProps147.xml><?xml version="1.0" encoding="utf-8"?>
<ds:datastoreItem xmlns:ds="http://schemas.openxmlformats.org/officeDocument/2006/customXml" ds:itemID="{cec9b795-782e-4e49-a15e-3492e74ae0ac}">
  <ds:schemaRefs/>
</ds:datastoreItem>
</file>

<file path=customXml/itemProps148.xml><?xml version="1.0" encoding="utf-8"?>
<ds:datastoreItem xmlns:ds="http://schemas.openxmlformats.org/officeDocument/2006/customXml" ds:itemID="{aafe177d-738f-437e-b21a-1d681fd9ee12}">
  <ds:schemaRefs/>
</ds:datastoreItem>
</file>

<file path=customXml/itemProps149.xml><?xml version="1.0" encoding="utf-8"?>
<ds:datastoreItem xmlns:ds="http://schemas.openxmlformats.org/officeDocument/2006/customXml" ds:itemID="{6a003f5b-c452-493e-8965-1982c9d6bc3c}">
  <ds:schemaRefs/>
</ds:datastoreItem>
</file>

<file path=customXml/itemProps15.xml><?xml version="1.0" encoding="utf-8"?>
<ds:datastoreItem xmlns:ds="http://schemas.openxmlformats.org/officeDocument/2006/customXml" ds:itemID="{051bd043-2411-41a1-b90c-114d3715045a}">
  <ds:schemaRefs/>
</ds:datastoreItem>
</file>

<file path=customXml/itemProps150.xml><?xml version="1.0" encoding="utf-8"?>
<ds:datastoreItem xmlns:ds="http://schemas.openxmlformats.org/officeDocument/2006/customXml" ds:itemID="{04fb9be1-281f-49a1-afed-831fd0ce9a8a}">
  <ds:schemaRefs/>
</ds:datastoreItem>
</file>

<file path=customXml/itemProps151.xml><?xml version="1.0" encoding="utf-8"?>
<ds:datastoreItem xmlns:ds="http://schemas.openxmlformats.org/officeDocument/2006/customXml" ds:itemID="{2bac29f1-7ee3-4a92-bab4-4e100ed40eda}">
  <ds:schemaRefs/>
</ds:datastoreItem>
</file>

<file path=customXml/itemProps152.xml><?xml version="1.0" encoding="utf-8"?>
<ds:datastoreItem xmlns:ds="http://schemas.openxmlformats.org/officeDocument/2006/customXml" ds:itemID="{dcf765b6-6b2d-4805-bccb-07b4eda2186e}">
  <ds:schemaRefs/>
</ds:datastoreItem>
</file>

<file path=customXml/itemProps153.xml><?xml version="1.0" encoding="utf-8"?>
<ds:datastoreItem xmlns:ds="http://schemas.openxmlformats.org/officeDocument/2006/customXml" ds:itemID="{f61d8a6d-59fc-421b-b782-90c35fdbeb96}">
  <ds:schemaRefs/>
</ds:datastoreItem>
</file>

<file path=customXml/itemProps154.xml><?xml version="1.0" encoding="utf-8"?>
<ds:datastoreItem xmlns:ds="http://schemas.openxmlformats.org/officeDocument/2006/customXml" ds:itemID="{0bd4303a-f4f1-4e00-bafc-165315961f18}">
  <ds:schemaRefs/>
</ds:datastoreItem>
</file>

<file path=customXml/itemProps155.xml><?xml version="1.0" encoding="utf-8"?>
<ds:datastoreItem xmlns:ds="http://schemas.openxmlformats.org/officeDocument/2006/customXml" ds:itemID="{0cc6dfa6-98ee-417a-a5e8-2ffd2c40df15}">
  <ds:schemaRefs/>
</ds:datastoreItem>
</file>

<file path=customXml/itemProps156.xml><?xml version="1.0" encoding="utf-8"?>
<ds:datastoreItem xmlns:ds="http://schemas.openxmlformats.org/officeDocument/2006/customXml" ds:itemID="{5e404738-67b1-432b-8f7d-b3993b580825}">
  <ds:schemaRefs/>
</ds:datastoreItem>
</file>

<file path=customXml/itemProps157.xml><?xml version="1.0" encoding="utf-8"?>
<ds:datastoreItem xmlns:ds="http://schemas.openxmlformats.org/officeDocument/2006/customXml" ds:itemID="{6d5dac4e-6ae7-4fcc-862d-4bfbcb83e213}">
  <ds:schemaRefs/>
</ds:datastoreItem>
</file>

<file path=customXml/itemProps158.xml><?xml version="1.0" encoding="utf-8"?>
<ds:datastoreItem xmlns:ds="http://schemas.openxmlformats.org/officeDocument/2006/customXml" ds:itemID="{fd69ec95-0cf5-4c17-859e-b97e29035963}">
  <ds:schemaRefs/>
</ds:datastoreItem>
</file>

<file path=customXml/itemProps159.xml><?xml version="1.0" encoding="utf-8"?>
<ds:datastoreItem xmlns:ds="http://schemas.openxmlformats.org/officeDocument/2006/customXml" ds:itemID="{a1699feb-3edd-46ad-bfb0-72a2e3ad6482}">
  <ds:schemaRefs/>
</ds:datastoreItem>
</file>

<file path=customXml/itemProps16.xml><?xml version="1.0" encoding="utf-8"?>
<ds:datastoreItem xmlns:ds="http://schemas.openxmlformats.org/officeDocument/2006/customXml" ds:itemID="{c40cb830-3375-4b59-882a-177e0d236923}">
  <ds:schemaRefs/>
</ds:datastoreItem>
</file>

<file path=customXml/itemProps160.xml><?xml version="1.0" encoding="utf-8"?>
<ds:datastoreItem xmlns:ds="http://schemas.openxmlformats.org/officeDocument/2006/customXml" ds:itemID="{3f77eb14-e276-4d70-b380-c9da50c7149b}">
  <ds:schemaRefs/>
</ds:datastoreItem>
</file>

<file path=customXml/itemProps161.xml><?xml version="1.0" encoding="utf-8"?>
<ds:datastoreItem xmlns:ds="http://schemas.openxmlformats.org/officeDocument/2006/customXml" ds:itemID="{ce462ffd-232c-425a-ad39-87f1ec86318c}">
  <ds:schemaRefs/>
</ds:datastoreItem>
</file>

<file path=customXml/itemProps162.xml><?xml version="1.0" encoding="utf-8"?>
<ds:datastoreItem xmlns:ds="http://schemas.openxmlformats.org/officeDocument/2006/customXml" ds:itemID="{79fafa18-cfdf-4968-a922-147dfe11f149}">
  <ds:schemaRefs/>
</ds:datastoreItem>
</file>

<file path=customXml/itemProps163.xml><?xml version="1.0" encoding="utf-8"?>
<ds:datastoreItem xmlns:ds="http://schemas.openxmlformats.org/officeDocument/2006/customXml" ds:itemID="{e4378d67-08cc-402a-ae2e-abf93cd8be5b}">
  <ds:schemaRefs/>
</ds:datastoreItem>
</file>

<file path=customXml/itemProps164.xml><?xml version="1.0" encoding="utf-8"?>
<ds:datastoreItem xmlns:ds="http://schemas.openxmlformats.org/officeDocument/2006/customXml" ds:itemID="{f0174ed1-23d3-42c3-a05f-e888762fa4f4}">
  <ds:schemaRefs/>
</ds:datastoreItem>
</file>

<file path=customXml/itemProps165.xml><?xml version="1.0" encoding="utf-8"?>
<ds:datastoreItem xmlns:ds="http://schemas.openxmlformats.org/officeDocument/2006/customXml" ds:itemID="{a1259e80-7fba-49e2-b56c-ae6e5954b5b5}">
  <ds:schemaRefs/>
</ds:datastoreItem>
</file>

<file path=customXml/itemProps166.xml><?xml version="1.0" encoding="utf-8"?>
<ds:datastoreItem xmlns:ds="http://schemas.openxmlformats.org/officeDocument/2006/customXml" ds:itemID="{114bdc48-85f5-47ea-b5e1-edc8d3c06c3f}">
  <ds:schemaRefs/>
</ds:datastoreItem>
</file>

<file path=customXml/itemProps167.xml><?xml version="1.0" encoding="utf-8"?>
<ds:datastoreItem xmlns:ds="http://schemas.openxmlformats.org/officeDocument/2006/customXml" ds:itemID="{919565e8-74d4-4027-a5cd-d55ddc0ae5c7}">
  <ds:schemaRefs/>
</ds:datastoreItem>
</file>

<file path=customXml/itemProps168.xml><?xml version="1.0" encoding="utf-8"?>
<ds:datastoreItem xmlns:ds="http://schemas.openxmlformats.org/officeDocument/2006/customXml" ds:itemID="{49a87f02-381a-413c-902e-ad7ee274c8e0}">
  <ds:schemaRefs/>
</ds:datastoreItem>
</file>

<file path=customXml/itemProps169.xml><?xml version="1.0" encoding="utf-8"?>
<ds:datastoreItem xmlns:ds="http://schemas.openxmlformats.org/officeDocument/2006/customXml" ds:itemID="{3121fa25-2135-4c41-8366-74a0e17c6382}">
  <ds:schemaRefs/>
</ds:datastoreItem>
</file>

<file path=customXml/itemProps17.xml><?xml version="1.0" encoding="utf-8"?>
<ds:datastoreItem xmlns:ds="http://schemas.openxmlformats.org/officeDocument/2006/customXml" ds:itemID="{e2cf6ebb-a067-4377-867e-6a53e4255a9c}">
  <ds:schemaRefs/>
</ds:datastoreItem>
</file>

<file path=customXml/itemProps170.xml><?xml version="1.0" encoding="utf-8"?>
<ds:datastoreItem xmlns:ds="http://schemas.openxmlformats.org/officeDocument/2006/customXml" ds:itemID="{fde6801e-c76d-46a5-bbb6-7f65f46a6795}">
  <ds:schemaRefs/>
</ds:datastoreItem>
</file>

<file path=customXml/itemProps171.xml><?xml version="1.0" encoding="utf-8"?>
<ds:datastoreItem xmlns:ds="http://schemas.openxmlformats.org/officeDocument/2006/customXml" ds:itemID="{f687bc23-14a6-4d22-9c2c-0ecc2824153b}">
  <ds:schemaRefs/>
</ds:datastoreItem>
</file>

<file path=customXml/itemProps172.xml><?xml version="1.0" encoding="utf-8"?>
<ds:datastoreItem xmlns:ds="http://schemas.openxmlformats.org/officeDocument/2006/customXml" ds:itemID="{8791b747-65e2-4cd6-86f4-426ef44709ab}">
  <ds:schemaRefs/>
</ds:datastoreItem>
</file>

<file path=customXml/itemProps173.xml><?xml version="1.0" encoding="utf-8"?>
<ds:datastoreItem xmlns:ds="http://schemas.openxmlformats.org/officeDocument/2006/customXml" ds:itemID="{e29815b5-5609-4424-8b37-12b16c757717}">
  <ds:schemaRefs/>
</ds:datastoreItem>
</file>

<file path=customXml/itemProps174.xml><?xml version="1.0" encoding="utf-8"?>
<ds:datastoreItem xmlns:ds="http://schemas.openxmlformats.org/officeDocument/2006/customXml" ds:itemID="{55137a0d-656e-4de9-a31a-03bc62b9136d}">
  <ds:schemaRefs/>
</ds:datastoreItem>
</file>

<file path=customXml/itemProps175.xml><?xml version="1.0" encoding="utf-8"?>
<ds:datastoreItem xmlns:ds="http://schemas.openxmlformats.org/officeDocument/2006/customXml" ds:itemID="{8ffb55a8-ea41-4889-a959-7d6c7e55c924}">
  <ds:schemaRefs/>
</ds:datastoreItem>
</file>

<file path=customXml/itemProps176.xml><?xml version="1.0" encoding="utf-8"?>
<ds:datastoreItem xmlns:ds="http://schemas.openxmlformats.org/officeDocument/2006/customXml" ds:itemID="{22d0108a-7196-4fc7-92d7-6c30918d61c9}">
  <ds:schemaRefs/>
</ds:datastoreItem>
</file>

<file path=customXml/itemProps177.xml><?xml version="1.0" encoding="utf-8"?>
<ds:datastoreItem xmlns:ds="http://schemas.openxmlformats.org/officeDocument/2006/customXml" ds:itemID="{87f8efa7-461a-4918-b2a9-23a72f48abc7}">
  <ds:schemaRefs/>
</ds:datastoreItem>
</file>

<file path=customXml/itemProps178.xml><?xml version="1.0" encoding="utf-8"?>
<ds:datastoreItem xmlns:ds="http://schemas.openxmlformats.org/officeDocument/2006/customXml" ds:itemID="{09f9d39c-516a-452c-a7c2-870cc13d6be0}">
  <ds:schemaRefs/>
</ds:datastoreItem>
</file>

<file path=customXml/itemProps179.xml><?xml version="1.0" encoding="utf-8"?>
<ds:datastoreItem xmlns:ds="http://schemas.openxmlformats.org/officeDocument/2006/customXml" ds:itemID="{860e4e70-14b2-49f4-bc1b-fc7a5b1ea0ce}">
  <ds:schemaRefs/>
</ds:datastoreItem>
</file>

<file path=customXml/itemProps18.xml><?xml version="1.0" encoding="utf-8"?>
<ds:datastoreItem xmlns:ds="http://schemas.openxmlformats.org/officeDocument/2006/customXml" ds:itemID="{e1b4c48a-bacc-4b62-aa34-5554b86abc43}">
  <ds:schemaRefs/>
</ds:datastoreItem>
</file>

<file path=customXml/itemProps180.xml><?xml version="1.0" encoding="utf-8"?>
<ds:datastoreItem xmlns:ds="http://schemas.openxmlformats.org/officeDocument/2006/customXml" ds:itemID="{22155c2b-791f-4b4a-9a92-c5a0cc19789f}">
  <ds:schemaRefs/>
</ds:datastoreItem>
</file>

<file path=customXml/itemProps181.xml><?xml version="1.0" encoding="utf-8"?>
<ds:datastoreItem xmlns:ds="http://schemas.openxmlformats.org/officeDocument/2006/customXml" ds:itemID="{54025c7c-8e9b-4423-8ad4-614060a65b2f}">
  <ds:schemaRefs/>
</ds:datastoreItem>
</file>

<file path=customXml/itemProps182.xml><?xml version="1.0" encoding="utf-8"?>
<ds:datastoreItem xmlns:ds="http://schemas.openxmlformats.org/officeDocument/2006/customXml" ds:itemID="{7bd97062-6bcd-4203-88bb-471d74fb80ab}">
  <ds:schemaRefs/>
</ds:datastoreItem>
</file>

<file path=customXml/itemProps183.xml><?xml version="1.0" encoding="utf-8"?>
<ds:datastoreItem xmlns:ds="http://schemas.openxmlformats.org/officeDocument/2006/customXml" ds:itemID="{4f110356-d3f4-4965-9a37-7bd698f96f90}">
  <ds:schemaRefs/>
</ds:datastoreItem>
</file>

<file path=customXml/itemProps184.xml><?xml version="1.0" encoding="utf-8"?>
<ds:datastoreItem xmlns:ds="http://schemas.openxmlformats.org/officeDocument/2006/customXml" ds:itemID="{8c3ae450-2343-4ff8-8512-87a3ece0ac57}">
  <ds:schemaRefs/>
</ds:datastoreItem>
</file>

<file path=customXml/itemProps185.xml><?xml version="1.0" encoding="utf-8"?>
<ds:datastoreItem xmlns:ds="http://schemas.openxmlformats.org/officeDocument/2006/customXml" ds:itemID="{94417c2e-b1a0-4685-ab5c-cd6544f0bfe3}">
  <ds:schemaRefs/>
</ds:datastoreItem>
</file>

<file path=customXml/itemProps186.xml><?xml version="1.0" encoding="utf-8"?>
<ds:datastoreItem xmlns:ds="http://schemas.openxmlformats.org/officeDocument/2006/customXml" ds:itemID="{1dd3cd32-06dd-495e-87c1-f392b8f8e150}">
  <ds:schemaRefs/>
</ds:datastoreItem>
</file>

<file path=customXml/itemProps187.xml><?xml version="1.0" encoding="utf-8"?>
<ds:datastoreItem xmlns:ds="http://schemas.openxmlformats.org/officeDocument/2006/customXml" ds:itemID="{9916149b-ca2a-44f6-a59b-b11e2247dc4f}">
  <ds:schemaRefs/>
</ds:datastoreItem>
</file>

<file path=customXml/itemProps188.xml><?xml version="1.0" encoding="utf-8"?>
<ds:datastoreItem xmlns:ds="http://schemas.openxmlformats.org/officeDocument/2006/customXml" ds:itemID="{391f143b-c928-4fee-b925-d8e4f1c88f57}">
  <ds:schemaRefs/>
</ds:datastoreItem>
</file>

<file path=customXml/itemProps189.xml><?xml version="1.0" encoding="utf-8"?>
<ds:datastoreItem xmlns:ds="http://schemas.openxmlformats.org/officeDocument/2006/customXml" ds:itemID="{9b4058cc-0c96-4d7d-92d3-67796c9b88e6}">
  <ds:schemaRefs/>
</ds:datastoreItem>
</file>

<file path=customXml/itemProps19.xml><?xml version="1.0" encoding="utf-8"?>
<ds:datastoreItem xmlns:ds="http://schemas.openxmlformats.org/officeDocument/2006/customXml" ds:itemID="{99581e6c-c9ee-45f3-9229-0196849dc14e}">
  <ds:schemaRefs/>
</ds:datastoreItem>
</file>

<file path=customXml/itemProps190.xml><?xml version="1.0" encoding="utf-8"?>
<ds:datastoreItem xmlns:ds="http://schemas.openxmlformats.org/officeDocument/2006/customXml" ds:itemID="{681eb616-4900-41db-b61e-e37dbd6e7252}">
  <ds:schemaRefs/>
</ds:datastoreItem>
</file>

<file path=customXml/itemProps191.xml><?xml version="1.0" encoding="utf-8"?>
<ds:datastoreItem xmlns:ds="http://schemas.openxmlformats.org/officeDocument/2006/customXml" ds:itemID="{62ffc213-6d9d-4dfe-b790-c310b367822b}">
  <ds:schemaRefs/>
</ds:datastoreItem>
</file>

<file path=customXml/itemProps192.xml><?xml version="1.0" encoding="utf-8"?>
<ds:datastoreItem xmlns:ds="http://schemas.openxmlformats.org/officeDocument/2006/customXml" ds:itemID="{c13dbf46-affa-4e45-be71-1ee0e1c73fe8}">
  <ds:schemaRefs/>
</ds:datastoreItem>
</file>

<file path=customXml/itemProps193.xml><?xml version="1.0" encoding="utf-8"?>
<ds:datastoreItem xmlns:ds="http://schemas.openxmlformats.org/officeDocument/2006/customXml" ds:itemID="{f1cd19ce-868a-4b0d-9dbf-ef089a13de4e}">
  <ds:schemaRefs/>
</ds:datastoreItem>
</file>

<file path=customXml/itemProps194.xml><?xml version="1.0" encoding="utf-8"?>
<ds:datastoreItem xmlns:ds="http://schemas.openxmlformats.org/officeDocument/2006/customXml" ds:itemID="{441e9122-3d9a-4c58-8d0a-b347f6450bdc}">
  <ds:schemaRefs/>
</ds:datastoreItem>
</file>

<file path=customXml/itemProps195.xml><?xml version="1.0" encoding="utf-8"?>
<ds:datastoreItem xmlns:ds="http://schemas.openxmlformats.org/officeDocument/2006/customXml" ds:itemID="{23fc5967-f493-44e3-9715-0b8f48396fb4}">
  <ds:schemaRefs/>
</ds:datastoreItem>
</file>

<file path=customXml/itemProps196.xml><?xml version="1.0" encoding="utf-8"?>
<ds:datastoreItem xmlns:ds="http://schemas.openxmlformats.org/officeDocument/2006/customXml" ds:itemID="{3b4c2dc6-e21b-4280-81d9-52c28fa8e512}">
  <ds:schemaRefs/>
</ds:datastoreItem>
</file>

<file path=customXml/itemProps197.xml><?xml version="1.0" encoding="utf-8"?>
<ds:datastoreItem xmlns:ds="http://schemas.openxmlformats.org/officeDocument/2006/customXml" ds:itemID="{0ad3a9e9-ad59-4c8d-a395-45b287fb9909}">
  <ds:schemaRefs/>
</ds:datastoreItem>
</file>

<file path=customXml/itemProps198.xml><?xml version="1.0" encoding="utf-8"?>
<ds:datastoreItem xmlns:ds="http://schemas.openxmlformats.org/officeDocument/2006/customXml" ds:itemID="{cb3440e0-b08a-41c9-ab1d-6258d5c45e47}">
  <ds:schemaRefs/>
</ds:datastoreItem>
</file>

<file path=customXml/itemProps199.xml><?xml version="1.0" encoding="utf-8"?>
<ds:datastoreItem xmlns:ds="http://schemas.openxmlformats.org/officeDocument/2006/customXml" ds:itemID="{93566ec8-fd09-4cf4-9ee2-9f3a280e1835}">
  <ds:schemaRefs/>
</ds:datastoreItem>
</file>

<file path=customXml/itemProps2.xml><?xml version="1.0" encoding="utf-8"?>
<ds:datastoreItem xmlns:ds="http://schemas.openxmlformats.org/officeDocument/2006/customXml" ds:itemID="{0ed35647-2edb-4d31-86b3-f7001c08f846}">
  <ds:schemaRefs/>
</ds:datastoreItem>
</file>

<file path=customXml/itemProps20.xml><?xml version="1.0" encoding="utf-8"?>
<ds:datastoreItem xmlns:ds="http://schemas.openxmlformats.org/officeDocument/2006/customXml" ds:itemID="{11be0102-085f-49f8-b2f0-5159f3f81ae4}">
  <ds:schemaRefs/>
</ds:datastoreItem>
</file>

<file path=customXml/itemProps200.xml><?xml version="1.0" encoding="utf-8"?>
<ds:datastoreItem xmlns:ds="http://schemas.openxmlformats.org/officeDocument/2006/customXml" ds:itemID="{e399ef93-9506-43c5-827e-4c70f9ef9bb0}">
  <ds:schemaRefs/>
</ds:datastoreItem>
</file>

<file path=customXml/itemProps201.xml><?xml version="1.0" encoding="utf-8"?>
<ds:datastoreItem xmlns:ds="http://schemas.openxmlformats.org/officeDocument/2006/customXml" ds:itemID="{edcae872-34ee-4112-a36f-d34306fbbc30}">
  <ds:schemaRefs/>
</ds:datastoreItem>
</file>

<file path=customXml/itemProps202.xml><?xml version="1.0" encoding="utf-8"?>
<ds:datastoreItem xmlns:ds="http://schemas.openxmlformats.org/officeDocument/2006/customXml" ds:itemID="{f0059e85-a4fb-4eb1-80a0-4178598c8a2a}">
  <ds:schemaRefs/>
</ds:datastoreItem>
</file>

<file path=customXml/itemProps203.xml><?xml version="1.0" encoding="utf-8"?>
<ds:datastoreItem xmlns:ds="http://schemas.openxmlformats.org/officeDocument/2006/customXml" ds:itemID="{ce7edef3-95ed-4ad5-b1e3-8b30cebaf03b}">
  <ds:schemaRefs/>
</ds:datastoreItem>
</file>

<file path=customXml/itemProps204.xml><?xml version="1.0" encoding="utf-8"?>
<ds:datastoreItem xmlns:ds="http://schemas.openxmlformats.org/officeDocument/2006/customXml" ds:itemID="{1ec69f10-bc23-485f-a1f8-e10ebc2e3689}">
  <ds:schemaRefs/>
</ds:datastoreItem>
</file>

<file path=customXml/itemProps205.xml><?xml version="1.0" encoding="utf-8"?>
<ds:datastoreItem xmlns:ds="http://schemas.openxmlformats.org/officeDocument/2006/customXml" ds:itemID="{c3e0f625-0aa2-4dc8-960d-19762c30d003}">
  <ds:schemaRefs/>
</ds:datastoreItem>
</file>

<file path=customXml/itemProps21.xml><?xml version="1.0" encoding="utf-8"?>
<ds:datastoreItem xmlns:ds="http://schemas.openxmlformats.org/officeDocument/2006/customXml" ds:itemID="{df3e9060-56bf-43b3-8d29-3234c0104ef0}">
  <ds:schemaRefs/>
</ds:datastoreItem>
</file>

<file path=customXml/itemProps22.xml><?xml version="1.0" encoding="utf-8"?>
<ds:datastoreItem xmlns:ds="http://schemas.openxmlformats.org/officeDocument/2006/customXml" ds:itemID="{283aa068-2a6b-4c22-a48e-c94ddf6e8184}">
  <ds:schemaRefs/>
</ds:datastoreItem>
</file>

<file path=customXml/itemProps23.xml><?xml version="1.0" encoding="utf-8"?>
<ds:datastoreItem xmlns:ds="http://schemas.openxmlformats.org/officeDocument/2006/customXml" ds:itemID="{f38e6080-76e7-4f7a-a70b-c1865e4093ae}">
  <ds:schemaRefs/>
</ds:datastoreItem>
</file>

<file path=customXml/itemProps24.xml><?xml version="1.0" encoding="utf-8"?>
<ds:datastoreItem xmlns:ds="http://schemas.openxmlformats.org/officeDocument/2006/customXml" ds:itemID="{3d4880aa-e304-4f9c-8ca8-118c5f055319}">
  <ds:schemaRefs/>
</ds:datastoreItem>
</file>

<file path=customXml/itemProps25.xml><?xml version="1.0" encoding="utf-8"?>
<ds:datastoreItem xmlns:ds="http://schemas.openxmlformats.org/officeDocument/2006/customXml" ds:itemID="{2145bcb4-39e8-45e9-b7ec-8840ea44fc1b}">
  <ds:schemaRefs/>
</ds:datastoreItem>
</file>

<file path=customXml/itemProps26.xml><?xml version="1.0" encoding="utf-8"?>
<ds:datastoreItem xmlns:ds="http://schemas.openxmlformats.org/officeDocument/2006/customXml" ds:itemID="{741bbb0e-9d81-4f38-8389-4790810d09c6}">
  <ds:schemaRefs/>
</ds:datastoreItem>
</file>

<file path=customXml/itemProps27.xml><?xml version="1.0" encoding="utf-8"?>
<ds:datastoreItem xmlns:ds="http://schemas.openxmlformats.org/officeDocument/2006/customXml" ds:itemID="{51e14be2-c13d-402a-b6ea-d2c1f74b0197}">
  <ds:schemaRefs/>
</ds:datastoreItem>
</file>

<file path=customXml/itemProps28.xml><?xml version="1.0" encoding="utf-8"?>
<ds:datastoreItem xmlns:ds="http://schemas.openxmlformats.org/officeDocument/2006/customXml" ds:itemID="{2181b31c-4fae-4cf6-a446-0f89f0d42771}">
  <ds:schemaRefs/>
</ds:datastoreItem>
</file>

<file path=customXml/itemProps29.xml><?xml version="1.0" encoding="utf-8"?>
<ds:datastoreItem xmlns:ds="http://schemas.openxmlformats.org/officeDocument/2006/customXml" ds:itemID="{61a18aab-e8b3-4fad-bb5c-fea4f496cccc}">
  <ds:schemaRefs/>
</ds:datastoreItem>
</file>

<file path=customXml/itemProps3.xml><?xml version="1.0" encoding="utf-8"?>
<ds:datastoreItem xmlns:ds="http://schemas.openxmlformats.org/officeDocument/2006/customXml" ds:itemID="{2a223a81-6aa5-4368-b3ed-57ea7916d747}">
  <ds:schemaRefs/>
</ds:datastoreItem>
</file>

<file path=customXml/itemProps30.xml><?xml version="1.0" encoding="utf-8"?>
<ds:datastoreItem xmlns:ds="http://schemas.openxmlformats.org/officeDocument/2006/customXml" ds:itemID="{e1bd15f7-391c-4264-b833-5cb58d73b81d}">
  <ds:schemaRefs/>
</ds:datastoreItem>
</file>

<file path=customXml/itemProps31.xml><?xml version="1.0" encoding="utf-8"?>
<ds:datastoreItem xmlns:ds="http://schemas.openxmlformats.org/officeDocument/2006/customXml" ds:itemID="{b1f2d932-d944-4ca1-91ed-c979170a1a33}">
  <ds:schemaRefs/>
</ds:datastoreItem>
</file>

<file path=customXml/itemProps32.xml><?xml version="1.0" encoding="utf-8"?>
<ds:datastoreItem xmlns:ds="http://schemas.openxmlformats.org/officeDocument/2006/customXml" ds:itemID="{3272b736-576f-43e9-a5e3-55a8fa0db42f}">
  <ds:schemaRefs/>
</ds:datastoreItem>
</file>

<file path=customXml/itemProps33.xml><?xml version="1.0" encoding="utf-8"?>
<ds:datastoreItem xmlns:ds="http://schemas.openxmlformats.org/officeDocument/2006/customXml" ds:itemID="{4f787c65-caf7-4025-93f7-a8516ece3f8e}">
  <ds:schemaRefs/>
</ds:datastoreItem>
</file>

<file path=customXml/itemProps34.xml><?xml version="1.0" encoding="utf-8"?>
<ds:datastoreItem xmlns:ds="http://schemas.openxmlformats.org/officeDocument/2006/customXml" ds:itemID="{04070aaa-dda2-4003-9609-836aed798bb7}">
  <ds:schemaRefs/>
</ds:datastoreItem>
</file>

<file path=customXml/itemProps35.xml><?xml version="1.0" encoding="utf-8"?>
<ds:datastoreItem xmlns:ds="http://schemas.openxmlformats.org/officeDocument/2006/customXml" ds:itemID="{56848491-fff4-4d90-8e5b-54c3985b6b52}">
  <ds:schemaRefs/>
</ds:datastoreItem>
</file>

<file path=customXml/itemProps36.xml><?xml version="1.0" encoding="utf-8"?>
<ds:datastoreItem xmlns:ds="http://schemas.openxmlformats.org/officeDocument/2006/customXml" ds:itemID="{461fa713-20f0-4ebe-9885-0b3fdfe24604}">
  <ds:schemaRefs/>
</ds:datastoreItem>
</file>

<file path=customXml/itemProps37.xml><?xml version="1.0" encoding="utf-8"?>
<ds:datastoreItem xmlns:ds="http://schemas.openxmlformats.org/officeDocument/2006/customXml" ds:itemID="{1cf6e7b5-5dac-4e14-b453-0cb76e400752}">
  <ds:schemaRefs/>
</ds:datastoreItem>
</file>

<file path=customXml/itemProps38.xml><?xml version="1.0" encoding="utf-8"?>
<ds:datastoreItem xmlns:ds="http://schemas.openxmlformats.org/officeDocument/2006/customXml" ds:itemID="{75a103d2-9609-4c6f-b68a-0ac9edb394b1}">
  <ds:schemaRefs/>
</ds:datastoreItem>
</file>

<file path=customXml/itemProps39.xml><?xml version="1.0" encoding="utf-8"?>
<ds:datastoreItem xmlns:ds="http://schemas.openxmlformats.org/officeDocument/2006/customXml" ds:itemID="{864861a6-5a35-4d47-9bf8-4fed8e8c4d0c}">
  <ds:schemaRefs/>
</ds:datastoreItem>
</file>

<file path=customXml/itemProps4.xml><?xml version="1.0" encoding="utf-8"?>
<ds:datastoreItem xmlns:ds="http://schemas.openxmlformats.org/officeDocument/2006/customXml" ds:itemID="{06c4cff2-8477-4f2c-90fe-0aeb45a76adc}">
  <ds:schemaRefs/>
</ds:datastoreItem>
</file>

<file path=customXml/itemProps40.xml><?xml version="1.0" encoding="utf-8"?>
<ds:datastoreItem xmlns:ds="http://schemas.openxmlformats.org/officeDocument/2006/customXml" ds:itemID="{bbfc643a-9ef6-47b8-81b7-2c7199a74a83}">
  <ds:schemaRefs/>
</ds:datastoreItem>
</file>

<file path=customXml/itemProps41.xml><?xml version="1.0" encoding="utf-8"?>
<ds:datastoreItem xmlns:ds="http://schemas.openxmlformats.org/officeDocument/2006/customXml" ds:itemID="{ad04ced1-77dc-49f9-b09d-bdb99f9d1061}">
  <ds:schemaRefs/>
</ds:datastoreItem>
</file>

<file path=customXml/itemProps42.xml><?xml version="1.0" encoding="utf-8"?>
<ds:datastoreItem xmlns:ds="http://schemas.openxmlformats.org/officeDocument/2006/customXml" ds:itemID="{61dacf79-e59a-4963-adc1-86ee67dec828}">
  <ds:schemaRefs/>
</ds:datastoreItem>
</file>

<file path=customXml/itemProps43.xml><?xml version="1.0" encoding="utf-8"?>
<ds:datastoreItem xmlns:ds="http://schemas.openxmlformats.org/officeDocument/2006/customXml" ds:itemID="{934a6577-ac09-443c-9ba4-c9208d15544b}">
  <ds:schemaRefs/>
</ds:datastoreItem>
</file>

<file path=customXml/itemProps44.xml><?xml version="1.0" encoding="utf-8"?>
<ds:datastoreItem xmlns:ds="http://schemas.openxmlformats.org/officeDocument/2006/customXml" ds:itemID="{c3c6fc6b-9fd2-418b-a421-a356480f6124}">
  <ds:schemaRefs/>
</ds:datastoreItem>
</file>

<file path=customXml/itemProps45.xml><?xml version="1.0" encoding="utf-8"?>
<ds:datastoreItem xmlns:ds="http://schemas.openxmlformats.org/officeDocument/2006/customXml" ds:itemID="{76ae7d55-cff0-4d7c-99b8-923577de87f9}">
  <ds:schemaRefs/>
</ds:datastoreItem>
</file>

<file path=customXml/itemProps46.xml><?xml version="1.0" encoding="utf-8"?>
<ds:datastoreItem xmlns:ds="http://schemas.openxmlformats.org/officeDocument/2006/customXml" ds:itemID="{ec9b4ce4-f7e4-4140-86f3-1840f55c26d7}">
  <ds:schemaRefs/>
</ds:datastoreItem>
</file>

<file path=customXml/itemProps47.xml><?xml version="1.0" encoding="utf-8"?>
<ds:datastoreItem xmlns:ds="http://schemas.openxmlformats.org/officeDocument/2006/customXml" ds:itemID="{6ea3e547-b656-405a-aced-29ef7182ce50}">
  <ds:schemaRefs/>
</ds:datastoreItem>
</file>

<file path=customXml/itemProps48.xml><?xml version="1.0" encoding="utf-8"?>
<ds:datastoreItem xmlns:ds="http://schemas.openxmlformats.org/officeDocument/2006/customXml" ds:itemID="{e48b6544-8241-4bb9-9b32-ca0e3f3b0797}">
  <ds:schemaRefs/>
</ds:datastoreItem>
</file>

<file path=customXml/itemProps49.xml><?xml version="1.0" encoding="utf-8"?>
<ds:datastoreItem xmlns:ds="http://schemas.openxmlformats.org/officeDocument/2006/customXml" ds:itemID="{6a4600ac-4111-4bd7-8a5a-9f7fe9d5ef53}">
  <ds:schemaRefs/>
</ds:datastoreItem>
</file>

<file path=customXml/itemProps5.xml><?xml version="1.0" encoding="utf-8"?>
<ds:datastoreItem xmlns:ds="http://schemas.openxmlformats.org/officeDocument/2006/customXml" ds:itemID="{4bd42d34-85c3-4363-b11d-8609e7075f94}">
  <ds:schemaRefs/>
</ds:datastoreItem>
</file>

<file path=customXml/itemProps50.xml><?xml version="1.0" encoding="utf-8"?>
<ds:datastoreItem xmlns:ds="http://schemas.openxmlformats.org/officeDocument/2006/customXml" ds:itemID="{364c8e9c-d510-49b6-badc-390d08992e4a}">
  <ds:schemaRefs/>
</ds:datastoreItem>
</file>

<file path=customXml/itemProps51.xml><?xml version="1.0" encoding="utf-8"?>
<ds:datastoreItem xmlns:ds="http://schemas.openxmlformats.org/officeDocument/2006/customXml" ds:itemID="{3e309a29-7fcd-4cb5-a8bd-83e3436f45d4}">
  <ds:schemaRefs/>
</ds:datastoreItem>
</file>

<file path=customXml/itemProps52.xml><?xml version="1.0" encoding="utf-8"?>
<ds:datastoreItem xmlns:ds="http://schemas.openxmlformats.org/officeDocument/2006/customXml" ds:itemID="{f0fc2c52-68ab-462c-8112-02e45f4cdf51}">
  <ds:schemaRefs/>
</ds:datastoreItem>
</file>

<file path=customXml/itemProps53.xml><?xml version="1.0" encoding="utf-8"?>
<ds:datastoreItem xmlns:ds="http://schemas.openxmlformats.org/officeDocument/2006/customXml" ds:itemID="{ed6d36ba-29ab-43a6-808a-dd57ec9300c9}">
  <ds:schemaRefs/>
</ds:datastoreItem>
</file>

<file path=customXml/itemProps54.xml><?xml version="1.0" encoding="utf-8"?>
<ds:datastoreItem xmlns:ds="http://schemas.openxmlformats.org/officeDocument/2006/customXml" ds:itemID="{aa7fa05b-6525-4418-a264-4ed6586de6c6}">
  <ds:schemaRefs/>
</ds:datastoreItem>
</file>

<file path=customXml/itemProps55.xml><?xml version="1.0" encoding="utf-8"?>
<ds:datastoreItem xmlns:ds="http://schemas.openxmlformats.org/officeDocument/2006/customXml" ds:itemID="{85938f2c-3704-40ff-b2fb-2861fd0363ad}">
  <ds:schemaRefs/>
</ds:datastoreItem>
</file>

<file path=customXml/itemProps56.xml><?xml version="1.0" encoding="utf-8"?>
<ds:datastoreItem xmlns:ds="http://schemas.openxmlformats.org/officeDocument/2006/customXml" ds:itemID="{e2ef11ab-0d67-41b4-828a-2f80647bb364}">
  <ds:schemaRefs/>
</ds:datastoreItem>
</file>

<file path=customXml/itemProps57.xml><?xml version="1.0" encoding="utf-8"?>
<ds:datastoreItem xmlns:ds="http://schemas.openxmlformats.org/officeDocument/2006/customXml" ds:itemID="{50efec5b-ce90-43a3-838c-6501fb4b0d74}">
  <ds:schemaRefs/>
</ds:datastoreItem>
</file>

<file path=customXml/itemProps58.xml><?xml version="1.0" encoding="utf-8"?>
<ds:datastoreItem xmlns:ds="http://schemas.openxmlformats.org/officeDocument/2006/customXml" ds:itemID="{54711a17-235c-4555-861c-56a3d205a0d5}">
  <ds:schemaRefs/>
</ds:datastoreItem>
</file>

<file path=customXml/itemProps59.xml><?xml version="1.0" encoding="utf-8"?>
<ds:datastoreItem xmlns:ds="http://schemas.openxmlformats.org/officeDocument/2006/customXml" ds:itemID="{d26c5717-9675-4f7a-9af4-b38f1b4bab23}">
  <ds:schemaRefs/>
</ds:datastoreItem>
</file>

<file path=customXml/itemProps6.xml><?xml version="1.0" encoding="utf-8"?>
<ds:datastoreItem xmlns:ds="http://schemas.openxmlformats.org/officeDocument/2006/customXml" ds:itemID="{ea7c524c-9b19-4f0b-b9a4-10c4ae5507bf}">
  <ds:schemaRefs/>
</ds:datastoreItem>
</file>

<file path=customXml/itemProps60.xml><?xml version="1.0" encoding="utf-8"?>
<ds:datastoreItem xmlns:ds="http://schemas.openxmlformats.org/officeDocument/2006/customXml" ds:itemID="{14d77e04-9c41-41c1-9f6f-c060de0e4bd6}">
  <ds:schemaRefs/>
</ds:datastoreItem>
</file>

<file path=customXml/itemProps61.xml><?xml version="1.0" encoding="utf-8"?>
<ds:datastoreItem xmlns:ds="http://schemas.openxmlformats.org/officeDocument/2006/customXml" ds:itemID="{883f85ad-f9e3-4410-a581-648e8fe31785}">
  <ds:schemaRefs/>
</ds:datastoreItem>
</file>

<file path=customXml/itemProps62.xml><?xml version="1.0" encoding="utf-8"?>
<ds:datastoreItem xmlns:ds="http://schemas.openxmlformats.org/officeDocument/2006/customXml" ds:itemID="{00f65e09-03ef-43b9-8633-37786aa0dc3c}">
  <ds:schemaRefs/>
</ds:datastoreItem>
</file>

<file path=customXml/itemProps63.xml><?xml version="1.0" encoding="utf-8"?>
<ds:datastoreItem xmlns:ds="http://schemas.openxmlformats.org/officeDocument/2006/customXml" ds:itemID="{4fd57367-6cb6-460f-8e20-0af8e9884cac}">
  <ds:schemaRefs/>
</ds:datastoreItem>
</file>

<file path=customXml/itemProps64.xml><?xml version="1.0" encoding="utf-8"?>
<ds:datastoreItem xmlns:ds="http://schemas.openxmlformats.org/officeDocument/2006/customXml" ds:itemID="{ee58b076-b511-42a2-ad35-8a4c3bb7aace}">
  <ds:schemaRefs/>
</ds:datastoreItem>
</file>

<file path=customXml/itemProps65.xml><?xml version="1.0" encoding="utf-8"?>
<ds:datastoreItem xmlns:ds="http://schemas.openxmlformats.org/officeDocument/2006/customXml" ds:itemID="{a5961dc8-7b2f-4325-b60f-5b669c0b863d}">
  <ds:schemaRefs/>
</ds:datastoreItem>
</file>

<file path=customXml/itemProps66.xml><?xml version="1.0" encoding="utf-8"?>
<ds:datastoreItem xmlns:ds="http://schemas.openxmlformats.org/officeDocument/2006/customXml" ds:itemID="{b8dbe02c-f88d-4cf5-868a-ff50a340d618}">
  <ds:schemaRefs/>
</ds:datastoreItem>
</file>

<file path=customXml/itemProps67.xml><?xml version="1.0" encoding="utf-8"?>
<ds:datastoreItem xmlns:ds="http://schemas.openxmlformats.org/officeDocument/2006/customXml" ds:itemID="{04f1dc3e-1a3d-49e6-a214-8999726e81ab}">
  <ds:schemaRefs/>
</ds:datastoreItem>
</file>

<file path=customXml/itemProps68.xml><?xml version="1.0" encoding="utf-8"?>
<ds:datastoreItem xmlns:ds="http://schemas.openxmlformats.org/officeDocument/2006/customXml" ds:itemID="{a41d7ed2-a123-4e06-867f-dcc4d755be93}">
  <ds:schemaRefs/>
</ds:datastoreItem>
</file>

<file path=customXml/itemProps69.xml><?xml version="1.0" encoding="utf-8"?>
<ds:datastoreItem xmlns:ds="http://schemas.openxmlformats.org/officeDocument/2006/customXml" ds:itemID="{796a8443-851c-4316-9511-d4da92dad01c}">
  <ds:schemaRefs/>
</ds:datastoreItem>
</file>

<file path=customXml/itemProps7.xml><?xml version="1.0" encoding="utf-8"?>
<ds:datastoreItem xmlns:ds="http://schemas.openxmlformats.org/officeDocument/2006/customXml" ds:itemID="{0be6d07e-eacc-403e-9e48-8a8905198ed4}">
  <ds:schemaRefs/>
</ds:datastoreItem>
</file>

<file path=customXml/itemProps70.xml><?xml version="1.0" encoding="utf-8"?>
<ds:datastoreItem xmlns:ds="http://schemas.openxmlformats.org/officeDocument/2006/customXml" ds:itemID="{ac7c8d01-055a-40e2-bfca-e04e9891523c}">
  <ds:schemaRefs/>
</ds:datastoreItem>
</file>

<file path=customXml/itemProps71.xml><?xml version="1.0" encoding="utf-8"?>
<ds:datastoreItem xmlns:ds="http://schemas.openxmlformats.org/officeDocument/2006/customXml" ds:itemID="{b93c0040-c605-42a9-877d-e7ca638d358c}">
  <ds:schemaRefs/>
</ds:datastoreItem>
</file>

<file path=customXml/itemProps72.xml><?xml version="1.0" encoding="utf-8"?>
<ds:datastoreItem xmlns:ds="http://schemas.openxmlformats.org/officeDocument/2006/customXml" ds:itemID="{e18131f6-624c-424d-b42f-171ce3faeeef}">
  <ds:schemaRefs/>
</ds:datastoreItem>
</file>

<file path=customXml/itemProps73.xml><?xml version="1.0" encoding="utf-8"?>
<ds:datastoreItem xmlns:ds="http://schemas.openxmlformats.org/officeDocument/2006/customXml" ds:itemID="{2c3bbd19-07a1-4d27-84c1-9af56129dac8}">
  <ds:schemaRefs/>
</ds:datastoreItem>
</file>

<file path=customXml/itemProps74.xml><?xml version="1.0" encoding="utf-8"?>
<ds:datastoreItem xmlns:ds="http://schemas.openxmlformats.org/officeDocument/2006/customXml" ds:itemID="{76ef611b-dbef-405b-b2b3-ac62b4f09d50}">
  <ds:schemaRefs/>
</ds:datastoreItem>
</file>

<file path=customXml/itemProps75.xml><?xml version="1.0" encoding="utf-8"?>
<ds:datastoreItem xmlns:ds="http://schemas.openxmlformats.org/officeDocument/2006/customXml" ds:itemID="{9ba9dff8-bbe7-4950-abdd-1df489ef2c10}">
  <ds:schemaRefs/>
</ds:datastoreItem>
</file>

<file path=customXml/itemProps76.xml><?xml version="1.0" encoding="utf-8"?>
<ds:datastoreItem xmlns:ds="http://schemas.openxmlformats.org/officeDocument/2006/customXml" ds:itemID="{5294a165-b8c6-4e54-bf3e-daf456fe130a}">
  <ds:schemaRefs/>
</ds:datastoreItem>
</file>

<file path=customXml/itemProps77.xml><?xml version="1.0" encoding="utf-8"?>
<ds:datastoreItem xmlns:ds="http://schemas.openxmlformats.org/officeDocument/2006/customXml" ds:itemID="{1ef84cbc-6c80-474e-b080-ba50c6fa92d0}">
  <ds:schemaRefs/>
</ds:datastoreItem>
</file>

<file path=customXml/itemProps78.xml><?xml version="1.0" encoding="utf-8"?>
<ds:datastoreItem xmlns:ds="http://schemas.openxmlformats.org/officeDocument/2006/customXml" ds:itemID="{e3ff111f-b1a1-4e55-9eb6-f6f1d7034eee}">
  <ds:schemaRefs/>
</ds:datastoreItem>
</file>

<file path=customXml/itemProps79.xml><?xml version="1.0" encoding="utf-8"?>
<ds:datastoreItem xmlns:ds="http://schemas.openxmlformats.org/officeDocument/2006/customXml" ds:itemID="{2a55621e-3f3c-4b0e-a149-b6949f282c6c}">
  <ds:schemaRefs/>
</ds:datastoreItem>
</file>

<file path=customXml/itemProps8.xml><?xml version="1.0" encoding="utf-8"?>
<ds:datastoreItem xmlns:ds="http://schemas.openxmlformats.org/officeDocument/2006/customXml" ds:itemID="{013a28f1-2250-496f-92ec-19909f840898}">
  <ds:schemaRefs/>
</ds:datastoreItem>
</file>

<file path=customXml/itemProps80.xml><?xml version="1.0" encoding="utf-8"?>
<ds:datastoreItem xmlns:ds="http://schemas.openxmlformats.org/officeDocument/2006/customXml" ds:itemID="{3074a4a3-4d42-443d-a5e9-07602db8e21b}">
  <ds:schemaRefs/>
</ds:datastoreItem>
</file>

<file path=customXml/itemProps81.xml><?xml version="1.0" encoding="utf-8"?>
<ds:datastoreItem xmlns:ds="http://schemas.openxmlformats.org/officeDocument/2006/customXml" ds:itemID="{7fb93153-ed61-4b35-9a43-b6bc846a9ab7}">
  <ds:schemaRefs/>
</ds:datastoreItem>
</file>

<file path=customXml/itemProps82.xml><?xml version="1.0" encoding="utf-8"?>
<ds:datastoreItem xmlns:ds="http://schemas.openxmlformats.org/officeDocument/2006/customXml" ds:itemID="{15cf0a34-76a4-4216-bbc9-f78b2e1af9e2}">
  <ds:schemaRefs/>
</ds:datastoreItem>
</file>

<file path=customXml/itemProps83.xml><?xml version="1.0" encoding="utf-8"?>
<ds:datastoreItem xmlns:ds="http://schemas.openxmlformats.org/officeDocument/2006/customXml" ds:itemID="{7957f6ee-fe9c-472d-bec9-64279a28b2e7}">
  <ds:schemaRefs/>
</ds:datastoreItem>
</file>

<file path=customXml/itemProps84.xml><?xml version="1.0" encoding="utf-8"?>
<ds:datastoreItem xmlns:ds="http://schemas.openxmlformats.org/officeDocument/2006/customXml" ds:itemID="{a9d548ea-f9c6-438e-8c0a-2acddd018acd}">
  <ds:schemaRefs/>
</ds:datastoreItem>
</file>

<file path=customXml/itemProps85.xml><?xml version="1.0" encoding="utf-8"?>
<ds:datastoreItem xmlns:ds="http://schemas.openxmlformats.org/officeDocument/2006/customXml" ds:itemID="{a4e66462-5da6-4f65-ad9c-208f12732ec0}">
  <ds:schemaRefs/>
</ds:datastoreItem>
</file>

<file path=customXml/itemProps86.xml><?xml version="1.0" encoding="utf-8"?>
<ds:datastoreItem xmlns:ds="http://schemas.openxmlformats.org/officeDocument/2006/customXml" ds:itemID="{b5f04801-1c39-4569-b4b0-fadc806b8198}">
  <ds:schemaRefs/>
</ds:datastoreItem>
</file>

<file path=customXml/itemProps87.xml><?xml version="1.0" encoding="utf-8"?>
<ds:datastoreItem xmlns:ds="http://schemas.openxmlformats.org/officeDocument/2006/customXml" ds:itemID="{7bf4e10f-ffe6-4e63-9c1f-a751a08b1320}">
  <ds:schemaRefs/>
</ds:datastoreItem>
</file>

<file path=customXml/itemProps88.xml><?xml version="1.0" encoding="utf-8"?>
<ds:datastoreItem xmlns:ds="http://schemas.openxmlformats.org/officeDocument/2006/customXml" ds:itemID="{f615907c-8b5a-48d9-bb11-6df1a9145d6c}">
  <ds:schemaRefs/>
</ds:datastoreItem>
</file>

<file path=customXml/itemProps89.xml><?xml version="1.0" encoding="utf-8"?>
<ds:datastoreItem xmlns:ds="http://schemas.openxmlformats.org/officeDocument/2006/customXml" ds:itemID="{5ee3d885-13cd-444f-bdbe-6dd6857bd2c7}">
  <ds:schemaRefs/>
</ds:datastoreItem>
</file>

<file path=customXml/itemProps9.xml><?xml version="1.0" encoding="utf-8"?>
<ds:datastoreItem xmlns:ds="http://schemas.openxmlformats.org/officeDocument/2006/customXml" ds:itemID="{c5b3792c-db00-40ce-a069-3eb4939ce027}">
  <ds:schemaRefs/>
</ds:datastoreItem>
</file>

<file path=customXml/itemProps90.xml><?xml version="1.0" encoding="utf-8"?>
<ds:datastoreItem xmlns:ds="http://schemas.openxmlformats.org/officeDocument/2006/customXml" ds:itemID="{a5374e41-f4b0-4095-a7ea-ea1100e02e5e}">
  <ds:schemaRefs/>
</ds:datastoreItem>
</file>

<file path=customXml/itemProps91.xml><?xml version="1.0" encoding="utf-8"?>
<ds:datastoreItem xmlns:ds="http://schemas.openxmlformats.org/officeDocument/2006/customXml" ds:itemID="{f349e973-725c-44b6-beba-40173c0b458a}">
  <ds:schemaRefs/>
</ds:datastoreItem>
</file>

<file path=customXml/itemProps92.xml><?xml version="1.0" encoding="utf-8"?>
<ds:datastoreItem xmlns:ds="http://schemas.openxmlformats.org/officeDocument/2006/customXml" ds:itemID="{18797088-134b-424e-bf0d-e4813c04a084}">
  <ds:schemaRefs/>
</ds:datastoreItem>
</file>

<file path=customXml/itemProps93.xml><?xml version="1.0" encoding="utf-8"?>
<ds:datastoreItem xmlns:ds="http://schemas.openxmlformats.org/officeDocument/2006/customXml" ds:itemID="{955d44ef-2604-421f-92e8-e2c23903e8cb}">
  <ds:schemaRefs/>
</ds:datastoreItem>
</file>

<file path=customXml/itemProps94.xml><?xml version="1.0" encoding="utf-8"?>
<ds:datastoreItem xmlns:ds="http://schemas.openxmlformats.org/officeDocument/2006/customXml" ds:itemID="{fe44913c-db60-48ac-b6ad-cb7fe63fe4a0}">
  <ds:schemaRefs/>
</ds:datastoreItem>
</file>

<file path=customXml/itemProps95.xml><?xml version="1.0" encoding="utf-8"?>
<ds:datastoreItem xmlns:ds="http://schemas.openxmlformats.org/officeDocument/2006/customXml" ds:itemID="{3dabb2df-1f3e-4169-ad00-d01c69a101e6}">
  <ds:schemaRefs/>
</ds:datastoreItem>
</file>

<file path=customXml/itemProps96.xml><?xml version="1.0" encoding="utf-8"?>
<ds:datastoreItem xmlns:ds="http://schemas.openxmlformats.org/officeDocument/2006/customXml" ds:itemID="{3dda9ba9-164b-4b91-8ebb-24e2249f0f8d}">
  <ds:schemaRefs/>
</ds:datastoreItem>
</file>

<file path=customXml/itemProps97.xml><?xml version="1.0" encoding="utf-8"?>
<ds:datastoreItem xmlns:ds="http://schemas.openxmlformats.org/officeDocument/2006/customXml" ds:itemID="{429660a2-cc94-4e48-92a7-bfebdca7cb3a}">
  <ds:schemaRefs/>
</ds:datastoreItem>
</file>

<file path=customXml/itemProps98.xml><?xml version="1.0" encoding="utf-8"?>
<ds:datastoreItem xmlns:ds="http://schemas.openxmlformats.org/officeDocument/2006/customXml" ds:itemID="{8e37e07e-2f00-4248-a224-5efa892e29b6}">
  <ds:schemaRefs/>
</ds:datastoreItem>
</file>

<file path=customXml/itemProps99.xml><?xml version="1.0" encoding="utf-8"?>
<ds:datastoreItem xmlns:ds="http://schemas.openxmlformats.org/officeDocument/2006/customXml" ds:itemID="{0a815ac2-27f3-4c44-8f7c-ba0948c4e8e6}">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2024-03-04T15:23:00Z</dcterms:created>
  <dc:creator>Administrator</dc:creator>
  <cp:lastModifiedBy>Administrator</cp:lastModifiedBy>
  <dcterms:modified xsi:type="dcterms:W3CDTF">2025-12-08T08:56:02Z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