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1">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extLst xmlns:a="http://schemas.openxmlformats.org/drawingml/2006/main">
                    <a:ext uri="{7FBC4E63-A832-4D11-8238-D91031DB1400}">
                      <s:tag xmlns="http://www.wps.cn/officeDocument/2013/wpsCustomData" xmlns:s="http://www.wps.cn/officeDocument/2013/wpsCustomData">
                        <s:item s:name="KSO_DOCER_RESOURCE_TRACE_INFO" s:val="{&quot;id&quot;:&quot;&quot;,&quot;origin&quot;:0,&quot;type&quot;:&quot;wordart&quot;,&quot;user&quot;:&quot;292216292&quot;}"/>
                      </s:tag>
                    </a:ext>
                  </a:extLst>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314</w:t>
      </w:r>
    </w:p>
    <w:p>
      <w:pPr>
        <w:spacing w:line="600" w:lineRule="auto"/>
        <w:jc w:val="left"/>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cols w:space="720" w:num="1"/>
          <w:docGrid w:type="lines" w:linePitch="312" w:charSpace="0"/>
        </w:sect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：石家庄市鹿泉区民政局（汇总）</w:t>
      </w:r>
    </w:p>
    <w:p>
      <w:pPr>
        <w:widowControl/>
        <w:spacing w:before="0" w:beforeLines="0" w:beforeAutospacing="0" w:after="0" w:afterLines="0" w:afterAutospacing="0" w:line="360" w:lineRule="auto"/>
        <w:jc w:val="center"/>
        <w:rPr>
          <w:rFonts w:hint="eastAsia" w:ascii="Times New Roman" w:eastAsia="方正小标宋_GBK"/>
          <w:b w:val="0"/>
          <w:sz w:val="72"/>
          <w:szCs w:val="72"/>
          <w:lang w:val="en-US" w:eastAsia="zh-CN"/>
        </w:rPr>
      </w:pPr>
      <w:r>
        <w:rPr>
          <w:rFonts w:ascii="Times New Roman" w:eastAsia="方正小标宋_GBK"/>
          <w:b w:val="0"/>
          <w:sz w:val="72"/>
          <w:szCs w:val="72"/>
        </w:rPr>
        <w:t>石家庄市鹿泉区民政</w:t>
      </w:r>
      <w:r>
        <w:rPr>
          <w:rFonts w:hint="eastAsia" w:ascii="Times New Roman" w:eastAsia="方正小标宋_GBK"/>
          <w:b w:val="0"/>
          <w:sz w:val="72"/>
          <w:szCs w:val="72"/>
          <w:lang w:val="en-US" w:eastAsia="zh-CN"/>
        </w:rPr>
        <w:t>局(汇总)</w:t>
      </w:r>
    </w:p>
    <w:p>
      <w:pPr>
        <w:widowControl/>
        <w:spacing w:before="0" w:beforeLines="0" w:beforeAutospacing="0" w:after="0" w:afterLines="0" w:afterAutospacing="0" w:line="360" w:lineRule="auto"/>
        <w:jc w:val="center"/>
        <w:rPr>
          <w:rFonts w:ascii="Times New Roman" w:eastAsia="方正小标宋_GBK"/>
          <w:b w:val="0"/>
          <w:sz w:val="72"/>
          <w:szCs w:val="72"/>
        </w:rPr>
      </w:pPr>
      <w:r>
        <w:rPr>
          <w:rFonts w:ascii="Times New Roman" w:eastAsia="仿宋_GB2312"/>
          <w:b w:val="0"/>
          <w:sz w:val="72"/>
          <w:szCs w:val="72"/>
        </w:rPr>
        <w:t>2024</w:t>
      </w:r>
      <w:r>
        <w:rPr>
          <w:rFonts w:ascii="Times New Roman" w:eastAsia="方正小标宋_GBK"/>
          <w:b w:val="0"/>
          <w:sz w:val="72"/>
          <w:szCs w:val="72"/>
        </w:rPr>
        <w:t>年度</w:t>
      </w:r>
      <w:r>
        <w:rPr>
          <w:rFonts w:hint="eastAsia" w:ascii="Times New Roman" w:eastAsia="方正小标宋_GBK"/>
          <w:b w:val="0"/>
          <w:sz w:val="72"/>
          <w:szCs w:val="72"/>
          <w:lang w:eastAsia="zh-CN"/>
        </w:rPr>
        <w:t>单位</w:t>
      </w:r>
      <w:r>
        <w:rPr>
          <w:rFonts w:ascii="Times New Roman" w:eastAsia="方正小标宋_GBK"/>
          <w:b w:val="0"/>
          <w:sz w:val="72"/>
          <w:szCs w:val="72"/>
        </w:rPr>
        <w:t>决算</w:t>
      </w:r>
    </w:p>
    <w:p>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方正小标宋_GBK"/>
          <w:b w:val="0"/>
          <w:sz w:val="72"/>
          <w:szCs w:val="72"/>
        </w:rPr>
        <w:t>公开文本</w:t>
      </w:r>
    </w:p>
    <w:p>
      <w:pPr>
        <w:spacing w:line="360" w:lineRule="auto"/>
        <w:jc w:val="center"/>
        <w:rPr>
          <w:rFonts w:ascii="仿宋" w:hAnsi="仿宋" w:eastAsia="仿宋" w:cs="仿宋"/>
          <w:sz w:val="56"/>
          <w:szCs w:val="72"/>
        </w:rPr>
      </w:pPr>
    </w:p>
    <w:p>
      <w:pPr>
        <w:spacing w:line="600" w:lineRule="auto"/>
        <w:jc w:val="center"/>
        <w:rPr>
          <w:rFonts w:ascii="仿宋" w:hAnsi="仿宋" w:eastAsia="仿宋" w:cs="仿宋"/>
          <w:sz w:val="56"/>
          <w:szCs w:val="72"/>
        </w:rPr>
      </w:pPr>
    </w:p>
    <w:p>
      <w:pPr>
        <w:spacing w:line="600" w:lineRule="auto"/>
        <w:jc w:val="center"/>
        <w:rPr>
          <w:rFonts w:ascii="仿宋" w:hAnsi="仿宋" w:eastAsia="仿宋" w:cs="仿宋"/>
          <w:sz w:val="56"/>
          <w:szCs w:val="72"/>
        </w:rPr>
      </w:pPr>
    </w:p>
    <w:p>
      <w:pPr>
        <w:spacing w:line="480" w:lineRule="auto"/>
        <w:jc w:val="both"/>
        <w:rPr>
          <w:rFonts w:ascii="仿宋" w:hAnsi="仿宋" w:eastAsia="仿宋" w:cs="仿宋"/>
          <w:sz w:val="56"/>
          <w:szCs w:val="72"/>
        </w:rPr>
      </w:pPr>
    </w:p>
    <w:p>
      <w:pPr>
        <w:widowControl/>
        <w:spacing w:before="0" w:beforeLines="0" w:beforeAutospacing="0" w:after="0" w:afterLines="0" w:afterAutospacing="0" w:line="360" w:lineRule="auto"/>
        <w:jc w:val="center"/>
        <w:rPr>
          <w:rFonts w:hint="eastAsia" w:ascii="Times New Roman" w:eastAsia="楷体_GB2312"/>
          <w:b w:val="0"/>
          <w:sz w:val="44"/>
          <w:szCs w:val="44"/>
          <w:lang w:eastAsia="zh-CN"/>
        </w:rPr>
      </w:pPr>
      <w:r>
        <w:rPr>
          <w:rFonts w:ascii="Times New Roman" w:eastAsia="楷体_GB2312"/>
          <w:b w:val="0"/>
          <w:sz w:val="44"/>
          <w:szCs w:val="44"/>
        </w:rPr>
        <w:t>石家庄市鹿泉区民政</w:t>
      </w:r>
      <w:r>
        <w:rPr>
          <w:rFonts w:hint="eastAsia" w:ascii="Times New Roman" w:eastAsia="楷体_GB2312"/>
          <w:b w:val="0"/>
          <w:sz w:val="44"/>
          <w:szCs w:val="44"/>
          <w:lang w:val="en-US" w:eastAsia="zh-CN"/>
        </w:rPr>
        <w:t>局（汇总）</w:t>
      </w:r>
    </w:p>
    <w:p>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w:t>
      </w:r>
      <w:r>
        <w:rPr>
          <w:rFonts w:hint="eastAsia" w:ascii="Times New Roman" w:eastAsia="楷体_GB2312"/>
          <w:b w:val="0"/>
          <w:sz w:val="44"/>
          <w:szCs w:val="44"/>
          <w:lang w:val="en-US" w:eastAsia="zh-CN"/>
        </w:rPr>
        <w:t>九</w:t>
      </w:r>
      <w:r>
        <w:rPr>
          <w:rFonts w:ascii="Times New Roman" w:eastAsia="楷体_GB2312"/>
          <w:b w:val="0"/>
          <w:sz w:val="44"/>
          <w:szCs w:val="44"/>
        </w:rPr>
        <w:t>月</w:t>
      </w:r>
    </w:p>
    <w:p>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4" w:type="default"/>
          <w:pgSz w:w="11906" w:h="16838"/>
          <w:pgMar w:top="1531" w:right="1984" w:bottom="1531" w:left="2098" w:header="851" w:footer="992" w:gutter="0"/>
          <w:pgBorders>
            <w:top w:val="none" w:sz="0" w:space="0"/>
            <w:left w:val="none" w:sz="0" w:space="0"/>
            <w:bottom w:val="none" w:sz="0" w:space="0"/>
            <w:right w:val="none" w:sz="0" w:space="0"/>
          </w:pgBorders>
          <w:pgNumType w:start="1"/>
          <w:cols w:space="720" w:num="1"/>
          <w:docGrid w:type="lines" w:linePitch="312" w:charSpace="0"/>
        </w:sectPr>
      </w:pPr>
    </w:p>
    <w:p>
      <w:pPr>
        <w:widowControl/>
        <w:spacing w:line="600" w:lineRule="exact"/>
        <w:jc w:val="left"/>
        <w:rPr>
          <w:rFonts w:ascii="黑体" w:hAnsi="黑体" w:eastAsia="黑体" w:cs="黑体"/>
          <w:bCs/>
          <w:sz w:val="32"/>
          <w:szCs w:val="32"/>
        </w:rPr>
      </w:pPr>
    </w:p>
    <w:p>
      <w:pPr>
        <w:tabs>
          <w:tab w:val="left" w:pos="2728"/>
        </w:tabs>
        <w:jc w:val="center"/>
        <w:rPr>
          <w:rFonts w:ascii="黑体" w:hAnsi="Times New Roman" w:eastAsia="黑体" w:cs="Times New Roman"/>
          <w:sz w:val="48"/>
          <w:szCs w:val="48"/>
        </w:r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目录</w:t>
      </w:r>
    </w:p>
    <w:p>
      <w:pPr>
        <w:widowControl/>
        <w:spacing w:after="160" w:line="580" w:lineRule="exact"/>
        <w:ind w:firstLine="640" w:firstLineChars="200"/>
        <w:rPr>
          <w:rFonts w:ascii="Times New Roman" w:hAnsi="Times New Roman" w:eastAsia="黑体" w:cs="Times New Roman"/>
          <w:sz w:val="32"/>
          <w:szCs w:val="32"/>
        </w:rPr>
      </w:pP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第一部分部门概况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一、部门职责</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第二部分2024年度部门决算报表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第三部分2024年度部门决算情况说明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第四部分名词解释</w:t>
      </w:r>
    </w:p>
    <w:p>
      <w:pPr>
        <w:widowControl/>
        <w:spacing w:after="160" w:line="580" w:lineRule="exact"/>
        <w:rPr>
          <w:rFonts w:hint="eastAsia" w:ascii="Times New Roman" w:hAnsi="Times New Roman" w:eastAsia="黑体" w:cs="Times New Roman"/>
          <w:sz w:val="32"/>
          <w:szCs w:val="32"/>
          <w:lang w:val="en-US" w:eastAsia="zh-CN"/>
        </w:rPr>
        <w:sectPr>
          <w:headerReference r:id="rId6" w:type="first"/>
          <w:footerReference r:id="rId8" w:type="first"/>
          <w:headerReference r:id="rId5" w:type="default"/>
          <w:footerReference r:id="rId7"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第一部分部门概况</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一、部门职责</w:t>
      </w:r>
    </w:p>
    <w:p>
      <w:pPr>
        <w:pageBreakBefore w:val="0"/>
        <w:widowControl/>
        <w:kinsoku/>
        <w:wordWrap/>
        <w:overflowPunct/>
        <w:topLinePunct w:val="0"/>
        <w:autoSpaceDE/>
        <w:autoSpaceDN/>
        <w:bidi w:val="0"/>
        <w:adjustRightInd/>
        <w:snapToGrid/>
        <w:spacing w:after="160" w:line="580" w:lineRule="exact"/>
        <w:ind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主要部门职能</w:t>
      </w:r>
    </w:p>
    <w:p>
      <w:pPr>
        <w:pageBreakBefore w:val="0"/>
        <w:widowControl/>
        <w:kinsoku/>
        <w:wordWrap/>
        <w:overflowPunct/>
        <w:topLinePunct w:val="0"/>
        <w:autoSpaceDE/>
        <w:autoSpaceDN/>
        <w:bidi w:val="0"/>
        <w:adjustRightInd/>
        <w:snapToGrid/>
        <w:spacing w:after="160" w:line="580" w:lineRule="exact"/>
        <w:ind w:firstLine="640" w:firstLineChars="200"/>
        <w:rPr>
          <w:rFonts w:hint="eastAsia" w:ascii="仿宋" w:hAnsi="仿宋" w:eastAsia="仿宋" w:cs="Times New Roman"/>
          <w:sz w:val="32"/>
          <w:szCs w:val="32"/>
          <w:lang w:val="en-US" w:eastAsia="zh-CN"/>
        </w:rPr>
      </w:pPr>
      <w:r>
        <w:rPr>
          <w:rFonts w:hint="eastAsia" w:ascii="仿宋" w:hAnsi="仿宋" w:eastAsia="仿宋" w:cs="Times New Roman"/>
          <w:sz w:val="32"/>
          <w:szCs w:val="32"/>
        </w:rPr>
        <w:t>1.贯彻执行</w:t>
      </w:r>
      <w:r>
        <w:rPr>
          <w:rFonts w:hint="eastAsia" w:ascii="仿宋" w:hAnsi="仿宋" w:eastAsia="仿宋" w:cs="Times New Roman"/>
          <w:sz w:val="32"/>
          <w:szCs w:val="32"/>
          <w:lang w:val="en-US" w:eastAsia="zh-CN"/>
        </w:rPr>
        <w:t>国家、省、市民政事业发展</w:t>
      </w:r>
      <w:r>
        <w:rPr>
          <w:rFonts w:hint="eastAsia" w:ascii="仿宋" w:hAnsi="仿宋" w:eastAsia="仿宋" w:cs="Times New Roman"/>
          <w:sz w:val="32"/>
          <w:szCs w:val="32"/>
        </w:rPr>
        <w:t>法律法规</w:t>
      </w:r>
      <w:r>
        <w:rPr>
          <w:rFonts w:hint="eastAsia" w:ascii="仿宋" w:hAnsi="仿宋" w:eastAsia="仿宋" w:cs="Times New Roman"/>
          <w:sz w:val="32"/>
          <w:szCs w:val="32"/>
          <w:lang w:eastAsia="zh-CN"/>
        </w:rPr>
        <w:t>、</w:t>
      </w:r>
      <w:r>
        <w:rPr>
          <w:rFonts w:hint="eastAsia" w:ascii="仿宋" w:hAnsi="仿宋" w:eastAsia="仿宋" w:cs="Times New Roman"/>
          <w:sz w:val="32"/>
          <w:szCs w:val="32"/>
          <w:lang w:val="en-US" w:eastAsia="zh-CN"/>
        </w:rPr>
        <w:t>规章、政策、规划</w:t>
      </w:r>
      <w:r>
        <w:rPr>
          <w:rFonts w:hint="eastAsia" w:ascii="仿宋" w:hAnsi="仿宋" w:eastAsia="仿宋" w:cs="Times New Roman"/>
          <w:sz w:val="32"/>
          <w:szCs w:val="32"/>
        </w:rPr>
        <w:t>；</w:t>
      </w:r>
      <w:r>
        <w:rPr>
          <w:rFonts w:hint="eastAsia" w:ascii="仿宋" w:hAnsi="仿宋" w:eastAsia="仿宋" w:cs="Times New Roman"/>
          <w:sz w:val="32"/>
          <w:szCs w:val="32"/>
          <w:lang w:val="en-US" w:eastAsia="zh-CN"/>
        </w:rPr>
        <w:t>拟定民政事业发展规划并组织实施。</w:t>
      </w:r>
    </w:p>
    <w:p>
      <w:pPr>
        <w:pageBreakBefore w:val="0"/>
        <w:widowControl/>
        <w:kinsoku/>
        <w:wordWrap/>
        <w:overflowPunct/>
        <w:topLinePunct w:val="0"/>
        <w:autoSpaceDE/>
        <w:autoSpaceDN/>
        <w:bidi w:val="0"/>
        <w:adjustRightInd/>
        <w:snapToGrid/>
        <w:spacing w:after="160" w:line="580" w:lineRule="exact"/>
        <w:ind w:firstLine="640" w:firstLineChars="200"/>
        <w:rPr>
          <w:rFonts w:hint="default" w:ascii="仿宋" w:hAnsi="仿宋" w:eastAsia="仿宋" w:cs="Times New Roman"/>
          <w:sz w:val="32"/>
          <w:szCs w:val="32"/>
          <w:lang w:val="en-US" w:eastAsia="zh-CN"/>
        </w:rPr>
      </w:pPr>
      <w:r>
        <w:rPr>
          <w:rFonts w:hint="eastAsia" w:ascii="仿宋" w:hAnsi="仿宋" w:eastAsia="仿宋" w:cs="Times New Roman"/>
          <w:sz w:val="32"/>
          <w:szCs w:val="32"/>
        </w:rPr>
        <w:t>2.</w:t>
      </w:r>
      <w:r>
        <w:rPr>
          <w:rFonts w:hint="eastAsia" w:ascii="仿宋" w:hAnsi="仿宋" w:eastAsia="仿宋" w:cs="Times New Roman"/>
          <w:sz w:val="32"/>
          <w:szCs w:val="32"/>
          <w:lang w:val="en-US" w:eastAsia="zh-CN"/>
        </w:rPr>
        <w:t>拟订社会团体、社会服务机构等社会组织监督管理办法并组织实施，依法对全区社会组织进行管理和监督检查。负责区社会组织党委日常工作。</w:t>
      </w:r>
    </w:p>
    <w:p>
      <w:pPr>
        <w:pageBreakBefore w:val="0"/>
        <w:widowControl/>
        <w:kinsoku/>
        <w:wordWrap/>
        <w:overflowPunct/>
        <w:topLinePunct w:val="0"/>
        <w:autoSpaceDE/>
        <w:autoSpaceDN/>
        <w:bidi w:val="0"/>
        <w:adjustRightInd/>
        <w:snapToGrid/>
        <w:spacing w:after="160" w:line="580" w:lineRule="exact"/>
        <w:ind w:firstLine="640" w:firstLineChars="200"/>
        <w:rPr>
          <w:rFonts w:ascii="仿宋" w:hAnsi="仿宋" w:eastAsia="仿宋" w:cs="Times New Roman"/>
          <w:sz w:val="32"/>
          <w:szCs w:val="32"/>
        </w:rPr>
      </w:pPr>
      <w:r>
        <w:rPr>
          <w:rFonts w:hint="eastAsia" w:ascii="仿宋" w:hAnsi="仿宋" w:eastAsia="仿宋" w:cs="Times New Roman"/>
          <w:sz w:val="32"/>
          <w:szCs w:val="32"/>
        </w:rPr>
        <w:t>3.</w:t>
      </w:r>
      <w:r>
        <w:rPr>
          <w:rFonts w:hint="eastAsia" w:ascii="仿宋" w:hAnsi="仿宋" w:eastAsia="仿宋" w:cs="Times New Roman"/>
          <w:sz w:val="32"/>
          <w:szCs w:val="32"/>
          <w:lang w:val="en-US" w:eastAsia="zh-CN"/>
        </w:rPr>
        <w:t>贯彻执行社会救助有关政策和标准，统筹社会救助体系建设，负责城乡居民最低生活保障、特困人员救助供养、临时救助、生活无着流浪乞讨人员救助工作</w:t>
      </w:r>
      <w:r>
        <w:rPr>
          <w:rFonts w:hint="eastAsia" w:ascii="仿宋" w:hAnsi="仿宋" w:eastAsia="仿宋" w:cs="Times New Roman"/>
          <w:sz w:val="32"/>
          <w:szCs w:val="32"/>
        </w:rPr>
        <w:t>。</w:t>
      </w:r>
    </w:p>
    <w:p>
      <w:pPr>
        <w:pageBreakBefore w:val="0"/>
        <w:widowControl/>
        <w:kinsoku/>
        <w:wordWrap/>
        <w:overflowPunct/>
        <w:topLinePunct w:val="0"/>
        <w:autoSpaceDE/>
        <w:autoSpaceDN/>
        <w:bidi w:val="0"/>
        <w:adjustRightInd/>
        <w:snapToGrid/>
        <w:spacing w:after="160" w:line="580" w:lineRule="exact"/>
        <w:ind w:firstLine="640" w:firstLineChars="200"/>
        <w:rPr>
          <w:rFonts w:hint="default" w:ascii="仿宋" w:hAnsi="仿宋" w:eastAsia="仿宋" w:cs="Times New Roman"/>
          <w:sz w:val="32"/>
          <w:szCs w:val="32"/>
          <w:lang w:val="en-US" w:eastAsia="zh-CN"/>
        </w:rPr>
      </w:pPr>
      <w:r>
        <w:rPr>
          <w:rFonts w:hint="eastAsia" w:ascii="仿宋" w:hAnsi="仿宋" w:eastAsia="仿宋" w:cs="Times New Roman"/>
          <w:sz w:val="32"/>
          <w:szCs w:val="32"/>
        </w:rPr>
        <w:t>4.</w:t>
      </w:r>
      <w:r>
        <w:rPr>
          <w:rFonts w:hint="eastAsia" w:ascii="仿宋" w:hAnsi="仿宋" w:eastAsia="仿宋" w:cs="Times New Roman"/>
          <w:sz w:val="32"/>
          <w:szCs w:val="32"/>
          <w:lang w:val="en-US" w:eastAsia="zh-CN"/>
        </w:rPr>
        <w:t>拟订全区社区建设政策及基层群众自治管理办法；指导城乡社区治理体系和能力建设；提出加强和改进基层政权建设的建议，推动基层民主政治建设。</w:t>
      </w:r>
    </w:p>
    <w:p>
      <w:pPr>
        <w:pageBreakBefore w:val="0"/>
        <w:widowControl/>
        <w:kinsoku/>
        <w:wordWrap/>
        <w:overflowPunct/>
        <w:topLinePunct w:val="0"/>
        <w:autoSpaceDE/>
        <w:autoSpaceDN/>
        <w:bidi w:val="0"/>
        <w:adjustRightInd/>
        <w:snapToGrid/>
        <w:spacing w:after="160" w:line="580" w:lineRule="exact"/>
        <w:ind w:firstLine="640" w:firstLineChars="200"/>
        <w:rPr>
          <w:rFonts w:hint="default" w:ascii="仿宋" w:hAnsi="仿宋" w:eastAsia="仿宋" w:cs="Times New Roman"/>
          <w:sz w:val="32"/>
          <w:szCs w:val="32"/>
          <w:lang w:val="en-US" w:eastAsia="zh-CN"/>
        </w:rPr>
      </w:pPr>
      <w:r>
        <w:rPr>
          <w:rFonts w:hint="eastAsia" w:ascii="仿宋" w:hAnsi="仿宋" w:eastAsia="仿宋" w:cs="Times New Roman"/>
          <w:sz w:val="32"/>
          <w:szCs w:val="32"/>
        </w:rPr>
        <w:t>5.</w:t>
      </w:r>
      <w:r>
        <w:rPr>
          <w:rFonts w:hint="eastAsia" w:ascii="仿宋" w:hAnsi="仿宋" w:eastAsia="仿宋" w:cs="Times New Roman"/>
          <w:sz w:val="32"/>
          <w:szCs w:val="32"/>
          <w:lang w:val="en-US" w:eastAsia="zh-CN"/>
        </w:rPr>
        <w:t>贯彻执行行政区划、行政区域界线管理和地名管理办法，负责全区行政区划调整及乡（镇、区）、街道办事处的设立、命名、撤销、更名和政府驻地迁移的审核报批工作；负责行政区域界线的勘察和管理工作；负责地名管理及重要自然地理实体命名、更名的审核报批工作；承担区地名委员会的日常工作。</w:t>
      </w:r>
    </w:p>
    <w:p>
      <w:pPr>
        <w:pageBreakBefore w:val="0"/>
        <w:widowControl/>
        <w:kinsoku/>
        <w:wordWrap/>
        <w:overflowPunct/>
        <w:topLinePunct w:val="0"/>
        <w:autoSpaceDE/>
        <w:autoSpaceDN/>
        <w:bidi w:val="0"/>
        <w:adjustRightInd/>
        <w:snapToGrid/>
        <w:spacing w:after="160" w:line="580" w:lineRule="exact"/>
        <w:ind w:firstLine="640" w:firstLineChars="200"/>
        <w:rPr>
          <w:rFonts w:hint="default" w:ascii="仿宋" w:hAnsi="仿宋" w:eastAsia="仿宋" w:cs="Times New Roman"/>
          <w:sz w:val="32"/>
          <w:szCs w:val="32"/>
          <w:lang w:val="en-US" w:eastAsia="zh-CN"/>
        </w:rPr>
      </w:pPr>
      <w:r>
        <w:rPr>
          <w:rFonts w:hint="eastAsia" w:ascii="仿宋" w:hAnsi="仿宋" w:eastAsia="仿宋" w:cs="Times New Roman"/>
          <w:sz w:val="32"/>
          <w:szCs w:val="32"/>
          <w:lang w:val="en-US" w:eastAsia="zh-CN"/>
        </w:rPr>
        <w:t>6</w:t>
      </w:r>
      <w:r>
        <w:rPr>
          <w:rFonts w:hint="eastAsia" w:ascii="仿宋" w:hAnsi="仿宋" w:eastAsia="仿宋" w:cs="Times New Roman"/>
          <w:sz w:val="32"/>
          <w:szCs w:val="32"/>
        </w:rPr>
        <w:t>.</w:t>
      </w:r>
      <w:r>
        <w:rPr>
          <w:rFonts w:hint="eastAsia" w:ascii="仿宋" w:hAnsi="仿宋" w:eastAsia="仿宋" w:cs="Times New Roman"/>
          <w:sz w:val="32"/>
          <w:szCs w:val="32"/>
          <w:lang w:val="en-US" w:eastAsia="zh-CN"/>
        </w:rPr>
        <w:t>负责婚姻登记管理工作，推进婚俗改革。</w:t>
      </w:r>
    </w:p>
    <w:p>
      <w:pPr>
        <w:pageBreakBefore w:val="0"/>
        <w:widowControl/>
        <w:kinsoku/>
        <w:wordWrap/>
        <w:overflowPunct/>
        <w:topLinePunct w:val="0"/>
        <w:autoSpaceDE/>
        <w:autoSpaceDN/>
        <w:bidi w:val="0"/>
        <w:adjustRightInd/>
        <w:snapToGrid/>
        <w:spacing w:after="160" w:line="580" w:lineRule="exact"/>
        <w:ind w:firstLine="640" w:firstLineChars="200"/>
        <w:rPr>
          <w:rFonts w:hint="default" w:ascii="仿宋" w:hAnsi="仿宋" w:eastAsia="仿宋" w:cs="Times New Roman"/>
          <w:sz w:val="32"/>
          <w:szCs w:val="32"/>
          <w:lang w:val="en-US" w:eastAsia="zh-CN"/>
        </w:rPr>
      </w:pPr>
      <w:r>
        <w:rPr>
          <w:rFonts w:hint="eastAsia" w:ascii="仿宋" w:hAnsi="仿宋" w:eastAsia="仿宋" w:cs="Times New Roman"/>
          <w:sz w:val="32"/>
          <w:szCs w:val="32"/>
          <w:lang w:val="en-US" w:eastAsia="zh-CN"/>
        </w:rPr>
        <w:t>7</w:t>
      </w:r>
      <w:r>
        <w:rPr>
          <w:rFonts w:hint="eastAsia" w:ascii="仿宋" w:hAnsi="仿宋" w:eastAsia="仿宋" w:cs="Times New Roman"/>
          <w:sz w:val="32"/>
          <w:szCs w:val="32"/>
        </w:rPr>
        <w:t>.</w:t>
      </w:r>
      <w:r>
        <w:rPr>
          <w:rFonts w:hint="eastAsia" w:ascii="仿宋" w:hAnsi="仿宋" w:eastAsia="仿宋" w:cs="Times New Roman"/>
          <w:sz w:val="32"/>
          <w:szCs w:val="32"/>
          <w:lang w:val="en-US" w:eastAsia="zh-CN"/>
        </w:rPr>
        <w:t>贯彻执行殡葬管理法律法规政策，拟定全区殡葬服务规范并组织实施，推进殡葬改革，指导殡葬服务机构做好相关工作。</w:t>
      </w:r>
    </w:p>
    <w:p>
      <w:pPr>
        <w:pageBreakBefore w:val="0"/>
        <w:widowControl/>
        <w:kinsoku/>
        <w:wordWrap/>
        <w:overflowPunct/>
        <w:topLinePunct w:val="0"/>
        <w:autoSpaceDE/>
        <w:autoSpaceDN/>
        <w:bidi w:val="0"/>
        <w:adjustRightInd/>
        <w:snapToGrid/>
        <w:spacing w:after="160" w:line="580" w:lineRule="exact"/>
        <w:ind w:firstLine="640" w:firstLineChars="200"/>
        <w:rPr>
          <w:rFonts w:hint="default" w:ascii="仿宋" w:hAnsi="仿宋" w:eastAsia="仿宋" w:cs="Times New Roman"/>
          <w:sz w:val="32"/>
          <w:szCs w:val="32"/>
          <w:lang w:val="en-US" w:eastAsia="zh-CN"/>
        </w:rPr>
      </w:pPr>
      <w:r>
        <w:rPr>
          <w:rFonts w:hint="eastAsia" w:ascii="仿宋" w:hAnsi="仿宋" w:eastAsia="仿宋" w:cs="Times New Roman"/>
          <w:sz w:val="32"/>
          <w:szCs w:val="32"/>
          <w:lang w:val="en-US" w:eastAsia="zh-CN"/>
        </w:rPr>
        <w:t>8</w:t>
      </w:r>
      <w:r>
        <w:rPr>
          <w:rFonts w:hint="eastAsia" w:ascii="仿宋" w:hAnsi="仿宋" w:eastAsia="仿宋" w:cs="Times New Roman"/>
          <w:sz w:val="32"/>
          <w:szCs w:val="32"/>
        </w:rPr>
        <w:t>.</w:t>
      </w:r>
      <w:r>
        <w:rPr>
          <w:rFonts w:hint="eastAsia" w:ascii="仿宋" w:hAnsi="仿宋" w:eastAsia="仿宋" w:cs="Times New Roman"/>
          <w:sz w:val="32"/>
          <w:szCs w:val="32"/>
          <w:lang w:val="en-US" w:eastAsia="zh-CN"/>
        </w:rPr>
        <w:t>统筹推进、督促指导、监督管理全区养老服务工作。拟定全区养老服务体系建设规划、政策、标准并组织实施，承担老年人福利和特殊困难老年人救助工作。</w:t>
      </w:r>
    </w:p>
    <w:p>
      <w:pPr>
        <w:pageBreakBefore w:val="0"/>
        <w:widowControl/>
        <w:kinsoku/>
        <w:wordWrap/>
        <w:overflowPunct/>
        <w:topLinePunct w:val="0"/>
        <w:autoSpaceDE/>
        <w:autoSpaceDN/>
        <w:bidi w:val="0"/>
        <w:adjustRightInd/>
        <w:snapToGrid/>
        <w:spacing w:after="160" w:line="580" w:lineRule="exact"/>
        <w:ind w:firstLine="640" w:firstLineChars="200"/>
        <w:rPr>
          <w:rFonts w:hint="default" w:ascii="仿宋" w:hAnsi="仿宋" w:eastAsia="仿宋" w:cs="Times New Roman"/>
          <w:sz w:val="32"/>
          <w:szCs w:val="32"/>
          <w:lang w:val="en-US" w:eastAsia="zh-CN"/>
        </w:rPr>
      </w:pPr>
      <w:r>
        <w:rPr>
          <w:rFonts w:hint="eastAsia" w:ascii="仿宋" w:hAnsi="仿宋" w:eastAsia="仿宋" w:cs="Times New Roman"/>
          <w:sz w:val="32"/>
          <w:szCs w:val="32"/>
          <w:lang w:val="en-US" w:eastAsia="zh-CN"/>
        </w:rPr>
        <w:t>9</w:t>
      </w:r>
      <w:r>
        <w:rPr>
          <w:rFonts w:hint="eastAsia" w:ascii="仿宋" w:hAnsi="仿宋" w:eastAsia="仿宋" w:cs="Times New Roman"/>
          <w:sz w:val="32"/>
          <w:szCs w:val="32"/>
        </w:rPr>
        <w:t>.</w:t>
      </w:r>
      <w:r>
        <w:rPr>
          <w:rFonts w:hint="eastAsia" w:ascii="仿宋" w:hAnsi="仿宋" w:eastAsia="仿宋" w:cs="Times New Roman"/>
          <w:sz w:val="32"/>
          <w:szCs w:val="32"/>
          <w:lang w:val="en-US" w:eastAsia="zh-CN"/>
        </w:rPr>
        <w:t>会同相关部门做好残疾人权益保护相关工作，统筹推进残疾人福利制度建设和康复辅助器具产业发展。</w:t>
      </w:r>
    </w:p>
    <w:p>
      <w:pPr>
        <w:pageBreakBefore w:val="0"/>
        <w:widowControl/>
        <w:kinsoku/>
        <w:wordWrap/>
        <w:overflowPunct/>
        <w:topLinePunct w:val="0"/>
        <w:autoSpaceDE/>
        <w:autoSpaceDN/>
        <w:bidi w:val="0"/>
        <w:adjustRightInd/>
        <w:snapToGrid/>
        <w:spacing w:after="160" w:line="580" w:lineRule="exact"/>
        <w:ind w:firstLine="640" w:firstLineChars="200"/>
        <w:rPr>
          <w:rFonts w:hint="eastAsia" w:ascii="仿宋" w:hAnsi="仿宋" w:eastAsia="仿宋" w:cs="Times New Roman"/>
          <w:sz w:val="32"/>
          <w:szCs w:val="32"/>
          <w:lang w:val="en-US" w:eastAsia="zh-CN"/>
        </w:rPr>
      </w:pPr>
      <w:r>
        <w:rPr>
          <w:rFonts w:hint="eastAsia" w:ascii="仿宋" w:hAnsi="仿宋" w:eastAsia="仿宋" w:cs="Times New Roman"/>
          <w:sz w:val="32"/>
          <w:szCs w:val="32"/>
          <w:lang w:val="en-US" w:eastAsia="zh-CN"/>
        </w:rPr>
        <w:t>10</w:t>
      </w:r>
      <w:r>
        <w:rPr>
          <w:rFonts w:hint="eastAsia" w:ascii="仿宋" w:hAnsi="仿宋" w:eastAsia="仿宋" w:cs="Times New Roman"/>
          <w:sz w:val="32"/>
          <w:szCs w:val="32"/>
        </w:rPr>
        <w:t>.</w:t>
      </w:r>
      <w:r>
        <w:rPr>
          <w:rFonts w:hint="eastAsia" w:ascii="仿宋" w:hAnsi="仿宋" w:eastAsia="仿宋" w:cs="Times New Roman"/>
          <w:sz w:val="32"/>
          <w:szCs w:val="32"/>
          <w:lang w:val="en-US" w:eastAsia="zh-CN"/>
        </w:rPr>
        <w:t>收养我区城镇孤老残人员、“三无”老人；依法做好符合民政部门临时监护情形的未成年人收留抚养工作，协调做好监护评估、个案会商、服务转介、精神关怀等帮扶救助工作，组织开展未成年人保护政策宣讲。牵头开展区域内农村留守儿童、社会散居孤儿和困境儿童关爱服务工作，负责未成年人救助保护相关工作人员业务培训等。</w:t>
      </w:r>
    </w:p>
    <w:p>
      <w:pPr>
        <w:pageBreakBefore w:val="0"/>
        <w:widowControl/>
        <w:kinsoku/>
        <w:wordWrap/>
        <w:overflowPunct/>
        <w:topLinePunct w:val="0"/>
        <w:autoSpaceDE/>
        <w:autoSpaceDN/>
        <w:bidi w:val="0"/>
        <w:adjustRightInd/>
        <w:snapToGrid/>
        <w:spacing w:after="160" w:line="580" w:lineRule="exact"/>
        <w:ind w:firstLine="640" w:firstLineChars="200"/>
        <w:rPr>
          <w:rFonts w:hint="eastAsia" w:ascii="仿宋" w:hAnsi="仿宋" w:eastAsia="仿宋" w:cs="Times New Roman"/>
          <w:sz w:val="32"/>
          <w:szCs w:val="32"/>
          <w:lang w:val="en-US" w:eastAsia="zh-CN"/>
        </w:rPr>
      </w:pPr>
      <w:r>
        <w:rPr>
          <w:rFonts w:hint="eastAsia" w:ascii="仿宋" w:hAnsi="仿宋" w:eastAsia="仿宋" w:cs="Times New Roman"/>
          <w:sz w:val="32"/>
          <w:szCs w:val="32"/>
          <w:lang w:val="en-US" w:eastAsia="zh-CN"/>
        </w:rPr>
        <w:t>11</w:t>
      </w:r>
      <w:r>
        <w:rPr>
          <w:rFonts w:hint="eastAsia" w:ascii="仿宋" w:hAnsi="仿宋" w:eastAsia="仿宋" w:cs="Times New Roman"/>
          <w:sz w:val="32"/>
          <w:szCs w:val="32"/>
        </w:rPr>
        <w:t>.</w:t>
      </w:r>
      <w:r>
        <w:rPr>
          <w:rFonts w:hint="eastAsia" w:ascii="仿宋" w:hAnsi="仿宋" w:eastAsia="仿宋" w:cs="Times New Roman"/>
          <w:sz w:val="32"/>
          <w:szCs w:val="32"/>
          <w:lang w:val="en-US" w:eastAsia="zh-CN"/>
        </w:rPr>
        <w:t>负责促进全区慈善事业发展，拟订慈善信托、慈善组织活动管理办法，组织开展慈善捐助工作，负责社会公益性慈善捐赠监管工作，指导慈善精准扶贫帮扶工作，负责福利彩票管理工作。</w:t>
      </w:r>
    </w:p>
    <w:p>
      <w:pPr>
        <w:pageBreakBefore w:val="0"/>
        <w:widowControl/>
        <w:kinsoku/>
        <w:wordWrap/>
        <w:overflowPunct/>
        <w:topLinePunct w:val="0"/>
        <w:autoSpaceDE/>
        <w:autoSpaceDN/>
        <w:bidi w:val="0"/>
        <w:adjustRightInd/>
        <w:snapToGrid/>
        <w:spacing w:after="160" w:line="580" w:lineRule="exact"/>
        <w:ind w:firstLine="640" w:firstLineChars="200"/>
        <w:rPr>
          <w:rFonts w:hint="eastAsia" w:ascii="仿宋" w:hAnsi="仿宋" w:eastAsia="仿宋" w:cs="Times New Roman"/>
          <w:sz w:val="32"/>
          <w:szCs w:val="32"/>
          <w:lang w:val="en-US" w:eastAsia="zh-CN"/>
        </w:rPr>
      </w:pPr>
      <w:r>
        <w:rPr>
          <w:rFonts w:hint="eastAsia" w:ascii="仿宋" w:hAnsi="仿宋" w:eastAsia="仿宋" w:cs="Times New Roman"/>
          <w:sz w:val="32"/>
          <w:szCs w:val="32"/>
          <w:lang w:val="en-US" w:eastAsia="zh-CN"/>
        </w:rPr>
        <w:t>12.拟订全区社会工作发展规划、志愿服务规范和标准并组织实施，会同有关部门推进社会工作人才队伍和志愿者队伍建设。</w:t>
      </w:r>
    </w:p>
    <w:p>
      <w:pPr>
        <w:pageBreakBefore w:val="0"/>
        <w:widowControl/>
        <w:kinsoku/>
        <w:wordWrap/>
        <w:overflowPunct/>
        <w:topLinePunct w:val="0"/>
        <w:autoSpaceDE/>
        <w:autoSpaceDN/>
        <w:bidi w:val="0"/>
        <w:adjustRightInd/>
        <w:snapToGrid/>
        <w:spacing w:after="160" w:line="580" w:lineRule="exact"/>
        <w:ind w:firstLine="640" w:firstLineChars="200"/>
        <w:rPr>
          <w:rFonts w:hint="eastAsia" w:ascii="仿宋" w:hAnsi="仿宋" w:eastAsia="仿宋" w:cs="Times New Roman"/>
          <w:sz w:val="32"/>
          <w:szCs w:val="32"/>
          <w:lang w:val="en-US" w:eastAsia="zh-CN"/>
        </w:rPr>
      </w:pPr>
      <w:r>
        <w:rPr>
          <w:rFonts w:hint="eastAsia" w:ascii="仿宋" w:hAnsi="仿宋" w:eastAsia="仿宋" w:cs="Times New Roman"/>
          <w:sz w:val="32"/>
          <w:szCs w:val="32"/>
          <w:lang w:val="en-US" w:eastAsia="zh-CN"/>
        </w:rPr>
        <w:t>13.强化其综合协调、督促指导、组织推进老龄事业发展职责。</w:t>
      </w:r>
    </w:p>
    <w:p>
      <w:pPr>
        <w:pageBreakBefore w:val="0"/>
        <w:widowControl/>
        <w:kinsoku/>
        <w:wordWrap/>
        <w:overflowPunct/>
        <w:topLinePunct w:val="0"/>
        <w:autoSpaceDE/>
        <w:autoSpaceDN/>
        <w:bidi w:val="0"/>
        <w:adjustRightInd/>
        <w:snapToGrid/>
        <w:spacing w:after="160" w:line="580" w:lineRule="exact"/>
        <w:ind w:firstLine="640" w:firstLineChars="200"/>
        <w:rPr>
          <w:rFonts w:ascii="Times New Roman" w:eastAsia="仿宋_GB2312"/>
          <w:sz w:val="32"/>
          <w:szCs w:val="32"/>
        </w:rPr>
      </w:pPr>
      <w:r>
        <w:rPr>
          <w:rFonts w:hint="eastAsia" w:ascii="仿宋" w:hAnsi="仿宋" w:eastAsia="仿宋" w:cs="Times New Roman"/>
          <w:sz w:val="32"/>
          <w:szCs w:val="32"/>
          <w:lang w:val="en-US" w:eastAsia="zh-CN"/>
        </w:rPr>
        <w:t>14.负责民政系统综合执法工作；按上级部署指导乡（镇、区）做好民政执法工作。</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从决算编报单位构成看，纳入2024年度本部门决算汇编范围的独立核算单位（以下简称“单位”）共</w:t>
      </w:r>
      <w:r>
        <w:rPr>
          <w:rFonts w:hint="eastAsia" w:ascii="Times New Roman" w:eastAsia="仿宋_GB2312"/>
          <w:b w:val="0"/>
          <w:sz w:val="32"/>
          <w:szCs w:val="32"/>
          <w:lang w:val="en-US" w:eastAsia="zh-CN"/>
        </w:rPr>
        <w:t>6</w:t>
      </w:r>
      <w:r>
        <w:rPr>
          <w:rFonts w:ascii="Times New Roman" w:eastAsia="仿宋_GB2312"/>
          <w:b w:val="0"/>
          <w:sz w:val="32"/>
          <w:szCs w:val="32"/>
        </w:rPr>
        <w:t>个，具体情况如下：</w:t>
      </w:r>
    </w:p>
    <w:tbl>
      <w:tblPr>
        <w:tblStyle w:val="13"/>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833"/>
        <w:gridCol w:w="227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833"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277"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石家庄市鹿泉区民政局（本级）</w:t>
            </w:r>
          </w:p>
        </w:tc>
        <w:tc>
          <w:tcPr>
            <w:tcW w:w="2833" w:type="dxa"/>
          </w:tcPr>
          <w:p>
            <w:pPr>
              <w:spacing w:line="560" w:lineRule="exact"/>
              <w:jc w:val="center"/>
              <w:rPr>
                <w:rFonts w:ascii="仿宋_GB2312" w:hAnsi="Calibri" w:eastAsia="仿宋_GB2312" w:cs="ArialUnicodeMS"/>
                <w:kern w:val="0"/>
                <w:sz w:val="28"/>
                <w:szCs w:val="28"/>
              </w:rPr>
            </w:pPr>
            <w:r>
              <w:rPr>
                <w:rFonts w:hint="eastAsia" w:ascii="仿宋_GB2312" w:eastAsia="仿宋_GB2312" w:cs="Times New Roman"/>
                <w:kern w:val="0"/>
                <w:sz w:val="28"/>
                <w:szCs w:val="28"/>
                <w:lang w:eastAsia="zh-CN"/>
              </w:rPr>
              <w:t>行政单位</w:t>
            </w:r>
          </w:p>
        </w:tc>
        <w:tc>
          <w:tcPr>
            <w:tcW w:w="2277"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2</w:t>
            </w:r>
          </w:p>
        </w:tc>
        <w:tc>
          <w:tcPr>
            <w:tcW w:w="34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石家庄市鹿泉区殡葬管理所</w:t>
            </w:r>
          </w:p>
        </w:tc>
        <w:tc>
          <w:tcPr>
            <w:tcW w:w="2833" w:type="dxa"/>
          </w:tcPr>
          <w:p>
            <w:pPr>
              <w:spacing w:line="560" w:lineRule="exact"/>
              <w:jc w:val="center"/>
              <w:rPr>
                <w:rFonts w:ascii="仿宋_GB2312" w:hAnsi="Calibri" w:eastAsia="仿宋_GB2312" w:cs="ArialUnicodeMS"/>
                <w:kern w:val="0"/>
                <w:sz w:val="28"/>
                <w:szCs w:val="28"/>
              </w:rPr>
            </w:pPr>
            <w:r>
              <w:rPr>
                <w:rFonts w:hint="eastAsia" w:ascii="仿宋_GB2312" w:eastAsia="仿宋_GB2312" w:cs="仿宋_GB2312"/>
                <w:kern w:val="0"/>
                <w:sz w:val="28"/>
                <w:szCs w:val="28"/>
              </w:rPr>
              <w:t>财政补助事业单位</w:t>
            </w:r>
          </w:p>
        </w:tc>
        <w:tc>
          <w:tcPr>
            <w:tcW w:w="2277"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3</w:t>
            </w:r>
          </w:p>
        </w:tc>
        <w:tc>
          <w:tcPr>
            <w:tcW w:w="34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石家庄市鹿泉区民政事业服务中心</w:t>
            </w:r>
          </w:p>
        </w:tc>
        <w:tc>
          <w:tcPr>
            <w:tcW w:w="2833" w:type="dxa"/>
          </w:tcPr>
          <w:p>
            <w:pPr>
              <w:spacing w:line="560" w:lineRule="exact"/>
              <w:jc w:val="center"/>
              <w:rPr>
                <w:rFonts w:ascii="仿宋_GB2312" w:hAnsi="Calibri" w:eastAsia="仿宋_GB2312" w:cs="ArialUnicodeMS"/>
                <w:kern w:val="0"/>
                <w:sz w:val="28"/>
                <w:szCs w:val="28"/>
              </w:rPr>
            </w:pPr>
            <w:r>
              <w:rPr>
                <w:rFonts w:hint="eastAsia" w:ascii="仿宋_GB2312" w:eastAsia="仿宋_GB2312" w:cs="仿宋_GB2312"/>
                <w:kern w:val="0"/>
                <w:sz w:val="28"/>
                <w:szCs w:val="28"/>
              </w:rPr>
              <w:t>财政补助事业单位</w:t>
            </w:r>
          </w:p>
        </w:tc>
        <w:tc>
          <w:tcPr>
            <w:tcW w:w="2277"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4</w:t>
            </w:r>
          </w:p>
        </w:tc>
        <w:tc>
          <w:tcPr>
            <w:tcW w:w="34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石家庄市鹿泉区福利彩票销售管理中心</w:t>
            </w:r>
          </w:p>
        </w:tc>
        <w:tc>
          <w:tcPr>
            <w:tcW w:w="2833" w:type="dxa"/>
          </w:tcPr>
          <w:p>
            <w:pPr>
              <w:spacing w:line="560" w:lineRule="exact"/>
              <w:jc w:val="center"/>
              <w:rPr>
                <w:rFonts w:ascii="仿宋_GB2312" w:hAnsi="Calibri" w:eastAsia="仿宋_GB2312" w:cs="ArialUnicodeMS"/>
                <w:kern w:val="0"/>
                <w:sz w:val="28"/>
                <w:szCs w:val="28"/>
              </w:rPr>
            </w:pPr>
            <w:r>
              <w:rPr>
                <w:rFonts w:hint="eastAsia" w:ascii="仿宋_GB2312" w:eastAsia="仿宋_GB2312" w:cs="仿宋_GB2312"/>
                <w:kern w:val="0"/>
                <w:sz w:val="28"/>
                <w:szCs w:val="28"/>
              </w:rPr>
              <w:t>经费自理事业单位</w:t>
            </w:r>
          </w:p>
        </w:tc>
        <w:tc>
          <w:tcPr>
            <w:tcW w:w="2277"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自收自支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5</w:t>
            </w:r>
          </w:p>
        </w:tc>
        <w:tc>
          <w:tcPr>
            <w:tcW w:w="34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石家庄市鹿泉区社会福利院（石家庄市鹿泉区未成年人救助保护中心）</w:t>
            </w:r>
          </w:p>
        </w:tc>
        <w:tc>
          <w:tcPr>
            <w:tcW w:w="2833" w:type="dxa"/>
          </w:tcPr>
          <w:p>
            <w:pPr>
              <w:spacing w:line="560" w:lineRule="exact"/>
              <w:jc w:val="center"/>
              <w:rPr>
                <w:rFonts w:ascii="仿宋_GB2312" w:hAnsi="Calibri" w:eastAsia="仿宋_GB2312" w:cs="ArialUnicodeMS"/>
                <w:kern w:val="0"/>
                <w:sz w:val="28"/>
                <w:szCs w:val="28"/>
              </w:rPr>
            </w:pPr>
            <w:r>
              <w:rPr>
                <w:rFonts w:hint="eastAsia" w:ascii="仿宋_GB2312" w:eastAsia="仿宋_GB2312" w:cs="仿宋_GB2312"/>
                <w:kern w:val="0"/>
                <w:sz w:val="28"/>
                <w:szCs w:val="28"/>
              </w:rPr>
              <w:t>财政补助事业单位</w:t>
            </w:r>
          </w:p>
        </w:tc>
        <w:tc>
          <w:tcPr>
            <w:tcW w:w="2277"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6</w:t>
            </w:r>
          </w:p>
        </w:tc>
        <w:tc>
          <w:tcPr>
            <w:tcW w:w="34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石家庄市鹿泉区救助站</w:t>
            </w:r>
          </w:p>
        </w:tc>
        <w:tc>
          <w:tcPr>
            <w:tcW w:w="2833" w:type="dxa"/>
          </w:tcPr>
          <w:p>
            <w:pPr>
              <w:spacing w:line="560" w:lineRule="exact"/>
              <w:jc w:val="center"/>
              <w:rPr>
                <w:rFonts w:ascii="仿宋_GB2312" w:hAnsi="Calibri" w:eastAsia="仿宋_GB2312" w:cs="ArialUnicodeMS"/>
                <w:kern w:val="0"/>
                <w:sz w:val="28"/>
                <w:szCs w:val="28"/>
              </w:rPr>
            </w:pPr>
            <w:r>
              <w:rPr>
                <w:rFonts w:hint="eastAsia" w:ascii="仿宋_GB2312" w:eastAsia="仿宋_GB2312" w:cs="仿宋_GB2312"/>
                <w:kern w:val="0"/>
                <w:sz w:val="28"/>
                <w:szCs w:val="28"/>
              </w:rPr>
              <w:t>财政补助事业单位</w:t>
            </w:r>
          </w:p>
        </w:tc>
        <w:tc>
          <w:tcPr>
            <w:tcW w:w="2277"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bl>
    <w:p>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w:t>
      </w:r>
      <w:r>
        <w:rPr>
          <w:rFonts w:ascii="Times New Roman" w:eastAsia="仿宋_GB2312"/>
          <w:b w:val="0"/>
          <w:sz w:val="44"/>
          <w:szCs w:val="44"/>
        </w:rPr>
        <w:t>2024</w:t>
      </w:r>
      <w:r>
        <w:rPr>
          <w:rFonts w:ascii="Times New Roman" w:eastAsia="黑体"/>
          <w:b w:val="0"/>
          <w:sz w:val="44"/>
          <w:szCs w:val="44"/>
        </w:rPr>
        <w:t>年度部门决算表</w:t>
      </w:r>
    </w:p>
    <w:tbl>
      <w:tblPr>
        <w:tblStyle w:val="13"/>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部门：石家庄市鹿泉区民政局（汇总）</w:t>
            </w:r>
          </w:p>
        </w:tc>
        <w:tc>
          <w:tcPr>
            <w:tcW w:w="1262" w:type="pct"/>
            <w:gridSpan w:val="2"/>
            <w:tcBorders>
              <w:top w:val="nil"/>
              <w:left w:val="nil"/>
              <w:bottom w:val="single" w:color="auto" w:sz="4" w:space="0"/>
              <w:right w:val="nil"/>
            </w:tcBorders>
            <w:noWrap/>
            <w:vAlign w:val="bottom"/>
          </w:tcPr>
          <w:p>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6,265.32</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572.74</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6,171.06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40.68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55.07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572.74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6,838.06</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6,839.55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3.28</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6,841.34</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6,841.34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3"/>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部门：石家庄市鹿泉区民政局（汇总）                                                                                                         </w:t>
            </w:r>
          </w:p>
        </w:tc>
        <w:tc>
          <w:tcPr>
            <w:tcW w:w="3405" w:type="dxa"/>
            <w:gridSpan w:val="4"/>
            <w:tcBorders>
              <w:top w:val="nil"/>
              <w:left w:val="nil"/>
              <w:bottom w:val="single" w:color="auto" w:sz="4" w:space="0"/>
              <w:right w:val="nil"/>
            </w:tcBorders>
            <w:noWrap/>
            <w:vAlign w:val="bottom"/>
          </w:tcPr>
          <w:p>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6,838.06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6,838.06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6,169.57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6,169.57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民政管理事务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947.71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947.71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2080201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767.51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767.51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2080202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41.40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41.40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2080206</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社会组织管理</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2080207</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行政区划和地名管理</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2080208</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基层政权建设和社区治理</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104.49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104.49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2080299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其他民政管理事务支出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19.31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19.31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281.20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281.20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行政单位离退休</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123.26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123.26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事业单位离退休</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98.93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98.93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59.01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59.01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退役安置</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96.44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96.44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2080901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退役士兵安置</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96.44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96.44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20810</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社会福利</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1,669.00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1,669.00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2081001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儿童福利</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103.47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103.47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2081002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老年福利</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874.85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874.85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2081004</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殡葬</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198.98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198.98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2081006</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养老服务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404.36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404.36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2081099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其他社会福利支出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87.34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87.34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20811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残疾人事业</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493.08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493.08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2081107</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残疾人生活和护理补贴</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493.08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493.08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20819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最低生活保障</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1,695.50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1,695.50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2081901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城市最低生活保障金支出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53.40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53.40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2081902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农村最低生活保障金支出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1,642.10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1,642.10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20820</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临时救助</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60.31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60.31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2082001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临时救助支出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52.53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52.53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2082002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流浪乞讨人员救助支出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7.78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7.78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特困人员救助供养</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782.73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782.73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2082102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农村特困人员救助供养支出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782.73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782.73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其他生活救助</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143.60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143.60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2082501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其他城市生活救助</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2082502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其他农村生活救助</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139.30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139.30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40.68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40.68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40.68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40.68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行政单位医疗</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19.79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19.79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事业单位医疗</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20.89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20.89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55.07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55.07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55.07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55.07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55.07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55.07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572.74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572.74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22960</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彩票公益金安排的支出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572.74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572.74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2296002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用于社会福利的彩票公益金支出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572.74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572.74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3"/>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部门：石家庄市鹿泉区民政局（汇总）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6,839.55</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1,239.05</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5,600.50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6,171.06</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1,118.29</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5,052.76</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20802</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民政管理事务</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949.20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749.75</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199.45</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2080201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769.00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749.75</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19.25</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2080202</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41.40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41.40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2080206</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社会组织管理</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2080207</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行政区划和地名管理</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2080208</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基层政权建设和社区治理</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104.49</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104.49</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2080299</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其他民政管理事务支出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19.31</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19.31</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281.20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281.20</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123.26</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123.26</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2080502</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事业单位离退休</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98.93</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98.93</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59.01</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59.01</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20809</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退役安置</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96.44</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96.44</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2080901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退役士兵安置</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96.44</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96.44</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20810</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社会福利</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1,669.00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87.34</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1,581.66</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2081001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儿童福利</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103.47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103.47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2081002</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老年福利</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874.85</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874.85</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2081004</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殡葬</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198.98</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198.98</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2081006</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养老服务</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404.36</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404.36</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2081099</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其他社会福利支出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87.34</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87.34</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20811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残疾人事业</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493.08</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493.08</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2081107</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残疾人生活和护理补贴</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493.08</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493.08</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20819</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最低生活保障</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1,695.50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1,695.50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2081901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城市最低生活保障金支出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53.40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53.40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2081902</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农村最低生活保障金支出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1,642.10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1,642.10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20820</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临时救助</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60.31</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60.31</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2082001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临时救助支出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52.53</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52.53</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2082002</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流浪乞讨人员救助支出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7.78</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7.78</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特困人员救助供养</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782.73</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782.73</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2082102</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农村特困人员救助供养支出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782.73</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782.73</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20825</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其他生活救助</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143.60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143.60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2082501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其他城市生活救助</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2082502</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其他农村生活救助</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139.30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139.30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40.68</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40.68</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40.68</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40.68</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19.79</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19.79</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2101102</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事业单位医疗</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20.89</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20.89</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55.07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55.07</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55.07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55.07</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55.07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55.07</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572.74</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25.00</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547.74</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22960</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彩票公益金安排的支出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572.74</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25.00</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547.74</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2296002</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用于社会福利的彩票公益金支出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572.74</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25.00</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547.74</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3"/>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部门：石家庄市鹿泉区民政局（汇总）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6,265.32</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572.74</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6,171.06</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6,171.06</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40.68</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40.68</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55.07</w:t>
            </w: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55.07</w:t>
            </w: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572.74</w:t>
            </w: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572.74</w:t>
            </w: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6,838.06</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6,839.55</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6,266.81</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572.74</w:t>
            </w: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3.28</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1.80</w:t>
            </w:r>
          </w:p>
        </w:tc>
        <w:tc>
          <w:tcPr>
            <w:tcW w:w="520" w:type="pct"/>
            <w:tcBorders>
              <w:top w:val="nil"/>
              <w:left w:val="nil"/>
              <w:bottom w:val="single" w:color="000000" w:sz="4" w:space="0"/>
              <w:right w:val="single" w:color="000000" w:sz="4" w:space="0"/>
            </w:tcBorders>
            <w:noWrap/>
            <w:vAlign w:val="center"/>
          </w:tcPr>
          <w:p>
            <w:pPr>
              <w:jc w:val="both"/>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1.80</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both"/>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3.28</w:t>
            </w:r>
          </w:p>
        </w:tc>
        <w:tc>
          <w:tcPr>
            <w:tcW w:w="895" w:type="pct"/>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6,841.34</w:t>
            </w:r>
          </w:p>
        </w:tc>
        <w:tc>
          <w:tcPr>
            <w:tcW w:w="895" w:type="pct"/>
            <w:gridSpan w:val="2"/>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6,841.34</w:t>
            </w:r>
          </w:p>
        </w:tc>
        <w:tc>
          <w:tcPr>
            <w:tcW w:w="520" w:type="pct"/>
            <w:tcBorders>
              <w:top w:val="nil"/>
              <w:left w:val="nil"/>
              <w:bottom w:val="single" w:color="000000" w:sz="8" w:space="0"/>
              <w:right w:val="single" w:color="000000" w:sz="4" w:space="0"/>
            </w:tcBorders>
            <w:noWrap/>
            <w:vAlign w:val="center"/>
          </w:tcPr>
          <w:p>
            <w:pPr>
              <w:jc w:val="right"/>
              <w:rPr>
                <w:rFonts w:hint="default" w:ascii="Times New Roman" w:hAnsi="Times New Roman" w:cs="Times New Roman"/>
                <w:sz w:val="20"/>
                <w:szCs w:val="20"/>
                <w:highlight w:val="none"/>
              </w:rPr>
            </w:pPr>
          </w:p>
          <w:p>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6,268.61</w:t>
            </w:r>
          </w:p>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572.74</w:t>
            </w:r>
          </w:p>
        </w:tc>
        <w:tc>
          <w:tcPr>
            <w:tcW w:w="520" w:type="pct"/>
            <w:tcBorders>
              <w:top w:val="nil"/>
              <w:left w:val="nil"/>
              <w:bottom w:val="single" w:color="000000" w:sz="8"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3"/>
        <w:tblW w:w="534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916"/>
        <w:gridCol w:w="3416"/>
        <w:gridCol w:w="321"/>
        <w:gridCol w:w="912"/>
        <w:gridCol w:w="1002"/>
        <w:gridCol w:w="378"/>
        <w:gridCol w:w="165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编制部门：石家庄市鹿泉区民政局（汇总）</w:t>
            </w:r>
          </w:p>
        </w:tc>
        <w:tc>
          <w:tcPr>
            <w:tcW w:w="1541" w:type="pct"/>
            <w:gridSpan w:val="2"/>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0" w:type="pct"/>
            <w:gridSpan w:val="2"/>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38" w:type="pct"/>
            <w:gridSpan w:val="5"/>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56" w:type="pct"/>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8" w:type="pct"/>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8"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6,266.81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1,214.05</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5,052.76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6,171.06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1,118.29</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5,052.76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20802</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民政管理事务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949.20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749.75</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199.45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2080201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769.00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749.75</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19.25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2080202</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41.40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2080206</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社会组织管理</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2080207</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行政区划和地名管理</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2080208</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基层政权建设和社区治理</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104.49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104.49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2080299</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其他民政管理事务支出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19.31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19.31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281.20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281.20</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123.26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123.26</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2080502</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事业单位离退休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98.93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98.93</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59.01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59.01</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20809</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退役安置</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96.44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96.44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2080901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退役士兵安置</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96.44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96.44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20810</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社会福利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1,669.00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87.34</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1,581.66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2081001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儿童福利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103.47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103.47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2081002</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老年福利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874.85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874.85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2081004</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殡葬</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198.98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198.98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2081006</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养老服务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404.36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404.36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2081099</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其他社会福利支出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87.34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87.34</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20811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残疾人事业</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493.08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493.08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2081107</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残疾人生活和护理补贴</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493.08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493.08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20819</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最低生活保障</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1,695.50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1,695.50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2081901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城市最低生活保障金支出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53.40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53.40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2081902</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农村最低生活保障金支出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1,642.10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1,642.10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20820</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临时救助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60.31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60.31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2082001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临时救助支出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52.53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52.53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2082002</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流浪乞讨人员救助支出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7.78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7.78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特困人员救助供养</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782.73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782.73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2082102</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农村特困人员救助供养支出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782.73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782.73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20825</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其他生活救助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143.60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143.60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2082501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其他城市生活救助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2082502</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其他农村生活救助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139.30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139.30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40.68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40.68</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40.68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40.68</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19.79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19.79</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2101102</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20.89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20.89</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55.07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55.07</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55.07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55.07</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55.07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55.07</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3"/>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部门：石家庄市鹿泉区民政局（汇总）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717.11</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278.57</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125.11</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27.83</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62.42</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1.04</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134.57</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163.31</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0.10</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86.86</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6.30</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13.16</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7.50</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46.97</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6.07</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2.42</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12.86</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69.41</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6.22</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218.38</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15.17</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97.52</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105.68</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201.90</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2.58</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3.75</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0.01</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4.80</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7.29</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3.19</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935.48</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278.57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3"/>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部门：石家庄市鹿泉区民政局（汇总）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572.74</w:t>
            </w:r>
          </w:p>
        </w:tc>
        <w:tc>
          <w:tcPr>
            <w:tcW w:w="52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572.74</w:t>
            </w:r>
          </w:p>
        </w:tc>
        <w:tc>
          <w:tcPr>
            <w:tcW w:w="534"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25.00</w:t>
            </w:r>
          </w:p>
        </w:tc>
        <w:tc>
          <w:tcPr>
            <w:tcW w:w="54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547.74</w:t>
            </w:r>
          </w:p>
        </w:tc>
        <w:tc>
          <w:tcPr>
            <w:tcW w:w="97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w:t>
            </w:r>
          </w:p>
        </w:tc>
        <w:tc>
          <w:tcPr>
            <w:tcW w:w="703"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其他支出</w:t>
            </w:r>
          </w:p>
        </w:tc>
        <w:tc>
          <w:tcPr>
            <w:tcW w:w="62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572.74</w:t>
            </w:r>
          </w:p>
        </w:tc>
        <w:tc>
          <w:tcPr>
            <w:tcW w:w="52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572.74</w:t>
            </w:r>
          </w:p>
        </w:tc>
        <w:tc>
          <w:tcPr>
            <w:tcW w:w="534"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25.00</w:t>
            </w:r>
          </w:p>
        </w:tc>
        <w:tc>
          <w:tcPr>
            <w:tcW w:w="54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547.74</w:t>
            </w:r>
          </w:p>
        </w:tc>
        <w:tc>
          <w:tcPr>
            <w:tcW w:w="97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22960</w:t>
            </w:r>
          </w:p>
        </w:tc>
        <w:tc>
          <w:tcPr>
            <w:tcW w:w="703"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彩票公益金安排的支出</w:t>
            </w:r>
          </w:p>
        </w:tc>
        <w:tc>
          <w:tcPr>
            <w:tcW w:w="62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572.74</w:t>
            </w:r>
          </w:p>
        </w:tc>
        <w:tc>
          <w:tcPr>
            <w:tcW w:w="52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572.74</w:t>
            </w:r>
          </w:p>
        </w:tc>
        <w:tc>
          <w:tcPr>
            <w:tcW w:w="534"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25.00</w:t>
            </w:r>
          </w:p>
        </w:tc>
        <w:tc>
          <w:tcPr>
            <w:tcW w:w="54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547.74</w:t>
            </w:r>
          </w:p>
        </w:tc>
        <w:tc>
          <w:tcPr>
            <w:tcW w:w="97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2296002</w:t>
            </w:r>
          </w:p>
        </w:tc>
        <w:tc>
          <w:tcPr>
            <w:tcW w:w="703"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用于社会福利的彩票公益金支出</w:t>
            </w:r>
          </w:p>
        </w:tc>
        <w:tc>
          <w:tcPr>
            <w:tcW w:w="62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572.74</w:t>
            </w:r>
          </w:p>
        </w:tc>
        <w:tc>
          <w:tcPr>
            <w:tcW w:w="52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572.74</w:t>
            </w:r>
          </w:p>
        </w:tc>
        <w:tc>
          <w:tcPr>
            <w:tcW w:w="534"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25.00</w:t>
            </w:r>
          </w:p>
        </w:tc>
        <w:tc>
          <w:tcPr>
            <w:tcW w:w="54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547.74</w:t>
            </w:r>
          </w:p>
        </w:tc>
        <w:tc>
          <w:tcPr>
            <w:tcW w:w="97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3"/>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部门：石家庄市鹿泉区民政局（汇总）</w:t>
            </w:r>
          </w:p>
        </w:tc>
        <w:tc>
          <w:tcPr>
            <w:tcW w:w="1421" w:type="pct"/>
            <w:gridSpan w:val="4"/>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337" w:type="pct"/>
            <w:gridSpan w:val="6"/>
            <w:vMerge w:val="restart"/>
            <w:tcBorders>
              <w:top w:val="single" w:color="auto" w:sz="4" w:space="0"/>
              <w:left w:val="single" w:color="auto"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注：本表反映部门本年度国有资本经营预算财政拨款支出情况，按要求空表列式。</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3"/>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部门：石家庄市鹿泉区民政局（汇总）</w:t>
            </w:r>
          </w:p>
        </w:tc>
        <w:tc>
          <w:tcPr>
            <w:tcW w:w="933" w:type="pct"/>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52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33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36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8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4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511"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按要求空表列式。</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9"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w:t>
      </w:r>
      <w:r>
        <w:rPr>
          <w:rFonts w:ascii="Times New Roman" w:eastAsia="仿宋_GB2312"/>
          <w:b w:val="0"/>
          <w:sz w:val="44"/>
          <w:szCs w:val="44"/>
        </w:rPr>
        <w:t>2024</w:t>
      </w:r>
      <w:r>
        <w:rPr>
          <w:rFonts w:ascii="Times New Roman" w:eastAsia="黑体"/>
          <w:b w:val="0"/>
          <w:sz w:val="44"/>
          <w:szCs w:val="44"/>
        </w:rPr>
        <w:t>年度部门决算情况说明</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本部门2024年度收、支总计（含结转和结余）均为6,841.34万元。与2023年度决算相比，收支各减少1,037.61万元，下降13.2%，主要原因是</w:t>
      </w:r>
      <w:r>
        <w:rPr>
          <w:rFonts w:hint="eastAsia" w:ascii="Times New Roman" w:eastAsia="仿宋_GB2312"/>
          <w:b w:val="0"/>
          <w:sz w:val="32"/>
          <w:szCs w:val="32"/>
          <w:lang w:val="en-US" w:eastAsia="zh-CN"/>
        </w:rPr>
        <w:t>养老</w:t>
      </w:r>
      <w:r>
        <w:rPr>
          <w:rFonts w:hint="eastAsia" w:ascii="Times New Roman" w:hAnsi="Times New Roman" w:eastAsia="仿宋_GB2312" w:cs="Times New Roman"/>
          <w:color w:val="000000" w:themeColor="text1"/>
          <w:kern w:val="2"/>
          <w:sz w:val="32"/>
          <w:szCs w:val="32"/>
          <w:lang w:eastAsia="zh-CN"/>
          <w14:textFill>
            <w14:solidFill>
              <w14:schemeClr w14:val="tx1"/>
            </w14:solidFill>
          </w14:textFill>
        </w:rPr>
        <w:t>项目资金</w:t>
      </w:r>
      <w:r>
        <w:rPr>
          <w:rFonts w:hint="eastAsia" w:ascii="Times New Roman" w:hAnsi="Times New Roman" w:eastAsia="仿宋_GB2312" w:cs="Times New Roman"/>
          <w:color w:val="000000" w:themeColor="text1"/>
          <w:kern w:val="2"/>
          <w:sz w:val="32"/>
          <w:szCs w:val="32"/>
          <w:lang w:val="en-US" w:eastAsia="zh-CN"/>
          <w14:textFill>
            <w14:solidFill>
              <w14:schemeClr w14:val="tx1"/>
            </w14:solidFill>
          </w14:textFill>
        </w:rPr>
        <w:t>投入</w:t>
      </w:r>
      <w:r>
        <w:rPr>
          <w:rFonts w:hint="eastAsia" w:ascii="Times New Roman" w:hAnsi="Times New Roman" w:eastAsia="仿宋_GB2312" w:cs="Times New Roman"/>
          <w:color w:val="000000" w:themeColor="text1"/>
          <w:kern w:val="2"/>
          <w:sz w:val="32"/>
          <w:szCs w:val="32"/>
          <w:lang w:eastAsia="zh-CN"/>
          <w14:textFill>
            <w14:solidFill>
              <w14:schemeClr w14:val="tx1"/>
            </w14:solidFill>
          </w14:textFill>
        </w:rPr>
        <w:t>减少</w:t>
      </w:r>
      <w:r>
        <w:rPr>
          <w:rFonts w:ascii="Times New Roman" w:eastAsia="仿宋_GB2312"/>
          <w:b w:val="0"/>
          <w:color w:val="000000" w:themeColor="text1"/>
          <w:sz w:val="32"/>
          <w:szCs w:val="32"/>
          <w14:textFill>
            <w14:solidFill>
              <w14:schemeClr w14:val="tx1"/>
            </w14:solidFill>
          </w14:textFill>
        </w:rPr>
        <w:t>。</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本年收入合计6,838.06万元，其中：财政拨款收入6,838.06万元，占100.0%；上级补助收入0.00万元，占0.0%；事业收入0.00万元，占0.0%；经营收入0.00万元，占0.0%；附属单位上缴收入0.00万元，占0.0%；其他收入0.00万元，占0.0%。</w:t>
      </w:r>
    </w:p>
    <w:p>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anchor>
        </w:drawing>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本部门2024年度本年支出合计6,839.55万元，其中：基本支出1,239.05万元，占18.1%；项目支出5,600.50万元，占81.9%；上缴上级支出0.00万元，占0.0%；经营支出0.00万元，占0.0%；对附属单位补助支出0.00万元，占0.0%。</w:t>
      </w:r>
    </w:p>
    <w:p>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本部门2024年度财政拨款收、支总计（含结转和结余）均为6,841.34万元。与2023年度相比，财政拨款收支各减少1,037.61万元，降低13.2%，主要原因是</w:t>
      </w:r>
      <w:r>
        <w:rPr>
          <w:rFonts w:hint="eastAsia" w:ascii="Times New Roman" w:eastAsia="仿宋_GB2312"/>
          <w:b w:val="0"/>
          <w:sz w:val="32"/>
          <w:szCs w:val="32"/>
          <w:lang w:val="en-US" w:eastAsia="zh-CN"/>
        </w:rPr>
        <w:t>养老</w:t>
      </w:r>
      <w:r>
        <w:rPr>
          <w:rFonts w:hint="eastAsia" w:ascii="Times New Roman" w:hAnsi="Times New Roman" w:eastAsia="仿宋_GB2312" w:cs="Times New Roman"/>
          <w:color w:val="000000" w:themeColor="text1"/>
          <w:kern w:val="2"/>
          <w:sz w:val="32"/>
          <w:szCs w:val="32"/>
          <w:lang w:eastAsia="zh-CN"/>
          <w14:textFill>
            <w14:solidFill>
              <w14:schemeClr w14:val="tx1"/>
            </w14:solidFill>
          </w14:textFill>
        </w:rPr>
        <w:t>项目资金</w:t>
      </w:r>
      <w:r>
        <w:rPr>
          <w:rFonts w:hint="eastAsia" w:ascii="Times New Roman" w:hAnsi="Times New Roman" w:eastAsia="仿宋_GB2312" w:cs="Times New Roman"/>
          <w:color w:val="000000" w:themeColor="text1"/>
          <w:kern w:val="2"/>
          <w:sz w:val="32"/>
          <w:szCs w:val="32"/>
          <w:lang w:val="en-US" w:eastAsia="zh-CN"/>
          <w14:textFill>
            <w14:solidFill>
              <w14:schemeClr w14:val="tx1"/>
            </w14:solidFill>
          </w14:textFill>
        </w:rPr>
        <w:t>投入</w:t>
      </w:r>
      <w:r>
        <w:rPr>
          <w:rFonts w:hint="eastAsia" w:ascii="Times New Roman" w:hAnsi="Times New Roman" w:eastAsia="仿宋_GB2312" w:cs="Times New Roman"/>
          <w:color w:val="000000" w:themeColor="text1"/>
          <w:kern w:val="2"/>
          <w:sz w:val="32"/>
          <w:szCs w:val="32"/>
          <w:lang w:eastAsia="zh-CN"/>
          <w14:textFill>
            <w14:solidFill>
              <w14:schemeClr w14:val="tx1"/>
            </w14:solidFill>
          </w14:textFill>
        </w:rPr>
        <w:t>减少</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本部门2024年度财政拨款本年收入6,838.06万元,比上年减少1,032.82万元，降低13.1%，主要原因是</w:t>
      </w:r>
      <w:r>
        <w:rPr>
          <w:rFonts w:hint="eastAsia" w:ascii="Times New Roman" w:eastAsia="仿宋_GB2312"/>
          <w:b w:val="0"/>
          <w:sz w:val="32"/>
          <w:szCs w:val="32"/>
          <w:lang w:val="en-US" w:eastAsia="zh-CN"/>
        </w:rPr>
        <w:t>养老</w:t>
      </w:r>
      <w:r>
        <w:rPr>
          <w:rFonts w:hint="eastAsia" w:ascii="Times New Roman" w:hAnsi="Times New Roman" w:eastAsia="仿宋_GB2312" w:cs="Times New Roman"/>
          <w:color w:val="000000" w:themeColor="text1"/>
          <w:kern w:val="2"/>
          <w:sz w:val="32"/>
          <w:szCs w:val="32"/>
          <w:lang w:eastAsia="zh-CN"/>
          <w14:textFill>
            <w14:solidFill>
              <w14:schemeClr w14:val="tx1"/>
            </w14:solidFill>
          </w14:textFill>
        </w:rPr>
        <w:t>项目资金</w:t>
      </w:r>
      <w:r>
        <w:rPr>
          <w:rFonts w:hint="eastAsia" w:ascii="Times New Roman" w:hAnsi="Times New Roman" w:eastAsia="仿宋_GB2312" w:cs="Times New Roman"/>
          <w:color w:val="000000" w:themeColor="text1"/>
          <w:kern w:val="2"/>
          <w:sz w:val="32"/>
          <w:szCs w:val="32"/>
          <w:lang w:val="en-US" w:eastAsia="zh-CN"/>
          <w14:textFill>
            <w14:solidFill>
              <w14:schemeClr w14:val="tx1"/>
            </w14:solidFill>
          </w14:textFill>
        </w:rPr>
        <w:t>投入</w:t>
      </w:r>
      <w:r>
        <w:rPr>
          <w:rFonts w:hint="eastAsia" w:ascii="Times New Roman" w:hAnsi="Times New Roman" w:eastAsia="仿宋_GB2312" w:cs="Times New Roman"/>
          <w:color w:val="000000" w:themeColor="text1"/>
          <w:kern w:val="2"/>
          <w:sz w:val="32"/>
          <w:szCs w:val="32"/>
          <w:lang w:eastAsia="zh-CN"/>
          <w14:textFill>
            <w14:solidFill>
              <w14:schemeClr w14:val="tx1"/>
            </w14:solidFill>
          </w14:textFill>
        </w:rPr>
        <w:t>减少</w:t>
      </w:r>
      <w:r>
        <w:rPr>
          <w:rFonts w:ascii="Times New Roman" w:eastAsia="仿宋_GB2312"/>
          <w:b w:val="0"/>
          <w:sz w:val="32"/>
          <w:szCs w:val="32"/>
        </w:rPr>
        <w:t>；本年支出6,839.55万元，比上年减少1,031.60万元，降低13.1%，主要原因是</w:t>
      </w:r>
      <w:r>
        <w:rPr>
          <w:rFonts w:hint="eastAsia" w:ascii="Times New Roman" w:eastAsia="仿宋_GB2312"/>
          <w:b w:val="0"/>
          <w:sz w:val="32"/>
          <w:szCs w:val="32"/>
          <w:lang w:val="en-US" w:eastAsia="zh-CN"/>
        </w:rPr>
        <w:t>养老</w:t>
      </w:r>
      <w:r>
        <w:rPr>
          <w:rFonts w:hint="eastAsia" w:ascii="Times New Roman" w:hAnsi="Times New Roman" w:eastAsia="仿宋_GB2312" w:cs="Times New Roman"/>
          <w:color w:val="000000" w:themeColor="text1"/>
          <w:kern w:val="2"/>
          <w:sz w:val="32"/>
          <w:szCs w:val="32"/>
          <w:lang w:eastAsia="zh-CN"/>
          <w14:textFill>
            <w14:solidFill>
              <w14:schemeClr w14:val="tx1"/>
            </w14:solidFill>
          </w14:textFill>
        </w:rPr>
        <w:t>项目资金</w:t>
      </w:r>
      <w:r>
        <w:rPr>
          <w:rFonts w:hint="eastAsia" w:ascii="Times New Roman" w:hAnsi="Times New Roman" w:eastAsia="仿宋_GB2312" w:cs="Times New Roman"/>
          <w:color w:val="000000" w:themeColor="text1"/>
          <w:kern w:val="2"/>
          <w:sz w:val="32"/>
          <w:szCs w:val="32"/>
          <w:lang w:val="en-US" w:eastAsia="zh-CN"/>
          <w14:textFill>
            <w14:solidFill>
              <w14:schemeClr w14:val="tx1"/>
            </w14:solidFill>
          </w14:textFill>
        </w:rPr>
        <w:t>投入</w:t>
      </w:r>
      <w:r>
        <w:rPr>
          <w:rFonts w:hint="eastAsia" w:ascii="Times New Roman" w:hAnsi="Times New Roman" w:eastAsia="仿宋_GB2312" w:cs="Times New Roman"/>
          <w:color w:val="000000" w:themeColor="text1"/>
          <w:kern w:val="2"/>
          <w:sz w:val="32"/>
          <w:szCs w:val="32"/>
          <w:lang w:eastAsia="zh-CN"/>
          <w14:textFill>
            <w14:solidFill>
              <w14:schemeClr w14:val="tx1"/>
            </w14:solidFill>
          </w14:textFill>
        </w:rPr>
        <w:t>减少</w:t>
      </w:r>
      <w:r>
        <w:rPr>
          <w:rFonts w:ascii="Times New Roman" w:eastAsia="仿宋_GB2312"/>
          <w:b w:val="0"/>
          <w:sz w:val="32"/>
          <w:szCs w:val="32"/>
        </w:rPr>
        <w:t>。具体情况如下：</w:t>
      </w:r>
    </w:p>
    <w:p>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1.一般公共预算财政拨款本年收入6,265.32万元,比上年减少275.60万元，降低4.2%，主要原因是</w:t>
      </w:r>
      <w:r>
        <w:rPr>
          <w:rFonts w:hint="eastAsia" w:ascii="Times New Roman" w:eastAsia="仿宋_GB2312"/>
          <w:b w:val="0"/>
          <w:sz w:val="32"/>
          <w:szCs w:val="32"/>
          <w:lang w:val="en-US" w:eastAsia="zh-CN"/>
        </w:rPr>
        <w:t>养老</w:t>
      </w:r>
      <w:r>
        <w:rPr>
          <w:rFonts w:hint="eastAsia" w:ascii="Times New Roman" w:hAnsi="Times New Roman" w:eastAsia="仿宋_GB2312" w:cs="Times New Roman"/>
          <w:color w:val="000000" w:themeColor="text1"/>
          <w:kern w:val="2"/>
          <w:sz w:val="32"/>
          <w:szCs w:val="32"/>
          <w:lang w:eastAsia="zh-CN"/>
          <w14:textFill>
            <w14:solidFill>
              <w14:schemeClr w14:val="tx1"/>
            </w14:solidFill>
          </w14:textFill>
        </w:rPr>
        <w:t>项目资金</w:t>
      </w:r>
      <w:r>
        <w:rPr>
          <w:rFonts w:hint="eastAsia" w:ascii="Times New Roman" w:hAnsi="Times New Roman" w:eastAsia="仿宋_GB2312" w:cs="Times New Roman"/>
          <w:color w:val="000000" w:themeColor="text1"/>
          <w:kern w:val="2"/>
          <w:sz w:val="32"/>
          <w:szCs w:val="32"/>
          <w:lang w:val="en-US" w:eastAsia="zh-CN"/>
          <w14:textFill>
            <w14:solidFill>
              <w14:schemeClr w14:val="tx1"/>
            </w14:solidFill>
          </w14:textFill>
        </w:rPr>
        <w:t>投入</w:t>
      </w:r>
      <w:r>
        <w:rPr>
          <w:rFonts w:hint="eastAsia" w:ascii="Times New Roman" w:hAnsi="Times New Roman" w:eastAsia="仿宋_GB2312" w:cs="Times New Roman"/>
          <w:color w:val="000000" w:themeColor="text1"/>
          <w:kern w:val="2"/>
          <w:sz w:val="32"/>
          <w:szCs w:val="32"/>
          <w:lang w:eastAsia="zh-CN"/>
          <w14:textFill>
            <w14:solidFill>
              <w14:schemeClr w14:val="tx1"/>
            </w14:solidFill>
          </w14:textFill>
        </w:rPr>
        <w:t>减少</w:t>
      </w:r>
      <w:r>
        <w:rPr>
          <w:rFonts w:ascii="Times New Roman" w:eastAsia="仿宋_GB2312"/>
          <w:b w:val="0"/>
          <w:sz w:val="32"/>
          <w:szCs w:val="32"/>
        </w:rPr>
        <w:t>；本年支出6,266.81万元，比上年减少274.39万元，降低4.2%，主要原因是</w:t>
      </w:r>
      <w:r>
        <w:rPr>
          <w:rFonts w:hint="eastAsia" w:ascii="Times New Roman" w:eastAsia="仿宋_GB2312"/>
          <w:b w:val="0"/>
          <w:sz w:val="32"/>
          <w:szCs w:val="32"/>
          <w:lang w:val="en-US" w:eastAsia="zh-CN"/>
        </w:rPr>
        <w:t>养老</w:t>
      </w:r>
      <w:r>
        <w:rPr>
          <w:rFonts w:hint="eastAsia" w:ascii="Times New Roman" w:hAnsi="Times New Roman" w:eastAsia="仿宋_GB2312" w:cs="Times New Roman"/>
          <w:color w:val="000000" w:themeColor="text1"/>
          <w:kern w:val="2"/>
          <w:sz w:val="32"/>
          <w:szCs w:val="32"/>
          <w:lang w:eastAsia="zh-CN"/>
          <w14:textFill>
            <w14:solidFill>
              <w14:schemeClr w14:val="tx1"/>
            </w14:solidFill>
          </w14:textFill>
        </w:rPr>
        <w:t>项目资金</w:t>
      </w:r>
      <w:r>
        <w:rPr>
          <w:rFonts w:hint="eastAsia" w:ascii="Times New Roman" w:hAnsi="Times New Roman" w:eastAsia="仿宋_GB2312" w:cs="Times New Roman"/>
          <w:color w:val="000000" w:themeColor="text1"/>
          <w:kern w:val="2"/>
          <w:sz w:val="32"/>
          <w:szCs w:val="32"/>
          <w:lang w:val="en-US" w:eastAsia="zh-CN"/>
          <w14:textFill>
            <w14:solidFill>
              <w14:schemeClr w14:val="tx1"/>
            </w14:solidFill>
          </w14:textFill>
        </w:rPr>
        <w:t>投入</w:t>
      </w:r>
      <w:r>
        <w:rPr>
          <w:rFonts w:hint="eastAsia" w:ascii="Times New Roman" w:hAnsi="Times New Roman" w:eastAsia="仿宋_GB2312" w:cs="Times New Roman"/>
          <w:color w:val="000000" w:themeColor="text1"/>
          <w:kern w:val="2"/>
          <w:sz w:val="32"/>
          <w:szCs w:val="32"/>
          <w:lang w:eastAsia="zh-CN"/>
          <w14:textFill>
            <w14:solidFill>
              <w14:schemeClr w14:val="tx1"/>
            </w14:solidFill>
          </w14:textFill>
        </w:rPr>
        <w:t>减少</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2.政府性基金预算财政拨款本年收入572.74万元，比上年减少757.21万元，降低56.9%，主要原因是</w:t>
      </w:r>
      <w:r>
        <w:rPr>
          <w:rFonts w:hint="eastAsia" w:ascii="Times New Roman" w:eastAsia="仿宋_GB2312"/>
          <w:b w:val="0"/>
          <w:sz w:val="32"/>
          <w:szCs w:val="32"/>
          <w:lang w:val="en-US" w:eastAsia="zh-CN"/>
        </w:rPr>
        <w:t>养老</w:t>
      </w:r>
      <w:r>
        <w:rPr>
          <w:rFonts w:hint="eastAsia" w:ascii="Times New Roman" w:hAnsi="Times New Roman" w:eastAsia="仿宋_GB2312" w:cs="Times New Roman"/>
          <w:color w:val="000000" w:themeColor="text1"/>
          <w:kern w:val="2"/>
          <w:sz w:val="32"/>
          <w:szCs w:val="32"/>
          <w:lang w:eastAsia="zh-CN"/>
          <w14:textFill>
            <w14:solidFill>
              <w14:schemeClr w14:val="tx1"/>
            </w14:solidFill>
          </w14:textFill>
        </w:rPr>
        <w:t>项目资金</w:t>
      </w:r>
      <w:r>
        <w:rPr>
          <w:rFonts w:hint="eastAsia" w:ascii="Times New Roman" w:hAnsi="Times New Roman" w:eastAsia="仿宋_GB2312" w:cs="Times New Roman"/>
          <w:color w:val="000000" w:themeColor="text1"/>
          <w:kern w:val="2"/>
          <w:sz w:val="32"/>
          <w:szCs w:val="32"/>
          <w:lang w:val="en-US" w:eastAsia="zh-CN"/>
          <w14:textFill>
            <w14:solidFill>
              <w14:schemeClr w14:val="tx1"/>
            </w14:solidFill>
          </w14:textFill>
        </w:rPr>
        <w:t>投入</w:t>
      </w:r>
      <w:r>
        <w:rPr>
          <w:rFonts w:hint="eastAsia" w:ascii="Times New Roman" w:hAnsi="Times New Roman" w:eastAsia="仿宋_GB2312" w:cs="Times New Roman"/>
          <w:color w:val="000000" w:themeColor="text1"/>
          <w:kern w:val="2"/>
          <w:sz w:val="32"/>
          <w:szCs w:val="32"/>
          <w:lang w:eastAsia="zh-CN"/>
          <w14:textFill>
            <w14:solidFill>
              <w14:schemeClr w14:val="tx1"/>
            </w14:solidFill>
          </w14:textFill>
        </w:rPr>
        <w:t>减少</w:t>
      </w:r>
      <w:r>
        <w:rPr>
          <w:rFonts w:ascii="Times New Roman" w:eastAsia="仿宋_GB2312"/>
          <w:b w:val="0"/>
          <w:sz w:val="32"/>
          <w:szCs w:val="32"/>
        </w:rPr>
        <w:t>；本年支出572.74万元，比上年减少757.21万元，降低56.9%，主要原因是</w:t>
      </w:r>
      <w:r>
        <w:rPr>
          <w:rFonts w:hint="eastAsia" w:ascii="Times New Roman" w:eastAsia="仿宋_GB2312"/>
          <w:b w:val="0"/>
          <w:sz w:val="32"/>
          <w:szCs w:val="32"/>
          <w:lang w:val="en-US" w:eastAsia="zh-CN"/>
        </w:rPr>
        <w:t>养老</w:t>
      </w:r>
      <w:r>
        <w:rPr>
          <w:rFonts w:hint="eastAsia" w:ascii="Times New Roman" w:hAnsi="Times New Roman" w:eastAsia="仿宋_GB2312" w:cs="Times New Roman"/>
          <w:color w:val="000000" w:themeColor="text1"/>
          <w:kern w:val="2"/>
          <w:sz w:val="32"/>
          <w:szCs w:val="32"/>
          <w:lang w:eastAsia="zh-CN"/>
          <w14:textFill>
            <w14:solidFill>
              <w14:schemeClr w14:val="tx1"/>
            </w14:solidFill>
          </w14:textFill>
        </w:rPr>
        <w:t>项目资金</w:t>
      </w:r>
      <w:r>
        <w:rPr>
          <w:rFonts w:hint="eastAsia" w:ascii="Times New Roman" w:hAnsi="Times New Roman" w:eastAsia="仿宋_GB2312" w:cs="Times New Roman"/>
          <w:color w:val="000000" w:themeColor="text1"/>
          <w:kern w:val="2"/>
          <w:sz w:val="32"/>
          <w:szCs w:val="32"/>
          <w:lang w:val="en-US" w:eastAsia="zh-CN"/>
          <w14:textFill>
            <w14:solidFill>
              <w14:schemeClr w14:val="tx1"/>
            </w14:solidFill>
          </w14:textFill>
        </w:rPr>
        <w:t>投入</w:t>
      </w:r>
      <w:r>
        <w:rPr>
          <w:rFonts w:hint="eastAsia" w:ascii="Times New Roman" w:hAnsi="Times New Roman" w:eastAsia="仿宋_GB2312" w:cs="Times New Roman"/>
          <w:color w:val="000000" w:themeColor="text1"/>
          <w:kern w:val="2"/>
          <w:sz w:val="32"/>
          <w:szCs w:val="32"/>
          <w:lang w:eastAsia="zh-CN"/>
          <w14:textFill>
            <w14:solidFill>
              <w14:schemeClr w14:val="tx1"/>
            </w14:solidFill>
          </w14:textFill>
        </w:rPr>
        <w:t>减少</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3.国有资本经营预算财政拨款本年收入0.00万元，比上年</w:t>
      </w:r>
      <w:r>
        <w:rPr>
          <w:rFonts w:hint="eastAsia" w:ascii="Times New Roman" w:eastAsia="仿宋_GB2312"/>
          <w:b w:val="0"/>
          <w:sz w:val="32"/>
          <w:szCs w:val="32"/>
          <w:lang w:eastAsia="zh-CN"/>
        </w:rPr>
        <w:t>持平，无增减变化</w:t>
      </w:r>
      <w:r>
        <w:rPr>
          <w:rFonts w:ascii="Times New Roman" w:eastAsia="仿宋_GB2312"/>
          <w:b w:val="0"/>
          <w:sz w:val="32"/>
          <w:szCs w:val="32"/>
        </w:rPr>
        <w:t>；本年支出0.00万元，比上年</w:t>
      </w:r>
      <w:r>
        <w:rPr>
          <w:rFonts w:hint="eastAsia" w:ascii="Times New Roman" w:eastAsia="仿宋_GB2312"/>
          <w:b w:val="0"/>
          <w:sz w:val="32"/>
          <w:szCs w:val="32"/>
          <w:lang w:eastAsia="zh-CN"/>
        </w:rPr>
        <w:t>持平，无增减变化</w:t>
      </w:r>
      <w:r>
        <w:rPr>
          <w:rFonts w:ascii="Times New Roman" w:eastAsia="仿宋_GB2312"/>
          <w:b w:val="0"/>
          <w:sz w:val="32"/>
          <w:szCs w:val="32"/>
        </w:rPr>
        <w:t>。</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本部门2024年度财政拨款本年收入6,838.06万元，完成年初预算的106.6%，比年初预算增加422.52万元，决算数大于预算数主要原因是</w:t>
      </w:r>
      <w:r>
        <w:rPr>
          <w:rFonts w:hint="eastAsia" w:ascii="仿宋_GB2312" w:hAnsi="Times New Roman" w:eastAsia="仿宋_GB2312" w:cs="仿宋_GB2312"/>
          <w:sz w:val="32"/>
          <w:szCs w:val="32"/>
          <w:lang w:val="en-US" w:eastAsia="zh-CN"/>
        </w:rPr>
        <w:t>上级拨付专项资金的增加</w:t>
      </w:r>
      <w:r>
        <w:rPr>
          <w:rFonts w:ascii="Times New Roman" w:eastAsia="仿宋_GB2312"/>
          <w:b w:val="0"/>
          <w:sz w:val="32"/>
          <w:szCs w:val="32"/>
        </w:rPr>
        <w:t>；本年支出6,839.55万元，完成年初预算的106.6%，比年初预算增加424.01万元，决算数大于预算数主要原因是</w:t>
      </w:r>
      <w:r>
        <w:rPr>
          <w:rFonts w:hint="eastAsia" w:ascii="Times New Roman" w:eastAsia="仿宋_GB2312"/>
          <w:b w:val="0"/>
          <w:sz w:val="32"/>
          <w:szCs w:val="32"/>
          <w:lang w:eastAsia="zh-CN"/>
        </w:rPr>
        <w:t>加大了对民生保障类项目的支出</w:t>
      </w:r>
      <w:r>
        <w:rPr>
          <w:rFonts w:ascii="Times New Roman" w:eastAsia="仿宋_GB2312"/>
          <w:b w:val="0"/>
          <w:sz w:val="32"/>
          <w:szCs w:val="32"/>
        </w:rPr>
        <w:t>。具体情况如下：</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1.一般公共预算财政拨款本年收入完成年初预算的104.5%，比年初预算增加269.51万元，主要原因是</w:t>
      </w:r>
      <w:r>
        <w:rPr>
          <w:rFonts w:hint="eastAsia" w:ascii="仿宋_GB2312" w:hAnsi="Times New Roman" w:eastAsia="仿宋_GB2312" w:cs="仿宋_GB2312"/>
          <w:sz w:val="32"/>
          <w:szCs w:val="32"/>
          <w:lang w:val="en-US" w:eastAsia="zh-CN"/>
        </w:rPr>
        <w:t>上级拨付专项资金的增加</w:t>
      </w:r>
      <w:r>
        <w:rPr>
          <w:rFonts w:ascii="Times New Roman" w:eastAsia="仿宋_GB2312"/>
          <w:b w:val="0"/>
          <w:sz w:val="32"/>
          <w:szCs w:val="32"/>
        </w:rPr>
        <w:t>；支出完成年初预算的104.5%，比年初预算增加271.00万元，主要原因是</w:t>
      </w:r>
      <w:r>
        <w:rPr>
          <w:rFonts w:hint="eastAsia" w:ascii="Times New Roman" w:eastAsia="仿宋_GB2312"/>
          <w:b w:val="0"/>
          <w:sz w:val="32"/>
          <w:szCs w:val="32"/>
          <w:lang w:eastAsia="zh-CN"/>
        </w:rPr>
        <w:t>加大了对民生保障类项目的支出</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2.政府性基金预算财政拨款本年收入完成年初预算的136.5%，比年初预算增加153.01万元，主要原因是</w:t>
      </w:r>
      <w:r>
        <w:rPr>
          <w:rFonts w:hint="eastAsia" w:ascii="仿宋_GB2312" w:hAnsi="Times New Roman" w:eastAsia="仿宋_GB2312" w:cs="仿宋_GB2312"/>
          <w:sz w:val="32"/>
          <w:szCs w:val="32"/>
          <w:lang w:val="en-US" w:eastAsia="zh-CN"/>
        </w:rPr>
        <w:t>上级拨付专项资金的增加</w:t>
      </w:r>
      <w:r>
        <w:rPr>
          <w:rFonts w:ascii="Times New Roman" w:eastAsia="仿宋_GB2312"/>
          <w:b w:val="0"/>
          <w:sz w:val="32"/>
          <w:szCs w:val="32"/>
        </w:rPr>
        <w:t>；支出完成年初预算的136.5%，比年初预算增加153.01万元，主要原因是</w:t>
      </w:r>
      <w:r>
        <w:rPr>
          <w:rFonts w:hint="eastAsia" w:ascii="仿宋_GB2312" w:hAnsi="Times New Roman" w:eastAsia="仿宋_GB2312" w:cs="仿宋_GB2312"/>
          <w:sz w:val="32"/>
          <w:szCs w:val="32"/>
          <w:lang w:val="en-US" w:eastAsia="zh-CN"/>
        </w:rPr>
        <w:t>上级拨付专项资金的增加</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3.国有资本经营预算财政拨款本年收入完成年初预算的0.0%，</w:t>
      </w:r>
      <w:r>
        <w:rPr>
          <w:rFonts w:hint="eastAsia" w:ascii="Times New Roman" w:eastAsia="仿宋_GB2312"/>
          <w:b w:val="0"/>
          <w:sz w:val="32"/>
          <w:szCs w:val="32"/>
          <w:lang w:eastAsia="zh-CN"/>
        </w:rPr>
        <w:t>与年初预算持平，无增减变化</w:t>
      </w:r>
      <w:r>
        <w:rPr>
          <w:rFonts w:ascii="Times New Roman" w:eastAsia="仿宋_GB2312"/>
          <w:b w:val="0"/>
          <w:sz w:val="32"/>
          <w:szCs w:val="32"/>
        </w:rPr>
        <w:t>；支出完成年初预算的0.0%，</w:t>
      </w:r>
      <w:r>
        <w:rPr>
          <w:rFonts w:hint="eastAsia" w:ascii="Times New Roman" w:eastAsia="仿宋_GB2312"/>
          <w:b w:val="0"/>
          <w:sz w:val="32"/>
          <w:szCs w:val="32"/>
          <w:lang w:eastAsia="zh-CN"/>
        </w:rPr>
        <w:t>与年初预算持平，无增减变化</w:t>
      </w:r>
      <w:r>
        <w:rPr>
          <w:rFonts w:ascii="Times New Roman" w:eastAsia="仿宋_GB2312"/>
          <w:b w:val="0"/>
          <w:sz w:val="32"/>
          <w:szCs w:val="32"/>
        </w:rPr>
        <w:t>。</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2024年度财政拨款支出6,839.55万元，主要用于以下方面：</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lang w:eastAsia="zh-CN"/>
        </w:rPr>
      </w:pPr>
      <w:r>
        <w:rPr>
          <w:rFonts w:ascii="Times New Roman" w:eastAsia="仿宋_GB2312"/>
          <w:b w:val="0"/>
          <w:sz w:val="32"/>
          <w:szCs w:val="32"/>
        </w:rPr>
        <w:t>社会保障和就业（类）支出6,171.06万元，占90.2%，主要用于</w:t>
      </w:r>
      <w:r>
        <w:rPr>
          <w:rFonts w:hint="eastAsia" w:ascii="Times New Roman" w:eastAsia="仿宋_GB2312"/>
          <w:b w:val="0"/>
          <w:sz w:val="32"/>
          <w:szCs w:val="32"/>
          <w:lang w:eastAsia="zh-CN"/>
        </w:rPr>
        <w:t>基本民生兜底保障、残疾人两项补贴、养老资金发放</w:t>
      </w:r>
      <w:r>
        <w:rPr>
          <w:rFonts w:ascii="Times New Roman" w:eastAsia="仿宋_GB2312"/>
          <w:b w:val="0"/>
          <w:sz w:val="32"/>
          <w:szCs w:val="32"/>
        </w:rPr>
        <w:t>等支出；卫生健康（类）支出40.68万元，占0.6%，主要用于</w:t>
      </w:r>
      <w:r>
        <w:rPr>
          <w:rFonts w:hint="eastAsia" w:ascii="Times New Roman" w:hAnsi="Times New Roman" w:eastAsia="仿宋_GB2312" w:cs="Times New Roman"/>
          <w:color w:val="auto"/>
          <w:kern w:val="2"/>
          <w:sz w:val="32"/>
          <w:szCs w:val="32"/>
          <w:lang w:val="zh-CN" w:eastAsia="zh-CN" w:bidi="ar-SA"/>
        </w:rPr>
        <w:t>缴纳在职人员医疗保险</w:t>
      </w:r>
      <w:r>
        <w:rPr>
          <w:rFonts w:ascii="Times New Roman" w:eastAsia="仿宋_GB2312"/>
          <w:b w:val="0"/>
          <w:sz w:val="32"/>
          <w:szCs w:val="32"/>
        </w:rPr>
        <w:t>等支出；住房保障（类）支出55.07万元，占0.8%，主要用于</w:t>
      </w:r>
      <w:r>
        <w:rPr>
          <w:rFonts w:hint="eastAsia" w:ascii="Times New Roman" w:hAnsi="Times New Roman" w:eastAsia="仿宋_GB2312" w:cs="Times New Roman"/>
          <w:color w:val="auto"/>
          <w:kern w:val="2"/>
          <w:sz w:val="32"/>
          <w:szCs w:val="32"/>
          <w:lang w:val="zh-CN" w:eastAsia="zh-CN" w:bidi="ar-SA"/>
        </w:rPr>
        <w:t>缴纳在职人员住房公积金</w:t>
      </w:r>
      <w:r>
        <w:rPr>
          <w:rFonts w:ascii="Times New Roman" w:eastAsia="仿宋_GB2312"/>
          <w:b w:val="0"/>
          <w:sz w:val="32"/>
          <w:szCs w:val="32"/>
        </w:rPr>
        <w:t>等支出</w:t>
      </w:r>
      <w:r>
        <w:rPr>
          <w:rFonts w:hint="eastAsia" w:ascii="Times New Roman" w:eastAsia="仿宋_GB2312"/>
          <w:b w:val="0"/>
          <w:sz w:val="32"/>
          <w:szCs w:val="32"/>
          <w:lang w:eastAsia="zh-CN"/>
        </w:rPr>
        <w:t>。</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政府性基金预算财政拨款支出：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其他（类）支出572.74万元，占8.4%，主要用于</w:t>
      </w:r>
      <w:r>
        <w:rPr>
          <w:rFonts w:hint="eastAsia" w:ascii="Times New Roman" w:eastAsia="仿宋_GB2312"/>
          <w:b w:val="0"/>
          <w:sz w:val="32"/>
          <w:szCs w:val="32"/>
          <w:lang w:eastAsia="zh-CN"/>
        </w:rPr>
        <w:t>养老服务体系建设资金发放</w:t>
      </w:r>
      <w:r>
        <w:rPr>
          <w:rFonts w:ascii="Times New Roman" w:eastAsia="仿宋_GB2312"/>
          <w:b w:val="0"/>
          <w:sz w:val="32"/>
          <w:szCs w:val="32"/>
        </w:rPr>
        <w:t>等支出。</w:t>
      </w:r>
    </w:p>
    <w:p>
      <w:pPr>
        <w:pStyle w:val="1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2024年度财政拨款基本支出1,214.05万元，其中：</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935.48万元，主要包括基本工资、津贴补贴、奖金、绩效工资、机关事业部门基本养老保险缴费、职业年金缴费、职工基本医疗保险缴费、公务员医疗补助缴费、住房公积金、其他社会保障缴费、离休费、退休费、生活补助、奖励金。</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公用经费278.57万元，主要包括办公费、印刷费、水费、电费、邮电费、取暖费、维修（护）费、劳务费、委托业务费、工会经费、福利费、其他交通费用、其他商品和服务支出。</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五、财政拨款“三公”经费支出决算情况说明</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本部门2024年度“三公”经费财政拨款支出预算为0.00万元，支出决算为0.00万元，完成预算的0.0%，</w:t>
      </w:r>
      <w:r>
        <w:rPr>
          <w:rFonts w:hint="eastAsia" w:ascii="Times New Roman" w:eastAsia="仿宋_GB2312"/>
          <w:b w:val="0"/>
          <w:sz w:val="32"/>
          <w:szCs w:val="32"/>
          <w:lang w:eastAsia="zh-CN"/>
        </w:rPr>
        <w:t>与预算持平，无增减变化</w:t>
      </w:r>
      <w:r>
        <w:rPr>
          <w:rFonts w:ascii="Times New Roman" w:eastAsia="仿宋_GB2312"/>
          <w:b w:val="0"/>
          <w:sz w:val="32"/>
          <w:szCs w:val="32"/>
        </w:rPr>
        <w:t>；较2023年度决算减少6.54万元，降低100.0%，主要原因是</w:t>
      </w:r>
      <w:r>
        <w:rPr>
          <w:rFonts w:hint="eastAsia" w:ascii="Times New Roman" w:eastAsia="仿宋_GB2312"/>
          <w:b w:val="0"/>
          <w:sz w:val="32"/>
          <w:szCs w:val="32"/>
          <w:lang w:eastAsia="zh-CN"/>
        </w:rPr>
        <w:t>公务车辆移交机关事务管理局</w:t>
      </w:r>
      <w:r>
        <w:rPr>
          <w:rFonts w:ascii="Times New Roman" w:eastAsia="仿宋_GB2312"/>
          <w:b w:val="0"/>
          <w:sz w:val="32"/>
          <w:szCs w:val="32"/>
        </w:rPr>
        <w:t>。</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1.因公出国（境）费支出情况。</w:t>
      </w:r>
      <w:r>
        <w:rPr>
          <w:rFonts w:ascii="Times New Roman" w:eastAsia="仿宋_GB2312"/>
          <w:b w:val="0"/>
          <w:sz w:val="32"/>
          <w:szCs w:val="32"/>
        </w:rPr>
        <w:t>本部门2024年度因公出国（境）费支出预算为0.00万元,支出决算0.00万元。完成预算的0.0%。因公出国（境）费支出较预算增加0.00万元，增长0.0%,</w:t>
      </w:r>
      <w:r>
        <w:rPr>
          <w:rFonts w:hint="eastAsia" w:ascii="Times New Roman" w:eastAsia="仿宋_GB2312"/>
          <w:b w:val="0"/>
          <w:sz w:val="32"/>
          <w:szCs w:val="32"/>
          <w:lang w:eastAsia="zh-CN"/>
        </w:rPr>
        <w:t>与预算持平，无增减变化</w:t>
      </w:r>
      <w:r>
        <w:rPr>
          <w:rFonts w:ascii="Times New Roman" w:eastAsia="仿宋_GB2312"/>
          <w:b w:val="0"/>
          <w:sz w:val="32"/>
          <w:szCs w:val="32"/>
        </w:rPr>
        <w:t>；较上年减少4.71万元，降低100.0%,主要原因是</w:t>
      </w:r>
      <w:r>
        <w:rPr>
          <w:rFonts w:hint="eastAsia" w:ascii="Times New Roman" w:eastAsia="仿宋_GB2312"/>
          <w:b w:val="0"/>
          <w:sz w:val="32"/>
          <w:szCs w:val="32"/>
          <w:lang w:eastAsia="zh-CN"/>
        </w:rPr>
        <w:t>无因公出国人员</w:t>
      </w:r>
      <w:r>
        <w:rPr>
          <w:rFonts w:ascii="Times New Roman" w:eastAsia="仿宋_GB2312"/>
          <w:b w:val="0"/>
          <w:sz w:val="32"/>
          <w:szCs w:val="32"/>
        </w:rPr>
        <w:t>。因公出国（境）团组0个、共0人、参加其他单位组织的因公出国（境）团组个、共</w:t>
      </w:r>
      <w:r>
        <w:rPr>
          <w:rFonts w:hint="eastAsia" w:ascii="Times New Roman" w:eastAsia="仿宋_GB2312"/>
          <w:b w:val="0"/>
          <w:sz w:val="32"/>
          <w:szCs w:val="32"/>
          <w:lang w:val="en-US" w:eastAsia="zh-CN"/>
        </w:rPr>
        <w:t>0</w:t>
      </w:r>
      <w:r>
        <w:rPr>
          <w:rFonts w:ascii="Times New Roman" w:eastAsia="仿宋_GB2312"/>
          <w:b w:val="0"/>
          <w:sz w:val="32"/>
          <w:szCs w:val="32"/>
        </w:rPr>
        <w:t>人本部门组织的出国（境）团组。</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2.公务用车购置及运行维护费支出情况。</w:t>
      </w:r>
      <w:r>
        <w:rPr>
          <w:rFonts w:ascii="Times New Roman" w:eastAsia="仿宋_GB2312"/>
          <w:b w:val="0"/>
          <w:sz w:val="32"/>
          <w:szCs w:val="32"/>
        </w:rPr>
        <w:t>本部门2024年度公务用车购置及运行维护费预算为0.00万元，支出决算0.00万元，完成预算的0.0%,较预算增加0.00万元，增长0.0%,</w:t>
      </w:r>
      <w:r>
        <w:rPr>
          <w:rFonts w:hint="eastAsia" w:ascii="Times New Roman" w:eastAsia="仿宋_GB2312"/>
          <w:b w:val="0"/>
          <w:sz w:val="32"/>
          <w:szCs w:val="32"/>
          <w:lang w:eastAsia="zh-CN"/>
        </w:rPr>
        <w:t>与预算持平，无增减变化</w:t>
      </w:r>
      <w:r>
        <w:rPr>
          <w:rFonts w:ascii="Times New Roman" w:eastAsia="仿宋_GB2312"/>
          <w:b w:val="0"/>
          <w:sz w:val="32"/>
          <w:szCs w:val="32"/>
        </w:rPr>
        <w:t>；较上年减少1.83万元，降低100.0%,主要原因是</w:t>
      </w:r>
      <w:r>
        <w:rPr>
          <w:rFonts w:hint="eastAsia" w:ascii="Times New Roman" w:eastAsia="仿宋_GB2312"/>
          <w:b w:val="0"/>
          <w:sz w:val="32"/>
          <w:szCs w:val="32"/>
          <w:lang w:eastAsia="zh-CN"/>
        </w:rPr>
        <w:t>公务车辆移交机关事务管理局</w:t>
      </w:r>
      <w:r>
        <w:rPr>
          <w:rFonts w:ascii="Times New Roman" w:eastAsia="仿宋_GB2312"/>
          <w:b w:val="0"/>
          <w:sz w:val="32"/>
          <w:szCs w:val="32"/>
        </w:rPr>
        <w:t>。</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b w:val="0"/>
          <w:sz w:val="32"/>
          <w:szCs w:val="32"/>
        </w:rPr>
        <w:t>本部门2024年度公务用车购置量0辆，发生“公务用车购置”经费支出0.00万元。公务用车购置费支出较预算</w:t>
      </w:r>
      <w:r>
        <w:rPr>
          <w:rFonts w:hint="eastAsia" w:ascii="Times New Roman" w:eastAsia="仿宋_GB2312"/>
          <w:b w:val="0"/>
          <w:sz w:val="32"/>
          <w:szCs w:val="32"/>
          <w:lang w:eastAsia="zh-CN"/>
        </w:rPr>
        <w:t>持平，无增减变化</w:t>
      </w:r>
      <w:r>
        <w:rPr>
          <w:rFonts w:ascii="Times New Roman" w:eastAsia="仿宋_GB2312"/>
          <w:b w:val="0"/>
          <w:sz w:val="32"/>
          <w:szCs w:val="32"/>
        </w:rPr>
        <w:t>；较上年</w:t>
      </w:r>
      <w:r>
        <w:rPr>
          <w:rFonts w:hint="eastAsia" w:ascii="Times New Roman" w:eastAsia="仿宋_GB2312"/>
          <w:b w:val="0"/>
          <w:sz w:val="32"/>
          <w:szCs w:val="32"/>
          <w:lang w:eastAsia="zh-CN"/>
        </w:rPr>
        <w:t>持平，无增减变化</w:t>
      </w:r>
      <w:r>
        <w:rPr>
          <w:rFonts w:ascii="Times New Roman" w:eastAsia="仿宋_GB2312"/>
          <w:b w:val="0"/>
          <w:sz w:val="32"/>
          <w:szCs w:val="32"/>
        </w:rPr>
        <w:t>。</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公务用车运行维护费支出0.00万元：</w:t>
      </w:r>
      <w:r>
        <w:rPr>
          <w:rFonts w:ascii="Times New Roman" w:eastAsia="仿宋_GB2312"/>
          <w:b w:val="0"/>
          <w:sz w:val="32"/>
          <w:szCs w:val="32"/>
        </w:rPr>
        <w:t>本部门2024年度单位公务用车保有量0辆，发生运行维护费支出0.00万元。公车运行维护费支出较预算</w:t>
      </w:r>
      <w:r>
        <w:rPr>
          <w:rFonts w:hint="eastAsia" w:ascii="Times New Roman" w:eastAsia="仿宋_GB2312"/>
          <w:b w:val="0"/>
          <w:sz w:val="32"/>
          <w:szCs w:val="32"/>
          <w:lang w:eastAsia="zh-CN"/>
        </w:rPr>
        <w:t>持平，无增减变化</w:t>
      </w:r>
      <w:r>
        <w:rPr>
          <w:rFonts w:ascii="Times New Roman" w:eastAsia="仿宋_GB2312"/>
          <w:b w:val="0"/>
          <w:sz w:val="32"/>
          <w:szCs w:val="32"/>
        </w:rPr>
        <w:t>；较上年减少1.83万元，降低100.0%，主要原因是</w:t>
      </w:r>
      <w:r>
        <w:rPr>
          <w:rFonts w:hint="eastAsia" w:ascii="Times New Roman" w:eastAsia="仿宋_GB2312"/>
          <w:b w:val="0"/>
          <w:sz w:val="32"/>
          <w:szCs w:val="32"/>
          <w:lang w:eastAsia="zh-CN"/>
        </w:rPr>
        <w:t>公务车辆移交机关事务管理局</w:t>
      </w:r>
      <w:r>
        <w:rPr>
          <w:rFonts w:ascii="Times New Roman" w:eastAsia="仿宋_GB2312"/>
          <w:b w:val="0"/>
          <w:sz w:val="32"/>
          <w:szCs w:val="32"/>
        </w:rPr>
        <w:t>。</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本部门2024年度公务接待费支出预算为0.00万元，支出决算0.00万元，完成预算的0.0%。公务接待费支出较预算</w:t>
      </w:r>
      <w:r>
        <w:rPr>
          <w:rFonts w:hint="eastAsia" w:ascii="Times New Roman" w:eastAsia="仿宋_GB2312"/>
          <w:b w:val="0"/>
          <w:sz w:val="32"/>
          <w:szCs w:val="32"/>
          <w:lang w:eastAsia="zh-CN"/>
        </w:rPr>
        <w:t>持平，无增减变化</w:t>
      </w:r>
      <w:r>
        <w:rPr>
          <w:rFonts w:ascii="Times New Roman" w:eastAsia="仿宋_GB2312"/>
          <w:b w:val="0"/>
          <w:sz w:val="32"/>
          <w:szCs w:val="32"/>
        </w:rPr>
        <w:t>；较上年度</w:t>
      </w:r>
      <w:r>
        <w:rPr>
          <w:rFonts w:hint="eastAsia" w:ascii="Times New Roman" w:eastAsia="仿宋_GB2312"/>
          <w:b w:val="0"/>
          <w:sz w:val="32"/>
          <w:szCs w:val="32"/>
          <w:lang w:eastAsia="zh-CN"/>
        </w:rPr>
        <w:t>持平，无增减变化</w:t>
      </w:r>
      <w:r>
        <w:rPr>
          <w:rFonts w:ascii="Times New Roman" w:eastAsia="仿宋_GB2312"/>
          <w:b w:val="0"/>
          <w:sz w:val="32"/>
          <w:szCs w:val="32"/>
        </w:rPr>
        <w:t>。本年度共发生公务接待0批次、0人次。</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ascii="Times New Roman" w:eastAsia="仿宋_GB2312"/>
          <w:sz w:val="32"/>
          <w:szCs w:val="32"/>
        </w:rPr>
      </w:pPr>
      <w:r>
        <w:rPr>
          <w:rFonts w:ascii="Times New Roman" w:eastAsia="仿宋_GB2312"/>
          <w:b w:val="0"/>
          <w:sz w:val="32"/>
          <w:szCs w:val="32"/>
        </w:rPr>
        <w:t>本部门2024年度机关运行经费支出257.97万元，较2023年度减少3.89万元，降低1.5%。主要原因是</w:t>
      </w:r>
      <w:r>
        <w:rPr>
          <w:rFonts w:hint="eastAsia" w:ascii="Times New Roman" w:hAnsi="Times New Roman" w:eastAsia="仿宋_GB2312" w:cs="Times New Roman"/>
          <w:color w:val="auto"/>
          <w:kern w:val="2"/>
          <w:sz w:val="32"/>
          <w:szCs w:val="32"/>
          <w:lang w:val="zh-CN" w:eastAsia="zh-CN" w:bidi="ar-SA"/>
        </w:rPr>
        <w:t>保障单位正常工作运转</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政府采购支出总额217.87万元，从采购类型来看，政府采购货物支出79.58万元、政府采购工程支出0.00万元、政府采购服务支出138.29万元。授予中小企业合同金额217.87万元，占政府采购支出总额的100.0%，其中授予小微企业合同金额217.87万元，占政府采购支出总额的100.0%。</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截至2024年12月31日，本部门共有车辆4辆，</w:t>
      </w:r>
      <w:r>
        <w:rPr>
          <w:rFonts w:hint="eastAsia" w:ascii="Times New Roman" w:eastAsia="仿宋_GB2312"/>
          <w:b w:val="0"/>
          <w:sz w:val="32"/>
          <w:szCs w:val="32"/>
          <w:lang w:eastAsia="zh-CN"/>
        </w:rPr>
        <w:t>较</w:t>
      </w:r>
      <w:r>
        <w:rPr>
          <w:rFonts w:ascii="Times New Roman" w:eastAsia="仿宋_GB2312"/>
          <w:b w:val="0"/>
          <w:sz w:val="32"/>
          <w:szCs w:val="32"/>
        </w:rPr>
        <w:t>上年</w:t>
      </w:r>
      <w:r>
        <w:rPr>
          <w:rFonts w:hint="eastAsia" w:ascii="Times New Roman" w:eastAsia="仿宋_GB2312"/>
          <w:b w:val="0"/>
          <w:sz w:val="32"/>
          <w:szCs w:val="32"/>
          <w:lang w:eastAsia="zh-CN"/>
        </w:rPr>
        <w:t>持平，无增减变化</w:t>
      </w:r>
      <w:r>
        <w:rPr>
          <w:rFonts w:ascii="Times New Roman" w:eastAsia="仿宋_GB2312"/>
          <w:b w:val="0"/>
          <w:sz w:val="32"/>
          <w:szCs w:val="32"/>
        </w:rPr>
        <w:t>。其中，副部（省）级及以上领导用车0辆，主要负责人用车0辆，机要通信用车0辆，应急保障用车0辆，执法执勤用车0辆，特种专业技术用车4辆，离退休干部用车0辆，其他用车0辆，其他用车0辆。单位价值100万元（含）以上设备（不含车辆）0台（套）。</w:t>
      </w:r>
    </w:p>
    <w:p>
      <w:pPr>
        <w:widowControl/>
        <w:spacing w:before="0" w:beforeLines="0" w:beforeAutospacing="0" w:after="0" w:afterLines="0" w:afterAutospacing="0" w:line="360" w:lineRule="auto"/>
        <w:ind w:firstLine="640" w:firstLineChars="200"/>
        <w:jc w:val="left"/>
        <w:outlineLvl w:val="1"/>
        <w:rPr>
          <w:rFonts w:ascii="Times New Roman" w:eastAsia="黑体"/>
          <w:color w:val="FF0000"/>
          <w:sz w:val="32"/>
          <w:szCs w:val="32"/>
        </w:rPr>
      </w:pPr>
      <w:r>
        <w:rPr>
          <w:rFonts w:ascii="Times New Roman" w:eastAsia="黑体"/>
          <w:b w:val="0"/>
          <w:sz w:val="32"/>
          <w:szCs w:val="32"/>
        </w:rPr>
        <w:t>九、</w:t>
      </w:r>
      <w:r>
        <w:rPr>
          <w:rFonts w:ascii="Times New Roman" w:eastAsia="黑体"/>
          <w:b w:val="0"/>
          <w:color w:val="000000" w:themeColor="text1"/>
          <w:sz w:val="32"/>
          <w:szCs w:val="32"/>
          <w14:textFill>
            <w14:solidFill>
              <w14:schemeClr w14:val="tx1"/>
            </w14:solidFill>
          </w14:textFill>
        </w:rPr>
        <w:t>关于2024年度绩效评价情况的说明</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根据预算绩效管理要求，本部门组织对2024年度本级预算项目支出全面开展绩效自评，共涉及资金</w:t>
      </w:r>
      <w:r>
        <w:rPr>
          <w:rFonts w:hint="eastAsia" w:ascii="Times New Roman" w:eastAsia="仿宋_GB2312"/>
          <w:b w:val="0"/>
          <w:sz w:val="32"/>
          <w:szCs w:val="32"/>
          <w:lang w:val="en-US" w:eastAsia="zh-CN"/>
        </w:rPr>
        <w:t>2938.34</w:t>
      </w:r>
      <w:r>
        <w:rPr>
          <w:rFonts w:ascii="Times New Roman" w:eastAsia="仿宋_GB2312"/>
          <w:b w:val="0"/>
          <w:sz w:val="32"/>
          <w:szCs w:val="32"/>
        </w:rPr>
        <w:t>万元。其中，一般公共预算项目</w:t>
      </w:r>
      <w:r>
        <w:rPr>
          <w:rFonts w:hint="eastAsia" w:ascii="Times New Roman" w:eastAsia="仿宋_GB2312"/>
          <w:b w:val="0"/>
          <w:sz w:val="32"/>
          <w:szCs w:val="32"/>
          <w:lang w:val="en-US" w:eastAsia="zh-CN"/>
        </w:rPr>
        <w:t>42</w:t>
      </w:r>
      <w:r>
        <w:rPr>
          <w:rFonts w:ascii="Times New Roman" w:eastAsia="仿宋_GB2312"/>
          <w:b w:val="0"/>
          <w:sz w:val="32"/>
          <w:szCs w:val="32"/>
        </w:rPr>
        <w:t>个，涉及资金</w:t>
      </w:r>
      <w:r>
        <w:rPr>
          <w:rFonts w:hint="eastAsia" w:ascii="Times New Roman" w:eastAsia="仿宋_GB2312"/>
          <w:b w:val="0"/>
          <w:sz w:val="32"/>
          <w:szCs w:val="32"/>
          <w:lang w:val="en-US" w:eastAsia="zh-CN"/>
        </w:rPr>
        <w:t>2788.84</w:t>
      </w:r>
      <w:r>
        <w:rPr>
          <w:rFonts w:ascii="Times New Roman" w:eastAsia="仿宋_GB2312"/>
          <w:b w:val="0"/>
          <w:sz w:val="32"/>
          <w:szCs w:val="32"/>
        </w:rPr>
        <w:t>万元，占一般公共预算项目支出总额的</w:t>
      </w:r>
      <w:r>
        <w:rPr>
          <w:rFonts w:hint="eastAsia" w:ascii="Times New Roman" w:eastAsia="仿宋_GB2312"/>
          <w:b w:val="0"/>
          <w:sz w:val="32"/>
          <w:szCs w:val="32"/>
          <w:lang w:val="en-US" w:eastAsia="zh-CN"/>
        </w:rPr>
        <w:t>44.50</w:t>
      </w:r>
      <w:r>
        <w:rPr>
          <w:rFonts w:ascii="Times New Roman" w:eastAsia="仿宋_GB2312"/>
          <w:b w:val="0"/>
          <w:sz w:val="32"/>
          <w:szCs w:val="32"/>
        </w:rPr>
        <w:t>%；政府性基金预算项目</w:t>
      </w:r>
      <w:r>
        <w:rPr>
          <w:rFonts w:hint="eastAsia" w:ascii="Times New Roman" w:eastAsia="仿宋_GB2312"/>
          <w:b w:val="0"/>
          <w:sz w:val="32"/>
          <w:szCs w:val="32"/>
          <w:lang w:val="en-US" w:eastAsia="zh-CN"/>
        </w:rPr>
        <w:t>4</w:t>
      </w:r>
      <w:r>
        <w:rPr>
          <w:rFonts w:ascii="Times New Roman" w:eastAsia="仿宋_GB2312"/>
          <w:b w:val="0"/>
          <w:sz w:val="32"/>
          <w:szCs w:val="32"/>
        </w:rPr>
        <w:t>个，涉及资金</w:t>
      </w:r>
      <w:r>
        <w:rPr>
          <w:rFonts w:hint="eastAsia" w:ascii="Times New Roman" w:eastAsia="仿宋_GB2312"/>
          <w:b w:val="0"/>
          <w:sz w:val="32"/>
          <w:szCs w:val="32"/>
          <w:lang w:val="en-US" w:eastAsia="zh-CN"/>
        </w:rPr>
        <w:t>149.5</w:t>
      </w:r>
      <w:r>
        <w:rPr>
          <w:rFonts w:ascii="Times New Roman" w:eastAsia="仿宋_GB2312"/>
          <w:b w:val="0"/>
          <w:sz w:val="32"/>
          <w:szCs w:val="32"/>
        </w:rPr>
        <w:t>万元，占政府性基金预算项目支出总额的</w:t>
      </w:r>
      <w:r>
        <w:rPr>
          <w:rFonts w:hint="eastAsia" w:ascii="Times New Roman" w:eastAsia="仿宋_GB2312"/>
          <w:b w:val="0"/>
          <w:sz w:val="32"/>
          <w:szCs w:val="32"/>
          <w:lang w:val="en-US" w:eastAsia="zh-CN"/>
        </w:rPr>
        <w:t>26.10</w:t>
      </w:r>
      <w:r>
        <w:rPr>
          <w:rFonts w:ascii="Times New Roman" w:eastAsia="仿宋_GB2312"/>
          <w:b w:val="0"/>
          <w:sz w:val="32"/>
          <w:szCs w:val="32"/>
        </w:rPr>
        <w:t>%；国有资本经营预算项目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万元，占国有资本经营预算项目支出总额的</w:t>
      </w:r>
      <w:r>
        <w:rPr>
          <w:rFonts w:hint="eastAsia" w:ascii="Times New Roman" w:eastAsia="仿宋_GB2312"/>
          <w:b w:val="0"/>
          <w:sz w:val="32"/>
          <w:szCs w:val="32"/>
          <w:lang w:val="en-US" w:eastAsia="zh-CN"/>
        </w:rPr>
        <w:t>0</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组织对</w:t>
      </w:r>
      <w:r>
        <w:rPr>
          <w:rFonts w:hint="eastAsia" w:ascii="Times New Roman" w:eastAsia="仿宋_GB2312"/>
          <w:b w:val="0"/>
          <w:sz w:val="32"/>
          <w:szCs w:val="32"/>
          <w:lang w:val="en-US" w:eastAsia="zh-CN"/>
        </w:rPr>
        <w:t>2024城乡低保、2024分散特困供养</w:t>
      </w:r>
      <w:r>
        <w:rPr>
          <w:rFonts w:ascii="Times New Roman" w:eastAsia="仿宋_GB2312"/>
          <w:b w:val="0"/>
          <w:sz w:val="32"/>
          <w:szCs w:val="32"/>
        </w:rPr>
        <w:t>等</w:t>
      </w:r>
      <w:r>
        <w:rPr>
          <w:rFonts w:hint="eastAsia" w:ascii="Times New Roman" w:eastAsia="仿宋_GB2312"/>
          <w:b w:val="0"/>
          <w:sz w:val="32"/>
          <w:szCs w:val="32"/>
          <w:lang w:val="en-US" w:eastAsia="zh-CN"/>
        </w:rPr>
        <w:t>2</w:t>
      </w:r>
      <w:r>
        <w:rPr>
          <w:rFonts w:ascii="Times New Roman" w:eastAsia="仿宋_GB2312"/>
          <w:b w:val="0"/>
          <w:sz w:val="32"/>
          <w:szCs w:val="32"/>
        </w:rPr>
        <w:t>个项目开展了部门重点评价，涉及一般公共预算支出</w:t>
      </w:r>
      <w:r>
        <w:rPr>
          <w:rFonts w:hint="eastAsia" w:ascii="Times New Roman" w:eastAsia="仿宋_GB2312"/>
          <w:b w:val="0"/>
          <w:sz w:val="32"/>
          <w:szCs w:val="32"/>
          <w:lang w:val="en-US" w:eastAsia="zh-CN"/>
        </w:rPr>
        <w:t>855.23</w:t>
      </w:r>
      <w:r>
        <w:rPr>
          <w:rFonts w:ascii="Times New Roman" w:eastAsia="仿宋_GB2312"/>
          <w:b w:val="0"/>
          <w:sz w:val="32"/>
          <w:szCs w:val="32"/>
        </w:rPr>
        <w:t>万元，政府性基金预算支出</w:t>
      </w:r>
      <w:r>
        <w:rPr>
          <w:rFonts w:hint="eastAsia" w:ascii="Times New Roman" w:eastAsia="仿宋_GB2312"/>
          <w:b w:val="0"/>
          <w:sz w:val="32"/>
          <w:szCs w:val="32"/>
          <w:lang w:val="en-US" w:eastAsia="zh-CN"/>
        </w:rPr>
        <w:t>0</w:t>
      </w:r>
      <w:r>
        <w:rPr>
          <w:rFonts w:ascii="Times New Roman" w:eastAsia="仿宋_GB2312"/>
          <w:b w:val="0"/>
          <w:sz w:val="32"/>
          <w:szCs w:val="32"/>
        </w:rPr>
        <w:t>万元，国有资本经营预算支出</w:t>
      </w:r>
      <w:r>
        <w:rPr>
          <w:rFonts w:hint="eastAsia" w:ascii="Times New Roman" w:eastAsia="仿宋_GB2312"/>
          <w:b w:val="0"/>
          <w:sz w:val="32"/>
          <w:szCs w:val="32"/>
          <w:lang w:val="en-US" w:eastAsia="zh-CN"/>
        </w:rPr>
        <w:t>0</w:t>
      </w:r>
      <w:r>
        <w:rPr>
          <w:rFonts w:ascii="Times New Roman" w:eastAsia="仿宋_GB2312"/>
          <w:b w:val="0"/>
          <w:sz w:val="32"/>
          <w:szCs w:val="32"/>
        </w:rPr>
        <w:t>万元，从评价情况来看，</w:t>
      </w:r>
      <w:r>
        <w:rPr>
          <w:rFonts w:hint="eastAsia" w:ascii="Times New Roman" w:hAnsi="Times New Roman" w:eastAsia="仿宋_GB2312" w:cs="Times New Roman"/>
          <w:color w:val="auto"/>
          <w:kern w:val="2"/>
          <w:sz w:val="32"/>
          <w:szCs w:val="32"/>
          <w:lang w:val="en-US" w:eastAsia="zh-CN" w:bidi="ar-SA"/>
        </w:rPr>
        <w:t>能够兜牢困难群众基本生活保障，达到预期目标</w:t>
      </w:r>
      <w:r>
        <w:rPr>
          <w:rFonts w:ascii="Times New Roman" w:eastAsia="仿宋_GB2312"/>
          <w:b w:val="0"/>
          <w:sz w:val="32"/>
          <w:szCs w:val="32"/>
        </w:rPr>
        <w:t>。</w:t>
      </w:r>
    </w:p>
    <w:p>
      <w:pPr>
        <w:widowControl/>
        <w:spacing w:before="0" w:beforeLines="0" w:beforeAutospacing="0" w:after="0" w:afterLines="0" w:afterAutospacing="0" w:line="360" w:lineRule="auto"/>
        <w:ind w:firstLine="643" w:firstLineChars="200"/>
        <w:jc w:val="left"/>
        <w:rPr>
          <w:rFonts w:ascii="Times New Roman" w:eastAsia="仿宋_GB2312"/>
          <w:color w:val="000000" w:themeColor="text1"/>
          <w:sz w:val="32"/>
          <w:szCs w:val="32"/>
          <w14:textFill>
            <w14:solidFill>
              <w14:schemeClr w14:val="tx1"/>
            </w14:solidFill>
          </w14:textFill>
        </w:rPr>
      </w:pPr>
      <w:r>
        <w:rPr>
          <w:rFonts w:ascii="Times New Roman" w:eastAsia="仿宋_GB2312"/>
          <w:b/>
          <w:color w:val="000000" w:themeColor="text1"/>
          <w:sz w:val="32"/>
          <w:szCs w:val="32"/>
          <w14:textFill>
            <w14:solidFill>
              <w14:schemeClr w14:val="tx1"/>
            </w14:solidFill>
          </w14:textFill>
        </w:rPr>
        <w:t>（二）部门决算中项目绩效自评结果</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本部门在今年部门决算公开中反映</w:t>
      </w:r>
      <w:r>
        <w:rPr>
          <w:rFonts w:hint="eastAsia" w:ascii="Times New Roman" w:eastAsia="仿宋_GB2312"/>
          <w:b w:val="0"/>
          <w:sz w:val="32"/>
          <w:szCs w:val="32"/>
          <w:lang w:eastAsia="zh-CN"/>
        </w:rPr>
        <w:t>城乡低保及分散特困供养</w:t>
      </w:r>
      <w:r>
        <w:rPr>
          <w:rFonts w:ascii="Times New Roman" w:eastAsia="仿宋_GB2312"/>
          <w:b w:val="0"/>
          <w:sz w:val="32"/>
          <w:szCs w:val="32"/>
        </w:rPr>
        <w:t>等</w:t>
      </w:r>
      <w:r>
        <w:rPr>
          <w:rFonts w:hint="eastAsia" w:ascii="Times New Roman" w:eastAsia="仿宋_GB2312"/>
          <w:b w:val="0"/>
          <w:sz w:val="32"/>
          <w:szCs w:val="32"/>
          <w:lang w:val="en-US" w:eastAsia="zh-CN"/>
        </w:rPr>
        <w:t>10</w:t>
      </w:r>
      <w:r>
        <w:rPr>
          <w:rFonts w:ascii="Times New Roman" w:eastAsia="仿宋_GB2312"/>
          <w:b w:val="0"/>
          <w:sz w:val="32"/>
          <w:szCs w:val="32"/>
        </w:rPr>
        <w:t>个项目绩效自评结果。</w:t>
      </w:r>
    </w:p>
    <w:p>
      <w:pPr>
        <w:widowControl/>
        <w:spacing w:before="0" w:beforeLines="0" w:beforeAutospacing="0" w:after="0" w:afterLines="0" w:afterAutospacing="0" w:line="360" w:lineRule="auto"/>
        <w:ind w:firstLine="640" w:firstLineChars="200"/>
        <w:jc w:val="left"/>
        <w:rPr>
          <w:rFonts w:hint="default" w:ascii="Times New Roman" w:eastAsia="仿宋_GB2312"/>
          <w:b w:val="0"/>
          <w:color w:val="FF0000"/>
          <w:sz w:val="32"/>
          <w:szCs w:val="32"/>
          <w:lang w:val="en-US" w:eastAsia="zh-CN"/>
        </w:rPr>
      </w:pPr>
      <w:r>
        <w:rPr>
          <w:rFonts w:hint="eastAsia" w:ascii="Times New Roman" w:eastAsia="仿宋_GB2312"/>
          <w:b w:val="0"/>
          <w:sz w:val="32"/>
          <w:szCs w:val="32"/>
          <w:lang w:eastAsia="zh-CN"/>
        </w:rPr>
        <w:t>（</w:t>
      </w:r>
      <w:r>
        <w:rPr>
          <w:rFonts w:hint="eastAsia" w:ascii="Times New Roman" w:eastAsia="仿宋_GB2312"/>
          <w:b w:val="0"/>
          <w:sz w:val="32"/>
          <w:szCs w:val="32"/>
          <w:lang w:val="en-US" w:eastAsia="zh-CN"/>
        </w:rPr>
        <w:t>1</w:t>
      </w:r>
      <w:r>
        <w:rPr>
          <w:rFonts w:hint="eastAsia" w:ascii="Times New Roman" w:eastAsia="仿宋_GB2312"/>
          <w:b w:val="0"/>
          <w:sz w:val="32"/>
          <w:szCs w:val="32"/>
          <w:lang w:eastAsia="zh-CN"/>
        </w:rPr>
        <w:t>）城乡低保</w:t>
      </w:r>
      <w:r>
        <w:rPr>
          <w:rFonts w:ascii="Times New Roman" w:eastAsia="仿宋_GB2312"/>
          <w:b w:val="0"/>
          <w:sz w:val="32"/>
          <w:szCs w:val="32"/>
        </w:rPr>
        <w:t>项目绩效自评情况：根据年初设定的绩效目标，</w:t>
      </w:r>
      <w:r>
        <w:rPr>
          <w:rFonts w:hint="eastAsia" w:ascii="Times New Roman" w:eastAsia="仿宋_GB2312"/>
          <w:b w:val="0"/>
          <w:sz w:val="32"/>
          <w:szCs w:val="32"/>
          <w:lang w:eastAsia="zh-CN"/>
        </w:rPr>
        <w:t>城乡低保</w:t>
      </w:r>
      <w:r>
        <w:rPr>
          <w:rFonts w:ascii="Times New Roman" w:eastAsia="仿宋_GB2312"/>
          <w:b w:val="0"/>
          <w:sz w:val="32"/>
          <w:szCs w:val="32"/>
        </w:rPr>
        <w:t>项目绩效自评得分为</w:t>
      </w:r>
      <w:r>
        <w:rPr>
          <w:rFonts w:hint="eastAsia" w:ascii="Times New Roman" w:eastAsia="仿宋_GB2312"/>
          <w:b w:val="0"/>
          <w:sz w:val="32"/>
          <w:szCs w:val="32"/>
          <w:lang w:val="en-US" w:eastAsia="zh-CN"/>
        </w:rPr>
        <w:t>96</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700</w:t>
      </w:r>
      <w:r>
        <w:rPr>
          <w:rFonts w:ascii="Times New Roman" w:eastAsia="仿宋_GB2312"/>
          <w:b w:val="0"/>
          <w:sz w:val="32"/>
          <w:szCs w:val="32"/>
        </w:rPr>
        <w:t>万元，执行数为</w:t>
      </w:r>
      <w:r>
        <w:rPr>
          <w:rFonts w:hint="eastAsia" w:ascii="Times New Roman" w:eastAsia="仿宋_GB2312"/>
          <w:b w:val="0"/>
          <w:sz w:val="32"/>
          <w:szCs w:val="32"/>
          <w:lang w:val="en-US" w:eastAsia="zh-CN"/>
        </w:rPr>
        <w:t>700</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w:t>
      </w:r>
      <w:r>
        <w:rPr>
          <w:rFonts w:hint="eastAsia" w:ascii="Times New Roman" w:eastAsia="仿宋_GB2312"/>
          <w:b w:val="0"/>
          <w:sz w:val="32"/>
          <w:szCs w:val="32"/>
        </w:rPr>
        <w:t>给全区</w:t>
      </w:r>
      <w:r>
        <w:rPr>
          <w:rFonts w:hint="eastAsia" w:ascii="Times New Roman" w:eastAsia="仿宋_GB2312"/>
          <w:b w:val="0"/>
          <w:sz w:val="32"/>
          <w:szCs w:val="32"/>
          <w:lang w:val="en-US" w:eastAsia="zh-CN"/>
        </w:rPr>
        <w:t>2364人</w:t>
      </w:r>
      <w:r>
        <w:rPr>
          <w:rFonts w:hint="eastAsia" w:ascii="Times New Roman" w:eastAsia="仿宋_GB2312"/>
          <w:b w:val="0"/>
          <w:sz w:val="32"/>
          <w:szCs w:val="32"/>
        </w:rPr>
        <w:t>城乡低保户发放低保金，</w:t>
      </w:r>
      <w:r>
        <w:rPr>
          <w:rFonts w:hint="eastAsia" w:ascii="Times New Roman" w:eastAsia="仿宋_GB2312"/>
          <w:b w:val="0"/>
          <w:sz w:val="32"/>
          <w:szCs w:val="32"/>
          <w:lang w:eastAsia="zh-CN"/>
        </w:rPr>
        <w:t>可以更好的</w:t>
      </w:r>
      <w:r>
        <w:rPr>
          <w:rFonts w:hint="eastAsia" w:ascii="Times New Roman" w:eastAsia="仿宋_GB2312"/>
          <w:b w:val="0"/>
          <w:sz w:val="32"/>
          <w:szCs w:val="32"/>
        </w:rPr>
        <w:t>保障</w:t>
      </w:r>
      <w:r>
        <w:rPr>
          <w:rFonts w:hint="eastAsia" w:ascii="Times New Roman" w:eastAsia="仿宋_GB2312"/>
          <w:b w:val="0"/>
          <w:sz w:val="32"/>
          <w:szCs w:val="32"/>
          <w:lang w:eastAsia="zh-CN"/>
        </w:rPr>
        <w:t>城乡低保户的</w:t>
      </w:r>
      <w:r>
        <w:rPr>
          <w:rFonts w:hint="eastAsia" w:ascii="Times New Roman" w:eastAsia="仿宋_GB2312"/>
          <w:b w:val="0"/>
          <w:sz w:val="32"/>
          <w:szCs w:val="32"/>
        </w:rPr>
        <w:t>基本生活</w:t>
      </w:r>
      <w:r>
        <w:rPr>
          <w:rFonts w:ascii="Times New Roman" w:eastAsia="仿宋_GB2312"/>
          <w:b w:val="0"/>
          <w:sz w:val="32"/>
          <w:szCs w:val="32"/>
        </w:rPr>
        <w:t>。</w:t>
      </w:r>
      <w:r>
        <w:rPr>
          <w:rFonts w:hint="eastAsia" w:ascii="Times New Roman" w:eastAsia="仿宋_GB2312"/>
          <w:b w:val="0"/>
          <w:color w:val="000000" w:themeColor="text1"/>
          <w:sz w:val="32"/>
          <w:szCs w:val="32"/>
          <w:lang w:val="en-US" w:eastAsia="zh-CN"/>
          <w14:textFill>
            <w14:solidFill>
              <w14:schemeClr w14:val="tx1"/>
            </w14:solidFill>
          </w14:textFill>
        </w:rPr>
        <w:t>未发现问题。</w:t>
      </w:r>
    </w:p>
    <w:p>
      <w:pPr>
        <w:widowControl/>
        <w:spacing w:before="0" w:beforeLines="0" w:beforeAutospacing="0" w:after="0" w:afterLines="0" w:afterAutospacing="0" w:line="360" w:lineRule="auto"/>
        <w:ind w:firstLine="480" w:firstLineChars="200"/>
        <w:jc w:val="left"/>
        <w:rPr>
          <w:rFonts w:ascii="Times New Roman" w:eastAsia="仿宋_GB2312"/>
          <w:b w:val="0"/>
          <w:color w:val="FF0000"/>
          <w:sz w:val="32"/>
          <w:szCs w:val="32"/>
        </w:rPr>
      </w:pPr>
      <w:r>
        <w:rPr>
          <w:rFonts w:hint="eastAsia"/>
          <w:lang w:val="en-US" w:eastAsia="zh-CN"/>
        </w:rPr>
        <w:t xml:space="preserve">  </w:t>
      </w:r>
      <w:r>
        <w:rPr>
          <w:rFonts w:hint="eastAsia" w:ascii="Times New Roman" w:eastAsia="仿宋_GB2312"/>
          <w:b w:val="0"/>
          <w:sz w:val="32"/>
          <w:szCs w:val="32"/>
          <w:lang w:eastAsia="zh-CN"/>
        </w:rPr>
        <w:t>（</w:t>
      </w:r>
      <w:r>
        <w:rPr>
          <w:rFonts w:hint="eastAsia" w:ascii="Times New Roman" w:eastAsia="仿宋_GB2312"/>
          <w:b w:val="0"/>
          <w:sz w:val="32"/>
          <w:szCs w:val="32"/>
          <w:lang w:val="en-US" w:eastAsia="zh-CN"/>
        </w:rPr>
        <w:t>2</w:t>
      </w:r>
      <w:r>
        <w:rPr>
          <w:rFonts w:hint="eastAsia" w:ascii="Times New Roman" w:eastAsia="仿宋_GB2312"/>
          <w:b w:val="0"/>
          <w:sz w:val="32"/>
          <w:szCs w:val="32"/>
          <w:lang w:eastAsia="zh-CN"/>
        </w:rPr>
        <w:t>）分散特困供养</w:t>
      </w:r>
      <w:r>
        <w:rPr>
          <w:rFonts w:ascii="Times New Roman" w:eastAsia="仿宋_GB2312"/>
          <w:b w:val="0"/>
          <w:sz w:val="32"/>
          <w:szCs w:val="32"/>
        </w:rPr>
        <w:t>项目绩效自评情况：根据年初设定的绩效目标，</w:t>
      </w:r>
      <w:r>
        <w:rPr>
          <w:rFonts w:hint="eastAsia" w:ascii="Times New Roman" w:eastAsia="仿宋_GB2312"/>
          <w:b w:val="0"/>
          <w:sz w:val="32"/>
          <w:szCs w:val="32"/>
          <w:lang w:eastAsia="zh-CN"/>
        </w:rPr>
        <w:t>分散特困供养</w:t>
      </w:r>
      <w:r>
        <w:rPr>
          <w:rFonts w:ascii="Times New Roman" w:eastAsia="仿宋_GB2312"/>
          <w:b w:val="0"/>
          <w:sz w:val="32"/>
          <w:szCs w:val="32"/>
        </w:rPr>
        <w:t>项目绩效自评得分为</w:t>
      </w:r>
      <w:r>
        <w:rPr>
          <w:rFonts w:hint="eastAsia" w:ascii="Times New Roman" w:eastAsia="仿宋_GB2312"/>
          <w:b w:val="0"/>
          <w:sz w:val="32"/>
          <w:szCs w:val="32"/>
          <w:lang w:val="en-US" w:eastAsia="zh-CN"/>
        </w:rPr>
        <w:t>98</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155.234</w:t>
      </w:r>
      <w:r>
        <w:rPr>
          <w:rFonts w:ascii="Times New Roman" w:eastAsia="仿宋_GB2312"/>
          <w:b w:val="0"/>
          <w:sz w:val="32"/>
          <w:szCs w:val="32"/>
        </w:rPr>
        <w:t>万元，执行数为</w:t>
      </w:r>
      <w:r>
        <w:rPr>
          <w:rFonts w:hint="eastAsia" w:ascii="Times New Roman" w:eastAsia="仿宋_GB2312"/>
          <w:b w:val="0"/>
          <w:sz w:val="32"/>
          <w:szCs w:val="32"/>
          <w:lang w:val="en-US" w:eastAsia="zh-CN"/>
        </w:rPr>
        <w:t>155.234</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w:t>
      </w:r>
      <w:r>
        <w:rPr>
          <w:rFonts w:hint="eastAsia" w:ascii="Times New Roman" w:eastAsia="仿宋_GB2312"/>
          <w:b w:val="0"/>
          <w:sz w:val="32"/>
          <w:szCs w:val="32"/>
        </w:rPr>
        <w:t>给全区</w:t>
      </w:r>
      <w:r>
        <w:rPr>
          <w:rFonts w:hint="eastAsia" w:ascii="Times New Roman" w:eastAsia="仿宋_GB2312"/>
          <w:b w:val="0"/>
          <w:sz w:val="32"/>
          <w:szCs w:val="32"/>
          <w:lang w:val="en-US" w:eastAsia="zh-CN"/>
        </w:rPr>
        <w:t>762名</w:t>
      </w:r>
      <w:r>
        <w:rPr>
          <w:rFonts w:hint="eastAsia" w:ascii="Times New Roman" w:eastAsia="仿宋_GB2312"/>
          <w:b w:val="0"/>
          <w:sz w:val="32"/>
          <w:szCs w:val="32"/>
        </w:rPr>
        <w:t>特困人员发放特困</w:t>
      </w:r>
      <w:r>
        <w:rPr>
          <w:rFonts w:hint="eastAsia" w:ascii="Times New Roman" w:eastAsia="仿宋_GB2312"/>
          <w:b w:val="0"/>
          <w:sz w:val="32"/>
          <w:szCs w:val="32"/>
          <w:lang w:eastAsia="zh-CN"/>
        </w:rPr>
        <w:t>分散特困供养救助补助</w:t>
      </w:r>
      <w:r>
        <w:rPr>
          <w:rFonts w:hint="eastAsia" w:ascii="Times New Roman" w:eastAsia="仿宋_GB2312"/>
          <w:b w:val="0"/>
          <w:sz w:val="32"/>
          <w:szCs w:val="32"/>
        </w:rPr>
        <w:t>金，</w:t>
      </w:r>
      <w:r>
        <w:rPr>
          <w:rFonts w:hint="eastAsia" w:ascii="Times New Roman" w:eastAsia="仿宋_GB2312"/>
          <w:b w:val="0"/>
          <w:sz w:val="32"/>
          <w:szCs w:val="32"/>
          <w:lang w:eastAsia="zh-CN"/>
        </w:rPr>
        <w:t>可以更好的</w:t>
      </w:r>
      <w:r>
        <w:rPr>
          <w:rFonts w:hint="eastAsia" w:ascii="Times New Roman" w:eastAsia="仿宋_GB2312"/>
          <w:b w:val="0"/>
          <w:sz w:val="32"/>
          <w:szCs w:val="32"/>
        </w:rPr>
        <w:t>保障</w:t>
      </w:r>
      <w:r>
        <w:rPr>
          <w:rFonts w:hint="eastAsia" w:ascii="Times New Roman" w:eastAsia="仿宋_GB2312"/>
          <w:b w:val="0"/>
          <w:sz w:val="32"/>
          <w:szCs w:val="32"/>
          <w:lang w:eastAsia="zh-CN"/>
        </w:rPr>
        <w:t>特困人员的</w:t>
      </w:r>
      <w:r>
        <w:rPr>
          <w:rFonts w:hint="eastAsia" w:ascii="Times New Roman" w:eastAsia="仿宋_GB2312"/>
          <w:b w:val="0"/>
          <w:sz w:val="32"/>
          <w:szCs w:val="32"/>
        </w:rPr>
        <w:t>基本生活</w:t>
      </w:r>
      <w:r>
        <w:rPr>
          <w:rFonts w:ascii="Times New Roman" w:eastAsia="仿宋_GB2312"/>
          <w:b w:val="0"/>
          <w:sz w:val="32"/>
          <w:szCs w:val="32"/>
        </w:rPr>
        <w:t>。</w:t>
      </w:r>
      <w:r>
        <w:rPr>
          <w:rFonts w:hint="eastAsia" w:ascii="Times New Roman" w:eastAsia="仿宋_GB2312"/>
          <w:b w:val="0"/>
          <w:color w:val="000000" w:themeColor="text1"/>
          <w:sz w:val="32"/>
          <w:szCs w:val="32"/>
          <w:lang w:val="en-US" w:eastAsia="zh-CN"/>
          <w14:textFill>
            <w14:solidFill>
              <w14:schemeClr w14:val="tx1"/>
            </w14:solidFill>
          </w14:textFill>
        </w:rPr>
        <w:t>未发现问题。</w:t>
      </w:r>
    </w:p>
    <w:p>
      <w:pPr>
        <w:widowControl/>
        <w:spacing w:before="0" w:beforeLines="0" w:beforeAutospacing="0" w:after="0" w:afterLines="0" w:afterAutospacing="0" w:line="360" w:lineRule="auto"/>
        <w:ind w:firstLine="640" w:firstLineChars="200"/>
        <w:jc w:val="left"/>
        <w:rPr>
          <w:rFonts w:hint="eastAsia" w:ascii="Times New Roman" w:eastAsia="仿宋_GB2312"/>
          <w:b w:val="0"/>
          <w:color w:val="000000" w:themeColor="text1"/>
          <w:sz w:val="32"/>
          <w:szCs w:val="32"/>
          <w:lang w:val="en-US" w:eastAsia="zh-CN"/>
          <w14:textFill>
            <w14:solidFill>
              <w14:schemeClr w14:val="tx1"/>
            </w14:solidFill>
          </w14:textFill>
        </w:rPr>
      </w:pPr>
      <w:r>
        <w:rPr>
          <w:rFonts w:hint="eastAsia" w:ascii="Times New Roman" w:eastAsia="仿宋_GB2312"/>
          <w:b w:val="0"/>
          <w:sz w:val="32"/>
          <w:szCs w:val="32"/>
          <w:lang w:eastAsia="zh-CN"/>
        </w:rPr>
        <w:t>（</w:t>
      </w:r>
      <w:r>
        <w:rPr>
          <w:rFonts w:hint="eastAsia" w:ascii="Times New Roman" w:eastAsia="仿宋_GB2312"/>
          <w:b w:val="0"/>
          <w:sz w:val="32"/>
          <w:szCs w:val="32"/>
          <w:lang w:val="en-US" w:eastAsia="zh-CN"/>
        </w:rPr>
        <w:t>3</w:t>
      </w:r>
      <w:r>
        <w:rPr>
          <w:rFonts w:hint="eastAsia" w:ascii="Times New Roman" w:eastAsia="仿宋_GB2312"/>
          <w:b w:val="0"/>
          <w:sz w:val="32"/>
          <w:szCs w:val="32"/>
          <w:lang w:eastAsia="zh-CN"/>
        </w:rPr>
        <w:t>）2024重度残疾人护理补贴</w:t>
      </w:r>
      <w:r>
        <w:rPr>
          <w:rFonts w:ascii="Times New Roman" w:eastAsia="仿宋_GB2312"/>
          <w:b w:val="0"/>
          <w:sz w:val="32"/>
          <w:szCs w:val="32"/>
        </w:rPr>
        <w:t>绩效自评情况：根据年初设定的绩效目标，</w:t>
      </w:r>
      <w:r>
        <w:rPr>
          <w:rFonts w:hint="eastAsia" w:ascii="Times New Roman" w:eastAsia="仿宋_GB2312"/>
          <w:b w:val="0"/>
          <w:sz w:val="32"/>
          <w:szCs w:val="32"/>
          <w:lang w:eastAsia="zh-CN"/>
        </w:rPr>
        <w:t>2024重度残疾人护理补贴</w:t>
      </w:r>
      <w:r>
        <w:rPr>
          <w:rFonts w:ascii="Times New Roman" w:eastAsia="仿宋_GB2312"/>
          <w:b w:val="0"/>
          <w:sz w:val="32"/>
          <w:szCs w:val="32"/>
        </w:rPr>
        <w:t>绩效自评得分为</w:t>
      </w:r>
      <w:r>
        <w:rPr>
          <w:rFonts w:hint="eastAsia" w:ascii="Times New Roman" w:eastAsia="仿宋_GB2312"/>
          <w:b w:val="0"/>
          <w:sz w:val="32"/>
          <w:szCs w:val="32"/>
          <w:lang w:val="en-US" w:eastAsia="zh-CN"/>
        </w:rPr>
        <w:t>99</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122.925</w:t>
      </w:r>
      <w:r>
        <w:rPr>
          <w:rFonts w:ascii="Times New Roman" w:eastAsia="仿宋_GB2312"/>
          <w:b w:val="0"/>
          <w:sz w:val="32"/>
          <w:szCs w:val="32"/>
        </w:rPr>
        <w:t>万元，执行数为</w:t>
      </w:r>
      <w:r>
        <w:rPr>
          <w:rFonts w:hint="eastAsia" w:ascii="Times New Roman" w:eastAsia="仿宋_GB2312"/>
          <w:b w:val="0"/>
          <w:sz w:val="32"/>
          <w:szCs w:val="32"/>
          <w:lang w:val="en-US" w:eastAsia="zh-CN"/>
        </w:rPr>
        <w:t>122.925</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w:t>
      </w:r>
      <w:r>
        <w:rPr>
          <w:rFonts w:hint="eastAsia" w:ascii="Times New Roman" w:eastAsia="仿宋_GB2312"/>
          <w:b w:val="0"/>
          <w:sz w:val="32"/>
          <w:szCs w:val="32"/>
        </w:rPr>
        <w:t>给全区一级重度残疾人260余人每人每月按照230元、二级重度残疾人440余人每人每月按照130元和其它一二级符合条件的重度残疾人1500余人每人每月按照90元标准发放补贴，重度残疾人护理补贴加快残疾人康复进程，改善残疾人生活。维护残疾人合法权益，加快残疾人小康进程</w:t>
      </w:r>
      <w:r>
        <w:rPr>
          <w:rFonts w:ascii="Times New Roman" w:eastAsia="仿宋_GB2312"/>
          <w:b w:val="0"/>
          <w:sz w:val="32"/>
          <w:szCs w:val="32"/>
        </w:rPr>
        <w:t>。</w:t>
      </w:r>
      <w:r>
        <w:rPr>
          <w:rFonts w:hint="eastAsia" w:ascii="Times New Roman" w:eastAsia="仿宋_GB2312"/>
          <w:b w:val="0"/>
          <w:color w:val="000000" w:themeColor="text1"/>
          <w:sz w:val="32"/>
          <w:szCs w:val="32"/>
          <w:lang w:val="en-US" w:eastAsia="zh-CN"/>
          <w14:textFill>
            <w14:solidFill>
              <w14:schemeClr w14:val="tx1"/>
            </w14:solidFill>
          </w14:textFill>
        </w:rPr>
        <w:t>未发现问题。</w:t>
      </w:r>
    </w:p>
    <w:p>
      <w:pPr>
        <w:widowControl/>
        <w:spacing w:before="0" w:beforeLines="0" w:beforeAutospacing="0" w:after="0" w:afterLines="0" w:afterAutospacing="0" w:line="360" w:lineRule="auto"/>
        <w:ind w:firstLine="640" w:firstLineChars="200"/>
        <w:jc w:val="left"/>
        <w:rPr>
          <w:rFonts w:hint="eastAsia" w:ascii="Times New Roman" w:eastAsia="仿宋_GB2312"/>
          <w:b w:val="0"/>
          <w:color w:val="000000" w:themeColor="text1"/>
          <w:sz w:val="32"/>
          <w:szCs w:val="32"/>
          <w:lang w:val="en-US" w:eastAsia="zh-CN"/>
          <w14:textFill>
            <w14:solidFill>
              <w14:schemeClr w14:val="tx1"/>
            </w14:solidFill>
          </w14:textFill>
        </w:rPr>
      </w:pPr>
      <w:r>
        <w:rPr>
          <w:rFonts w:hint="eastAsia" w:ascii="Times New Roman" w:eastAsia="仿宋_GB2312"/>
          <w:b w:val="0"/>
          <w:sz w:val="32"/>
          <w:szCs w:val="32"/>
          <w:lang w:eastAsia="zh-CN"/>
        </w:rPr>
        <w:t>（</w:t>
      </w:r>
      <w:r>
        <w:rPr>
          <w:rFonts w:hint="eastAsia" w:ascii="Times New Roman" w:eastAsia="仿宋_GB2312"/>
          <w:b w:val="0"/>
          <w:sz w:val="32"/>
          <w:szCs w:val="32"/>
          <w:lang w:val="en-US" w:eastAsia="zh-CN"/>
        </w:rPr>
        <w:t>4</w:t>
      </w:r>
      <w:r>
        <w:rPr>
          <w:rFonts w:hint="eastAsia" w:ascii="Times New Roman" w:eastAsia="仿宋_GB2312"/>
          <w:b w:val="0"/>
          <w:sz w:val="32"/>
          <w:szCs w:val="32"/>
          <w:lang w:eastAsia="zh-CN"/>
        </w:rPr>
        <w:t>）2024困难残疾人生活补贴</w:t>
      </w:r>
      <w:r>
        <w:rPr>
          <w:rFonts w:ascii="Times New Roman" w:eastAsia="仿宋_GB2312"/>
          <w:b w:val="0"/>
          <w:sz w:val="32"/>
          <w:szCs w:val="32"/>
        </w:rPr>
        <w:t>绩效自评情况：根据年初设定的绩效目标，</w:t>
      </w:r>
      <w:r>
        <w:rPr>
          <w:rFonts w:hint="eastAsia" w:ascii="Times New Roman" w:eastAsia="仿宋_GB2312"/>
          <w:b w:val="0"/>
          <w:sz w:val="32"/>
          <w:szCs w:val="32"/>
          <w:lang w:eastAsia="zh-CN"/>
        </w:rPr>
        <w:t>2024困难残疾人生活补贴</w:t>
      </w:r>
      <w:r>
        <w:rPr>
          <w:rFonts w:ascii="Times New Roman" w:eastAsia="仿宋_GB2312"/>
          <w:b w:val="0"/>
          <w:sz w:val="32"/>
          <w:szCs w:val="32"/>
        </w:rPr>
        <w:t>绩效自评得分为</w:t>
      </w:r>
      <w:r>
        <w:rPr>
          <w:rFonts w:hint="eastAsia" w:ascii="Times New Roman" w:eastAsia="仿宋_GB2312"/>
          <w:b w:val="0"/>
          <w:sz w:val="32"/>
          <w:szCs w:val="32"/>
          <w:lang w:val="en-US" w:eastAsia="zh-CN"/>
        </w:rPr>
        <w:t>97</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32.3539</w:t>
      </w:r>
      <w:r>
        <w:rPr>
          <w:rFonts w:ascii="Times New Roman" w:eastAsia="仿宋_GB2312"/>
          <w:b w:val="0"/>
          <w:sz w:val="32"/>
          <w:szCs w:val="32"/>
        </w:rPr>
        <w:t>万元，执行数为</w:t>
      </w:r>
      <w:r>
        <w:rPr>
          <w:rFonts w:hint="eastAsia" w:ascii="Times New Roman" w:eastAsia="仿宋_GB2312"/>
          <w:b w:val="0"/>
          <w:sz w:val="32"/>
          <w:szCs w:val="32"/>
          <w:lang w:val="en-US" w:eastAsia="zh-CN"/>
        </w:rPr>
        <w:t>32.3539</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w:t>
      </w:r>
      <w:r>
        <w:rPr>
          <w:rFonts w:hint="eastAsia" w:ascii="Times New Roman" w:eastAsia="仿宋_GB2312"/>
          <w:b w:val="0"/>
          <w:sz w:val="32"/>
          <w:szCs w:val="32"/>
        </w:rPr>
        <w:t>给全区所有一二级残疾人700余人每人每月按照105元、三四级残疾人500余人每人每月按照96元发放困难残疾人生活补贴。维护残疾人合法权益，加快残疾人小康进程</w:t>
      </w:r>
      <w:r>
        <w:rPr>
          <w:rFonts w:ascii="Times New Roman" w:eastAsia="仿宋_GB2312"/>
          <w:b w:val="0"/>
          <w:sz w:val="32"/>
          <w:szCs w:val="32"/>
        </w:rPr>
        <w:t>。</w:t>
      </w:r>
      <w:r>
        <w:rPr>
          <w:rFonts w:hint="eastAsia" w:ascii="Times New Roman" w:eastAsia="仿宋_GB2312"/>
          <w:b w:val="0"/>
          <w:color w:val="000000" w:themeColor="text1"/>
          <w:sz w:val="32"/>
          <w:szCs w:val="32"/>
          <w:lang w:val="en-US" w:eastAsia="zh-CN"/>
          <w14:textFill>
            <w14:solidFill>
              <w14:schemeClr w14:val="tx1"/>
            </w14:solidFill>
          </w14:textFill>
        </w:rPr>
        <w:t>未发现问题。</w:t>
      </w:r>
    </w:p>
    <w:p>
      <w:pPr>
        <w:widowControl/>
        <w:spacing w:before="0" w:beforeLines="0" w:beforeAutospacing="0" w:after="0" w:afterLines="0" w:afterAutospacing="0" w:line="360" w:lineRule="auto"/>
        <w:ind w:firstLine="640" w:firstLineChars="200"/>
        <w:jc w:val="left"/>
        <w:rPr>
          <w:rFonts w:hint="eastAsia" w:ascii="Times New Roman" w:eastAsia="仿宋_GB2312"/>
          <w:b w:val="0"/>
          <w:color w:val="000000" w:themeColor="text1"/>
          <w:sz w:val="32"/>
          <w:szCs w:val="32"/>
          <w:lang w:val="en-US" w:eastAsia="zh-CN"/>
          <w14:textFill>
            <w14:solidFill>
              <w14:schemeClr w14:val="tx1"/>
            </w14:solidFill>
          </w14:textFill>
        </w:rPr>
      </w:pPr>
      <w:r>
        <w:rPr>
          <w:rFonts w:hint="eastAsia" w:ascii="Times New Roman" w:eastAsia="仿宋_GB2312"/>
          <w:b w:val="0"/>
          <w:sz w:val="32"/>
          <w:szCs w:val="32"/>
          <w:lang w:eastAsia="zh-CN"/>
        </w:rPr>
        <w:t>（</w:t>
      </w:r>
      <w:r>
        <w:rPr>
          <w:rFonts w:hint="eastAsia" w:ascii="Times New Roman" w:eastAsia="仿宋_GB2312"/>
          <w:b w:val="0"/>
          <w:sz w:val="32"/>
          <w:szCs w:val="32"/>
          <w:lang w:val="en-US" w:eastAsia="zh-CN"/>
        </w:rPr>
        <w:t>5</w:t>
      </w:r>
      <w:r>
        <w:rPr>
          <w:rFonts w:hint="eastAsia" w:ascii="Times New Roman" w:eastAsia="仿宋_GB2312"/>
          <w:b w:val="0"/>
          <w:sz w:val="32"/>
          <w:szCs w:val="32"/>
          <w:lang w:eastAsia="zh-CN"/>
        </w:rPr>
        <w:t>）2024临时救助</w:t>
      </w:r>
      <w:r>
        <w:rPr>
          <w:rFonts w:ascii="Times New Roman" w:eastAsia="仿宋_GB2312"/>
          <w:b w:val="0"/>
          <w:sz w:val="32"/>
          <w:szCs w:val="32"/>
        </w:rPr>
        <w:t>绩效自评情况：根据年初设定的绩效目标，</w:t>
      </w:r>
      <w:r>
        <w:rPr>
          <w:rFonts w:hint="eastAsia" w:ascii="Times New Roman" w:eastAsia="仿宋_GB2312"/>
          <w:b w:val="0"/>
          <w:sz w:val="32"/>
          <w:szCs w:val="32"/>
          <w:lang w:eastAsia="zh-CN"/>
        </w:rPr>
        <w:t>2024临时救助</w:t>
      </w:r>
      <w:r>
        <w:rPr>
          <w:rFonts w:ascii="Times New Roman" w:eastAsia="仿宋_GB2312"/>
          <w:b w:val="0"/>
          <w:sz w:val="32"/>
          <w:szCs w:val="32"/>
        </w:rPr>
        <w:t>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10</w:t>
      </w:r>
      <w:r>
        <w:rPr>
          <w:rFonts w:ascii="Times New Roman" w:eastAsia="仿宋_GB2312"/>
          <w:b w:val="0"/>
          <w:sz w:val="32"/>
          <w:szCs w:val="32"/>
        </w:rPr>
        <w:t>万元，执行数为</w:t>
      </w:r>
      <w:r>
        <w:rPr>
          <w:rFonts w:hint="eastAsia" w:ascii="Times New Roman" w:eastAsia="仿宋_GB2312"/>
          <w:b w:val="0"/>
          <w:sz w:val="32"/>
          <w:szCs w:val="32"/>
          <w:lang w:val="en-US" w:eastAsia="zh-CN"/>
        </w:rPr>
        <w:t>10</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w:t>
      </w:r>
      <w:r>
        <w:rPr>
          <w:rFonts w:hint="eastAsia" w:ascii="Times New Roman" w:eastAsia="仿宋_GB2312"/>
          <w:b w:val="0"/>
          <w:sz w:val="32"/>
          <w:szCs w:val="32"/>
        </w:rPr>
        <w:t>为进一步健全和完善我区社会救助体系、强化临时救助功能，</w:t>
      </w:r>
      <w:r>
        <w:rPr>
          <w:rFonts w:hint="eastAsia" w:ascii="Times New Roman" w:eastAsia="仿宋_GB2312"/>
          <w:b w:val="0"/>
          <w:sz w:val="32"/>
          <w:szCs w:val="32"/>
          <w:lang w:val="en-US" w:eastAsia="zh-CN"/>
        </w:rPr>
        <w:t>发挥</w:t>
      </w:r>
      <w:r>
        <w:rPr>
          <w:rFonts w:hint="eastAsia" w:ascii="Times New Roman" w:eastAsia="仿宋_GB2312"/>
          <w:b w:val="0"/>
          <w:sz w:val="32"/>
          <w:szCs w:val="32"/>
        </w:rPr>
        <w:t>临时救助救急难、托底线作用我区临时救助受益人数。</w:t>
      </w:r>
      <w:r>
        <w:rPr>
          <w:rFonts w:hint="eastAsia" w:ascii="Times New Roman" w:eastAsia="仿宋_GB2312"/>
          <w:b w:val="0"/>
          <w:color w:val="000000" w:themeColor="text1"/>
          <w:sz w:val="32"/>
          <w:szCs w:val="32"/>
          <w:lang w:val="en-US" w:eastAsia="zh-CN"/>
          <w14:textFill>
            <w14:solidFill>
              <w14:schemeClr w14:val="tx1"/>
            </w14:solidFill>
          </w14:textFill>
        </w:rPr>
        <w:t>未发现问题。</w:t>
      </w:r>
    </w:p>
    <w:p>
      <w:pPr>
        <w:widowControl/>
        <w:spacing w:before="0" w:beforeLines="0" w:beforeAutospacing="0" w:after="0" w:afterLines="0" w:afterAutospacing="0" w:line="360" w:lineRule="auto"/>
        <w:ind w:firstLine="640" w:firstLineChars="200"/>
        <w:jc w:val="left"/>
        <w:rPr>
          <w:rFonts w:hint="eastAsia" w:ascii="Times New Roman" w:eastAsia="仿宋_GB2312"/>
          <w:b w:val="0"/>
          <w:color w:val="000000" w:themeColor="text1"/>
          <w:sz w:val="32"/>
          <w:szCs w:val="32"/>
          <w:lang w:val="en-US" w:eastAsia="zh-CN"/>
          <w14:textFill>
            <w14:solidFill>
              <w14:schemeClr w14:val="tx1"/>
            </w14:solidFill>
          </w14:textFill>
        </w:rPr>
      </w:pPr>
      <w:r>
        <w:rPr>
          <w:rFonts w:hint="eastAsia" w:ascii="Times New Roman" w:eastAsia="仿宋_GB2312"/>
          <w:b w:val="0"/>
          <w:sz w:val="32"/>
          <w:szCs w:val="32"/>
          <w:lang w:eastAsia="zh-CN"/>
        </w:rPr>
        <w:t>（</w:t>
      </w:r>
      <w:r>
        <w:rPr>
          <w:rFonts w:hint="eastAsia" w:ascii="Times New Roman" w:eastAsia="仿宋_GB2312"/>
          <w:b w:val="0"/>
          <w:sz w:val="32"/>
          <w:szCs w:val="32"/>
          <w:lang w:val="en-US" w:eastAsia="zh-CN"/>
        </w:rPr>
        <w:t>6</w:t>
      </w:r>
      <w:r>
        <w:rPr>
          <w:rFonts w:hint="eastAsia" w:ascii="Times New Roman" w:eastAsia="仿宋_GB2312"/>
          <w:b w:val="0"/>
          <w:sz w:val="32"/>
          <w:szCs w:val="32"/>
          <w:lang w:eastAsia="zh-CN"/>
        </w:rPr>
        <w:t>）2024社会救助核查经费</w:t>
      </w:r>
      <w:r>
        <w:rPr>
          <w:rFonts w:ascii="Times New Roman" w:eastAsia="仿宋_GB2312"/>
          <w:b w:val="0"/>
          <w:sz w:val="32"/>
          <w:szCs w:val="32"/>
        </w:rPr>
        <w:t>绩效自评情况：根据年初设定的绩效目标，</w:t>
      </w:r>
      <w:r>
        <w:rPr>
          <w:rFonts w:hint="eastAsia" w:ascii="Times New Roman" w:eastAsia="仿宋_GB2312"/>
          <w:b w:val="0"/>
          <w:sz w:val="32"/>
          <w:szCs w:val="32"/>
          <w:lang w:eastAsia="zh-CN"/>
        </w:rPr>
        <w:t>2024社会救助核查经费</w:t>
      </w:r>
      <w:r>
        <w:rPr>
          <w:rFonts w:ascii="Times New Roman" w:eastAsia="仿宋_GB2312"/>
          <w:b w:val="0"/>
          <w:sz w:val="32"/>
          <w:szCs w:val="32"/>
        </w:rPr>
        <w:t>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5</w:t>
      </w:r>
      <w:r>
        <w:rPr>
          <w:rFonts w:ascii="Times New Roman" w:eastAsia="仿宋_GB2312"/>
          <w:b w:val="0"/>
          <w:sz w:val="32"/>
          <w:szCs w:val="32"/>
        </w:rPr>
        <w:t>万元，执行数为</w:t>
      </w:r>
      <w:r>
        <w:rPr>
          <w:rFonts w:hint="eastAsia" w:ascii="Times New Roman" w:eastAsia="仿宋_GB2312"/>
          <w:b w:val="0"/>
          <w:sz w:val="32"/>
          <w:szCs w:val="32"/>
          <w:lang w:val="en-US" w:eastAsia="zh-CN"/>
        </w:rPr>
        <w:t>5</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w:t>
      </w:r>
      <w:r>
        <w:rPr>
          <w:rFonts w:hint="eastAsia" w:ascii="Times New Roman" w:eastAsia="仿宋_GB2312"/>
          <w:b w:val="0"/>
          <w:sz w:val="32"/>
          <w:szCs w:val="32"/>
        </w:rPr>
        <w:t>低保、特困每户每份核查报告80元，临时救助、廉租房核查每户190元，特困人员生活自理能力评估每户180元。</w:t>
      </w:r>
      <w:r>
        <w:rPr>
          <w:rFonts w:hint="eastAsia" w:ascii="Times New Roman" w:eastAsia="仿宋_GB2312"/>
          <w:b w:val="0"/>
          <w:color w:val="000000" w:themeColor="text1"/>
          <w:sz w:val="32"/>
          <w:szCs w:val="32"/>
          <w:lang w:val="en-US" w:eastAsia="zh-CN"/>
          <w14:textFill>
            <w14:solidFill>
              <w14:schemeClr w14:val="tx1"/>
            </w14:solidFill>
          </w14:textFill>
        </w:rPr>
        <w:t>未发现问题。</w:t>
      </w:r>
    </w:p>
    <w:p>
      <w:pPr>
        <w:widowControl/>
        <w:spacing w:before="0" w:beforeLines="0" w:beforeAutospacing="0" w:after="0" w:afterLines="0" w:afterAutospacing="0" w:line="360" w:lineRule="auto"/>
        <w:ind w:firstLine="640" w:firstLineChars="200"/>
        <w:jc w:val="left"/>
        <w:rPr>
          <w:rFonts w:hint="eastAsia" w:ascii="Times New Roman" w:eastAsia="仿宋_GB2312"/>
          <w:b w:val="0"/>
          <w:color w:val="000000" w:themeColor="text1"/>
          <w:sz w:val="32"/>
          <w:szCs w:val="32"/>
          <w:lang w:val="en-US" w:eastAsia="zh-CN"/>
          <w14:textFill>
            <w14:solidFill>
              <w14:schemeClr w14:val="tx1"/>
            </w14:solidFill>
          </w14:textFill>
        </w:rPr>
      </w:pPr>
      <w:r>
        <w:rPr>
          <w:rFonts w:hint="eastAsia" w:ascii="Times New Roman" w:eastAsia="仿宋_GB2312"/>
          <w:b w:val="0"/>
          <w:sz w:val="32"/>
          <w:szCs w:val="32"/>
          <w:lang w:eastAsia="zh-CN"/>
        </w:rPr>
        <w:t>（</w:t>
      </w:r>
      <w:r>
        <w:rPr>
          <w:rFonts w:hint="eastAsia" w:ascii="Times New Roman" w:eastAsia="仿宋_GB2312"/>
          <w:b w:val="0"/>
          <w:sz w:val="32"/>
          <w:szCs w:val="32"/>
          <w:lang w:val="en-US" w:eastAsia="zh-CN"/>
        </w:rPr>
        <w:t>7</w:t>
      </w:r>
      <w:r>
        <w:rPr>
          <w:rFonts w:hint="eastAsia" w:ascii="Times New Roman" w:eastAsia="仿宋_GB2312"/>
          <w:b w:val="0"/>
          <w:sz w:val="32"/>
          <w:szCs w:val="32"/>
          <w:lang w:eastAsia="zh-CN"/>
        </w:rPr>
        <w:t>）2024年高龄津贴资金</w:t>
      </w:r>
      <w:r>
        <w:rPr>
          <w:rFonts w:ascii="Times New Roman" w:eastAsia="仿宋_GB2312"/>
          <w:b w:val="0"/>
          <w:sz w:val="32"/>
          <w:szCs w:val="32"/>
        </w:rPr>
        <w:t>绩效自评情况：根据年初设定的绩效目标，</w:t>
      </w:r>
      <w:r>
        <w:rPr>
          <w:rFonts w:hint="eastAsia" w:ascii="Times New Roman" w:eastAsia="仿宋_GB2312"/>
          <w:b w:val="0"/>
          <w:sz w:val="32"/>
          <w:szCs w:val="32"/>
          <w:lang w:eastAsia="zh-CN"/>
        </w:rPr>
        <w:t>2024年高龄津贴资金</w:t>
      </w:r>
      <w:r>
        <w:rPr>
          <w:rFonts w:ascii="Times New Roman" w:eastAsia="仿宋_GB2312"/>
          <w:b w:val="0"/>
          <w:sz w:val="32"/>
          <w:szCs w:val="32"/>
        </w:rPr>
        <w:t>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768.51</w:t>
      </w:r>
      <w:r>
        <w:rPr>
          <w:rFonts w:ascii="Times New Roman" w:eastAsia="仿宋_GB2312"/>
          <w:b w:val="0"/>
          <w:sz w:val="32"/>
          <w:szCs w:val="32"/>
        </w:rPr>
        <w:t>万元，执行数为</w:t>
      </w:r>
      <w:r>
        <w:rPr>
          <w:rFonts w:hint="eastAsia" w:ascii="Times New Roman" w:eastAsia="仿宋_GB2312"/>
          <w:b w:val="0"/>
          <w:sz w:val="32"/>
          <w:szCs w:val="32"/>
          <w:lang w:val="en-US" w:eastAsia="zh-CN"/>
        </w:rPr>
        <w:t>768.51</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w:t>
      </w:r>
      <w:r>
        <w:rPr>
          <w:rFonts w:hint="eastAsia" w:ascii="Times New Roman" w:eastAsia="仿宋_GB2312"/>
          <w:b w:val="0"/>
          <w:sz w:val="32"/>
          <w:szCs w:val="32"/>
        </w:rPr>
        <w:t>通过给80-100周岁以上老人发放高龄津贴资金、保障我区老年人的基本生活，提升老年人的生活水平。</w:t>
      </w:r>
      <w:r>
        <w:rPr>
          <w:rFonts w:hint="eastAsia" w:ascii="Times New Roman" w:eastAsia="仿宋_GB2312"/>
          <w:b w:val="0"/>
          <w:color w:val="000000" w:themeColor="text1"/>
          <w:sz w:val="32"/>
          <w:szCs w:val="32"/>
          <w:lang w:val="en-US" w:eastAsia="zh-CN"/>
          <w14:textFill>
            <w14:solidFill>
              <w14:schemeClr w14:val="tx1"/>
            </w14:solidFill>
          </w14:textFill>
        </w:rPr>
        <w:t>未发现问题。</w:t>
      </w:r>
    </w:p>
    <w:p>
      <w:pPr>
        <w:widowControl/>
        <w:spacing w:before="0" w:beforeLines="0" w:beforeAutospacing="0" w:after="0" w:afterLines="0" w:afterAutospacing="0" w:line="360" w:lineRule="auto"/>
        <w:ind w:firstLine="640" w:firstLineChars="200"/>
        <w:jc w:val="left"/>
        <w:rPr>
          <w:rFonts w:hint="eastAsia" w:ascii="Times New Roman" w:eastAsia="仿宋_GB2312"/>
          <w:b w:val="0"/>
          <w:color w:val="000000" w:themeColor="text1"/>
          <w:sz w:val="32"/>
          <w:szCs w:val="32"/>
          <w:lang w:val="en-US" w:eastAsia="zh-CN"/>
          <w14:textFill>
            <w14:solidFill>
              <w14:schemeClr w14:val="tx1"/>
            </w14:solidFill>
          </w14:textFill>
        </w:rPr>
      </w:pPr>
      <w:r>
        <w:rPr>
          <w:rFonts w:hint="eastAsia" w:ascii="Times New Roman" w:eastAsia="仿宋_GB2312"/>
          <w:b w:val="0"/>
          <w:sz w:val="32"/>
          <w:szCs w:val="32"/>
          <w:lang w:eastAsia="zh-CN"/>
        </w:rPr>
        <w:t>（</w:t>
      </w:r>
      <w:r>
        <w:rPr>
          <w:rFonts w:hint="eastAsia" w:ascii="Times New Roman" w:eastAsia="仿宋_GB2312"/>
          <w:b w:val="0"/>
          <w:sz w:val="32"/>
          <w:szCs w:val="32"/>
          <w:lang w:val="en-US" w:eastAsia="zh-CN"/>
        </w:rPr>
        <w:t>8</w:t>
      </w:r>
      <w:r>
        <w:rPr>
          <w:rFonts w:hint="eastAsia" w:ascii="Times New Roman" w:eastAsia="仿宋_GB2312"/>
          <w:b w:val="0"/>
          <w:sz w:val="32"/>
          <w:szCs w:val="32"/>
          <w:lang w:eastAsia="zh-CN"/>
        </w:rPr>
        <w:t>）2024年80-89周岁困难老年人资金</w:t>
      </w:r>
      <w:r>
        <w:rPr>
          <w:rFonts w:ascii="Times New Roman" w:eastAsia="仿宋_GB2312"/>
          <w:b w:val="0"/>
          <w:sz w:val="32"/>
          <w:szCs w:val="32"/>
        </w:rPr>
        <w:t>绩效自评情况：根据年初设定的绩效目标，</w:t>
      </w:r>
      <w:r>
        <w:rPr>
          <w:rFonts w:hint="eastAsia" w:ascii="Times New Roman" w:eastAsia="仿宋_GB2312"/>
          <w:b w:val="0"/>
          <w:sz w:val="32"/>
          <w:szCs w:val="32"/>
          <w:lang w:eastAsia="zh-CN"/>
        </w:rPr>
        <w:t>2024年80-89周岁困难老年人资金</w:t>
      </w:r>
      <w:r>
        <w:rPr>
          <w:rFonts w:ascii="Times New Roman" w:eastAsia="仿宋_GB2312"/>
          <w:b w:val="0"/>
          <w:sz w:val="32"/>
          <w:szCs w:val="32"/>
        </w:rPr>
        <w:t>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8.155</w:t>
      </w:r>
      <w:r>
        <w:rPr>
          <w:rFonts w:ascii="Times New Roman" w:eastAsia="仿宋_GB2312"/>
          <w:b w:val="0"/>
          <w:sz w:val="32"/>
          <w:szCs w:val="32"/>
        </w:rPr>
        <w:t>万元，执行数为</w:t>
      </w:r>
      <w:r>
        <w:rPr>
          <w:rFonts w:hint="eastAsia" w:ascii="Times New Roman" w:eastAsia="仿宋_GB2312"/>
          <w:b w:val="0"/>
          <w:sz w:val="32"/>
          <w:szCs w:val="32"/>
          <w:lang w:val="en-US" w:eastAsia="zh-CN"/>
        </w:rPr>
        <w:t>8.155</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w:t>
      </w:r>
      <w:r>
        <w:rPr>
          <w:rFonts w:hint="eastAsia" w:ascii="Times New Roman" w:eastAsia="仿宋_GB2312"/>
          <w:b w:val="0"/>
          <w:sz w:val="32"/>
          <w:szCs w:val="32"/>
        </w:rPr>
        <w:t>提升了我区老年人</w:t>
      </w:r>
      <w:bookmarkStart w:id="0" w:name="_GoBack"/>
      <w:bookmarkEnd w:id="0"/>
      <w:r>
        <w:rPr>
          <w:rFonts w:hint="eastAsia" w:ascii="Times New Roman" w:eastAsia="仿宋_GB2312"/>
          <w:b w:val="0"/>
          <w:sz w:val="32"/>
          <w:szCs w:val="32"/>
        </w:rPr>
        <w:t>的幸福指数，保障了困难老年的基本生活。</w:t>
      </w:r>
      <w:r>
        <w:rPr>
          <w:rFonts w:hint="eastAsia" w:ascii="Times New Roman" w:eastAsia="仿宋_GB2312"/>
          <w:b w:val="0"/>
          <w:color w:val="000000" w:themeColor="text1"/>
          <w:sz w:val="32"/>
          <w:szCs w:val="32"/>
          <w:lang w:val="en-US" w:eastAsia="zh-CN"/>
          <w14:textFill>
            <w14:solidFill>
              <w14:schemeClr w14:val="tx1"/>
            </w14:solidFill>
          </w14:textFill>
        </w:rPr>
        <w:t>未发现问题。</w:t>
      </w:r>
    </w:p>
    <w:p>
      <w:pPr>
        <w:widowControl/>
        <w:spacing w:before="0" w:beforeLines="0" w:beforeAutospacing="0" w:after="0" w:afterLines="0" w:afterAutospacing="0" w:line="360" w:lineRule="auto"/>
        <w:ind w:firstLine="640" w:firstLineChars="200"/>
        <w:jc w:val="left"/>
        <w:rPr>
          <w:rFonts w:hint="eastAsia" w:ascii="Times New Roman" w:eastAsia="仿宋_GB2312"/>
          <w:b w:val="0"/>
          <w:color w:val="000000" w:themeColor="text1"/>
          <w:sz w:val="32"/>
          <w:szCs w:val="32"/>
          <w:lang w:val="en-US" w:eastAsia="zh-CN"/>
          <w14:textFill>
            <w14:solidFill>
              <w14:schemeClr w14:val="tx1"/>
            </w14:solidFill>
          </w14:textFill>
        </w:rPr>
      </w:pPr>
      <w:r>
        <w:rPr>
          <w:rFonts w:hint="eastAsia" w:ascii="Times New Roman" w:eastAsia="仿宋_GB2312"/>
          <w:b w:val="0"/>
          <w:sz w:val="32"/>
          <w:szCs w:val="32"/>
          <w:lang w:eastAsia="zh-CN"/>
        </w:rPr>
        <w:t>（</w:t>
      </w:r>
      <w:r>
        <w:rPr>
          <w:rFonts w:hint="eastAsia" w:ascii="Times New Roman" w:eastAsia="仿宋_GB2312"/>
          <w:b w:val="0"/>
          <w:sz w:val="32"/>
          <w:szCs w:val="32"/>
          <w:lang w:val="en-US" w:eastAsia="zh-CN"/>
        </w:rPr>
        <w:t>9</w:t>
      </w:r>
      <w:r>
        <w:rPr>
          <w:rFonts w:hint="eastAsia" w:ascii="Times New Roman" w:eastAsia="仿宋_GB2312"/>
          <w:b w:val="0"/>
          <w:sz w:val="32"/>
          <w:szCs w:val="32"/>
          <w:lang w:eastAsia="zh-CN"/>
        </w:rPr>
        <w:t>）2024村级民政专管员补助</w:t>
      </w:r>
      <w:r>
        <w:rPr>
          <w:rFonts w:ascii="Times New Roman" w:eastAsia="仿宋_GB2312"/>
          <w:b w:val="0"/>
          <w:sz w:val="32"/>
          <w:szCs w:val="32"/>
        </w:rPr>
        <w:t>绩效自评情况：根据年初设定的绩效目标，</w:t>
      </w:r>
      <w:r>
        <w:rPr>
          <w:rFonts w:hint="eastAsia" w:ascii="Times New Roman" w:eastAsia="仿宋_GB2312"/>
          <w:b w:val="0"/>
          <w:sz w:val="32"/>
          <w:szCs w:val="32"/>
          <w:lang w:eastAsia="zh-CN"/>
        </w:rPr>
        <w:t>2024村级民政专管员补助</w:t>
      </w:r>
      <w:r>
        <w:rPr>
          <w:rFonts w:ascii="Times New Roman" w:eastAsia="仿宋_GB2312"/>
          <w:b w:val="0"/>
          <w:sz w:val="32"/>
          <w:szCs w:val="32"/>
        </w:rPr>
        <w:t>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41.4</w:t>
      </w:r>
      <w:r>
        <w:rPr>
          <w:rFonts w:ascii="Times New Roman" w:eastAsia="仿宋_GB2312"/>
          <w:b w:val="0"/>
          <w:sz w:val="32"/>
          <w:szCs w:val="32"/>
        </w:rPr>
        <w:t>万元，执行数为</w:t>
      </w:r>
      <w:r>
        <w:rPr>
          <w:rFonts w:hint="eastAsia" w:ascii="Times New Roman" w:eastAsia="仿宋_GB2312"/>
          <w:b w:val="0"/>
          <w:sz w:val="32"/>
          <w:szCs w:val="32"/>
          <w:lang w:val="en-US" w:eastAsia="zh-CN"/>
        </w:rPr>
        <w:t>41.4</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w:t>
      </w:r>
      <w:r>
        <w:rPr>
          <w:rFonts w:hint="eastAsia" w:ascii="Times New Roman" w:eastAsia="仿宋_GB2312"/>
          <w:b w:val="0"/>
          <w:sz w:val="32"/>
          <w:szCs w:val="32"/>
        </w:rPr>
        <w:t>给全区180个行政村、28个居委会、18个社区，共235个民政专管员发放补助，每人每月150元。</w:t>
      </w:r>
      <w:r>
        <w:rPr>
          <w:rFonts w:hint="eastAsia" w:ascii="Times New Roman" w:eastAsia="仿宋_GB2312"/>
          <w:b w:val="0"/>
          <w:color w:val="000000" w:themeColor="text1"/>
          <w:sz w:val="32"/>
          <w:szCs w:val="32"/>
          <w:lang w:val="en-US" w:eastAsia="zh-CN"/>
          <w14:textFill>
            <w14:solidFill>
              <w14:schemeClr w14:val="tx1"/>
            </w14:solidFill>
          </w14:textFill>
        </w:rPr>
        <w:t>未发现问题。</w:t>
      </w:r>
    </w:p>
    <w:p>
      <w:pPr>
        <w:widowControl/>
        <w:spacing w:before="0" w:beforeLines="0" w:beforeAutospacing="0" w:after="0" w:afterLines="0" w:afterAutospacing="0" w:line="360" w:lineRule="auto"/>
        <w:ind w:firstLine="640" w:firstLineChars="200"/>
        <w:jc w:val="left"/>
        <w:rPr>
          <w:rFonts w:ascii="Times New Roman" w:eastAsia="仿宋_GB2312"/>
          <w:b w:val="0"/>
          <w:color w:val="FF0000"/>
          <w:sz w:val="32"/>
          <w:szCs w:val="32"/>
        </w:rPr>
      </w:pPr>
      <w:r>
        <w:rPr>
          <w:rFonts w:hint="eastAsia" w:ascii="Times New Roman" w:eastAsia="仿宋_GB2312"/>
          <w:b w:val="0"/>
          <w:sz w:val="32"/>
          <w:szCs w:val="32"/>
          <w:lang w:eastAsia="zh-CN"/>
        </w:rPr>
        <w:t>（</w:t>
      </w:r>
      <w:r>
        <w:rPr>
          <w:rFonts w:hint="eastAsia" w:ascii="Times New Roman" w:eastAsia="仿宋_GB2312"/>
          <w:b w:val="0"/>
          <w:sz w:val="32"/>
          <w:szCs w:val="32"/>
          <w:lang w:val="en-US" w:eastAsia="zh-CN"/>
        </w:rPr>
        <w:t>10</w:t>
      </w:r>
      <w:r>
        <w:rPr>
          <w:rFonts w:hint="eastAsia" w:ascii="Times New Roman" w:eastAsia="仿宋_GB2312"/>
          <w:b w:val="0"/>
          <w:sz w:val="32"/>
          <w:szCs w:val="32"/>
          <w:lang w:eastAsia="zh-CN"/>
        </w:rPr>
        <w:t xml:space="preserve">）2024年困难老年人养老服务补贴 </w:t>
      </w:r>
      <w:r>
        <w:rPr>
          <w:rFonts w:ascii="Times New Roman" w:eastAsia="仿宋_GB2312"/>
          <w:b w:val="0"/>
          <w:sz w:val="32"/>
          <w:szCs w:val="32"/>
        </w:rPr>
        <w:t>绩效自评情况：根据年初设定的绩效目标，</w:t>
      </w:r>
      <w:r>
        <w:rPr>
          <w:rFonts w:hint="eastAsia" w:ascii="Times New Roman" w:eastAsia="仿宋_GB2312"/>
          <w:b w:val="0"/>
          <w:sz w:val="32"/>
          <w:szCs w:val="32"/>
          <w:lang w:eastAsia="zh-CN"/>
        </w:rPr>
        <w:t xml:space="preserve">2024年困难老年人养老服务补贴 </w:t>
      </w:r>
      <w:r>
        <w:rPr>
          <w:rFonts w:ascii="Times New Roman" w:eastAsia="仿宋_GB2312"/>
          <w:b w:val="0"/>
          <w:sz w:val="32"/>
          <w:szCs w:val="32"/>
        </w:rPr>
        <w:t>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70.2871</w:t>
      </w:r>
      <w:r>
        <w:rPr>
          <w:rFonts w:ascii="Times New Roman" w:eastAsia="仿宋_GB2312"/>
          <w:b w:val="0"/>
          <w:sz w:val="32"/>
          <w:szCs w:val="32"/>
        </w:rPr>
        <w:t>万元，执行数为</w:t>
      </w:r>
      <w:r>
        <w:rPr>
          <w:rFonts w:hint="eastAsia" w:ascii="Times New Roman" w:eastAsia="仿宋_GB2312"/>
          <w:b w:val="0"/>
          <w:sz w:val="32"/>
          <w:szCs w:val="32"/>
          <w:lang w:val="en-US" w:eastAsia="zh-CN"/>
        </w:rPr>
        <w:t>70.2871</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w:t>
      </w:r>
      <w:r>
        <w:rPr>
          <w:rFonts w:hint="eastAsia" w:ascii="Times New Roman" w:eastAsia="仿宋_GB2312"/>
          <w:b w:val="0"/>
          <w:sz w:val="32"/>
          <w:szCs w:val="32"/>
        </w:rPr>
        <w:t>通过发放补贴使本区居住的60周岁以上的特困人员（原三无老人）345人、低保老人542人、社会孤老12人、重度失能老人40人、90周岁以上老人1132人、计生特殊家庭45人的生活水平质量有所提高。</w:t>
      </w:r>
      <w:r>
        <w:rPr>
          <w:rFonts w:hint="eastAsia" w:ascii="Times New Roman" w:eastAsia="仿宋_GB2312"/>
          <w:b w:val="0"/>
          <w:color w:val="000000" w:themeColor="text1"/>
          <w:sz w:val="32"/>
          <w:szCs w:val="32"/>
          <w:lang w:val="en-US" w:eastAsia="zh-CN"/>
          <w14:textFill>
            <w14:solidFill>
              <w14:schemeClr w14:val="tx1"/>
            </w14:solidFill>
          </w14:textFill>
        </w:rPr>
        <w:t>未发现问题。</w:t>
      </w:r>
    </w:p>
    <w:p>
      <w:pPr>
        <w:pStyle w:val="2"/>
      </w:pPr>
    </w:p>
    <w:tbl>
      <w:tblPr>
        <w:tblStyle w:val="13"/>
        <w:tblW w:w="559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2223"/>
        <w:gridCol w:w="617"/>
        <w:gridCol w:w="1246"/>
        <w:gridCol w:w="970"/>
        <w:gridCol w:w="789"/>
        <w:gridCol w:w="1099"/>
        <w:gridCol w:w="1099"/>
        <w:gridCol w:w="115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5595" w:type="dxa"/>
            <w:gridSpan w:val="8"/>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0" w:type="auto"/>
            <w:gridSpan w:val="8"/>
            <w:tcBorders>
              <w:top w:val="nil"/>
              <w:left w:val="nil"/>
              <w:bottom w:val="nil"/>
              <w:right w:val="nil"/>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  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0" w:type="auto"/>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填报单位：石家庄市鹿泉区民政局</w:t>
            </w: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11" w:hRule="atLeast"/>
        </w:trPr>
        <w:tc>
          <w:tcPr>
            <w:tcW w:w="690"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2024城乡低保</w:t>
            </w:r>
          </w:p>
        </w:tc>
        <w:tc>
          <w:tcPr>
            <w:tcW w:w="5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207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石家庄市鹿泉区民政局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9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13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14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6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5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700</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5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700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700</w:t>
            </w:r>
          </w:p>
        </w:tc>
        <w:tc>
          <w:tcPr>
            <w:tcW w:w="64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6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5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700</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5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700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700</w:t>
            </w:r>
          </w:p>
        </w:tc>
        <w:tc>
          <w:tcPr>
            <w:tcW w:w="6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6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58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Calibri" w:hAnsi="Calibri" w:eastAsia="宋体" w:cs="Calibri"/>
                <w:i w:val="0"/>
                <w:iCs w:val="0"/>
                <w:color w:val="000000"/>
                <w:sz w:val="20"/>
                <w:szCs w:val="20"/>
                <w:u w:val="none"/>
              </w:rPr>
            </w:pP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58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6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5" w:hRule="atLeast"/>
        </w:trPr>
        <w:tc>
          <w:tcPr>
            <w:tcW w:w="69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225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20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 w:hRule="atLeast"/>
        </w:trPr>
        <w:tc>
          <w:tcPr>
            <w:tcW w:w="6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25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给全区城乡低保户发放低保金，保障基本生活。</w:t>
            </w:r>
          </w:p>
        </w:tc>
        <w:tc>
          <w:tcPr>
            <w:tcW w:w="201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给全区城乡低保户发放低保金，保障基本生活。</w:t>
            </w:r>
          </w:p>
        </w:tc>
        <w:tc>
          <w:tcPr>
            <w:tcW w:w="64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10" w:hRule="atLeast"/>
        </w:trPr>
        <w:tc>
          <w:tcPr>
            <w:tcW w:w="6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25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01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6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25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01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690"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585"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1515" w:type="dxa"/>
            <w:gridSpan w:val="2"/>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69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35" w:type="dxa"/>
            <w:vMerge w:val="restart"/>
            <w:tcBorders>
              <w:top w:val="single" w:color="000000" w:sz="4" w:space="0"/>
              <w:left w:val="single" w:color="000000" w:sz="4" w:space="0"/>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数量指标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发放城乡低保金人数</w:t>
            </w:r>
          </w:p>
        </w:tc>
        <w:tc>
          <w:tcPr>
            <w:tcW w:w="855"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≥2200人</w:t>
            </w:r>
          </w:p>
        </w:tc>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2364人</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69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35" w:type="dxa"/>
            <w:vMerge w:val="continue"/>
            <w:tcBorders>
              <w:top w:val="single" w:color="000000" w:sz="4" w:space="0"/>
              <w:left w:val="single" w:color="000000" w:sz="4" w:space="0"/>
              <w:bottom w:val="nil"/>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质量指标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低保资金到位率</w:t>
            </w:r>
          </w:p>
        </w:tc>
        <w:tc>
          <w:tcPr>
            <w:tcW w:w="855"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57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69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35" w:type="dxa"/>
            <w:vMerge w:val="continue"/>
            <w:tcBorders>
              <w:top w:val="single" w:color="000000" w:sz="4" w:space="0"/>
              <w:left w:val="single" w:color="000000" w:sz="4" w:space="0"/>
              <w:bottom w:val="nil"/>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时效指标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低保发放时间</w:t>
            </w:r>
          </w:p>
        </w:tc>
        <w:tc>
          <w:tcPr>
            <w:tcW w:w="0" w:type="auto"/>
            <w:tcBorders>
              <w:top w:val="nil"/>
              <w:left w:val="nil"/>
              <w:bottom w:val="nil"/>
              <w:right w:val="nil"/>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按时按月发放</w:t>
            </w:r>
          </w:p>
        </w:tc>
        <w:tc>
          <w:tcPr>
            <w:tcW w:w="0" w:type="auto"/>
            <w:tcBorders>
              <w:top w:val="nil"/>
              <w:left w:val="nil"/>
              <w:bottom w:val="nil"/>
              <w:right w:val="nil"/>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按时按月发放</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69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35" w:type="dxa"/>
            <w:vMerge w:val="continue"/>
            <w:tcBorders>
              <w:top w:val="single" w:color="000000" w:sz="4" w:space="0"/>
              <w:left w:val="single" w:color="000000" w:sz="4" w:space="0"/>
              <w:bottom w:val="nil"/>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成本指标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农村低保资金发放标准</w:t>
            </w:r>
          </w:p>
        </w:tc>
        <w:tc>
          <w:tcPr>
            <w:tcW w:w="855"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≤7320</w:t>
            </w:r>
            <w:r>
              <w:rPr>
                <w:rFonts w:hint="eastAsia" w:ascii="宋体" w:hAnsi="宋体" w:eastAsia="宋体" w:cs="宋体"/>
                <w:i w:val="0"/>
                <w:iCs w:val="0"/>
                <w:color w:val="000000"/>
                <w:kern w:val="0"/>
                <w:sz w:val="20"/>
                <w:szCs w:val="20"/>
                <w:u w:val="none"/>
                <w:lang w:val="en-US" w:eastAsia="zh-CN" w:bidi="ar"/>
              </w:rPr>
              <w:t>元</w:t>
            </w:r>
          </w:p>
        </w:tc>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≤7920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69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35" w:type="dxa"/>
            <w:vMerge w:val="continue"/>
            <w:tcBorders>
              <w:top w:val="single" w:color="000000" w:sz="4" w:space="0"/>
              <w:left w:val="single" w:color="000000" w:sz="4" w:space="0"/>
              <w:bottom w:val="nil"/>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成本指标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城市低保资金发放标准</w:t>
            </w:r>
          </w:p>
        </w:tc>
        <w:tc>
          <w:tcPr>
            <w:tcW w:w="855"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≤9720</w:t>
            </w:r>
            <w:r>
              <w:rPr>
                <w:rFonts w:hint="eastAsia" w:ascii="宋体" w:hAnsi="宋体" w:eastAsia="宋体" w:cs="宋体"/>
                <w:i w:val="0"/>
                <w:iCs w:val="0"/>
                <w:color w:val="000000"/>
                <w:kern w:val="0"/>
                <w:sz w:val="20"/>
                <w:szCs w:val="20"/>
                <w:u w:val="none"/>
                <w:lang w:val="en-US" w:eastAsia="zh-CN" w:bidi="ar"/>
              </w:rPr>
              <w:t>元</w:t>
            </w:r>
          </w:p>
        </w:tc>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≤10320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40" w:hRule="atLeast"/>
        </w:trPr>
        <w:tc>
          <w:tcPr>
            <w:tcW w:w="69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3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5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55" w:type="dxa"/>
            <w:tcBorders>
              <w:top w:val="single" w:color="000000" w:sz="4" w:space="0"/>
              <w:left w:val="nil"/>
              <w:bottom w:val="nil"/>
              <w:right w:val="single" w:color="000000" w:sz="4" w:space="0"/>
            </w:tcBorders>
            <w:shd w:val="clear" w:color="auto" w:fill="auto"/>
            <w:vAlign w:val="center"/>
          </w:tcPr>
          <w:p>
            <w:pPr>
              <w:jc w:val="center"/>
              <w:rPr>
                <w:rFonts w:hint="default" w:ascii="Calibri" w:hAnsi="Calibri" w:eastAsia="宋体" w:cs="Calibri"/>
                <w:i w:val="0"/>
                <w:iCs w:val="0"/>
                <w:color w:val="000000"/>
                <w:sz w:val="20"/>
                <w:szCs w:val="20"/>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69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35" w:type="dxa"/>
            <w:vMerge w:val="restart"/>
            <w:tcBorders>
              <w:top w:val="nil"/>
              <w:left w:val="single" w:color="000000" w:sz="4" w:space="0"/>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经济效益指标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生活质量水平</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显著提高</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显著提高</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9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35" w:type="dxa"/>
            <w:vMerge w:val="continue"/>
            <w:tcBorders>
              <w:top w:val="nil"/>
              <w:left w:val="single" w:color="000000" w:sz="4" w:space="0"/>
              <w:bottom w:val="nil"/>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社会效益指标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社会稳定水平</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显著提高</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显著提高</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9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35" w:type="dxa"/>
            <w:vMerge w:val="continue"/>
            <w:tcBorders>
              <w:top w:val="nil"/>
              <w:left w:val="single" w:color="000000" w:sz="4" w:space="0"/>
              <w:bottom w:val="nil"/>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可持续影响指标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持续影响时间</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一年</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一年</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9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3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5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服务对象满意度</w:t>
            </w:r>
          </w:p>
        </w:tc>
        <w:tc>
          <w:tcPr>
            <w:tcW w:w="85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57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9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2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690"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4905"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bl>
    <w:p>
      <w:pPr>
        <w:pStyle w:val="2"/>
        <w:rPr>
          <w:rFonts w:hint="default" w:eastAsia="宋体"/>
          <w:lang w:val="en-US" w:eastAsia="zh-CN"/>
        </w:rPr>
      </w:pPr>
    </w:p>
    <w:tbl>
      <w:tblPr>
        <w:tblStyle w:val="13"/>
        <w:tblW w:w="4501"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2616"/>
        <w:gridCol w:w="696"/>
        <w:gridCol w:w="1336"/>
        <w:gridCol w:w="536"/>
        <w:gridCol w:w="776"/>
        <w:gridCol w:w="856"/>
        <w:gridCol w:w="776"/>
        <w:gridCol w:w="133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4511" w:type="dxa"/>
            <w:gridSpan w:val="8"/>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0"/>
                <w:szCs w:val="40"/>
                <w:u w:val="none"/>
              </w:rPr>
            </w:pPr>
            <w:r>
              <w:rPr>
                <w:rFonts w:hint="eastAsia" w:ascii="方正小标宋_GBK" w:hAnsi="方正小标宋_GBK" w:eastAsia="方正小标宋_GBK" w:cs="方正小标宋_GBK"/>
                <w:i w:val="0"/>
                <w:iCs w:val="0"/>
                <w:color w:val="000000"/>
                <w:kern w:val="0"/>
                <w:sz w:val="40"/>
                <w:szCs w:val="40"/>
                <w:u w:val="none"/>
                <w:lang w:val="en-US" w:eastAsia="zh-CN" w:bidi="ar"/>
              </w:rPr>
              <w:t>区级</w:t>
            </w:r>
            <w:r>
              <w:rPr>
                <w:rFonts w:hint="eastAsia" w:ascii="方正小标宋_GBK" w:hAnsi="方正小标宋_GBK" w:eastAsia="方正小标宋_GBK" w:cs="方正小标宋_GBK"/>
                <w:b w:val="0"/>
                <w:bCs w:val="0"/>
                <w:i w:val="0"/>
                <w:iCs w:val="0"/>
                <w:color w:val="000000"/>
                <w:kern w:val="0"/>
                <w:sz w:val="40"/>
                <w:szCs w:val="40"/>
                <w:u w:val="none"/>
                <w:lang w:val="en-US" w:eastAsia="zh-CN" w:bidi="ar"/>
              </w:rPr>
              <w:t>部门预算</w:t>
            </w:r>
            <w:r>
              <w:rPr>
                <w:rFonts w:hint="eastAsia" w:ascii="方正小标宋_GBK" w:hAnsi="方正小标宋_GBK" w:eastAsia="方正小标宋_GBK" w:cs="方正小标宋_GBK"/>
                <w:i w:val="0"/>
                <w:iCs w:val="0"/>
                <w:color w:val="000000"/>
                <w:kern w:val="0"/>
                <w:sz w:val="40"/>
                <w:szCs w:val="40"/>
                <w:u w:val="none"/>
                <w:lang w:val="en-US" w:eastAsia="zh-CN" w:bidi="ar"/>
              </w:rPr>
              <w:t>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5" w:hRule="atLeast"/>
        </w:trPr>
        <w:tc>
          <w:tcPr>
            <w:tcW w:w="0" w:type="auto"/>
            <w:gridSpan w:val="8"/>
            <w:tcBorders>
              <w:top w:val="nil"/>
              <w:left w:val="nil"/>
              <w:bottom w:val="nil"/>
              <w:right w:val="nil"/>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（2024年度）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35" w:hRule="atLeast"/>
        </w:trPr>
        <w:tc>
          <w:tcPr>
            <w:tcW w:w="0" w:type="auto"/>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填报单位：石家庄市鹿泉区民政局</w:t>
            </w: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587"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Style w:val="27"/>
                <w:lang w:val="en-US" w:eastAsia="zh-CN" w:bidi="ar"/>
              </w:rPr>
              <w:t>一、</w:t>
            </w:r>
            <w:r>
              <w:rPr>
                <w:rStyle w:val="28"/>
                <w:rFonts w:eastAsia="宋体"/>
                <w:lang w:val="en-US" w:eastAsia="zh-CN" w:bidi="ar"/>
              </w:rPr>
              <w:t xml:space="preserve"> </w:t>
            </w:r>
            <w:r>
              <w:rPr>
                <w:rStyle w:val="27"/>
                <w:lang w:val="en-US" w:eastAsia="zh-CN" w:bidi="ar"/>
              </w:rPr>
              <w:t>基本情况</w:t>
            </w:r>
          </w:p>
        </w:tc>
        <w:tc>
          <w:tcPr>
            <w:tcW w:w="52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2024分散特困供养</w:t>
            </w:r>
          </w:p>
        </w:tc>
        <w:tc>
          <w:tcPr>
            <w:tcW w:w="512"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16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石家庄市鹿泉区民政局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8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11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1149" w:type="dxa"/>
            <w:gridSpan w:val="2"/>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11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3" w:hRule="atLeast"/>
        </w:trPr>
        <w:tc>
          <w:tcPr>
            <w:tcW w:w="58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预算数：</w:t>
            </w:r>
          </w:p>
        </w:tc>
        <w:tc>
          <w:tcPr>
            <w:tcW w:w="5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155.234</w:t>
            </w:r>
          </w:p>
        </w:tc>
        <w:tc>
          <w:tcPr>
            <w:tcW w:w="6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到位数：</w:t>
            </w:r>
          </w:p>
        </w:tc>
        <w:tc>
          <w:tcPr>
            <w:tcW w:w="5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155.234</w:t>
            </w:r>
          </w:p>
        </w:tc>
        <w:tc>
          <w:tcPr>
            <w:tcW w:w="5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w:t>
            </w: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155.234</w:t>
            </w:r>
          </w:p>
        </w:tc>
        <w:tc>
          <w:tcPr>
            <w:tcW w:w="53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1" w:hRule="atLeast"/>
        </w:trPr>
        <w:tc>
          <w:tcPr>
            <w:tcW w:w="58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5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155.234</w:t>
            </w:r>
          </w:p>
        </w:tc>
        <w:tc>
          <w:tcPr>
            <w:tcW w:w="6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5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155.234</w:t>
            </w:r>
          </w:p>
        </w:tc>
        <w:tc>
          <w:tcPr>
            <w:tcW w:w="5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155.234</w:t>
            </w:r>
          </w:p>
        </w:tc>
        <w:tc>
          <w:tcPr>
            <w:tcW w:w="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58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575"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ascii="Calibri" w:hAnsi="Calibri" w:eastAsia="宋体" w:cs="Calibri"/>
                <w:i w:val="0"/>
                <w:iCs w:val="0"/>
                <w:color w:val="000000"/>
                <w:sz w:val="21"/>
                <w:szCs w:val="21"/>
                <w:u w:val="none"/>
              </w:rPr>
            </w:pPr>
          </w:p>
        </w:tc>
        <w:tc>
          <w:tcPr>
            <w:tcW w:w="6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51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6"/>
                <w:szCs w:val="16"/>
                <w:u w:val="none"/>
              </w:rPr>
            </w:pPr>
          </w:p>
        </w:tc>
        <w:tc>
          <w:tcPr>
            <w:tcW w:w="5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6"/>
                <w:szCs w:val="16"/>
                <w:u w:val="none"/>
              </w:rPr>
            </w:pPr>
          </w:p>
        </w:tc>
        <w:tc>
          <w:tcPr>
            <w:tcW w:w="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8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173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165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8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737"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给全区特困人员发放特困金，保障基本生活</w:t>
            </w:r>
          </w:p>
        </w:tc>
        <w:tc>
          <w:tcPr>
            <w:tcW w:w="165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给全区特困人员发放特困金，保障基本生活</w:t>
            </w:r>
          </w:p>
        </w:tc>
        <w:tc>
          <w:tcPr>
            <w:tcW w:w="53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98.00%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8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73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65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5" w:hRule="atLeast"/>
        </w:trPr>
        <w:tc>
          <w:tcPr>
            <w:tcW w:w="58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73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65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87"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Style w:val="27"/>
                <w:lang w:val="en-US" w:eastAsia="zh-CN" w:bidi="ar"/>
              </w:rPr>
              <w:t>四、</w:t>
            </w:r>
            <w:r>
              <w:rPr>
                <w:rStyle w:val="28"/>
                <w:rFonts w:eastAsia="宋体"/>
                <w:lang w:val="en-US" w:eastAsia="zh-CN" w:bidi="ar"/>
              </w:rPr>
              <w:t xml:space="preserve"> </w:t>
            </w:r>
            <w:r>
              <w:rPr>
                <w:rStyle w:val="27"/>
                <w:lang w:val="en-US" w:eastAsia="zh-CN" w:bidi="ar"/>
              </w:rPr>
              <w:t>年度绩效指标完成情况</w:t>
            </w: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5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114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5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537"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87"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525"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产出指标（40）</w:t>
            </w:r>
          </w:p>
        </w:tc>
        <w:tc>
          <w:tcPr>
            <w:tcW w:w="57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114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农村分散供养人数</w:t>
            </w:r>
          </w:p>
        </w:tc>
        <w:tc>
          <w:tcPr>
            <w:tcW w:w="538"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≥500人</w:t>
            </w:r>
          </w:p>
        </w:tc>
        <w:tc>
          <w:tcPr>
            <w:tcW w:w="600"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525人</w:t>
            </w:r>
          </w:p>
        </w:tc>
        <w:tc>
          <w:tcPr>
            <w:tcW w:w="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87"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52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57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114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城市分散供养对象的人数</w:t>
            </w:r>
          </w:p>
        </w:tc>
        <w:tc>
          <w:tcPr>
            <w:tcW w:w="538" w:type="dxa"/>
            <w:tcBorders>
              <w:top w:val="single" w:color="000000" w:sz="4" w:space="0"/>
              <w:left w:val="single" w:color="000000" w:sz="4" w:space="0"/>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≥5人</w:t>
            </w:r>
          </w:p>
        </w:tc>
        <w:tc>
          <w:tcPr>
            <w:tcW w:w="600" w:type="dxa"/>
            <w:tcBorders>
              <w:top w:val="single" w:color="000000" w:sz="4" w:space="0"/>
              <w:left w:val="single" w:color="000000" w:sz="4" w:space="0"/>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12人</w:t>
            </w:r>
          </w:p>
        </w:tc>
        <w:tc>
          <w:tcPr>
            <w:tcW w:w="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87"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52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57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1149" w:type="dxa"/>
            <w:gridSpan w:val="2"/>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半护理特困人员的人数</w:t>
            </w:r>
          </w:p>
        </w:tc>
        <w:tc>
          <w:tcPr>
            <w:tcW w:w="5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≥150人</w:t>
            </w: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147人</w:t>
            </w:r>
          </w:p>
        </w:tc>
        <w:tc>
          <w:tcPr>
            <w:tcW w:w="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87"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52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57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114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全护理特困人员人数</w:t>
            </w:r>
          </w:p>
        </w:tc>
        <w:tc>
          <w:tcPr>
            <w:tcW w:w="538" w:type="dxa"/>
            <w:tcBorders>
              <w:top w:val="nil"/>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≥50人</w:t>
            </w:r>
          </w:p>
        </w:tc>
        <w:tc>
          <w:tcPr>
            <w:tcW w:w="600" w:type="dxa"/>
            <w:tcBorders>
              <w:top w:val="nil"/>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78人</w:t>
            </w:r>
          </w:p>
        </w:tc>
        <w:tc>
          <w:tcPr>
            <w:tcW w:w="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87"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52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57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114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符合特困供养人员的供养比率</w:t>
            </w:r>
          </w:p>
        </w:tc>
        <w:tc>
          <w:tcPr>
            <w:tcW w:w="538"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≥85%</w:t>
            </w:r>
          </w:p>
        </w:tc>
        <w:tc>
          <w:tcPr>
            <w:tcW w:w="600"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87"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52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57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114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补助资金及时发放率</w:t>
            </w:r>
          </w:p>
        </w:tc>
        <w:tc>
          <w:tcPr>
            <w:tcW w:w="538"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600"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87"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52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57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114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半护理和全护理人员的护理补贴足额兑现率</w:t>
            </w:r>
          </w:p>
        </w:tc>
        <w:tc>
          <w:tcPr>
            <w:tcW w:w="538"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600"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587"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52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57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114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农村特困人员发放标准</w:t>
            </w:r>
          </w:p>
        </w:tc>
        <w:tc>
          <w:tcPr>
            <w:tcW w:w="538"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=9720元/人/年</w:t>
            </w:r>
          </w:p>
        </w:tc>
        <w:tc>
          <w:tcPr>
            <w:tcW w:w="600"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9720元/人/年</w:t>
            </w:r>
          </w:p>
        </w:tc>
        <w:tc>
          <w:tcPr>
            <w:tcW w:w="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587"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52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57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114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城市特困人员发放标准</w:t>
            </w:r>
          </w:p>
        </w:tc>
        <w:tc>
          <w:tcPr>
            <w:tcW w:w="538"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=13320元/人/年</w:t>
            </w:r>
          </w:p>
        </w:tc>
        <w:tc>
          <w:tcPr>
            <w:tcW w:w="600"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13320元/人/年</w:t>
            </w:r>
          </w:p>
        </w:tc>
        <w:tc>
          <w:tcPr>
            <w:tcW w:w="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587"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52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57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114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半护理人员照料护理标准</w:t>
            </w:r>
          </w:p>
        </w:tc>
        <w:tc>
          <w:tcPr>
            <w:tcW w:w="538"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=220元/人/月</w:t>
            </w:r>
          </w:p>
        </w:tc>
        <w:tc>
          <w:tcPr>
            <w:tcW w:w="600"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220元/人/月</w:t>
            </w:r>
          </w:p>
        </w:tc>
        <w:tc>
          <w:tcPr>
            <w:tcW w:w="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587"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52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57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114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全护理人员照料护理标准</w:t>
            </w:r>
          </w:p>
        </w:tc>
        <w:tc>
          <w:tcPr>
            <w:tcW w:w="538" w:type="dxa"/>
            <w:tcBorders>
              <w:top w:val="single" w:color="000000" w:sz="4" w:space="0"/>
              <w:left w:val="single" w:color="000000" w:sz="4" w:space="0"/>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=330元/人/月</w:t>
            </w:r>
          </w:p>
        </w:tc>
        <w:tc>
          <w:tcPr>
            <w:tcW w:w="600" w:type="dxa"/>
            <w:tcBorders>
              <w:top w:val="single" w:color="000000" w:sz="4" w:space="0"/>
              <w:left w:val="single" w:color="000000" w:sz="4" w:space="0"/>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330元/人/月</w:t>
            </w:r>
          </w:p>
        </w:tc>
        <w:tc>
          <w:tcPr>
            <w:tcW w:w="537"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587"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预算执行率（10）</w:t>
            </w:r>
          </w:p>
        </w:tc>
        <w:tc>
          <w:tcPr>
            <w:tcW w:w="5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1149" w:type="dxa"/>
            <w:gridSpan w:val="2"/>
            <w:tcBorders>
              <w:top w:val="nil"/>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538" w:type="dxa"/>
            <w:tcBorders>
              <w:top w:val="single" w:color="000000" w:sz="4" w:space="0"/>
              <w:left w:val="nil"/>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0" w:type="auto"/>
            <w:tcBorders>
              <w:top w:val="single" w:color="000000" w:sz="4" w:space="0"/>
              <w:left w:val="single" w:color="000000" w:sz="4" w:space="0"/>
              <w:bottom w:val="single" w:color="000000" w:sz="4" w:space="0"/>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87"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525"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效益指标（40）</w:t>
            </w:r>
          </w:p>
        </w:tc>
        <w:tc>
          <w:tcPr>
            <w:tcW w:w="575"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经济效益指标</w:t>
            </w:r>
          </w:p>
        </w:tc>
        <w:tc>
          <w:tcPr>
            <w:tcW w:w="1149" w:type="dxa"/>
            <w:gridSpan w:val="2"/>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带动增加特困人员的经济收入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显著提高</w:t>
            </w:r>
          </w:p>
        </w:tc>
        <w:tc>
          <w:tcPr>
            <w:tcW w:w="600" w:type="dxa"/>
            <w:tcBorders>
              <w:top w:val="single" w:color="000000" w:sz="4" w:space="0"/>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有效显著提高</w:t>
            </w:r>
          </w:p>
        </w:tc>
        <w:tc>
          <w:tcPr>
            <w:tcW w:w="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87"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52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575"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1149" w:type="dxa"/>
            <w:gridSpan w:val="2"/>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特困人员政策知晓率</w:t>
            </w:r>
          </w:p>
        </w:tc>
        <w:tc>
          <w:tcPr>
            <w:tcW w:w="0" w:type="auto"/>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显著提高</w:t>
            </w:r>
          </w:p>
        </w:tc>
        <w:tc>
          <w:tcPr>
            <w:tcW w:w="600"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有效显著提高</w:t>
            </w:r>
          </w:p>
        </w:tc>
        <w:tc>
          <w:tcPr>
            <w:tcW w:w="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587"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52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575" w:type="dxa"/>
            <w:tcBorders>
              <w:top w:val="single" w:color="000000" w:sz="4" w:space="0"/>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可持续影响指标</w:t>
            </w:r>
          </w:p>
        </w:tc>
        <w:tc>
          <w:tcPr>
            <w:tcW w:w="114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可持续影响时间</w:t>
            </w:r>
          </w:p>
        </w:tc>
        <w:tc>
          <w:tcPr>
            <w:tcW w:w="538"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一年</w:t>
            </w:r>
          </w:p>
        </w:tc>
        <w:tc>
          <w:tcPr>
            <w:tcW w:w="600" w:type="dxa"/>
            <w:tcBorders>
              <w:top w:val="single" w:color="000000" w:sz="4" w:space="0"/>
              <w:left w:val="single" w:color="000000" w:sz="4" w:space="0"/>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一年</w:t>
            </w:r>
          </w:p>
        </w:tc>
        <w:tc>
          <w:tcPr>
            <w:tcW w:w="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587"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5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服务对象满意度</w:t>
            </w:r>
          </w:p>
        </w:tc>
        <w:tc>
          <w:tcPr>
            <w:tcW w:w="1149" w:type="dxa"/>
            <w:gridSpan w:val="2"/>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特困人员满意度</w:t>
            </w:r>
          </w:p>
        </w:tc>
        <w:tc>
          <w:tcPr>
            <w:tcW w:w="538" w:type="dxa"/>
            <w:tcBorders>
              <w:top w:val="single" w:color="000000" w:sz="4" w:space="0"/>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87"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387"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5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35" w:hRule="atLeast"/>
        </w:trPr>
        <w:tc>
          <w:tcPr>
            <w:tcW w:w="587"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w:t>
            </w:r>
            <w:r>
              <w:rPr>
                <w:rStyle w:val="28"/>
                <w:rFonts w:eastAsia="宋体"/>
                <w:lang w:val="en-US" w:eastAsia="zh-CN" w:bidi="ar"/>
              </w:rPr>
              <w:t xml:space="preserve"> </w:t>
            </w:r>
            <w:r>
              <w:rPr>
                <w:rStyle w:val="27"/>
                <w:lang w:val="en-US" w:eastAsia="zh-CN" w:bidi="ar"/>
              </w:rPr>
              <w:t>存在问题、原因及下一步整改措施</w:t>
            </w:r>
          </w:p>
        </w:tc>
        <w:tc>
          <w:tcPr>
            <w:tcW w:w="3924"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bl>
    <w:p>
      <w:pPr>
        <w:pStyle w:val="2"/>
        <w:ind w:left="0" w:leftChars="0" w:firstLine="0" w:firstLineChars="0"/>
        <w:rPr>
          <w:rFonts w:hint="default" w:eastAsia="宋体"/>
          <w:lang w:val="en-US" w:eastAsia="zh-CN"/>
        </w:rPr>
      </w:pPr>
    </w:p>
    <w:tbl>
      <w:tblPr>
        <w:tblStyle w:val="13"/>
        <w:tblW w:w="564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142"/>
        <w:gridCol w:w="1327"/>
        <w:gridCol w:w="864"/>
        <w:gridCol w:w="674"/>
        <w:gridCol w:w="984"/>
        <w:gridCol w:w="1346"/>
        <w:gridCol w:w="1346"/>
        <w:gridCol w:w="151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5640" w:type="dxa"/>
            <w:gridSpan w:val="8"/>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0" w:type="auto"/>
            <w:gridSpan w:val="8"/>
            <w:tcBorders>
              <w:top w:val="nil"/>
              <w:left w:val="nil"/>
              <w:bottom w:val="nil"/>
              <w:right w:val="nil"/>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 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0" w:type="auto"/>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w:t>
            </w:r>
          </w:p>
        </w:tc>
        <w:tc>
          <w:tcPr>
            <w:tcW w:w="0" w:type="auto"/>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鹿泉区民政局</w:t>
            </w: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795"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13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2024重度残疾人护理补贴</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20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314001-石家庄市鹿泉区民政局本级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9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13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14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13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79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122.925</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122.925</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122.925</w:t>
            </w:r>
          </w:p>
        </w:tc>
        <w:tc>
          <w:tcPr>
            <w:tcW w:w="6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79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122.925</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122.925</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122.925</w:t>
            </w: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79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0</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5" w:hRule="atLeast"/>
        </w:trPr>
        <w:tc>
          <w:tcPr>
            <w:tcW w:w="79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20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216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79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01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给全区一级重度残疾人260余人每人每月按照230元、二级重度残疾人440余人每人每月按照130元和其它一二级符合条件的重度残疾人1500余人每人每月按照90元标准发放补贴，重度残疾人护理补贴加快残疾人康复进程，改善残疾人生活。维护残疾人合法权益，加快残疾人小康进程。</w:t>
            </w:r>
            <w:r>
              <w:rPr>
                <w:rStyle w:val="29"/>
                <w:rFonts w:eastAsia="宋体"/>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w:t>
            </w:r>
            <w:r>
              <w:rPr>
                <w:rStyle w:val="29"/>
                <w:rFonts w:eastAsia="宋体"/>
                <w:lang w:val="en-US" w:eastAsia="zh-CN" w:bidi="ar"/>
              </w:rPr>
              <w:t xml:space="preserve">      </w:t>
            </w:r>
          </w:p>
        </w:tc>
        <w:tc>
          <w:tcPr>
            <w:tcW w:w="216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给全区一级重度残疾人255人每人每月按照230元、二级重度残疾人433人每人每月按照130元和其它一二级符合条件的重度残疾人1883人每人每月按照90元标准发放补贴，重度残疾人护理补贴加快残疾人康复进程，改善残疾人生活。维护残疾人合法权益，加快残疾人小康进程。 " </w:t>
            </w:r>
          </w:p>
        </w:tc>
        <w:tc>
          <w:tcPr>
            <w:tcW w:w="6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79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01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16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 w:hRule="atLeast"/>
        </w:trPr>
        <w:tc>
          <w:tcPr>
            <w:tcW w:w="79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01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16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795"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14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79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70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145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发放一级重度残疾人护理补贴人数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≥260</w:t>
            </w:r>
            <w:r>
              <w:rPr>
                <w:rFonts w:hint="eastAsia" w:ascii="宋体" w:hAnsi="宋体" w:eastAsia="宋体" w:cs="宋体"/>
                <w:i w:val="0"/>
                <w:iCs w:val="0"/>
                <w:color w:val="000000"/>
                <w:kern w:val="0"/>
                <w:sz w:val="22"/>
                <w:szCs w:val="22"/>
                <w:u w:val="none"/>
                <w:lang w:val="en-US" w:eastAsia="zh-CN" w:bidi="ar"/>
              </w:rPr>
              <w:t>人</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255</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9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45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发放二级重度残疾人护理补贴人数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≥440</w:t>
            </w:r>
            <w:r>
              <w:rPr>
                <w:rFonts w:hint="eastAsia" w:ascii="宋体" w:hAnsi="宋体" w:eastAsia="宋体" w:cs="宋体"/>
                <w:i w:val="0"/>
                <w:iCs w:val="0"/>
                <w:color w:val="000000"/>
                <w:kern w:val="0"/>
                <w:sz w:val="22"/>
                <w:szCs w:val="22"/>
                <w:u w:val="none"/>
                <w:lang w:val="en-US" w:eastAsia="zh-CN" w:bidi="ar"/>
              </w:rPr>
              <w:t>人</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433</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9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45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发放其它一二级符合条件的重度残疾人护理补贴人数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≥1500</w:t>
            </w:r>
            <w:r>
              <w:rPr>
                <w:rFonts w:hint="eastAsia" w:ascii="宋体" w:hAnsi="宋体" w:eastAsia="宋体" w:cs="宋体"/>
                <w:i w:val="0"/>
                <w:iCs w:val="0"/>
                <w:color w:val="000000"/>
                <w:kern w:val="0"/>
                <w:sz w:val="22"/>
                <w:szCs w:val="22"/>
                <w:u w:val="none"/>
                <w:lang w:val="en-US" w:eastAsia="zh-CN" w:bidi="ar"/>
              </w:rPr>
              <w:t>人</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1883</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9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14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残疾人护理补贴扶助政策覆盖率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9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14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残疾人补贴按时发放率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9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0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145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一级重度残疾人护理补贴发放标准</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230</w:t>
            </w:r>
            <w:r>
              <w:rPr>
                <w:rFonts w:hint="eastAsia" w:ascii="宋体" w:hAnsi="宋体" w:eastAsia="宋体" w:cs="宋体"/>
                <w:i w:val="0"/>
                <w:iCs w:val="0"/>
                <w:color w:val="000000"/>
                <w:kern w:val="0"/>
                <w:sz w:val="22"/>
                <w:szCs w:val="22"/>
                <w:u w:val="none"/>
                <w:lang w:val="en-US" w:eastAsia="zh-CN" w:bidi="ar"/>
              </w:rPr>
              <w:t>元</w:t>
            </w:r>
            <w:r>
              <w:rPr>
                <w:rStyle w:val="30"/>
                <w:rFonts w:eastAsia="宋体"/>
                <w:lang w:val="en-US" w:eastAsia="zh-CN" w:bidi="ar"/>
              </w:rPr>
              <w:t>/</w:t>
            </w:r>
            <w:r>
              <w:rPr>
                <w:rFonts w:hint="eastAsia" w:ascii="宋体" w:hAnsi="宋体" w:eastAsia="宋体" w:cs="宋体"/>
                <w:i w:val="0"/>
                <w:iCs w:val="0"/>
                <w:color w:val="000000"/>
                <w:kern w:val="0"/>
                <w:sz w:val="22"/>
                <w:szCs w:val="22"/>
                <w:u w:val="none"/>
                <w:lang w:val="en-US" w:eastAsia="zh-CN" w:bidi="ar"/>
              </w:rPr>
              <w:t>人</w:t>
            </w:r>
            <w:r>
              <w:rPr>
                <w:rStyle w:val="30"/>
                <w:rFonts w:eastAsia="宋体"/>
                <w:lang w:val="en-US" w:eastAsia="zh-CN" w:bidi="ar"/>
              </w:rPr>
              <w:t>/</w:t>
            </w:r>
            <w:r>
              <w:rPr>
                <w:rFonts w:hint="eastAsia" w:ascii="宋体" w:hAnsi="宋体" w:eastAsia="宋体" w:cs="宋体"/>
                <w:i w:val="0"/>
                <w:iCs w:val="0"/>
                <w:color w:val="000000"/>
                <w:kern w:val="0"/>
                <w:sz w:val="22"/>
                <w:szCs w:val="22"/>
                <w:u w:val="none"/>
                <w:lang w:val="en-US" w:eastAsia="zh-CN" w:bidi="ar"/>
              </w:rPr>
              <w:t>月</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230</w:t>
            </w:r>
            <w:r>
              <w:rPr>
                <w:rFonts w:hint="eastAsia" w:ascii="宋体" w:hAnsi="宋体" w:eastAsia="宋体" w:cs="宋体"/>
                <w:i w:val="0"/>
                <w:iCs w:val="0"/>
                <w:color w:val="000000"/>
                <w:kern w:val="0"/>
                <w:sz w:val="22"/>
                <w:szCs w:val="22"/>
                <w:u w:val="none"/>
                <w:lang w:val="en-US" w:eastAsia="zh-CN" w:bidi="ar"/>
              </w:rPr>
              <w:t>元</w:t>
            </w:r>
            <w:r>
              <w:rPr>
                <w:rStyle w:val="30"/>
                <w:rFonts w:eastAsia="宋体"/>
                <w:lang w:val="en-US" w:eastAsia="zh-CN" w:bidi="ar"/>
              </w:rPr>
              <w:t>/</w:t>
            </w:r>
            <w:r>
              <w:rPr>
                <w:rFonts w:hint="eastAsia" w:ascii="宋体" w:hAnsi="宋体" w:eastAsia="宋体" w:cs="宋体"/>
                <w:i w:val="0"/>
                <w:iCs w:val="0"/>
                <w:color w:val="000000"/>
                <w:kern w:val="0"/>
                <w:sz w:val="22"/>
                <w:szCs w:val="22"/>
                <w:u w:val="none"/>
                <w:lang w:val="en-US" w:eastAsia="zh-CN" w:bidi="ar"/>
              </w:rPr>
              <w:t>人</w:t>
            </w:r>
            <w:r>
              <w:rPr>
                <w:rStyle w:val="30"/>
                <w:rFonts w:eastAsia="宋体"/>
                <w:lang w:val="en-US" w:eastAsia="zh-CN" w:bidi="ar"/>
              </w:rPr>
              <w:t>/</w:t>
            </w:r>
            <w:r>
              <w:rPr>
                <w:rFonts w:hint="eastAsia" w:ascii="宋体" w:hAnsi="宋体" w:eastAsia="宋体" w:cs="宋体"/>
                <w:i w:val="0"/>
                <w:iCs w:val="0"/>
                <w:color w:val="000000"/>
                <w:kern w:val="0"/>
                <w:sz w:val="22"/>
                <w:szCs w:val="22"/>
                <w:u w:val="none"/>
                <w:lang w:val="en-US" w:eastAsia="zh-CN" w:bidi="ar"/>
              </w:rPr>
              <w:t>月</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9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45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二级重度残疾人护理补贴发放标准</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130</w:t>
            </w:r>
            <w:r>
              <w:rPr>
                <w:rFonts w:hint="eastAsia" w:ascii="宋体" w:hAnsi="宋体" w:eastAsia="宋体" w:cs="宋体"/>
                <w:i w:val="0"/>
                <w:iCs w:val="0"/>
                <w:color w:val="000000"/>
                <w:kern w:val="0"/>
                <w:sz w:val="22"/>
                <w:szCs w:val="22"/>
                <w:u w:val="none"/>
                <w:lang w:val="en-US" w:eastAsia="zh-CN" w:bidi="ar"/>
              </w:rPr>
              <w:t>元</w:t>
            </w:r>
            <w:r>
              <w:rPr>
                <w:rStyle w:val="30"/>
                <w:rFonts w:eastAsia="宋体"/>
                <w:lang w:val="en-US" w:eastAsia="zh-CN" w:bidi="ar"/>
              </w:rPr>
              <w:t>/</w:t>
            </w:r>
            <w:r>
              <w:rPr>
                <w:rFonts w:hint="eastAsia" w:ascii="宋体" w:hAnsi="宋体" w:eastAsia="宋体" w:cs="宋体"/>
                <w:i w:val="0"/>
                <w:iCs w:val="0"/>
                <w:color w:val="000000"/>
                <w:kern w:val="0"/>
                <w:sz w:val="22"/>
                <w:szCs w:val="22"/>
                <w:u w:val="none"/>
                <w:lang w:val="en-US" w:eastAsia="zh-CN" w:bidi="ar"/>
              </w:rPr>
              <w:t>人</w:t>
            </w:r>
            <w:r>
              <w:rPr>
                <w:rStyle w:val="30"/>
                <w:rFonts w:eastAsia="宋体"/>
                <w:lang w:val="en-US" w:eastAsia="zh-CN" w:bidi="ar"/>
              </w:rPr>
              <w:t>/</w:t>
            </w:r>
            <w:r>
              <w:rPr>
                <w:rFonts w:hint="eastAsia" w:ascii="宋体" w:hAnsi="宋体" w:eastAsia="宋体" w:cs="宋体"/>
                <w:i w:val="0"/>
                <w:iCs w:val="0"/>
                <w:color w:val="000000"/>
                <w:kern w:val="0"/>
                <w:sz w:val="22"/>
                <w:szCs w:val="22"/>
                <w:u w:val="none"/>
                <w:lang w:val="en-US" w:eastAsia="zh-CN" w:bidi="ar"/>
              </w:rPr>
              <w:t>月</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130</w:t>
            </w:r>
            <w:r>
              <w:rPr>
                <w:rFonts w:hint="eastAsia" w:ascii="宋体" w:hAnsi="宋体" w:eastAsia="宋体" w:cs="宋体"/>
                <w:i w:val="0"/>
                <w:iCs w:val="0"/>
                <w:color w:val="000000"/>
                <w:kern w:val="0"/>
                <w:sz w:val="22"/>
                <w:szCs w:val="22"/>
                <w:u w:val="none"/>
                <w:lang w:val="en-US" w:eastAsia="zh-CN" w:bidi="ar"/>
              </w:rPr>
              <w:t>元</w:t>
            </w:r>
            <w:r>
              <w:rPr>
                <w:rStyle w:val="30"/>
                <w:rFonts w:eastAsia="宋体"/>
                <w:lang w:val="en-US" w:eastAsia="zh-CN" w:bidi="ar"/>
              </w:rPr>
              <w:t>/</w:t>
            </w:r>
            <w:r>
              <w:rPr>
                <w:rFonts w:hint="eastAsia" w:ascii="宋体" w:hAnsi="宋体" w:eastAsia="宋体" w:cs="宋体"/>
                <w:i w:val="0"/>
                <w:iCs w:val="0"/>
                <w:color w:val="000000"/>
                <w:kern w:val="0"/>
                <w:sz w:val="22"/>
                <w:szCs w:val="22"/>
                <w:u w:val="none"/>
                <w:lang w:val="en-US" w:eastAsia="zh-CN" w:bidi="ar"/>
              </w:rPr>
              <w:t>人</w:t>
            </w:r>
            <w:r>
              <w:rPr>
                <w:rStyle w:val="30"/>
                <w:rFonts w:eastAsia="宋体"/>
                <w:lang w:val="en-US" w:eastAsia="zh-CN" w:bidi="ar"/>
              </w:rPr>
              <w:t>/</w:t>
            </w:r>
            <w:r>
              <w:rPr>
                <w:rFonts w:hint="eastAsia" w:ascii="宋体" w:hAnsi="宋体" w:eastAsia="宋体" w:cs="宋体"/>
                <w:i w:val="0"/>
                <w:iCs w:val="0"/>
                <w:color w:val="000000"/>
                <w:kern w:val="0"/>
                <w:sz w:val="22"/>
                <w:szCs w:val="22"/>
                <w:u w:val="none"/>
                <w:lang w:val="en-US" w:eastAsia="zh-CN" w:bidi="ar"/>
              </w:rPr>
              <w:t>月</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9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45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其它一二级困难重度残疾人护理补贴发放标准</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90</w:t>
            </w:r>
            <w:r>
              <w:rPr>
                <w:rFonts w:hint="eastAsia" w:ascii="宋体" w:hAnsi="宋体" w:eastAsia="宋体" w:cs="宋体"/>
                <w:i w:val="0"/>
                <w:iCs w:val="0"/>
                <w:color w:val="000000"/>
                <w:kern w:val="0"/>
                <w:sz w:val="22"/>
                <w:szCs w:val="22"/>
                <w:u w:val="none"/>
                <w:lang w:val="en-US" w:eastAsia="zh-CN" w:bidi="ar"/>
              </w:rPr>
              <w:t>元</w:t>
            </w:r>
            <w:r>
              <w:rPr>
                <w:rStyle w:val="30"/>
                <w:rFonts w:eastAsia="宋体"/>
                <w:lang w:val="en-US" w:eastAsia="zh-CN" w:bidi="ar"/>
              </w:rPr>
              <w:t>/</w:t>
            </w:r>
            <w:r>
              <w:rPr>
                <w:rFonts w:hint="eastAsia" w:ascii="宋体" w:hAnsi="宋体" w:eastAsia="宋体" w:cs="宋体"/>
                <w:i w:val="0"/>
                <w:iCs w:val="0"/>
                <w:color w:val="000000"/>
                <w:kern w:val="0"/>
                <w:sz w:val="22"/>
                <w:szCs w:val="22"/>
                <w:u w:val="none"/>
                <w:lang w:val="en-US" w:eastAsia="zh-CN" w:bidi="ar"/>
              </w:rPr>
              <w:t>人</w:t>
            </w:r>
            <w:r>
              <w:rPr>
                <w:rStyle w:val="30"/>
                <w:rFonts w:eastAsia="宋体"/>
                <w:lang w:val="en-US" w:eastAsia="zh-CN" w:bidi="ar"/>
              </w:rPr>
              <w:t>/</w:t>
            </w:r>
            <w:r>
              <w:rPr>
                <w:rFonts w:hint="eastAsia" w:ascii="宋体" w:hAnsi="宋体" w:eastAsia="宋体" w:cs="宋体"/>
                <w:i w:val="0"/>
                <w:iCs w:val="0"/>
                <w:color w:val="000000"/>
                <w:kern w:val="0"/>
                <w:sz w:val="22"/>
                <w:szCs w:val="22"/>
                <w:u w:val="none"/>
                <w:lang w:val="en-US" w:eastAsia="zh-CN" w:bidi="ar"/>
              </w:rPr>
              <w:t>月</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90</w:t>
            </w:r>
            <w:r>
              <w:rPr>
                <w:rFonts w:hint="eastAsia" w:ascii="宋体" w:hAnsi="宋体" w:eastAsia="宋体" w:cs="宋体"/>
                <w:i w:val="0"/>
                <w:iCs w:val="0"/>
                <w:color w:val="000000"/>
                <w:kern w:val="0"/>
                <w:sz w:val="22"/>
                <w:szCs w:val="22"/>
                <w:u w:val="none"/>
                <w:lang w:val="en-US" w:eastAsia="zh-CN" w:bidi="ar"/>
              </w:rPr>
              <w:t>元</w:t>
            </w:r>
            <w:r>
              <w:rPr>
                <w:rStyle w:val="30"/>
                <w:rFonts w:eastAsia="宋体"/>
                <w:lang w:val="en-US" w:eastAsia="zh-CN" w:bidi="ar"/>
              </w:rPr>
              <w:t>/</w:t>
            </w:r>
            <w:r>
              <w:rPr>
                <w:rFonts w:hint="eastAsia" w:ascii="宋体" w:hAnsi="宋体" w:eastAsia="宋体" w:cs="宋体"/>
                <w:i w:val="0"/>
                <w:iCs w:val="0"/>
                <w:color w:val="000000"/>
                <w:kern w:val="0"/>
                <w:sz w:val="22"/>
                <w:szCs w:val="22"/>
                <w:u w:val="none"/>
                <w:lang w:val="en-US" w:eastAsia="zh-CN" w:bidi="ar"/>
              </w:rPr>
              <w:t>人</w:t>
            </w:r>
            <w:r>
              <w:rPr>
                <w:rStyle w:val="30"/>
                <w:rFonts w:eastAsia="宋体"/>
                <w:lang w:val="en-US" w:eastAsia="zh-CN" w:bidi="ar"/>
              </w:rPr>
              <w:t>/</w:t>
            </w:r>
            <w:r>
              <w:rPr>
                <w:rFonts w:hint="eastAsia" w:ascii="宋体" w:hAnsi="宋体" w:eastAsia="宋体" w:cs="宋体"/>
                <w:i w:val="0"/>
                <w:iCs w:val="0"/>
                <w:color w:val="000000"/>
                <w:kern w:val="0"/>
                <w:sz w:val="22"/>
                <w:szCs w:val="22"/>
                <w:u w:val="none"/>
                <w:lang w:val="en-US" w:eastAsia="zh-CN" w:bidi="ar"/>
              </w:rPr>
              <w:t>月</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40" w:hRule="atLeast"/>
        </w:trPr>
        <w:tc>
          <w:tcPr>
            <w:tcW w:w="79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14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9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效益指标（40分）</w:t>
            </w:r>
          </w:p>
        </w:tc>
        <w:tc>
          <w:tcPr>
            <w:tcW w:w="70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享受残疾人数量</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≥2200</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2571</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79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社会稳定水平</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有所提高</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有所提高</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9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14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可持续影响时间</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年</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年</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79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75"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70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1455" w:type="dxa"/>
            <w:gridSpan w:val="2"/>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服务对象满意度指标</w:t>
            </w:r>
          </w:p>
        </w:tc>
        <w:tc>
          <w:tcPr>
            <w:tcW w:w="675"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660"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675"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79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17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795"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4845"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bl>
    <w:p>
      <w:pPr>
        <w:pStyle w:val="2"/>
        <w:ind w:left="0" w:leftChars="0" w:firstLine="0" w:firstLineChars="0"/>
        <w:rPr>
          <w:rFonts w:hint="default" w:eastAsia="宋体"/>
          <w:lang w:val="en-US" w:eastAsia="zh-CN"/>
        </w:rPr>
      </w:pPr>
    </w:p>
    <w:tbl>
      <w:tblPr>
        <w:tblStyle w:val="13"/>
        <w:tblW w:w="564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993"/>
        <w:gridCol w:w="1149"/>
        <w:gridCol w:w="760"/>
        <w:gridCol w:w="1156"/>
        <w:gridCol w:w="1503"/>
        <w:gridCol w:w="1165"/>
        <w:gridCol w:w="1165"/>
        <w:gridCol w:w="130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5640" w:type="dxa"/>
            <w:gridSpan w:val="8"/>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0" w:type="auto"/>
            <w:gridSpan w:val="8"/>
            <w:tcBorders>
              <w:top w:val="nil"/>
              <w:left w:val="nil"/>
              <w:bottom w:val="nil"/>
              <w:right w:val="nil"/>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 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w:t>
            </w:r>
          </w:p>
        </w:tc>
        <w:tc>
          <w:tcPr>
            <w:tcW w:w="0" w:type="auto"/>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鹿泉区民政局</w:t>
            </w: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540"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14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2024困难残疾人生活补贴</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23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314001-石家庄市鹿泉区民政局本级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54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12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153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15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5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32.3539</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32.3539</w:t>
            </w:r>
          </w:p>
        </w:tc>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32.3539</w:t>
            </w:r>
          </w:p>
        </w:tc>
        <w:tc>
          <w:tcPr>
            <w:tcW w:w="7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5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32.3539</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32.3539</w:t>
            </w:r>
          </w:p>
        </w:tc>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32.3539</w:t>
            </w:r>
          </w:p>
        </w:tc>
        <w:tc>
          <w:tcPr>
            <w:tcW w:w="7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5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0</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7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5" w:hRule="atLeast"/>
        </w:trPr>
        <w:tc>
          <w:tcPr>
            <w:tcW w:w="54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204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234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04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给全区所有一二级残疾人700余人每人每月按照105元、三四级残疾人500余人每人每月按照96元发放困难残疾人生活补贴。维护残疾人合法权益，加快残疾人小康进程。</w:t>
            </w:r>
            <w:r>
              <w:rPr>
                <w:rFonts w:ascii="Arial" w:hAnsi="Arial" w:eastAsia="宋体" w:cs="Arial"/>
                <w:i w:val="0"/>
                <w:iCs w:val="0"/>
                <w:color w:val="000000"/>
                <w:kern w:val="0"/>
                <w:sz w:val="20"/>
                <w:szCs w:val="20"/>
                <w:u w:val="none"/>
                <w:lang w:val="en-US" w:eastAsia="zh-CN" w:bidi="ar"/>
              </w:rPr>
              <w:t xml:space="preserve">   </w:t>
            </w:r>
          </w:p>
        </w:tc>
        <w:tc>
          <w:tcPr>
            <w:tcW w:w="234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给全区所有一二级残疾人688人每人每月按照105元、三四级残疾人481人每人每月按照96元发放困难残疾人生活补贴。维护残疾人合法权益，加快残疾人小康进程。  </w:t>
            </w:r>
          </w:p>
        </w:tc>
        <w:tc>
          <w:tcPr>
            <w:tcW w:w="7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5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04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34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 w:hRule="atLeast"/>
        </w:trPr>
        <w:tc>
          <w:tcPr>
            <w:tcW w:w="5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04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34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540"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153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72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54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66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发放一、二级残疾人人数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≥700</w:t>
            </w:r>
            <w:r>
              <w:rPr>
                <w:rFonts w:hint="eastAsia" w:ascii="宋体" w:hAnsi="宋体" w:eastAsia="宋体" w:cs="宋体"/>
                <w:i w:val="0"/>
                <w:iCs w:val="0"/>
                <w:color w:val="000000"/>
                <w:kern w:val="0"/>
                <w:sz w:val="22"/>
                <w:szCs w:val="22"/>
                <w:u w:val="none"/>
                <w:lang w:val="en-US" w:eastAsia="zh-CN" w:bidi="ar"/>
              </w:rPr>
              <w:t>人</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688</w:t>
            </w:r>
          </w:p>
        </w:tc>
        <w:tc>
          <w:tcPr>
            <w:tcW w:w="72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54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发放三四级残疾人人数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≥500</w:t>
            </w:r>
            <w:r>
              <w:rPr>
                <w:rFonts w:hint="eastAsia" w:ascii="宋体" w:hAnsi="宋体" w:eastAsia="宋体" w:cs="宋体"/>
                <w:i w:val="0"/>
                <w:iCs w:val="0"/>
                <w:color w:val="000000"/>
                <w:kern w:val="0"/>
                <w:sz w:val="22"/>
                <w:szCs w:val="22"/>
                <w:u w:val="none"/>
                <w:lang w:val="en-US" w:eastAsia="zh-CN" w:bidi="ar"/>
              </w:rPr>
              <w:t>人</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481</w:t>
            </w:r>
          </w:p>
        </w:tc>
        <w:tc>
          <w:tcPr>
            <w:tcW w:w="72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54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153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残疾人护理补贴扶助政策覆盖率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72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54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153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残疾人补贴按时发放率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w:t>
            </w:r>
          </w:p>
        </w:tc>
        <w:tc>
          <w:tcPr>
            <w:tcW w:w="72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54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6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一二级残疾人生活补贴发放标准</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105</w:t>
            </w:r>
            <w:r>
              <w:rPr>
                <w:rFonts w:hint="eastAsia" w:ascii="宋体" w:hAnsi="宋体" w:eastAsia="宋体" w:cs="宋体"/>
                <w:i w:val="0"/>
                <w:iCs w:val="0"/>
                <w:color w:val="000000"/>
                <w:kern w:val="0"/>
                <w:sz w:val="22"/>
                <w:szCs w:val="22"/>
                <w:u w:val="none"/>
                <w:lang w:val="en-US" w:eastAsia="zh-CN" w:bidi="ar"/>
              </w:rPr>
              <w:t>元</w:t>
            </w:r>
            <w:r>
              <w:rPr>
                <w:rFonts w:hint="default" w:ascii="Calibri" w:hAnsi="Calibri" w:eastAsia="宋体" w:cs="Calibri"/>
                <w:i w:val="0"/>
                <w:iCs w:val="0"/>
                <w:color w:val="000000"/>
                <w:kern w:val="0"/>
                <w:sz w:val="22"/>
                <w:szCs w:val="22"/>
                <w:u w:val="none"/>
                <w:lang w:val="en-US" w:eastAsia="zh-CN" w:bidi="ar"/>
              </w:rPr>
              <w:t>/</w:t>
            </w:r>
            <w:r>
              <w:rPr>
                <w:rFonts w:hint="eastAsia" w:ascii="宋体" w:hAnsi="宋体" w:eastAsia="宋体" w:cs="宋体"/>
                <w:i w:val="0"/>
                <w:iCs w:val="0"/>
                <w:color w:val="000000"/>
                <w:kern w:val="0"/>
                <w:sz w:val="22"/>
                <w:szCs w:val="22"/>
                <w:u w:val="none"/>
                <w:lang w:val="en-US" w:eastAsia="zh-CN" w:bidi="ar"/>
              </w:rPr>
              <w:t>人</w:t>
            </w:r>
            <w:r>
              <w:rPr>
                <w:rFonts w:hint="default" w:ascii="Calibri" w:hAnsi="Calibri" w:eastAsia="宋体" w:cs="Calibri"/>
                <w:i w:val="0"/>
                <w:iCs w:val="0"/>
                <w:color w:val="000000"/>
                <w:kern w:val="0"/>
                <w:sz w:val="22"/>
                <w:szCs w:val="22"/>
                <w:u w:val="none"/>
                <w:lang w:val="en-US" w:eastAsia="zh-CN" w:bidi="ar"/>
              </w:rPr>
              <w:t>/</w:t>
            </w:r>
            <w:r>
              <w:rPr>
                <w:rFonts w:hint="eastAsia" w:ascii="宋体" w:hAnsi="宋体" w:eastAsia="宋体" w:cs="宋体"/>
                <w:i w:val="0"/>
                <w:iCs w:val="0"/>
                <w:color w:val="000000"/>
                <w:kern w:val="0"/>
                <w:sz w:val="22"/>
                <w:szCs w:val="22"/>
                <w:u w:val="none"/>
                <w:lang w:val="en-US" w:eastAsia="zh-CN" w:bidi="ar"/>
              </w:rPr>
              <w:t>月</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105</w:t>
            </w:r>
            <w:r>
              <w:rPr>
                <w:rFonts w:hint="eastAsia" w:ascii="宋体" w:hAnsi="宋体" w:eastAsia="宋体" w:cs="宋体"/>
                <w:i w:val="0"/>
                <w:iCs w:val="0"/>
                <w:color w:val="000000"/>
                <w:kern w:val="0"/>
                <w:sz w:val="22"/>
                <w:szCs w:val="22"/>
                <w:u w:val="none"/>
                <w:lang w:val="en-US" w:eastAsia="zh-CN" w:bidi="ar"/>
              </w:rPr>
              <w:t>元</w:t>
            </w:r>
            <w:r>
              <w:rPr>
                <w:rFonts w:hint="default" w:ascii="Calibri" w:hAnsi="Calibri" w:eastAsia="宋体" w:cs="Calibri"/>
                <w:i w:val="0"/>
                <w:iCs w:val="0"/>
                <w:color w:val="000000"/>
                <w:kern w:val="0"/>
                <w:sz w:val="22"/>
                <w:szCs w:val="22"/>
                <w:u w:val="none"/>
                <w:lang w:val="en-US" w:eastAsia="zh-CN" w:bidi="ar"/>
              </w:rPr>
              <w:t>/</w:t>
            </w:r>
            <w:r>
              <w:rPr>
                <w:rFonts w:hint="eastAsia" w:ascii="宋体" w:hAnsi="宋体" w:eastAsia="宋体" w:cs="宋体"/>
                <w:i w:val="0"/>
                <w:iCs w:val="0"/>
                <w:color w:val="000000"/>
                <w:kern w:val="0"/>
                <w:sz w:val="22"/>
                <w:szCs w:val="22"/>
                <w:u w:val="none"/>
                <w:lang w:val="en-US" w:eastAsia="zh-CN" w:bidi="ar"/>
              </w:rPr>
              <w:t>人</w:t>
            </w:r>
            <w:r>
              <w:rPr>
                <w:rFonts w:hint="default" w:ascii="Calibri" w:hAnsi="Calibri" w:eastAsia="宋体" w:cs="Calibri"/>
                <w:i w:val="0"/>
                <w:iCs w:val="0"/>
                <w:color w:val="000000"/>
                <w:kern w:val="0"/>
                <w:sz w:val="22"/>
                <w:szCs w:val="22"/>
                <w:u w:val="none"/>
                <w:lang w:val="en-US" w:eastAsia="zh-CN" w:bidi="ar"/>
              </w:rPr>
              <w:t>/</w:t>
            </w:r>
            <w:r>
              <w:rPr>
                <w:rFonts w:hint="eastAsia" w:ascii="宋体" w:hAnsi="宋体" w:eastAsia="宋体" w:cs="宋体"/>
                <w:i w:val="0"/>
                <w:iCs w:val="0"/>
                <w:color w:val="000000"/>
                <w:kern w:val="0"/>
                <w:sz w:val="22"/>
                <w:szCs w:val="22"/>
                <w:u w:val="none"/>
                <w:lang w:val="en-US" w:eastAsia="zh-CN" w:bidi="ar"/>
              </w:rPr>
              <w:t>月</w:t>
            </w:r>
          </w:p>
        </w:tc>
        <w:tc>
          <w:tcPr>
            <w:tcW w:w="72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54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三四级残疾人生活补贴发放标准</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96</w:t>
            </w:r>
            <w:r>
              <w:rPr>
                <w:rFonts w:hint="eastAsia" w:ascii="宋体" w:hAnsi="宋体" w:eastAsia="宋体" w:cs="宋体"/>
                <w:i w:val="0"/>
                <w:iCs w:val="0"/>
                <w:color w:val="000000"/>
                <w:kern w:val="0"/>
                <w:sz w:val="22"/>
                <w:szCs w:val="22"/>
                <w:u w:val="none"/>
                <w:lang w:val="en-US" w:eastAsia="zh-CN" w:bidi="ar"/>
              </w:rPr>
              <w:t>元</w:t>
            </w:r>
            <w:r>
              <w:rPr>
                <w:rFonts w:hint="default" w:ascii="Calibri" w:hAnsi="Calibri" w:eastAsia="宋体" w:cs="Calibri"/>
                <w:i w:val="0"/>
                <w:iCs w:val="0"/>
                <w:color w:val="000000"/>
                <w:kern w:val="0"/>
                <w:sz w:val="22"/>
                <w:szCs w:val="22"/>
                <w:u w:val="none"/>
                <w:lang w:val="en-US" w:eastAsia="zh-CN" w:bidi="ar"/>
              </w:rPr>
              <w:t>/</w:t>
            </w:r>
            <w:r>
              <w:rPr>
                <w:rFonts w:hint="eastAsia" w:ascii="宋体" w:hAnsi="宋体" w:eastAsia="宋体" w:cs="宋体"/>
                <w:i w:val="0"/>
                <w:iCs w:val="0"/>
                <w:color w:val="000000"/>
                <w:kern w:val="0"/>
                <w:sz w:val="22"/>
                <w:szCs w:val="22"/>
                <w:u w:val="none"/>
                <w:lang w:val="en-US" w:eastAsia="zh-CN" w:bidi="ar"/>
              </w:rPr>
              <w:t>人</w:t>
            </w:r>
            <w:r>
              <w:rPr>
                <w:rFonts w:hint="default" w:ascii="Calibri" w:hAnsi="Calibri" w:eastAsia="宋体" w:cs="Calibri"/>
                <w:i w:val="0"/>
                <w:iCs w:val="0"/>
                <w:color w:val="000000"/>
                <w:kern w:val="0"/>
                <w:sz w:val="22"/>
                <w:szCs w:val="22"/>
                <w:u w:val="none"/>
                <w:lang w:val="en-US" w:eastAsia="zh-CN" w:bidi="ar"/>
              </w:rPr>
              <w:t>/</w:t>
            </w:r>
            <w:r>
              <w:rPr>
                <w:rFonts w:hint="eastAsia" w:ascii="宋体" w:hAnsi="宋体" w:eastAsia="宋体" w:cs="宋体"/>
                <w:i w:val="0"/>
                <w:iCs w:val="0"/>
                <w:color w:val="000000"/>
                <w:kern w:val="0"/>
                <w:sz w:val="22"/>
                <w:szCs w:val="22"/>
                <w:u w:val="none"/>
                <w:lang w:val="en-US" w:eastAsia="zh-CN" w:bidi="ar"/>
              </w:rPr>
              <w:t>月</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96</w:t>
            </w:r>
            <w:r>
              <w:rPr>
                <w:rFonts w:hint="eastAsia" w:ascii="宋体" w:hAnsi="宋体" w:eastAsia="宋体" w:cs="宋体"/>
                <w:i w:val="0"/>
                <w:iCs w:val="0"/>
                <w:color w:val="000000"/>
                <w:kern w:val="0"/>
                <w:sz w:val="22"/>
                <w:szCs w:val="22"/>
                <w:u w:val="none"/>
                <w:lang w:val="en-US" w:eastAsia="zh-CN" w:bidi="ar"/>
              </w:rPr>
              <w:t>元</w:t>
            </w:r>
            <w:r>
              <w:rPr>
                <w:rFonts w:hint="default" w:ascii="Calibri" w:hAnsi="Calibri" w:eastAsia="宋体" w:cs="Calibri"/>
                <w:i w:val="0"/>
                <w:iCs w:val="0"/>
                <w:color w:val="000000"/>
                <w:kern w:val="0"/>
                <w:sz w:val="22"/>
                <w:szCs w:val="22"/>
                <w:u w:val="none"/>
                <w:lang w:val="en-US" w:eastAsia="zh-CN" w:bidi="ar"/>
              </w:rPr>
              <w:t>/</w:t>
            </w:r>
            <w:r>
              <w:rPr>
                <w:rFonts w:hint="eastAsia" w:ascii="宋体" w:hAnsi="宋体" w:eastAsia="宋体" w:cs="宋体"/>
                <w:i w:val="0"/>
                <w:iCs w:val="0"/>
                <w:color w:val="000000"/>
                <w:kern w:val="0"/>
                <w:sz w:val="22"/>
                <w:szCs w:val="22"/>
                <w:u w:val="none"/>
                <w:lang w:val="en-US" w:eastAsia="zh-CN" w:bidi="ar"/>
              </w:rPr>
              <w:t>人</w:t>
            </w:r>
            <w:r>
              <w:rPr>
                <w:rFonts w:hint="default" w:ascii="Calibri" w:hAnsi="Calibri" w:eastAsia="宋体" w:cs="Calibri"/>
                <w:i w:val="0"/>
                <w:iCs w:val="0"/>
                <w:color w:val="000000"/>
                <w:kern w:val="0"/>
                <w:sz w:val="22"/>
                <w:szCs w:val="22"/>
                <w:u w:val="none"/>
                <w:lang w:val="en-US" w:eastAsia="zh-CN" w:bidi="ar"/>
              </w:rPr>
              <w:t>/</w:t>
            </w:r>
            <w:r>
              <w:rPr>
                <w:rFonts w:hint="eastAsia" w:ascii="宋体" w:hAnsi="宋体" w:eastAsia="宋体" w:cs="宋体"/>
                <w:i w:val="0"/>
                <w:iCs w:val="0"/>
                <w:color w:val="000000"/>
                <w:kern w:val="0"/>
                <w:sz w:val="22"/>
                <w:szCs w:val="22"/>
                <w:u w:val="none"/>
                <w:lang w:val="en-US" w:eastAsia="zh-CN" w:bidi="ar"/>
              </w:rPr>
              <w:t>月</w:t>
            </w:r>
          </w:p>
        </w:tc>
        <w:tc>
          <w:tcPr>
            <w:tcW w:w="72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40" w:hRule="atLeast"/>
        </w:trPr>
        <w:tc>
          <w:tcPr>
            <w:tcW w:w="54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153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w:t>
            </w:r>
          </w:p>
        </w:tc>
        <w:tc>
          <w:tcPr>
            <w:tcW w:w="72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54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效益指标（40分）</w:t>
            </w:r>
          </w:p>
        </w:tc>
        <w:tc>
          <w:tcPr>
            <w:tcW w:w="66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享受残疾人数量</w:t>
            </w:r>
          </w:p>
        </w:tc>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≥1200</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1169</w:t>
            </w:r>
          </w:p>
        </w:tc>
        <w:tc>
          <w:tcPr>
            <w:tcW w:w="72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54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社会稳定水平</w:t>
            </w:r>
          </w:p>
        </w:tc>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有所提高</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有所提高</w:t>
            </w:r>
          </w:p>
        </w:tc>
        <w:tc>
          <w:tcPr>
            <w:tcW w:w="72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54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153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可持续影响时间</w:t>
            </w:r>
          </w:p>
        </w:tc>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年</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年</w:t>
            </w:r>
          </w:p>
        </w:tc>
        <w:tc>
          <w:tcPr>
            <w:tcW w:w="72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54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00"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153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服务对象满意度指标</w:t>
            </w:r>
          </w:p>
        </w:tc>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72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4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38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trPr>
        <w:tc>
          <w:tcPr>
            <w:tcW w:w="540"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510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bl>
    <w:p>
      <w:pPr>
        <w:pStyle w:val="2"/>
        <w:ind w:left="0" w:leftChars="0" w:firstLine="0" w:firstLineChars="0"/>
        <w:rPr>
          <w:rFonts w:hint="default" w:eastAsia="宋体"/>
          <w:lang w:val="en-US" w:eastAsia="zh-CN"/>
        </w:rPr>
      </w:pPr>
    </w:p>
    <w:tbl>
      <w:tblPr>
        <w:tblStyle w:val="13"/>
        <w:tblW w:w="801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134"/>
        <w:gridCol w:w="1116"/>
        <w:gridCol w:w="966"/>
        <w:gridCol w:w="967"/>
        <w:gridCol w:w="949"/>
        <w:gridCol w:w="900"/>
        <w:gridCol w:w="917"/>
        <w:gridCol w:w="161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8010" w:type="dxa"/>
            <w:gridSpan w:val="8"/>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0" w:type="auto"/>
            <w:gridSpan w:val="8"/>
            <w:tcBorders>
              <w:top w:val="nil"/>
              <w:left w:val="nil"/>
              <w:bottom w:val="nil"/>
              <w:right w:val="nil"/>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0" w:type="auto"/>
            <w:gridSpan w:val="3"/>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填报单位：石家庄市鹿泉区民政局</w:t>
            </w: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1050"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20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2024临时救助</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289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石家庄市鹿泉区民政局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105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199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20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17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11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c>
          <w:tcPr>
            <w:tcW w:w="112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c>
          <w:tcPr>
            <w:tcW w:w="11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Calibri" w:hAnsi="Calibri" w:eastAsia="宋体" w:cs="Calibri"/>
                <w:i w:val="0"/>
                <w:iCs w:val="0"/>
                <w:color w:val="000000"/>
                <w:sz w:val="20"/>
                <w:szCs w:val="20"/>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11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5" w:hRule="atLeast"/>
        </w:trPr>
        <w:tc>
          <w:tcPr>
            <w:tcW w:w="105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30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276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11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 w:hRule="atLeast"/>
        </w:trPr>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07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为进一步健全和完善我区社会救助体系、强化临时救助功能，发挥临时救助救急难、托底线作用我区临时救助受益人数。</w:t>
            </w:r>
          </w:p>
        </w:tc>
        <w:tc>
          <w:tcPr>
            <w:tcW w:w="276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为进一步健全和完善我区社会救助体系、强化临时救助功能，发挥临时救助救急难、托底线作用我区临时救助受益人数≥2000人。</w:t>
            </w:r>
          </w:p>
        </w:tc>
        <w:tc>
          <w:tcPr>
            <w:tcW w:w="112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80" w:hRule="atLeast"/>
        </w:trPr>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07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76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 w:hRule="atLeast"/>
        </w:trPr>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07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76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1050"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20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11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105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990"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1005"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20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临时救助人数</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≥200人</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1000人</w:t>
            </w:r>
          </w:p>
        </w:tc>
        <w:tc>
          <w:tcPr>
            <w:tcW w:w="11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05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990"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20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临时救助救助率</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1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05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990"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20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临时救助救助率</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1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0" w:hRule="atLeast"/>
        </w:trPr>
        <w:tc>
          <w:tcPr>
            <w:tcW w:w="105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990"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20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医疗致困的救助对象救助率</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不超过我区</w:t>
            </w:r>
            <w:r>
              <w:rPr>
                <w:rFonts w:hint="default" w:ascii="Calibri" w:hAnsi="Calibri" w:eastAsia="宋体" w:cs="Calibri"/>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个月城镇低保标准</w:t>
            </w:r>
          </w:p>
        </w:tc>
        <w:tc>
          <w:tcPr>
            <w:tcW w:w="87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＜1620</w:t>
            </w:r>
          </w:p>
        </w:tc>
        <w:tc>
          <w:tcPr>
            <w:tcW w:w="11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40" w:hRule="atLeast"/>
        </w:trPr>
        <w:tc>
          <w:tcPr>
            <w:tcW w:w="105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00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20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100.00%</w:t>
            </w:r>
          </w:p>
        </w:tc>
        <w:tc>
          <w:tcPr>
            <w:tcW w:w="11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105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990" w:type="dxa"/>
            <w:vMerge w:val="restart"/>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w:t>
            </w:r>
          </w:p>
        </w:tc>
        <w:tc>
          <w:tcPr>
            <w:tcW w:w="1005"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经济效益指标</w:t>
            </w:r>
          </w:p>
        </w:tc>
        <w:tc>
          <w:tcPr>
            <w:tcW w:w="20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生活水平提升情况</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稳步提升</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稳步提升</w:t>
            </w:r>
          </w:p>
        </w:tc>
        <w:tc>
          <w:tcPr>
            <w:tcW w:w="11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05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990"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05"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20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政策知晓率</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r>
              <w:rPr>
                <w:rFonts w:hint="eastAsia" w:ascii="宋体" w:hAnsi="宋体" w:eastAsia="宋体" w:cs="宋体"/>
                <w:i w:val="0"/>
                <w:iCs w:val="0"/>
                <w:color w:val="000000"/>
                <w:kern w:val="0"/>
                <w:sz w:val="20"/>
                <w:szCs w:val="20"/>
                <w:u w:val="none"/>
                <w:lang w:val="en-US" w:eastAsia="zh-CN" w:bidi="ar"/>
              </w:rPr>
              <w:t>人</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1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05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990"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05"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生态效益指标</w:t>
            </w:r>
          </w:p>
        </w:tc>
        <w:tc>
          <w:tcPr>
            <w:tcW w:w="20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强化乡镇临时备用金</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1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05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990"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05"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20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可持续影响时间</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可持续影响时间</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1年</w:t>
            </w:r>
          </w:p>
        </w:tc>
        <w:tc>
          <w:tcPr>
            <w:tcW w:w="11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05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005"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20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受益群众满意度</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1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05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83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11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1050"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696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bl>
    <w:p>
      <w:pPr>
        <w:pStyle w:val="2"/>
        <w:ind w:left="0" w:leftChars="0" w:firstLine="0" w:firstLineChars="0"/>
        <w:rPr>
          <w:rFonts w:hint="default" w:eastAsia="宋体"/>
          <w:lang w:val="en-US" w:eastAsia="zh-CN"/>
        </w:rPr>
      </w:pPr>
    </w:p>
    <w:tbl>
      <w:tblPr>
        <w:tblStyle w:val="13"/>
        <w:tblW w:w="882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020"/>
        <w:gridCol w:w="1143"/>
        <w:gridCol w:w="1053"/>
        <w:gridCol w:w="1230"/>
        <w:gridCol w:w="885"/>
        <w:gridCol w:w="1035"/>
        <w:gridCol w:w="990"/>
        <w:gridCol w:w="161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8820" w:type="dxa"/>
            <w:gridSpan w:val="8"/>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0" w:type="auto"/>
            <w:gridSpan w:val="8"/>
            <w:tcBorders>
              <w:top w:val="nil"/>
              <w:left w:val="nil"/>
              <w:bottom w:val="nil"/>
              <w:right w:val="nil"/>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0" w:type="auto"/>
            <w:gridSpan w:val="3"/>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填报单位：石家庄市鹿泉区民政局</w:t>
            </w: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990"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24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2024社会救助核查经费</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34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石家庄市鹿泉区民政局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99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21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22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20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13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5</w:t>
            </w:r>
          </w:p>
        </w:tc>
        <w:tc>
          <w:tcPr>
            <w:tcW w:w="139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139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Calibri" w:hAnsi="Calibri" w:eastAsia="宋体" w:cs="Calibri"/>
                <w:i w:val="0"/>
                <w:iCs w:val="0"/>
                <w:color w:val="000000"/>
                <w:sz w:val="20"/>
                <w:szCs w:val="20"/>
                <w:u w:val="none"/>
              </w:rPr>
            </w:pP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88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139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5" w:hRule="atLeast"/>
        </w:trPr>
        <w:tc>
          <w:tcPr>
            <w:tcW w:w="99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352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29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13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 w:hRule="atLeast"/>
        </w:trPr>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52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低保、特困每户每份核查报告80元，临时救助、廉租房核查每户190元，特困人员生活自理能力评估每户180元。预计2024年核查经费40万元</w:t>
            </w:r>
          </w:p>
        </w:tc>
        <w:tc>
          <w:tcPr>
            <w:tcW w:w="291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低保、特困每户每份核查报告80元，临时救助、廉租房核查每户190元，特困人员生活自理能力评估每户180元。预计2024年核查经费40万元</w:t>
            </w:r>
          </w:p>
        </w:tc>
        <w:tc>
          <w:tcPr>
            <w:tcW w:w="139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60" w:hRule="atLeast"/>
        </w:trPr>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52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91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39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 w:hRule="atLeast"/>
        </w:trPr>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52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91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39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990"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22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13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99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10"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1080"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22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社会救助核查户数</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≥2000户</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625户</w:t>
            </w:r>
          </w:p>
        </w:tc>
        <w:tc>
          <w:tcPr>
            <w:tcW w:w="13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99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10"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22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社会救助核查准确率</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3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99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10"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22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已参保人员社会救助核查的人数</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一年一次</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3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80" w:hRule="atLeast"/>
        </w:trPr>
        <w:tc>
          <w:tcPr>
            <w:tcW w:w="99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10"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22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核查标准</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低保、特困</w:t>
            </w:r>
            <w:r>
              <w:rPr>
                <w:rFonts w:hint="default" w:ascii="Calibri" w:hAnsi="Calibri" w:eastAsia="宋体" w:cs="Calibri"/>
                <w:i w:val="0"/>
                <w:iCs w:val="0"/>
                <w:color w:val="000000"/>
                <w:kern w:val="0"/>
                <w:sz w:val="20"/>
                <w:szCs w:val="20"/>
                <w:u w:val="none"/>
                <w:lang w:val="en-US" w:eastAsia="zh-CN" w:bidi="ar"/>
              </w:rPr>
              <w:t>80</w:t>
            </w:r>
            <w:r>
              <w:rPr>
                <w:rFonts w:hint="eastAsia" w:ascii="宋体" w:hAnsi="宋体" w:eastAsia="宋体" w:cs="宋体"/>
                <w:i w:val="0"/>
                <w:iCs w:val="0"/>
                <w:color w:val="000000"/>
                <w:kern w:val="0"/>
                <w:sz w:val="20"/>
                <w:szCs w:val="20"/>
                <w:u w:val="none"/>
                <w:lang w:val="en-US" w:eastAsia="zh-CN" w:bidi="ar"/>
              </w:rPr>
              <w:t>元，廉租房每户190元，特困人员生活自理能力评估每户180元。</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3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40" w:hRule="atLeast"/>
        </w:trPr>
        <w:tc>
          <w:tcPr>
            <w:tcW w:w="99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08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22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3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99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10" w:type="dxa"/>
            <w:vMerge w:val="restart"/>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w:t>
            </w:r>
          </w:p>
        </w:tc>
        <w:tc>
          <w:tcPr>
            <w:tcW w:w="108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经济效益指标</w:t>
            </w:r>
          </w:p>
        </w:tc>
        <w:tc>
          <w:tcPr>
            <w:tcW w:w="22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生活水平提升情况</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稳步提升</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稳步提升</w:t>
            </w:r>
          </w:p>
        </w:tc>
        <w:tc>
          <w:tcPr>
            <w:tcW w:w="13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99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10"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8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22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社会影响力</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在全区生产的重要影响，得到广大群众的充分肯定。</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3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99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10"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8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生态效益指标</w:t>
            </w:r>
          </w:p>
        </w:tc>
        <w:tc>
          <w:tcPr>
            <w:tcW w:w="22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社会救助受益乡镇数</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实际受益乡镇</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13个乡镇</w:t>
            </w:r>
          </w:p>
        </w:tc>
        <w:tc>
          <w:tcPr>
            <w:tcW w:w="13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99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10"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8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22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全区低保人员</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可持续影响时间</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年</w:t>
            </w:r>
          </w:p>
        </w:tc>
        <w:tc>
          <w:tcPr>
            <w:tcW w:w="13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99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08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22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受益群众满意度</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3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99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43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13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990"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783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bl>
    <w:p>
      <w:pPr>
        <w:pStyle w:val="2"/>
        <w:ind w:left="0" w:leftChars="0" w:firstLine="0" w:firstLineChars="0"/>
        <w:rPr>
          <w:rFonts w:hint="default" w:eastAsia="宋体"/>
          <w:lang w:val="en-US" w:eastAsia="zh-CN"/>
        </w:rPr>
      </w:pPr>
    </w:p>
    <w:tbl>
      <w:tblPr>
        <w:tblStyle w:val="13"/>
        <w:tblW w:w="675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215"/>
        <w:gridCol w:w="1415"/>
        <w:gridCol w:w="816"/>
        <w:gridCol w:w="1238"/>
        <w:gridCol w:w="1307"/>
        <w:gridCol w:w="772"/>
        <w:gridCol w:w="816"/>
        <w:gridCol w:w="161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6750" w:type="dxa"/>
            <w:gridSpan w:val="8"/>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0" w:type="auto"/>
            <w:gridSpan w:val="8"/>
            <w:tcBorders>
              <w:top w:val="nil"/>
              <w:left w:val="nil"/>
              <w:bottom w:val="nil"/>
              <w:right w:val="nil"/>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  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0" w:type="auto"/>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w:t>
            </w:r>
          </w:p>
        </w:tc>
        <w:tc>
          <w:tcPr>
            <w:tcW w:w="0" w:type="auto"/>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鹿泉区民政局</w:t>
            </w: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990"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17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2024年高龄津贴资金</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237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鹿泉区民政局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99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16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17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16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768.51</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768.51</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768.51</w:t>
            </w:r>
          </w:p>
        </w:tc>
        <w:tc>
          <w:tcPr>
            <w:tcW w:w="76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768.51</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768.51</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768.51</w:t>
            </w:r>
          </w:p>
        </w:tc>
        <w:tc>
          <w:tcPr>
            <w:tcW w:w="7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Calibri" w:hAnsi="Calibri" w:eastAsia="宋体" w:cs="Calibri"/>
                <w:i w:val="0"/>
                <w:iCs w:val="0"/>
                <w:color w:val="000000"/>
                <w:sz w:val="20"/>
                <w:szCs w:val="20"/>
                <w:u w:val="none"/>
              </w:rPr>
            </w:pP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7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5" w:hRule="atLeast"/>
        </w:trPr>
        <w:tc>
          <w:tcPr>
            <w:tcW w:w="99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259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240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59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通过给80-100周岁以上老人发放高龄津贴资金、保障我区老年人的基本生活，提升老年人的生活水平。</w:t>
            </w:r>
          </w:p>
        </w:tc>
        <w:tc>
          <w:tcPr>
            <w:tcW w:w="240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通过给80-100周岁以上老人发放高龄津贴资金、保障我区老年人的基本生活，提升老年人的生活水平。</w:t>
            </w:r>
          </w:p>
        </w:tc>
        <w:tc>
          <w:tcPr>
            <w:tcW w:w="76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59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40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59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40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990"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1725" w:type="dxa"/>
            <w:gridSpan w:val="2"/>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870"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99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55"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810"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80-89周岁老人的人数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≤9000</w:t>
            </w:r>
          </w:p>
        </w:tc>
        <w:tc>
          <w:tcPr>
            <w:tcW w:w="735"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9220</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99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5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1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90-99周岁老人的人数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≤2000</w:t>
            </w:r>
          </w:p>
        </w:tc>
        <w:tc>
          <w:tcPr>
            <w:tcW w:w="735"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1312</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99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5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1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100周岁老人的人数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w:t>
            </w:r>
          </w:p>
        </w:tc>
        <w:tc>
          <w:tcPr>
            <w:tcW w:w="735"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24</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99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5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1725" w:type="dxa"/>
            <w:gridSpan w:val="2"/>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高龄老人基本生活保障</w:t>
            </w:r>
          </w:p>
        </w:tc>
        <w:tc>
          <w:tcPr>
            <w:tcW w:w="870" w:type="dxa"/>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99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5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10"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17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高龄老人补助资金及时率</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99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5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10"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80-90周岁老人补贴资金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=60</w:t>
            </w:r>
          </w:p>
        </w:tc>
        <w:tc>
          <w:tcPr>
            <w:tcW w:w="735"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60</w:t>
            </w:r>
            <w:r>
              <w:rPr>
                <w:rFonts w:hint="eastAsia" w:ascii="宋体" w:hAnsi="宋体" w:eastAsia="宋体" w:cs="宋体"/>
                <w:i w:val="0"/>
                <w:iCs w:val="0"/>
                <w:color w:val="000000"/>
                <w:kern w:val="0"/>
                <w:sz w:val="20"/>
                <w:szCs w:val="20"/>
                <w:u w:val="none"/>
                <w:lang w:val="en-US" w:eastAsia="zh-CN" w:bidi="ar"/>
              </w:rPr>
              <w:t>元</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99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5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1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90-99周岁老人补贴资金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w:t>
            </w:r>
          </w:p>
        </w:tc>
        <w:tc>
          <w:tcPr>
            <w:tcW w:w="735"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r>
              <w:rPr>
                <w:rFonts w:hint="eastAsia" w:ascii="宋体" w:hAnsi="宋体" w:eastAsia="宋体" w:cs="宋体"/>
                <w:i w:val="0"/>
                <w:iCs w:val="0"/>
                <w:color w:val="000000"/>
                <w:kern w:val="0"/>
                <w:sz w:val="20"/>
                <w:szCs w:val="20"/>
                <w:u w:val="none"/>
                <w:lang w:val="en-US" w:eastAsia="zh-CN" w:bidi="ar"/>
              </w:rPr>
              <w:t>元</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99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5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1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100周岁老人补贴资金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=500</w:t>
            </w:r>
          </w:p>
        </w:tc>
        <w:tc>
          <w:tcPr>
            <w:tcW w:w="735"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500</w:t>
            </w:r>
            <w:r>
              <w:rPr>
                <w:rFonts w:hint="eastAsia" w:ascii="宋体" w:hAnsi="宋体" w:eastAsia="宋体" w:cs="宋体"/>
                <w:i w:val="0"/>
                <w:iCs w:val="0"/>
                <w:color w:val="000000"/>
                <w:kern w:val="0"/>
                <w:sz w:val="20"/>
                <w:szCs w:val="20"/>
                <w:u w:val="none"/>
                <w:lang w:val="en-US" w:eastAsia="zh-CN" w:bidi="ar"/>
              </w:rPr>
              <w:t>元</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99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81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1725" w:type="dxa"/>
            <w:gridSpan w:val="2"/>
            <w:tcBorders>
              <w:top w:val="nil"/>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70" w:type="dxa"/>
            <w:tcBorders>
              <w:top w:val="nil"/>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0"/>
                <w:szCs w:val="20"/>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99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55" w:type="dxa"/>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1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17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群众对高龄老人补助政策知晓率</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99%</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99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81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17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服务对象满意度</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99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99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990"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576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bl>
    <w:p>
      <w:pPr>
        <w:pStyle w:val="2"/>
        <w:ind w:left="0" w:leftChars="0" w:firstLine="0" w:firstLineChars="0"/>
        <w:rPr>
          <w:rFonts w:hint="default" w:eastAsia="宋体"/>
          <w:lang w:val="en-US" w:eastAsia="zh-CN"/>
        </w:rPr>
      </w:pPr>
    </w:p>
    <w:tbl>
      <w:tblPr>
        <w:tblStyle w:val="13"/>
        <w:tblW w:w="832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196"/>
        <w:gridCol w:w="1393"/>
        <w:gridCol w:w="855"/>
        <w:gridCol w:w="1218"/>
        <w:gridCol w:w="1286"/>
        <w:gridCol w:w="807"/>
        <w:gridCol w:w="851"/>
        <w:gridCol w:w="158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8325" w:type="dxa"/>
            <w:gridSpan w:val="8"/>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0" w:type="auto"/>
            <w:gridSpan w:val="8"/>
            <w:tcBorders>
              <w:top w:val="nil"/>
              <w:left w:val="nil"/>
              <w:bottom w:val="nil"/>
              <w:right w:val="nil"/>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  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0" w:type="auto"/>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w:t>
            </w:r>
          </w:p>
        </w:tc>
        <w:tc>
          <w:tcPr>
            <w:tcW w:w="0" w:type="auto"/>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鹿泉区民政局</w:t>
            </w: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1080"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22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2024年高龄津贴资金</w:t>
            </w: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300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鹿泉区民政局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21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199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768.51</w:t>
            </w:r>
          </w:p>
        </w:tc>
        <w:tc>
          <w:tcPr>
            <w:tcW w:w="11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768.51</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768.51</w:t>
            </w:r>
          </w:p>
        </w:tc>
        <w:tc>
          <w:tcPr>
            <w:tcW w:w="100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768.51</w:t>
            </w:r>
          </w:p>
        </w:tc>
        <w:tc>
          <w:tcPr>
            <w:tcW w:w="11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768.51</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768.51</w:t>
            </w:r>
          </w:p>
        </w:tc>
        <w:tc>
          <w:tcPr>
            <w:tcW w:w="10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Calibri" w:hAnsi="Calibri" w:eastAsia="宋体" w:cs="Calibri"/>
                <w:i w:val="0"/>
                <w:iCs w:val="0"/>
                <w:color w:val="000000"/>
                <w:sz w:val="20"/>
                <w:szCs w:val="20"/>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10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5" w:hRule="atLeast"/>
        </w:trPr>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322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301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22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通过给80-100周岁以上老人发放高龄津贴资金、保障我区老年人的基本生活，提升老年人的生活水平。</w:t>
            </w:r>
          </w:p>
        </w:tc>
        <w:tc>
          <w:tcPr>
            <w:tcW w:w="301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通过给80-100周岁以上老人发放高龄津贴资金、保障我区老年人的基本生活，提升老年人的生活水平。</w:t>
            </w:r>
          </w:p>
        </w:tc>
        <w:tc>
          <w:tcPr>
            <w:tcW w:w="100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22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01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22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01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1080"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2145" w:type="dxa"/>
            <w:gridSpan w:val="2"/>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990"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108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960"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1140"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80-89周岁老人的人数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≤9000</w:t>
            </w:r>
          </w:p>
        </w:tc>
        <w:tc>
          <w:tcPr>
            <w:tcW w:w="1005"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9220</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08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960"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4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90-99周岁老人的人数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≤2000</w:t>
            </w:r>
          </w:p>
        </w:tc>
        <w:tc>
          <w:tcPr>
            <w:tcW w:w="1005"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1312</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08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960"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4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100周岁老人的人数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w:t>
            </w:r>
          </w:p>
        </w:tc>
        <w:tc>
          <w:tcPr>
            <w:tcW w:w="1005"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24</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8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960"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2145" w:type="dxa"/>
            <w:gridSpan w:val="2"/>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高龄老人基本生活保障</w:t>
            </w:r>
          </w:p>
        </w:tc>
        <w:tc>
          <w:tcPr>
            <w:tcW w:w="990" w:type="dxa"/>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08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960"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40"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21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高龄老人补助资金及时率</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08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960"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40"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80-90周岁老人补贴资金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=60</w:t>
            </w:r>
          </w:p>
        </w:tc>
        <w:tc>
          <w:tcPr>
            <w:tcW w:w="1005"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60</w:t>
            </w:r>
            <w:r>
              <w:rPr>
                <w:rFonts w:hint="eastAsia" w:ascii="宋体" w:hAnsi="宋体" w:eastAsia="宋体" w:cs="宋体"/>
                <w:i w:val="0"/>
                <w:iCs w:val="0"/>
                <w:color w:val="000000"/>
                <w:kern w:val="0"/>
                <w:sz w:val="20"/>
                <w:szCs w:val="20"/>
                <w:u w:val="none"/>
                <w:lang w:val="en-US" w:eastAsia="zh-CN" w:bidi="ar"/>
              </w:rPr>
              <w:t>元</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08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960"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4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90-99周岁老人补贴资金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w:t>
            </w:r>
          </w:p>
        </w:tc>
        <w:tc>
          <w:tcPr>
            <w:tcW w:w="1005"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r>
              <w:rPr>
                <w:rFonts w:hint="eastAsia" w:ascii="宋体" w:hAnsi="宋体" w:eastAsia="宋体" w:cs="宋体"/>
                <w:i w:val="0"/>
                <w:iCs w:val="0"/>
                <w:color w:val="000000"/>
                <w:kern w:val="0"/>
                <w:sz w:val="20"/>
                <w:szCs w:val="20"/>
                <w:u w:val="none"/>
                <w:lang w:val="en-US" w:eastAsia="zh-CN" w:bidi="ar"/>
              </w:rPr>
              <w:t>元</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08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960"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4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100周岁老人补贴资金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=500</w:t>
            </w:r>
          </w:p>
        </w:tc>
        <w:tc>
          <w:tcPr>
            <w:tcW w:w="1005"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500</w:t>
            </w:r>
            <w:r>
              <w:rPr>
                <w:rFonts w:hint="eastAsia" w:ascii="宋体" w:hAnsi="宋体" w:eastAsia="宋体" w:cs="宋体"/>
                <w:i w:val="0"/>
                <w:iCs w:val="0"/>
                <w:color w:val="000000"/>
                <w:kern w:val="0"/>
                <w:sz w:val="20"/>
                <w:szCs w:val="20"/>
                <w:u w:val="none"/>
                <w:lang w:val="en-US" w:eastAsia="zh-CN" w:bidi="ar"/>
              </w:rPr>
              <w:t>元</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108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14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2145" w:type="dxa"/>
            <w:gridSpan w:val="2"/>
            <w:tcBorders>
              <w:top w:val="nil"/>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990" w:type="dxa"/>
            <w:tcBorders>
              <w:top w:val="nil"/>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0"/>
                <w:szCs w:val="20"/>
                <w:u w:val="none"/>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108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960" w:type="dxa"/>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4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21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群众对高龄老人补助政策知晓率</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99%</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108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14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21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服务对象满意度</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08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24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trPr>
        <w:tc>
          <w:tcPr>
            <w:tcW w:w="1080"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7245"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bl>
    <w:p>
      <w:pPr>
        <w:pStyle w:val="2"/>
        <w:ind w:left="0" w:leftChars="0" w:firstLine="0" w:firstLineChars="0"/>
        <w:rPr>
          <w:rFonts w:hint="default" w:eastAsia="宋体"/>
          <w:lang w:val="en-US" w:eastAsia="zh-CN"/>
        </w:rPr>
      </w:pPr>
    </w:p>
    <w:tbl>
      <w:tblPr>
        <w:tblStyle w:val="13"/>
        <w:tblW w:w="708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3216"/>
        <w:gridCol w:w="816"/>
        <w:gridCol w:w="616"/>
        <w:gridCol w:w="616"/>
        <w:gridCol w:w="616"/>
        <w:gridCol w:w="664"/>
        <w:gridCol w:w="664"/>
        <w:gridCol w:w="161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7080" w:type="dxa"/>
            <w:gridSpan w:val="8"/>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0" w:type="auto"/>
            <w:gridSpan w:val="8"/>
            <w:tcBorders>
              <w:top w:val="nil"/>
              <w:left w:val="nil"/>
              <w:bottom w:val="nil"/>
              <w:right w:val="nil"/>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   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0" w:type="auto"/>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填报单位：石家庄市鹿泉区民政局</w:t>
            </w: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960"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16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2024村级民政专管员补助</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285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石家庄市鹿泉区民政局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96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15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17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18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41.4</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41.4</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41.4</w:t>
            </w:r>
          </w:p>
        </w:tc>
        <w:tc>
          <w:tcPr>
            <w:tcW w:w="10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41.4</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41.4</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41.4</w:t>
            </w:r>
          </w:p>
        </w:tc>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Calibri" w:hAnsi="Calibri" w:eastAsia="宋体" w:cs="Calibri"/>
                <w:i w:val="0"/>
                <w:iCs w:val="0"/>
                <w:color w:val="000000"/>
                <w:sz w:val="20"/>
                <w:szCs w:val="20"/>
                <w:u w:val="none"/>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5" w:hRule="atLeast"/>
        </w:trPr>
        <w:tc>
          <w:tcPr>
            <w:tcW w:w="96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246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262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 w:hRule="atLeast"/>
        </w:trPr>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46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给全区180个行政村、28个居委会、18个社区，共235个民政专管员发放补助，每人每月150元。</w:t>
            </w:r>
          </w:p>
        </w:tc>
        <w:tc>
          <w:tcPr>
            <w:tcW w:w="262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给全区180个行政村、28个居委会、18个社区，共230个民政专管员发放补助，每人每月150元。</w:t>
            </w:r>
          </w:p>
        </w:tc>
        <w:tc>
          <w:tcPr>
            <w:tcW w:w="10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10" w:hRule="atLeast"/>
        </w:trPr>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46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62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9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46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62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960"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17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96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55"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690"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17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民政专管员人数</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230人</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230人</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96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5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17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补助发放率</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96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5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17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补助资金发放到位率</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96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5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17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民政专管员每人每月发放标准</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150</w:t>
            </w:r>
            <w:r>
              <w:rPr>
                <w:rFonts w:hint="eastAsia" w:ascii="宋体" w:hAnsi="宋体" w:eastAsia="宋体" w:cs="宋体"/>
                <w:i w:val="0"/>
                <w:iCs w:val="0"/>
                <w:color w:val="000000"/>
                <w:kern w:val="0"/>
                <w:sz w:val="20"/>
                <w:szCs w:val="20"/>
                <w:u w:val="none"/>
                <w:lang w:val="en-US" w:eastAsia="zh-CN" w:bidi="ar"/>
              </w:rPr>
              <w:t>元</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150</w:t>
            </w:r>
            <w:r>
              <w:rPr>
                <w:rFonts w:hint="eastAsia" w:ascii="宋体" w:hAnsi="宋体" w:eastAsia="宋体" w:cs="宋体"/>
                <w:i w:val="0"/>
                <w:iCs w:val="0"/>
                <w:color w:val="000000"/>
                <w:kern w:val="0"/>
                <w:sz w:val="20"/>
                <w:szCs w:val="20"/>
                <w:u w:val="none"/>
                <w:lang w:val="en-US" w:eastAsia="zh-CN" w:bidi="ar"/>
              </w:rPr>
              <w:t>元</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96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69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17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0"/>
                <w:szCs w:val="20"/>
                <w:u w:val="none"/>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0"/>
                <w:szCs w:val="20"/>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96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55" w:type="dxa"/>
            <w:vMerge w:val="restart"/>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w:t>
            </w:r>
          </w:p>
        </w:tc>
        <w:tc>
          <w:tcPr>
            <w:tcW w:w="69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17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社会稳定水平</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促进</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促进</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96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55"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9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17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可持续影响的时间</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一年</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一年</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96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69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17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群众满意度</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96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08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trPr>
        <w:tc>
          <w:tcPr>
            <w:tcW w:w="960"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612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bl>
    <w:p>
      <w:pPr>
        <w:pStyle w:val="2"/>
        <w:ind w:left="0" w:leftChars="0" w:firstLine="0" w:firstLineChars="0"/>
        <w:rPr>
          <w:rFonts w:hint="default" w:eastAsia="宋体"/>
          <w:lang w:val="en-US" w:eastAsia="zh-CN"/>
        </w:rPr>
      </w:pPr>
    </w:p>
    <w:tbl>
      <w:tblPr>
        <w:tblStyle w:val="13"/>
        <w:tblW w:w="699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166"/>
        <w:gridCol w:w="1355"/>
        <w:gridCol w:w="881"/>
        <w:gridCol w:w="1055"/>
        <w:gridCol w:w="1260"/>
        <w:gridCol w:w="1052"/>
        <w:gridCol w:w="881"/>
        <w:gridCol w:w="154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6990" w:type="dxa"/>
            <w:gridSpan w:val="8"/>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0" w:type="auto"/>
            <w:gridSpan w:val="8"/>
            <w:tcBorders>
              <w:top w:val="nil"/>
              <w:left w:val="nil"/>
              <w:bottom w:val="nil"/>
              <w:right w:val="nil"/>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  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0" w:type="auto"/>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w:t>
            </w:r>
          </w:p>
        </w:tc>
        <w:tc>
          <w:tcPr>
            <w:tcW w:w="0" w:type="auto"/>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鹿泉区民政局</w:t>
            </w: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945"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17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2024年困难老年人养老服务补贴 </w:t>
            </w:r>
          </w:p>
        </w:tc>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26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鹿泉区民政局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94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16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17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17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9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70.2871</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70.2871</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70.2871</w:t>
            </w:r>
          </w:p>
        </w:tc>
        <w:tc>
          <w:tcPr>
            <w:tcW w:w="8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9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70.2871</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70.2871</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70.2871</w:t>
            </w:r>
          </w:p>
        </w:tc>
        <w:tc>
          <w:tcPr>
            <w:tcW w:w="8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9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Calibri" w:hAnsi="Calibri" w:eastAsia="宋体" w:cs="Calibri"/>
                <w:i w:val="0"/>
                <w:iCs w:val="0"/>
                <w:color w:val="000000"/>
                <w:sz w:val="20"/>
                <w:szCs w:val="20"/>
                <w:u w:val="none"/>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8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94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259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25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9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59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通过发放补贴使本区居住的60周岁以上的特困人员（原三无老人）345人、低保老人542人、社会孤老12人、重度失能老人40人、90周岁以上老人1132人、计生特殊家庭45人的生活水平质量有所提高</w:t>
            </w:r>
            <w:r>
              <w:rPr>
                <w:rFonts w:ascii="Arial" w:hAnsi="Arial" w:eastAsia="宋体" w:cs="Arial"/>
                <w:i w:val="0"/>
                <w:iCs w:val="0"/>
                <w:color w:val="000000"/>
                <w:kern w:val="0"/>
                <w:sz w:val="20"/>
                <w:szCs w:val="20"/>
                <w:u w:val="none"/>
                <w:lang w:val="en-US" w:eastAsia="zh-CN" w:bidi="ar"/>
              </w:rPr>
              <w:t xml:space="preserve">     </w:t>
            </w:r>
          </w:p>
        </w:tc>
        <w:tc>
          <w:tcPr>
            <w:tcW w:w="25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通过发放补贴使本区居住的60周岁以上的特困人员（原三无老人）345人、低保老人542人、社会孤老12人、重度失能老人40人、90周岁以上老人1132人、计生特殊家庭45人的生活水平质量有所提高     </w:t>
            </w:r>
          </w:p>
        </w:tc>
        <w:tc>
          <w:tcPr>
            <w:tcW w:w="8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9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59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5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40" w:hRule="atLeast"/>
        </w:trPr>
        <w:tc>
          <w:tcPr>
            <w:tcW w:w="9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59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5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945"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17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94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55"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82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17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全年补助失独老人人次</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≥1116</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4409</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94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5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全年补助60周岁以上特困人员人次</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≤5244</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6300</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94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5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全年补助低保老人人次</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≤6744</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131</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94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5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0" w:type="auto"/>
            <w:gridSpan w:val="2"/>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全年补助社会孤老人次</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≤5688</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1162</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94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5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全年补助重度失能老人人次</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≤8424</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2836</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94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5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全年补助90周岁以上老人人次</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≤12324</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6584</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94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5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全年主城区内享受此项补贴人数</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≤3295</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1749</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94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5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2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17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鹿泉区覆盖情况</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94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5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评估重度失能老人生活能力状况数量</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r>
              <w:rPr>
                <w:rFonts w:hint="eastAsia" w:ascii="宋体" w:hAnsi="宋体" w:eastAsia="宋体" w:cs="宋体"/>
                <w:i w:val="0"/>
                <w:iCs w:val="0"/>
                <w:color w:val="000000"/>
                <w:kern w:val="0"/>
                <w:sz w:val="20"/>
                <w:szCs w:val="20"/>
                <w:u w:val="none"/>
                <w:lang w:val="en-US" w:eastAsia="zh-CN" w:bidi="ar"/>
              </w:rPr>
              <w:t>元</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94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5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1755" w:type="dxa"/>
            <w:gridSpan w:val="2"/>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按月发放困难老人养老服务补贴</w:t>
            </w:r>
          </w:p>
        </w:tc>
        <w:tc>
          <w:tcPr>
            <w:tcW w:w="930"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94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5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2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17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特困人员补助标准</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=300</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300</w:t>
            </w:r>
            <w:r>
              <w:rPr>
                <w:rFonts w:hint="eastAsia" w:ascii="宋体" w:hAnsi="宋体" w:eastAsia="宋体" w:cs="宋体"/>
                <w:i w:val="0"/>
                <w:iCs w:val="0"/>
                <w:color w:val="000000"/>
                <w:kern w:val="0"/>
                <w:sz w:val="20"/>
                <w:szCs w:val="20"/>
                <w:u w:val="none"/>
                <w:lang w:val="en-US" w:eastAsia="zh-CN" w:bidi="ar"/>
              </w:rPr>
              <w:t>元</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94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5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计生人员补助标准</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=200</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200</w:t>
            </w:r>
            <w:r>
              <w:rPr>
                <w:rFonts w:hint="eastAsia" w:ascii="宋体" w:hAnsi="宋体" w:eastAsia="宋体" w:cs="宋体"/>
                <w:i w:val="0"/>
                <w:iCs w:val="0"/>
                <w:color w:val="000000"/>
                <w:kern w:val="0"/>
                <w:sz w:val="20"/>
                <w:szCs w:val="20"/>
                <w:u w:val="none"/>
                <w:lang w:val="en-US" w:eastAsia="zh-CN" w:bidi="ar"/>
              </w:rPr>
              <w:t>元</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94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5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低保老人补助标准</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r>
              <w:rPr>
                <w:rFonts w:hint="eastAsia" w:ascii="宋体" w:hAnsi="宋体" w:eastAsia="宋体" w:cs="宋体"/>
                <w:i w:val="0"/>
                <w:iCs w:val="0"/>
                <w:color w:val="000000"/>
                <w:kern w:val="0"/>
                <w:sz w:val="20"/>
                <w:szCs w:val="20"/>
                <w:u w:val="none"/>
                <w:lang w:val="en-US" w:eastAsia="zh-CN" w:bidi="ar"/>
              </w:rPr>
              <w:t>元</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94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5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重度失能老人补助标准</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=500</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500</w:t>
            </w:r>
            <w:r>
              <w:rPr>
                <w:rFonts w:hint="eastAsia" w:ascii="宋体" w:hAnsi="宋体" w:eastAsia="宋体" w:cs="宋体"/>
                <w:i w:val="0"/>
                <w:iCs w:val="0"/>
                <w:color w:val="000000"/>
                <w:kern w:val="0"/>
                <w:sz w:val="20"/>
                <w:szCs w:val="20"/>
                <w:u w:val="none"/>
                <w:lang w:val="en-US" w:eastAsia="zh-CN" w:bidi="ar"/>
              </w:rPr>
              <w:t>元</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94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5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90周岁以上老人补助标准</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=200</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200</w:t>
            </w:r>
            <w:r>
              <w:rPr>
                <w:rFonts w:hint="eastAsia" w:ascii="宋体" w:hAnsi="宋体" w:eastAsia="宋体" w:cs="宋体"/>
                <w:i w:val="0"/>
                <w:iCs w:val="0"/>
                <w:color w:val="000000"/>
                <w:kern w:val="0"/>
                <w:sz w:val="20"/>
                <w:szCs w:val="20"/>
                <w:u w:val="none"/>
                <w:lang w:val="en-US" w:eastAsia="zh-CN" w:bidi="ar"/>
              </w:rPr>
              <w:t>元</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94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5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7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社会孤老补助标准</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=200</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200</w:t>
            </w:r>
            <w:r>
              <w:rPr>
                <w:rFonts w:hint="eastAsia" w:ascii="宋体" w:hAnsi="宋体" w:eastAsia="宋体" w:cs="宋体"/>
                <w:i w:val="0"/>
                <w:iCs w:val="0"/>
                <w:color w:val="000000"/>
                <w:kern w:val="0"/>
                <w:sz w:val="20"/>
                <w:szCs w:val="20"/>
                <w:u w:val="none"/>
                <w:lang w:val="en-US" w:eastAsia="zh-CN" w:bidi="ar"/>
              </w:rPr>
              <w:t>元</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94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82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17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0"/>
                <w:szCs w:val="20"/>
                <w:u w:val="none"/>
              </w:rPr>
            </w:pP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94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55" w:type="dxa"/>
            <w:vMerge w:val="restart"/>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w:t>
            </w:r>
          </w:p>
        </w:tc>
        <w:tc>
          <w:tcPr>
            <w:tcW w:w="825"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经济效益指标</w:t>
            </w:r>
          </w:p>
        </w:tc>
        <w:tc>
          <w:tcPr>
            <w:tcW w:w="1755" w:type="dxa"/>
            <w:gridSpan w:val="2"/>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享受此项补贴老人生活水平有所提高</w:t>
            </w:r>
          </w:p>
        </w:tc>
        <w:tc>
          <w:tcPr>
            <w:tcW w:w="930"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文字描述</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是</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94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55"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25" w:type="dxa"/>
            <w:tcBorders>
              <w:top w:val="single" w:color="000000" w:sz="4" w:space="0"/>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17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能够长期较好的开展服务，长期满足人民群众对养老问题的需求</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文字描述</w:t>
            </w:r>
          </w:p>
        </w:tc>
        <w:tc>
          <w:tcPr>
            <w:tcW w:w="81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是</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94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825"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1755" w:type="dxa"/>
            <w:gridSpan w:val="2"/>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服务对象满意度指标</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94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17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75" w:hRule="atLeast"/>
        </w:trPr>
        <w:tc>
          <w:tcPr>
            <w:tcW w:w="945"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6045"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bl>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（三）部门评价项目绩效评价结果</w:t>
      </w:r>
    </w:p>
    <w:p>
      <w:pPr>
        <w:adjustRightInd w:val="0"/>
        <w:snapToGrid w:val="0"/>
        <w:spacing w:line="580" w:lineRule="exact"/>
        <w:ind w:firstLine="640" w:firstLineChars="200"/>
        <w:rPr>
          <w:rFonts w:ascii="Times New Roman" w:eastAsia="仿宋_GB2312"/>
          <w:color w:val="000000" w:themeColor="text1"/>
          <w:sz w:val="32"/>
          <w:szCs w:val="32"/>
          <w14:textFill>
            <w14:solidFill>
              <w14:schemeClr w14:val="tx1"/>
            </w14:solidFill>
          </w14:textFill>
        </w:rPr>
      </w:pPr>
      <w:r>
        <w:rPr>
          <w:rFonts w:hint="eastAsia" w:ascii="仿宋" w:hAnsi="仿宋" w:eastAsia="仿宋"/>
          <w:color w:val="000000" w:themeColor="text1"/>
          <w:sz w:val="32"/>
          <w:szCs w:val="32"/>
          <w:lang w:val="en-US" w:eastAsia="zh-CN"/>
          <w14:textFill>
            <w14:solidFill>
              <w14:schemeClr w14:val="tx1"/>
            </w14:solidFill>
          </w14:textFill>
        </w:rPr>
        <w:t>2024年鹿泉区民政局的预算编制规范、准确，各项经费足额纳入预算安排，确保了部门正常运转和专项工作的顺利开展，较好完成年初绩效目标任务。自我评价得分：部门预算管理49分，项目预算管理20分，绩效结果应用25分，部门综合得分94分，等级优秀。</w:t>
      </w:r>
    </w:p>
    <w:p>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1.本部门2024年度国有资本经营预算财政拨款支出决算表（公开08表）、财政拨款“三公”经费支出决算表（公开09表）无相应收支，故空表列示。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2.由于决算公开表格中金额数值应当保留两位小数，公开数据为四舍五入计算结果，个别数据合计项与分项之和存在小数点后差额，特此说明。</w:t>
      </w:r>
    </w:p>
    <w:p>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第四部分名词解释</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w:t>
      </w:r>
      <w:r>
        <w:rPr>
          <w:rFonts w:ascii="Times New Roman" w:eastAsia="仿宋_GB2312"/>
          <w:b w:val="0"/>
          <w:sz w:val="32"/>
          <w:szCs w:val="32"/>
        </w:rPr>
        <w:t>指事业单位在专业业务活动及其辅助活动之外开展非独立核算经营活动发生的支出。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2A97CABD-BC73-4D84-844F-271010A7CF15}"/>
  </w:font>
  <w:font w:name="黑体">
    <w:panose1 w:val="02010600030101010101"/>
    <w:charset w:val="86"/>
    <w:family w:val="auto"/>
    <w:pitch w:val="default"/>
    <w:sig w:usb0="800002BF" w:usb1="38CF7CFA" w:usb2="00000016" w:usb3="00000000" w:csb0="00040001" w:csb1="00000000"/>
    <w:embedRegular r:id="rId2" w:fontKey="{7746E5C7-73CC-49C3-B9B6-6D5B6FC149F9}"/>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3" w:fontKey="{25498B9F-3DA8-4D73-8598-6ED4F332FBE3}"/>
  </w:font>
  <w:font w:name="仿宋">
    <w:panose1 w:val="02010609060101010101"/>
    <w:charset w:val="86"/>
    <w:family w:val="modern"/>
    <w:pitch w:val="default"/>
    <w:sig w:usb0="800002BF" w:usb1="38CF7CFA" w:usb2="00000016" w:usb3="00000000" w:csb0="00040001" w:csb1="00000000"/>
    <w:embedRegular r:id="rId4" w:fontKey="{DC207896-3ACC-49E2-9A9B-9E6ABD0CDE88}"/>
  </w:font>
  <w:font w:name="Calibri Light">
    <w:panose1 w:val="020F0302020204030204"/>
    <w:charset w:val="00"/>
    <w:family w:val="auto"/>
    <w:pitch w:val="default"/>
    <w:sig w:usb0="E4002EFF" w:usb1="C000247B" w:usb2="00000009" w:usb3="00000000" w:csb0="200001FF" w:csb1="00000000"/>
  </w:font>
  <w:font w:name="华文中宋">
    <w:altName w:val="宋体"/>
    <w:panose1 w:val="02010600040101010101"/>
    <w:charset w:val="86"/>
    <w:family w:val="auto"/>
    <w:pitch w:val="default"/>
    <w:sig w:usb0="00000000" w:usb1="0000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5" w:fontKey="{786E25BB-5949-4F4E-9EA7-BC98B649FBBC}"/>
  </w:font>
  <w:font w:name="方正小标宋_GBK">
    <w:panose1 w:val="02000000000000000000"/>
    <w:charset w:val="86"/>
    <w:family w:val="script"/>
    <w:pitch w:val="default"/>
    <w:sig w:usb0="A00002BF" w:usb1="38CF7CFA" w:usb2="00082016" w:usb3="00000000" w:csb0="00040001" w:csb1="00000000"/>
    <w:embedRegular r:id="rId6" w:fontKey="{E29EA125-1912-47BF-A601-EB829C469F4F}"/>
  </w:font>
  <w:font w:name="仿宋_GB2312">
    <w:panose1 w:val="02010609030101010101"/>
    <w:charset w:val="86"/>
    <w:family w:val="auto"/>
    <w:pitch w:val="default"/>
    <w:sig w:usb0="00000001" w:usb1="080E0000" w:usb2="00000000" w:usb3="00000000" w:csb0="00040000" w:csb1="00000000"/>
    <w:embedRegular r:id="rId7" w:fontKey="{03D4BAE6-AFF8-483D-84DC-15F9FD3FBAA6}"/>
  </w:font>
  <w:font w:name="ArialUnicodeMS">
    <w:altName w:val="Malgun Gothic"/>
    <w:panose1 w:val="00000000000000000000"/>
    <w:charset w:val="81"/>
    <w:family w:val="auto"/>
    <w:pitch w:val="default"/>
    <w:sig w:usb0="00000000" w:usb1="00000000" w:usb2="00000010" w:usb3="00000000" w:csb0="00080001" w:csb1="00000000"/>
    <w:embedRegular r:id="rId8" w:fontKey="{CEB5C8B7-E178-4919-83C3-ACE51CB5FFB3}"/>
  </w:font>
  <w:font w:name="方正仿宋_GB2312">
    <w:altName w:val="仿宋"/>
    <w:panose1 w:val="02000000000000000000"/>
    <w:charset w:val="86"/>
    <w:family w:val="auto"/>
    <w:pitch w:val="default"/>
    <w:sig w:usb0="00000000" w:usb1="00000000" w:usb2="00000012" w:usb3="00000000" w:csb0="00040001" w:csb1="00000000"/>
    <w:embedRegular r:id="rId9" w:fontKey="{A7AA916D-400F-417A-A714-07DE48BE89DC}"/>
  </w:font>
  <w:font w:name="Malgun Gothic">
    <w:panose1 w:val="020B0503020000020004"/>
    <w:charset w:val="81"/>
    <w:family w:val="auto"/>
    <w:pitch w:val="default"/>
    <w:sig w:usb0="9000002F" w:usb1="29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jc w:val="center"/>
    </w:pPr>
  </w:p>
  <w:p>
    <w:pPr>
      <w:pStyle w:val="1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center"/>
    </w:pPr>
    <w:r>
      <w:fldChar w:fldCharType="begin"/>
    </w:r>
    <w:r>
      <w:instrText xml:space="preserve">PAGE</w:instrText>
    </w:r>
    <w:r>
      <w:fldChar w:fldCharType="separate"/>
    </w:r>
    <w:r>
      <w:t>1</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16A424"/>
    <w:multiLevelType w:val="multilevel"/>
    <w:tmpl w:val="5F16A424"/>
    <w:lvl w:ilvl="0" w:tentative="0">
      <w:start w:val="1"/>
      <w:numFmt w:val="decimal"/>
      <w:pStyle w:val="4"/>
      <w:lvlText w:val="%1."/>
      <w:lvlJc w:val="left"/>
      <w:pPr>
        <w:ind w:left="425" w:hanging="425"/>
      </w:pPr>
      <w:rPr>
        <w:rFonts w:hint="default"/>
      </w:rPr>
    </w:lvl>
    <w:lvl w:ilvl="1" w:tentative="0">
      <w:start w:val="1"/>
      <w:numFmt w:val="decimal"/>
      <w:pStyle w:val="5"/>
      <w:lvlText w:val="%1.%2."/>
      <w:lvlJc w:val="left"/>
      <w:pPr>
        <w:ind w:left="567" w:hanging="567"/>
      </w:pPr>
      <w:rPr>
        <w:rFonts w:hint="default"/>
      </w:rPr>
    </w:lvl>
    <w:lvl w:ilvl="2" w:tentative="0">
      <w:start w:val="1"/>
      <w:numFmt w:val="decimal"/>
      <w:pStyle w:val="6"/>
      <w:lvlText w:val="%1.%2.%3."/>
      <w:lvlJc w:val="left"/>
      <w:pPr>
        <w:ind w:left="709" w:hanging="709"/>
      </w:pPr>
      <w:rPr>
        <w:rFonts w:hint="default"/>
      </w:rPr>
    </w:lvl>
    <w:lvl w:ilvl="3" w:tentative="0">
      <w:start w:val="1"/>
      <w:numFmt w:val="decimal"/>
      <w:pStyle w:val="7"/>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MTMyLCJoZGlkIjoiYWNlNzEwZjRjNDcyMjMwMDMyNjZhMDQ4ZTQyM2QyNGQiLCJ1c2VyQ291bnQiOjYzfQ=="/>
  </w:docVars>
  <w:rsids>
    <w:rsidRoot w:val="00000000"/>
    <w:rsid w:val="000371CA"/>
    <w:rsid w:val="00086151"/>
    <w:rsid w:val="00236F8C"/>
    <w:rsid w:val="00822154"/>
    <w:rsid w:val="00AE30B0"/>
    <w:rsid w:val="00C65689"/>
    <w:rsid w:val="00CC2C8E"/>
    <w:rsid w:val="01A03C5A"/>
    <w:rsid w:val="01A5267D"/>
    <w:rsid w:val="01AF6A8D"/>
    <w:rsid w:val="01D34B7C"/>
    <w:rsid w:val="024808A2"/>
    <w:rsid w:val="02497534"/>
    <w:rsid w:val="025C3821"/>
    <w:rsid w:val="02DA3B1B"/>
    <w:rsid w:val="02E57B4D"/>
    <w:rsid w:val="030D40BE"/>
    <w:rsid w:val="030F42DA"/>
    <w:rsid w:val="03450B90"/>
    <w:rsid w:val="037B12D4"/>
    <w:rsid w:val="03804D63"/>
    <w:rsid w:val="03FB73B0"/>
    <w:rsid w:val="04806B11"/>
    <w:rsid w:val="049C1B9D"/>
    <w:rsid w:val="04BD008C"/>
    <w:rsid w:val="04C55939"/>
    <w:rsid w:val="04DA28BB"/>
    <w:rsid w:val="04F528BE"/>
    <w:rsid w:val="050E10CE"/>
    <w:rsid w:val="054F2DFB"/>
    <w:rsid w:val="05991C82"/>
    <w:rsid w:val="05BB24F7"/>
    <w:rsid w:val="05CD1EC8"/>
    <w:rsid w:val="061416A9"/>
    <w:rsid w:val="061D60A6"/>
    <w:rsid w:val="06236884"/>
    <w:rsid w:val="06845C41"/>
    <w:rsid w:val="06A92994"/>
    <w:rsid w:val="06B07006"/>
    <w:rsid w:val="06FC7C2A"/>
    <w:rsid w:val="072916E2"/>
    <w:rsid w:val="07533AFE"/>
    <w:rsid w:val="07AC18F2"/>
    <w:rsid w:val="07B3657A"/>
    <w:rsid w:val="07C857D0"/>
    <w:rsid w:val="083F3A0A"/>
    <w:rsid w:val="08A6389E"/>
    <w:rsid w:val="08AB5AAF"/>
    <w:rsid w:val="09012C64"/>
    <w:rsid w:val="093B2E99"/>
    <w:rsid w:val="095D7943"/>
    <w:rsid w:val="09C006C6"/>
    <w:rsid w:val="09CD4D95"/>
    <w:rsid w:val="09D618D0"/>
    <w:rsid w:val="0A10621F"/>
    <w:rsid w:val="0A464C4F"/>
    <w:rsid w:val="0A6729A3"/>
    <w:rsid w:val="0A694877"/>
    <w:rsid w:val="0AA954BE"/>
    <w:rsid w:val="0AE70639"/>
    <w:rsid w:val="0AF435A2"/>
    <w:rsid w:val="0B4F5E6D"/>
    <w:rsid w:val="0B753AE2"/>
    <w:rsid w:val="0BB67D0A"/>
    <w:rsid w:val="0BC56230"/>
    <w:rsid w:val="0BCF21BD"/>
    <w:rsid w:val="0BE93BEF"/>
    <w:rsid w:val="0C4E53E8"/>
    <w:rsid w:val="0C6712D6"/>
    <w:rsid w:val="0C9F7900"/>
    <w:rsid w:val="0CB23317"/>
    <w:rsid w:val="0CF90708"/>
    <w:rsid w:val="0D101068"/>
    <w:rsid w:val="0D4E13BE"/>
    <w:rsid w:val="0D7557DF"/>
    <w:rsid w:val="0D853E34"/>
    <w:rsid w:val="0D9C2A57"/>
    <w:rsid w:val="0DB24763"/>
    <w:rsid w:val="0DC3019B"/>
    <w:rsid w:val="0DFA5D82"/>
    <w:rsid w:val="0E1E52CE"/>
    <w:rsid w:val="0E79232B"/>
    <w:rsid w:val="0E866524"/>
    <w:rsid w:val="0E9268D3"/>
    <w:rsid w:val="0E957F1F"/>
    <w:rsid w:val="0E99714E"/>
    <w:rsid w:val="0F0E7284"/>
    <w:rsid w:val="0F28110F"/>
    <w:rsid w:val="0F37083F"/>
    <w:rsid w:val="0F7470AF"/>
    <w:rsid w:val="0F891DB8"/>
    <w:rsid w:val="0F8D3287"/>
    <w:rsid w:val="0FAA3B86"/>
    <w:rsid w:val="0FF72F0A"/>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2A06CFD"/>
    <w:rsid w:val="13074404"/>
    <w:rsid w:val="13392CAD"/>
    <w:rsid w:val="136A5C00"/>
    <w:rsid w:val="13853679"/>
    <w:rsid w:val="13B97B08"/>
    <w:rsid w:val="13C527AC"/>
    <w:rsid w:val="14711797"/>
    <w:rsid w:val="147B6F17"/>
    <w:rsid w:val="14D42061"/>
    <w:rsid w:val="15081C8B"/>
    <w:rsid w:val="15090D5C"/>
    <w:rsid w:val="15344B89"/>
    <w:rsid w:val="15CF053D"/>
    <w:rsid w:val="15E0131A"/>
    <w:rsid w:val="15E11DC0"/>
    <w:rsid w:val="16457D9F"/>
    <w:rsid w:val="17223EFF"/>
    <w:rsid w:val="17AA5F28"/>
    <w:rsid w:val="17B713F6"/>
    <w:rsid w:val="17F35E8D"/>
    <w:rsid w:val="17FA4288"/>
    <w:rsid w:val="184350A0"/>
    <w:rsid w:val="18935485"/>
    <w:rsid w:val="18A34206"/>
    <w:rsid w:val="18DE3B2C"/>
    <w:rsid w:val="1906685D"/>
    <w:rsid w:val="19067AD5"/>
    <w:rsid w:val="19111683"/>
    <w:rsid w:val="19353916"/>
    <w:rsid w:val="193E101D"/>
    <w:rsid w:val="19C10AF1"/>
    <w:rsid w:val="1A017CDA"/>
    <w:rsid w:val="1A2672DE"/>
    <w:rsid w:val="1A435C2A"/>
    <w:rsid w:val="1AA81D42"/>
    <w:rsid w:val="1AB433D9"/>
    <w:rsid w:val="1ADA72BB"/>
    <w:rsid w:val="1AFB6D70"/>
    <w:rsid w:val="1B11489A"/>
    <w:rsid w:val="1B1B11EE"/>
    <w:rsid w:val="1B24533D"/>
    <w:rsid w:val="1B3719E0"/>
    <w:rsid w:val="1B6261C3"/>
    <w:rsid w:val="1B731730"/>
    <w:rsid w:val="1B882BB5"/>
    <w:rsid w:val="1B9B33C7"/>
    <w:rsid w:val="1B9D7FEC"/>
    <w:rsid w:val="1BA55461"/>
    <w:rsid w:val="1BE74496"/>
    <w:rsid w:val="1BF72877"/>
    <w:rsid w:val="1C1147C7"/>
    <w:rsid w:val="1C3D67D1"/>
    <w:rsid w:val="1C40731A"/>
    <w:rsid w:val="1C506572"/>
    <w:rsid w:val="1C560392"/>
    <w:rsid w:val="1C581532"/>
    <w:rsid w:val="1C6957A9"/>
    <w:rsid w:val="1C9F2E05"/>
    <w:rsid w:val="1CA15E03"/>
    <w:rsid w:val="1CA24F0C"/>
    <w:rsid w:val="1CE343B6"/>
    <w:rsid w:val="1CF8716C"/>
    <w:rsid w:val="1D126A49"/>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45698"/>
    <w:rsid w:val="1EDF707D"/>
    <w:rsid w:val="1F394761"/>
    <w:rsid w:val="1F65664C"/>
    <w:rsid w:val="1F7C149A"/>
    <w:rsid w:val="1F84140D"/>
    <w:rsid w:val="1F9B7FFD"/>
    <w:rsid w:val="1F9C7614"/>
    <w:rsid w:val="1FBE1971"/>
    <w:rsid w:val="2008768D"/>
    <w:rsid w:val="201E2985"/>
    <w:rsid w:val="204B327F"/>
    <w:rsid w:val="204C2B10"/>
    <w:rsid w:val="207D30AD"/>
    <w:rsid w:val="209064B9"/>
    <w:rsid w:val="20970D81"/>
    <w:rsid w:val="20D165D5"/>
    <w:rsid w:val="210878E6"/>
    <w:rsid w:val="210E1408"/>
    <w:rsid w:val="211069AD"/>
    <w:rsid w:val="21573FAB"/>
    <w:rsid w:val="2172069C"/>
    <w:rsid w:val="21987BC4"/>
    <w:rsid w:val="21B300CF"/>
    <w:rsid w:val="21BE314A"/>
    <w:rsid w:val="220451AB"/>
    <w:rsid w:val="2237486E"/>
    <w:rsid w:val="223D1378"/>
    <w:rsid w:val="22451BC7"/>
    <w:rsid w:val="224B50F0"/>
    <w:rsid w:val="22633A2F"/>
    <w:rsid w:val="22940650"/>
    <w:rsid w:val="22AD4B1E"/>
    <w:rsid w:val="22C43743"/>
    <w:rsid w:val="22D31DF3"/>
    <w:rsid w:val="22FD3CF7"/>
    <w:rsid w:val="232C221B"/>
    <w:rsid w:val="23362D65"/>
    <w:rsid w:val="2356249E"/>
    <w:rsid w:val="236E713A"/>
    <w:rsid w:val="23700968"/>
    <w:rsid w:val="238761A6"/>
    <w:rsid w:val="23920578"/>
    <w:rsid w:val="23BB6F9A"/>
    <w:rsid w:val="23FC3864"/>
    <w:rsid w:val="24857B00"/>
    <w:rsid w:val="24F25212"/>
    <w:rsid w:val="251B0465"/>
    <w:rsid w:val="254B0AC6"/>
    <w:rsid w:val="25571AB6"/>
    <w:rsid w:val="255B6AB3"/>
    <w:rsid w:val="25B40AD6"/>
    <w:rsid w:val="25BE7872"/>
    <w:rsid w:val="25BF702A"/>
    <w:rsid w:val="26390459"/>
    <w:rsid w:val="264D2D17"/>
    <w:rsid w:val="26B11081"/>
    <w:rsid w:val="26D50E55"/>
    <w:rsid w:val="271A539C"/>
    <w:rsid w:val="273823FA"/>
    <w:rsid w:val="274972D4"/>
    <w:rsid w:val="27AA3D97"/>
    <w:rsid w:val="280A3758"/>
    <w:rsid w:val="28292E99"/>
    <w:rsid w:val="283C7070"/>
    <w:rsid w:val="289057C5"/>
    <w:rsid w:val="28A67C7A"/>
    <w:rsid w:val="28EA3248"/>
    <w:rsid w:val="28F879DA"/>
    <w:rsid w:val="294B7731"/>
    <w:rsid w:val="29514455"/>
    <w:rsid w:val="296B7057"/>
    <w:rsid w:val="297D349C"/>
    <w:rsid w:val="29D21FF2"/>
    <w:rsid w:val="2A611B0F"/>
    <w:rsid w:val="2AC1762B"/>
    <w:rsid w:val="2AC30EC5"/>
    <w:rsid w:val="2AE17A5A"/>
    <w:rsid w:val="2AE845D0"/>
    <w:rsid w:val="2B4975FB"/>
    <w:rsid w:val="2B695031"/>
    <w:rsid w:val="2B735A8F"/>
    <w:rsid w:val="2BA7478D"/>
    <w:rsid w:val="2BB038DB"/>
    <w:rsid w:val="2BB761E0"/>
    <w:rsid w:val="2BB812F9"/>
    <w:rsid w:val="2BE35C27"/>
    <w:rsid w:val="2BFA504B"/>
    <w:rsid w:val="2C063C1D"/>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995BB6"/>
    <w:rsid w:val="30B10568"/>
    <w:rsid w:val="30E55DD3"/>
    <w:rsid w:val="30E60399"/>
    <w:rsid w:val="31356AA5"/>
    <w:rsid w:val="313E22F0"/>
    <w:rsid w:val="31B0194C"/>
    <w:rsid w:val="31CE17D1"/>
    <w:rsid w:val="31EC4433"/>
    <w:rsid w:val="32270449"/>
    <w:rsid w:val="323E4515"/>
    <w:rsid w:val="3286389B"/>
    <w:rsid w:val="32987598"/>
    <w:rsid w:val="32994FDB"/>
    <w:rsid w:val="32CF5C94"/>
    <w:rsid w:val="32D337C7"/>
    <w:rsid w:val="32E200EC"/>
    <w:rsid w:val="32E5408B"/>
    <w:rsid w:val="32EA4BE6"/>
    <w:rsid w:val="32EB0D70"/>
    <w:rsid w:val="332824BC"/>
    <w:rsid w:val="332868BB"/>
    <w:rsid w:val="333211F3"/>
    <w:rsid w:val="33504B41"/>
    <w:rsid w:val="338B4A07"/>
    <w:rsid w:val="33944811"/>
    <w:rsid w:val="33B3759D"/>
    <w:rsid w:val="33B71CA0"/>
    <w:rsid w:val="33CE0488"/>
    <w:rsid w:val="341D31EE"/>
    <w:rsid w:val="34262463"/>
    <w:rsid w:val="34296F31"/>
    <w:rsid w:val="34340A27"/>
    <w:rsid w:val="346A2989"/>
    <w:rsid w:val="348865E9"/>
    <w:rsid w:val="348F70D5"/>
    <w:rsid w:val="349D2BAD"/>
    <w:rsid w:val="34B25886"/>
    <w:rsid w:val="34B427AF"/>
    <w:rsid w:val="35277FF8"/>
    <w:rsid w:val="35763460"/>
    <w:rsid w:val="35776F72"/>
    <w:rsid w:val="3596638C"/>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A327F3"/>
    <w:rsid w:val="38C36BA2"/>
    <w:rsid w:val="38E11CEF"/>
    <w:rsid w:val="38F6595C"/>
    <w:rsid w:val="391702A7"/>
    <w:rsid w:val="39286EB6"/>
    <w:rsid w:val="3931790A"/>
    <w:rsid w:val="39601DF4"/>
    <w:rsid w:val="396960F3"/>
    <w:rsid w:val="39840D35"/>
    <w:rsid w:val="39A97DAF"/>
    <w:rsid w:val="39CD1330"/>
    <w:rsid w:val="39DD1AFF"/>
    <w:rsid w:val="3A2510B9"/>
    <w:rsid w:val="3A2B1DFC"/>
    <w:rsid w:val="3AA6422C"/>
    <w:rsid w:val="3AAF46D5"/>
    <w:rsid w:val="3AB82406"/>
    <w:rsid w:val="3ABE3914"/>
    <w:rsid w:val="3AF562AE"/>
    <w:rsid w:val="3B135A0E"/>
    <w:rsid w:val="3B253B7D"/>
    <w:rsid w:val="3B272BBC"/>
    <w:rsid w:val="3B374FEE"/>
    <w:rsid w:val="3B4410EE"/>
    <w:rsid w:val="3B56159C"/>
    <w:rsid w:val="3B596DF7"/>
    <w:rsid w:val="3B7D732B"/>
    <w:rsid w:val="3BD30423"/>
    <w:rsid w:val="3C53008C"/>
    <w:rsid w:val="3C6C0B58"/>
    <w:rsid w:val="3CBE41D5"/>
    <w:rsid w:val="3D446B0E"/>
    <w:rsid w:val="3D745844"/>
    <w:rsid w:val="3D8626D0"/>
    <w:rsid w:val="3D953A6B"/>
    <w:rsid w:val="3DBB5979"/>
    <w:rsid w:val="3DD56F21"/>
    <w:rsid w:val="3DEF6699"/>
    <w:rsid w:val="3E1057AF"/>
    <w:rsid w:val="3E6C0DFA"/>
    <w:rsid w:val="3E740322"/>
    <w:rsid w:val="3E7F4380"/>
    <w:rsid w:val="3E8D171B"/>
    <w:rsid w:val="3E9C5D1B"/>
    <w:rsid w:val="3EA5630D"/>
    <w:rsid w:val="3EBA731B"/>
    <w:rsid w:val="3EE33949"/>
    <w:rsid w:val="3EFB5800"/>
    <w:rsid w:val="3F1E4982"/>
    <w:rsid w:val="3F3B4E59"/>
    <w:rsid w:val="3F6E677C"/>
    <w:rsid w:val="3F712F46"/>
    <w:rsid w:val="3FBC0EF7"/>
    <w:rsid w:val="3FCD2AB9"/>
    <w:rsid w:val="3FD17600"/>
    <w:rsid w:val="402E7C36"/>
    <w:rsid w:val="4050218A"/>
    <w:rsid w:val="405C7868"/>
    <w:rsid w:val="40701465"/>
    <w:rsid w:val="408B24EB"/>
    <w:rsid w:val="408D1DBF"/>
    <w:rsid w:val="40C652D1"/>
    <w:rsid w:val="40CD028F"/>
    <w:rsid w:val="417044B8"/>
    <w:rsid w:val="41A203A0"/>
    <w:rsid w:val="41A25D3E"/>
    <w:rsid w:val="41C77987"/>
    <w:rsid w:val="41E83F8C"/>
    <w:rsid w:val="422D1842"/>
    <w:rsid w:val="425B7C31"/>
    <w:rsid w:val="427D66D0"/>
    <w:rsid w:val="42A72EE0"/>
    <w:rsid w:val="42BC7E02"/>
    <w:rsid w:val="42C82575"/>
    <w:rsid w:val="43022EE1"/>
    <w:rsid w:val="431A5F8F"/>
    <w:rsid w:val="431F247A"/>
    <w:rsid w:val="43335E8F"/>
    <w:rsid w:val="433F2968"/>
    <w:rsid w:val="43655F7F"/>
    <w:rsid w:val="43676E20"/>
    <w:rsid w:val="43873B1C"/>
    <w:rsid w:val="43A31040"/>
    <w:rsid w:val="43BF774E"/>
    <w:rsid w:val="43CD062F"/>
    <w:rsid w:val="43E214F9"/>
    <w:rsid w:val="43F06264"/>
    <w:rsid w:val="44404C8E"/>
    <w:rsid w:val="447537F1"/>
    <w:rsid w:val="44870D07"/>
    <w:rsid w:val="44A37C4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A1768D"/>
    <w:rsid w:val="47BD246B"/>
    <w:rsid w:val="47CB2B0C"/>
    <w:rsid w:val="47E773CE"/>
    <w:rsid w:val="47EE2C9A"/>
    <w:rsid w:val="47F00499"/>
    <w:rsid w:val="48015FF5"/>
    <w:rsid w:val="482336B0"/>
    <w:rsid w:val="483820D2"/>
    <w:rsid w:val="48692CD0"/>
    <w:rsid w:val="48AE3D01"/>
    <w:rsid w:val="48B96318"/>
    <w:rsid w:val="49067B2F"/>
    <w:rsid w:val="49677E31"/>
    <w:rsid w:val="496C2225"/>
    <w:rsid w:val="49A35E02"/>
    <w:rsid w:val="49AE2880"/>
    <w:rsid w:val="49F42EAF"/>
    <w:rsid w:val="4A337323"/>
    <w:rsid w:val="4A5B28DC"/>
    <w:rsid w:val="4AA06B93"/>
    <w:rsid w:val="4ADB18EB"/>
    <w:rsid w:val="4ADD1B95"/>
    <w:rsid w:val="4B3A6FE7"/>
    <w:rsid w:val="4B96118E"/>
    <w:rsid w:val="4BAE1B66"/>
    <w:rsid w:val="4BC806E6"/>
    <w:rsid w:val="4BED4708"/>
    <w:rsid w:val="4BF133DC"/>
    <w:rsid w:val="4C03143F"/>
    <w:rsid w:val="4C2E4987"/>
    <w:rsid w:val="4C4117A4"/>
    <w:rsid w:val="4C507D4A"/>
    <w:rsid w:val="4CDF5563"/>
    <w:rsid w:val="4CFB2214"/>
    <w:rsid w:val="4D2C4D26"/>
    <w:rsid w:val="4D335E0E"/>
    <w:rsid w:val="4D4E4EA3"/>
    <w:rsid w:val="4D5F07D1"/>
    <w:rsid w:val="4D9A5B1B"/>
    <w:rsid w:val="4DA55D85"/>
    <w:rsid w:val="4DBB20DB"/>
    <w:rsid w:val="4DDC3F22"/>
    <w:rsid w:val="4DE66FB2"/>
    <w:rsid w:val="4DEC6CB8"/>
    <w:rsid w:val="4E1040C7"/>
    <w:rsid w:val="4E1760BF"/>
    <w:rsid w:val="4E30647F"/>
    <w:rsid w:val="4EBA03C3"/>
    <w:rsid w:val="4EBC5459"/>
    <w:rsid w:val="4ED94CB0"/>
    <w:rsid w:val="4EEC2ED3"/>
    <w:rsid w:val="4EF120B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AB2204"/>
    <w:rsid w:val="50F1461D"/>
    <w:rsid w:val="50FE5411"/>
    <w:rsid w:val="510B072E"/>
    <w:rsid w:val="511B0BF4"/>
    <w:rsid w:val="5122242D"/>
    <w:rsid w:val="51264306"/>
    <w:rsid w:val="514E62C9"/>
    <w:rsid w:val="516123CE"/>
    <w:rsid w:val="51932FAD"/>
    <w:rsid w:val="51B177A9"/>
    <w:rsid w:val="51DB41F5"/>
    <w:rsid w:val="51E066EB"/>
    <w:rsid w:val="52127220"/>
    <w:rsid w:val="522F0442"/>
    <w:rsid w:val="525E366C"/>
    <w:rsid w:val="52640E8B"/>
    <w:rsid w:val="5267570A"/>
    <w:rsid w:val="52707792"/>
    <w:rsid w:val="52A12CDC"/>
    <w:rsid w:val="52DF0C92"/>
    <w:rsid w:val="52E1159C"/>
    <w:rsid w:val="52E34D6A"/>
    <w:rsid w:val="531E524E"/>
    <w:rsid w:val="534072EB"/>
    <w:rsid w:val="537648BE"/>
    <w:rsid w:val="538E2D0B"/>
    <w:rsid w:val="53922782"/>
    <w:rsid w:val="539C1424"/>
    <w:rsid w:val="53A639C0"/>
    <w:rsid w:val="53B65EFB"/>
    <w:rsid w:val="53F00A24"/>
    <w:rsid w:val="53F63DBA"/>
    <w:rsid w:val="5448624E"/>
    <w:rsid w:val="545863D3"/>
    <w:rsid w:val="54684BC5"/>
    <w:rsid w:val="546E2B1A"/>
    <w:rsid w:val="5482555F"/>
    <w:rsid w:val="54A31DD8"/>
    <w:rsid w:val="54AA6F8B"/>
    <w:rsid w:val="54D26583"/>
    <w:rsid w:val="55363E67"/>
    <w:rsid w:val="556E6DF7"/>
    <w:rsid w:val="55965CE3"/>
    <w:rsid w:val="559D47CE"/>
    <w:rsid w:val="55BE1959"/>
    <w:rsid w:val="561F7505"/>
    <w:rsid w:val="56232437"/>
    <w:rsid w:val="56315A6C"/>
    <w:rsid w:val="56541A75"/>
    <w:rsid w:val="567A473C"/>
    <w:rsid w:val="56847588"/>
    <w:rsid w:val="568832FC"/>
    <w:rsid w:val="568C4181"/>
    <w:rsid w:val="570725A9"/>
    <w:rsid w:val="5714693E"/>
    <w:rsid w:val="571D0C9C"/>
    <w:rsid w:val="573A16CE"/>
    <w:rsid w:val="578810DA"/>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C50CDE"/>
    <w:rsid w:val="5BE263B6"/>
    <w:rsid w:val="5C8E5C5A"/>
    <w:rsid w:val="5C965E61"/>
    <w:rsid w:val="5CF0089C"/>
    <w:rsid w:val="5CF5796F"/>
    <w:rsid w:val="5D242A11"/>
    <w:rsid w:val="5D6E4AFD"/>
    <w:rsid w:val="5D9217C2"/>
    <w:rsid w:val="5DAD06BF"/>
    <w:rsid w:val="5DC92CE9"/>
    <w:rsid w:val="5DE23CB3"/>
    <w:rsid w:val="5DE97EEC"/>
    <w:rsid w:val="5DFA5EB0"/>
    <w:rsid w:val="5E000E4D"/>
    <w:rsid w:val="5E0B583E"/>
    <w:rsid w:val="5E0C7FDB"/>
    <w:rsid w:val="5E1F2CE9"/>
    <w:rsid w:val="5E201A7B"/>
    <w:rsid w:val="5EA45884"/>
    <w:rsid w:val="5EBD0484"/>
    <w:rsid w:val="5F2C5C7C"/>
    <w:rsid w:val="5F36141C"/>
    <w:rsid w:val="5FC5273F"/>
    <w:rsid w:val="602A48DE"/>
    <w:rsid w:val="604F6C39"/>
    <w:rsid w:val="60806DF2"/>
    <w:rsid w:val="61072DA5"/>
    <w:rsid w:val="61167757"/>
    <w:rsid w:val="611C0817"/>
    <w:rsid w:val="611F485D"/>
    <w:rsid w:val="61224A52"/>
    <w:rsid w:val="61520CCB"/>
    <w:rsid w:val="61851A29"/>
    <w:rsid w:val="622D1522"/>
    <w:rsid w:val="622E0574"/>
    <w:rsid w:val="62683B6B"/>
    <w:rsid w:val="6275761C"/>
    <w:rsid w:val="62816E52"/>
    <w:rsid w:val="62AB7BE6"/>
    <w:rsid w:val="62AC5944"/>
    <w:rsid w:val="62B85D03"/>
    <w:rsid w:val="632F3F8A"/>
    <w:rsid w:val="63716241"/>
    <w:rsid w:val="637279B4"/>
    <w:rsid w:val="63817D2B"/>
    <w:rsid w:val="63BD1FA9"/>
    <w:rsid w:val="63D175D1"/>
    <w:rsid w:val="63D27965"/>
    <w:rsid w:val="63F4667E"/>
    <w:rsid w:val="64095516"/>
    <w:rsid w:val="641A2468"/>
    <w:rsid w:val="64372F20"/>
    <w:rsid w:val="648844C8"/>
    <w:rsid w:val="648944D0"/>
    <w:rsid w:val="64DC72D7"/>
    <w:rsid w:val="64FA42B4"/>
    <w:rsid w:val="653619A6"/>
    <w:rsid w:val="65610A02"/>
    <w:rsid w:val="65A11EA3"/>
    <w:rsid w:val="65AC3D66"/>
    <w:rsid w:val="65BB5334"/>
    <w:rsid w:val="65C30830"/>
    <w:rsid w:val="65F20792"/>
    <w:rsid w:val="663E1DBA"/>
    <w:rsid w:val="665D0213"/>
    <w:rsid w:val="666F04D2"/>
    <w:rsid w:val="668506C7"/>
    <w:rsid w:val="669E59F1"/>
    <w:rsid w:val="66A2024B"/>
    <w:rsid w:val="66CB5E2D"/>
    <w:rsid w:val="6704732B"/>
    <w:rsid w:val="670F6731"/>
    <w:rsid w:val="67585CB0"/>
    <w:rsid w:val="67770F0C"/>
    <w:rsid w:val="67B03535"/>
    <w:rsid w:val="67B7688E"/>
    <w:rsid w:val="68174F69"/>
    <w:rsid w:val="682C436A"/>
    <w:rsid w:val="68382778"/>
    <w:rsid w:val="68391F41"/>
    <w:rsid w:val="68436B8C"/>
    <w:rsid w:val="68797358"/>
    <w:rsid w:val="6884624F"/>
    <w:rsid w:val="68A519DF"/>
    <w:rsid w:val="68C4160B"/>
    <w:rsid w:val="68C41C30"/>
    <w:rsid w:val="68CF3BA4"/>
    <w:rsid w:val="69257FA7"/>
    <w:rsid w:val="6933436E"/>
    <w:rsid w:val="693F26C7"/>
    <w:rsid w:val="697E12B2"/>
    <w:rsid w:val="69C8706D"/>
    <w:rsid w:val="6A0E3FB4"/>
    <w:rsid w:val="6A292754"/>
    <w:rsid w:val="6A2B6021"/>
    <w:rsid w:val="6A5E3B28"/>
    <w:rsid w:val="6A6B1EBE"/>
    <w:rsid w:val="6A8F43F7"/>
    <w:rsid w:val="6AD625F3"/>
    <w:rsid w:val="6B581098"/>
    <w:rsid w:val="6B7218BE"/>
    <w:rsid w:val="6B750BA9"/>
    <w:rsid w:val="6BB93285"/>
    <w:rsid w:val="6C0C698C"/>
    <w:rsid w:val="6C222401"/>
    <w:rsid w:val="6C56267F"/>
    <w:rsid w:val="6C826EF9"/>
    <w:rsid w:val="6C8B2DA7"/>
    <w:rsid w:val="6CAE4C93"/>
    <w:rsid w:val="6CB14F16"/>
    <w:rsid w:val="6CB87914"/>
    <w:rsid w:val="6CEC2069"/>
    <w:rsid w:val="6D0B1869"/>
    <w:rsid w:val="6D65402D"/>
    <w:rsid w:val="6D683822"/>
    <w:rsid w:val="6D8D136C"/>
    <w:rsid w:val="6DBF2759"/>
    <w:rsid w:val="6DC96F36"/>
    <w:rsid w:val="6DD15131"/>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350D29"/>
    <w:rsid w:val="74463733"/>
    <w:rsid w:val="748A2F40"/>
    <w:rsid w:val="74BD4918"/>
    <w:rsid w:val="74D84FF7"/>
    <w:rsid w:val="74F85778"/>
    <w:rsid w:val="75272439"/>
    <w:rsid w:val="758F1E9B"/>
    <w:rsid w:val="75CE266B"/>
    <w:rsid w:val="76120141"/>
    <w:rsid w:val="768216BE"/>
    <w:rsid w:val="76C23B43"/>
    <w:rsid w:val="76FD6F97"/>
    <w:rsid w:val="770218E8"/>
    <w:rsid w:val="77446974"/>
    <w:rsid w:val="779469CE"/>
    <w:rsid w:val="779F004E"/>
    <w:rsid w:val="77C875A5"/>
    <w:rsid w:val="77EF0471"/>
    <w:rsid w:val="78114E54"/>
    <w:rsid w:val="782029BC"/>
    <w:rsid w:val="78252301"/>
    <w:rsid w:val="78A27DF6"/>
    <w:rsid w:val="79222CE5"/>
    <w:rsid w:val="79285B3A"/>
    <w:rsid w:val="79490B03"/>
    <w:rsid w:val="79625CA9"/>
    <w:rsid w:val="79A91196"/>
    <w:rsid w:val="7A0B32D3"/>
    <w:rsid w:val="7A1D6C2D"/>
    <w:rsid w:val="7A3852F4"/>
    <w:rsid w:val="7AB7745D"/>
    <w:rsid w:val="7AC13CD3"/>
    <w:rsid w:val="7AE10264"/>
    <w:rsid w:val="7AE4248E"/>
    <w:rsid w:val="7B4A207F"/>
    <w:rsid w:val="7B882B74"/>
    <w:rsid w:val="7B936F45"/>
    <w:rsid w:val="7BA47419"/>
    <w:rsid w:val="7BB10D45"/>
    <w:rsid w:val="7BB44151"/>
    <w:rsid w:val="7C656A39"/>
    <w:rsid w:val="7CB93996"/>
    <w:rsid w:val="7CBE0F99"/>
    <w:rsid w:val="7D4E45F1"/>
    <w:rsid w:val="7D8E555F"/>
    <w:rsid w:val="7DFB6D82"/>
    <w:rsid w:val="7E1D71D1"/>
    <w:rsid w:val="7E246254"/>
    <w:rsid w:val="7E553215"/>
    <w:rsid w:val="7E6D090F"/>
    <w:rsid w:val="7EA91BB4"/>
    <w:rsid w:val="7ECC66B2"/>
    <w:rsid w:val="7EDA07ED"/>
    <w:rsid w:val="7F2914C3"/>
    <w:rsid w:val="7F5F2ED6"/>
    <w:rsid w:val="7F8C1DAC"/>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iPriority="99"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4">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5">
    <w:name w:val="heading 2"/>
    <w:basedOn w:val="1"/>
    <w:next w:val="1"/>
    <w:link w:val="17"/>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6">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7">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5">
    <w:name w:val="Default Paragraph Font"/>
    <w:semiHidden/>
    <w:unhideWhenUsed/>
    <w:qFormat/>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unhideWhenUsed/>
    <w:qFormat/>
    <w:uiPriority w:val="99"/>
    <w:pPr>
      <w:ind w:firstLine="420"/>
    </w:pPr>
    <w:rPr>
      <w:rFonts w:ascii="Times New Roman" w:hAnsi="Times New Roman" w:eastAsia="宋体" w:cs="Times New Roman"/>
    </w:rPr>
  </w:style>
  <w:style w:type="paragraph" w:styleId="3">
    <w:name w:val="Body Text Indent"/>
    <w:basedOn w:val="1"/>
    <w:unhideWhenUsed/>
    <w:qFormat/>
    <w:uiPriority w:val="99"/>
    <w:pPr>
      <w:spacing w:line="360" w:lineRule="auto"/>
      <w:ind w:firstLine="200" w:firstLineChars="200"/>
      <w:textAlignment w:val="baseline"/>
    </w:pPr>
    <w:rPr>
      <w:rFonts w:hint="eastAsia" w:ascii="Times New Roman" w:hAnsi="Times New Roman" w:eastAsia="宋体" w:cs="Times New Roman"/>
      <w:sz w:val="24"/>
    </w:rPr>
  </w:style>
  <w:style w:type="paragraph" w:styleId="8">
    <w:name w:val="annotation text"/>
    <w:basedOn w:val="1"/>
    <w:semiHidden/>
    <w:unhideWhenUsed/>
    <w:qFormat/>
    <w:uiPriority w:val="99"/>
    <w:pPr>
      <w:jc w:val="left"/>
    </w:pPr>
  </w:style>
  <w:style w:type="paragraph" w:styleId="9">
    <w:name w:val="Balloon Text"/>
    <w:basedOn w:val="1"/>
    <w:link w:val="26"/>
    <w:unhideWhenUsed/>
    <w:qFormat/>
    <w:uiPriority w:val="99"/>
    <w:rPr>
      <w:rFonts w:cstheme="minorBidi"/>
      <w:kern w:val="2"/>
      <w:sz w:val="18"/>
      <w:szCs w:val="18"/>
    </w:rPr>
  </w:style>
  <w:style w:type="paragraph" w:styleId="10">
    <w:name w:val="footer"/>
    <w:basedOn w:val="1"/>
    <w:link w:val="18"/>
    <w:qFormat/>
    <w:uiPriority w:val="99"/>
    <w:pPr>
      <w:tabs>
        <w:tab w:val="center" w:pos="4153"/>
        <w:tab w:val="right" w:pos="8306"/>
      </w:tabs>
      <w:snapToGrid w:val="0"/>
      <w:jc w:val="left"/>
    </w:pPr>
    <w:rPr>
      <w:rFonts w:cstheme="minorBidi"/>
      <w:kern w:val="2"/>
      <w:sz w:val="18"/>
      <w:szCs w:val="18"/>
    </w:rPr>
  </w:style>
  <w:style w:type="paragraph" w:styleId="11">
    <w:name w:val="header"/>
    <w:basedOn w:val="1"/>
    <w:link w:val="19"/>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2">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4">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6">
    <w:name w:val="Strong"/>
    <w:basedOn w:val="15"/>
    <w:qFormat/>
    <w:uiPriority w:val="22"/>
    <w:rPr>
      <w:b/>
    </w:rPr>
  </w:style>
  <w:style w:type="character" w:customStyle="1" w:styleId="17">
    <w:name w:val="标题 2 Char"/>
    <w:link w:val="5"/>
    <w:qFormat/>
    <w:uiPriority w:val="0"/>
    <w:rPr>
      <w:rFonts w:ascii="Calibri Light" w:hAnsi="Calibri Light" w:eastAsia="宋体" w:cs="Times New Roman"/>
      <w:b/>
      <w:bCs/>
      <w:sz w:val="28"/>
      <w:szCs w:val="32"/>
    </w:rPr>
  </w:style>
  <w:style w:type="character" w:customStyle="1" w:styleId="18">
    <w:name w:val="页脚 Char"/>
    <w:basedOn w:val="15"/>
    <w:link w:val="10"/>
    <w:qFormat/>
    <w:uiPriority w:val="99"/>
    <w:rPr>
      <w:rFonts w:asciiTheme="minorHAnsi" w:hAnsiTheme="minorHAnsi" w:eastAsiaTheme="minorEastAsia" w:cstheme="minorBidi"/>
      <w:sz w:val="18"/>
      <w:szCs w:val="18"/>
      <w:lang w:val="en-US" w:eastAsia="zh-CN" w:bidi="ar-SA"/>
    </w:rPr>
  </w:style>
  <w:style w:type="character" w:customStyle="1" w:styleId="19">
    <w:name w:val="页眉 Char"/>
    <w:basedOn w:val="15"/>
    <w:link w:val="11"/>
    <w:qFormat/>
    <w:uiPriority w:val="0"/>
    <w:rPr>
      <w:rFonts w:asciiTheme="minorHAnsi" w:hAnsiTheme="minorHAnsi" w:eastAsiaTheme="minorEastAsia" w:cstheme="minorBidi"/>
      <w:sz w:val="18"/>
      <w:szCs w:val="18"/>
      <w:lang w:val="en-US" w:eastAsia="zh-CN" w:bidi="ar-SA"/>
    </w:rPr>
  </w:style>
  <w:style w:type="character" w:customStyle="1" w:styleId="20">
    <w:name w:val="font11"/>
    <w:basedOn w:val="15"/>
    <w:qFormat/>
    <w:uiPriority w:val="0"/>
    <w:rPr>
      <w:rFonts w:hint="eastAsia" w:ascii="宋体" w:hAnsi="宋体" w:eastAsia="宋体" w:cs="宋体"/>
      <w:color w:val="000000"/>
      <w:sz w:val="20"/>
      <w:szCs w:val="20"/>
      <w:u w:val="none"/>
      <w:lang w:val="en-US" w:eastAsia="zh-CN" w:bidi="ar-SA"/>
    </w:rPr>
  </w:style>
  <w:style w:type="character" w:customStyle="1" w:styleId="21">
    <w:name w:val="font01"/>
    <w:basedOn w:val="15"/>
    <w:qFormat/>
    <w:uiPriority w:val="0"/>
    <w:rPr>
      <w:rFonts w:hint="eastAsia" w:ascii="宋体" w:hAnsi="宋体" w:eastAsia="宋体" w:cs="宋体"/>
      <w:color w:val="000000"/>
      <w:sz w:val="22"/>
      <w:szCs w:val="22"/>
      <w:u w:val="none"/>
      <w:lang w:val="en-US" w:eastAsia="zh-CN" w:bidi="ar-SA"/>
    </w:rPr>
  </w:style>
  <w:style w:type="character" w:customStyle="1" w:styleId="22">
    <w:name w:val="font41"/>
    <w:basedOn w:val="15"/>
    <w:qFormat/>
    <w:uiPriority w:val="0"/>
    <w:rPr>
      <w:rFonts w:hint="eastAsia" w:ascii="宋体" w:hAnsi="宋体" w:eastAsia="宋体" w:cs="宋体"/>
      <w:color w:val="000000"/>
      <w:sz w:val="24"/>
      <w:szCs w:val="24"/>
      <w:u w:val="none"/>
      <w:lang w:val="en-US" w:eastAsia="zh-CN" w:bidi="ar-SA"/>
    </w:rPr>
  </w:style>
  <w:style w:type="character" w:customStyle="1" w:styleId="23">
    <w:name w:val="font31"/>
    <w:basedOn w:val="15"/>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4">
    <w:name w:val="font91"/>
    <w:basedOn w:val="15"/>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5">
    <w:name w:val="font51"/>
    <w:basedOn w:val="15"/>
    <w:qFormat/>
    <w:uiPriority w:val="0"/>
    <w:rPr>
      <w:rFonts w:hint="eastAsia" w:ascii="宋体" w:hAnsi="宋体" w:eastAsia="宋体" w:cs="宋体"/>
      <w:color w:val="000000"/>
      <w:sz w:val="24"/>
      <w:szCs w:val="24"/>
      <w:u w:val="none"/>
      <w:lang w:val="en-US" w:eastAsia="zh-CN" w:bidi="ar-SA"/>
    </w:rPr>
  </w:style>
  <w:style w:type="character" w:customStyle="1" w:styleId="26">
    <w:name w:val="批注框文本 Char"/>
    <w:basedOn w:val="15"/>
    <w:link w:val="9"/>
    <w:semiHidden/>
    <w:qFormat/>
    <w:uiPriority w:val="99"/>
    <w:rPr>
      <w:rFonts w:asciiTheme="minorHAnsi" w:hAnsiTheme="minorHAnsi" w:eastAsiaTheme="minorEastAsia" w:cstheme="minorBidi"/>
      <w:sz w:val="18"/>
      <w:szCs w:val="18"/>
      <w:lang w:val="en-US" w:eastAsia="zh-CN" w:bidi="ar-SA"/>
    </w:rPr>
  </w:style>
  <w:style w:type="character" w:customStyle="1" w:styleId="27">
    <w:name w:val="font61"/>
    <w:basedOn w:val="15"/>
    <w:qFormat/>
    <w:uiPriority w:val="0"/>
    <w:rPr>
      <w:rFonts w:hint="eastAsia" w:ascii="宋体" w:hAnsi="宋体" w:eastAsia="宋体" w:cs="宋体"/>
      <w:color w:val="000000"/>
      <w:sz w:val="16"/>
      <w:szCs w:val="16"/>
      <w:u w:val="none"/>
    </w:rPr>
  </w:style>
  <w:style w:type="character" w:customStyle="1" w:styleId="28">
    <w:name w:val="font81"/>
    <w:basedOn w:val="15"/>
    <w:qFormat/>
    <w:uiPriority w:val="0"/>
    <w:rPr>
      <w:rFonts w:ascii="Calibri" w:hAnsi="Calibri" w:cs="Calibri"/>
      <w:color w:val="000000"/>
      <w:sz w:val="16"/>
      <w:szCs w:val="16"/>
      <w:u w:val="none"/>
    </w:rPr>
  </w:style>
  <w:style w:type="character" w:customStyle="1" w:styleId="29">
    <w:name w:val="font101"/>
    <w:basedOn w:val="15"/>
    <w:qFormat/>
    <w:uiPriority w:val="0"/>
    <w:rPr>
      <w:rFonts w:ascii="Arial" w:hAnsi="Arial" w:cs="Arial"/>
      <w:color w:val="000000"/>
      <w:sz w:val="20"/>
      <w:szCs w:val="20"/>
      <w:u w:val="none"/>
    </w:rPr>
  </w:style>
  <w:style w:type="character" w:customStyle="1" w:styleId="30">
    <w:name w:val="font71"/>
    <w:basedOn w:val="15"/>
    <w:qFormat/>
    <w:uiPriority w:val="0"/>
    <w:rPr>
      <w:rFonts w:hint="default" w:ascii="Calibri" w:hAnsi="Calibri" w:cs="Calibri"/>
      <w:color w:val="000000"/>
      <w:sz w:val="22"/>
      <w:szCs w:val="22"/>
      <w:u w:val="none"/>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numbering" Target="numbering.xml"/><Relationship Id="rId18" Type="http://schemas.openxmlformats.org/officeDocument/2006/relationships/customXml" Target="../customXml/item1.xml"/><Relationship Id="rId17" Type="http://schemas.openxmlformats.org/officeDocument/2006/relationships/chart" Target="charts/chart6.xml"/><Relationship Id="rId16" Type="http://schemas.openxmlformats.org/officeDocument/2006/relationships/chart" Target="charts/chart5.xml"/><Relationship Id="rId15" Type="http://schemas.openxmlformats.org/officeDocument/2006/relationships/chart" Target="charts/chart4.xml"/><Relationship Id="rId14" Type="http://schemas.openxmlformats.org/officeDocument/2006/relationships/chart" Target="charts/chart3.xml"/><Relationship Id="rId13" Type="http://schemas.openxmlformats.org/officeDocument/2006/relationships/chart" Target="charts/chart2.xml"/><Relationship Id="rId12" Type="http://schemas.openxmlformats.org/officeDocument/2006/relationships/chart" Target="charts/chart1.xml"/><Relationship Id="rId11" Type="http://schemas.openxmlformats.org/officeDocument/2006/relationships/image" Target="media/image1.jpeg"/><Relationship Id="rId10" Type="http://schemas.openxmlformats.org/officeDocument/2006/relationships/theme" Target="theme/theme1.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2.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3.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4.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_rels/chart5.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6.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7878.95</c:v>
                </c:pt>
                <c:pt idx="1">
                  <c:v>6841.34</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68380593.38</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12390473.92</c:v>
                </c:pt>
                <c:pt idx="1">
                  <c:v>56005001.31</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7870.88</c:v>
                </c:pt>
                <c:pt idx="1">
                  <c:v>7871.15</c:v>
                </c:pt>
                <c:pt idx="2">
                  <c:v>6540.93</c:v>
                </c:pt>
                <c:pt idx="3">
                  <c:v>6541.2</c:v>
                </c:pt>
                <c:pt idx="4">
                  <c:v>1329.95</c:v>
                </c:pt>
                <c:pt idx="5">
                  <c:v>1329.95</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6838.06</c:v>
                </c:pt>
                <c:pt idx="1">
                  <c:v>6839.55</c:v>
                </c:pt>
                <c:pt idx="2">
                  <c:v>6265.32</c:v>
                </c:pt>
                <c:pt idx="3">
                  <c:v>6266.81</c:v>
                </c:pt>
                <c:pt idx="4">
                  <c:v>572.74</c:v>
                </c:pt>
                <c:pt idx="5">
                  <c:v>572.74</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6415.54</c:v>
                </c:pt>
                <c:pt idx="1">
                  <c:v>6415.54</c:v>
                </c:pt>
                <c:pt idx="2">
                  <c:v>5995.81</c:v>
                </c:pt>
                <c:pt idx="3">
                  <c:v>5995.81</c:v>
                </c:pt>
                <c:pt idx="4">
                  <c:v>419.73</c:v>
                </c:pt>
                <c:pt idx="5">
                  <c:v>419.73</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6838.06</c:v>
                </c:pt>
                <c:pt idx="1">
                  <c:v>6839.55</c:v>
                </c:pt>
                <c:pt idx="2">
                  <c:v>6265.32</c:v>
                </c:pt>
                <c:pt idx="3">
                  <c:v>6266.81</c:v>
                </c:pt>
                <c:pt idx="4">
                  <c:v>572.74</c:v>
                </c:pt>
                <c:pt idx="5">
                  <c:v>572.74</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0</c:v>
                </c:pt>
                <c:pt idx="1">
                  <c:v>0</c:v>
                </c:pt>
                <c:pt idx="2">
                  <c:v>0</c:v>
                </c:pt>
                <c:pt idx="3">
                  <c:v>0</c:v>
                </c:pt>
                <c:pt idx="4">
                  <c:v>0</c:v>
                </c:pt>
                <c:pt idx="5">
                  <c:v>0</c:v>
                </c:pt>
                <c:pt idx="6">
                  <c:v>0</c:v>
                </c:pt>
                <c:pt idx="7">
                  <c:v>6171.06</c:v>
                </c:pt>
                <c:pt idx="8">
                  <c:v>40.68</c:v>
                </c:pt>
                <c:pt idx="9">
                  <c:v>0</c:v>
                </c:pt>
                <c:pt idx="10">
                  <c:v>0</c:v>
                </c:pt>
                <c:pt idx="11">
                  <c:v>0</c:v>
                </c:pt>
                <c:pt idx="12">
                  <c:v>0</c:v>
                </c:pt>
                <c:pt idx="13">
                  <c:v>0</c:v>
                </c:pt>
                <c:pt idx="14">
                  <c:v>0</c:v>
                </c:pt>
                <c:pt idx="15">
                  <c:v>0</c:v>
                </c:pt>
                <c:pt idx="16">
                  <c:v>0</c:v>
                </c:pt>
                <c:pt idx="17">
                  <c:v>0</c:v>
                </c:pt>
                <c:pt idx="18">
                  <c:v>55.07</c:v>
                </c:pt>
                <c:pt idx="19">
                  <c:v>0</c:v>
                </c:pt>
                <c:pt idx="20">
                  <c:v>0</c:v>
                </c:pt>
                <c:pt idx="21">
                  <c:v>0</c:v>
                </c:pt>
                <c:pt idx="22">
                  <c:v>572.74</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customShpExts>
  <s:tags>
    <s:tag s:spid="_x0000_s1026">
      <s:item s:name="KSO_DOCER_RESOURCE_TRACE_INFO" s:val="{&quot;id&quot;:&quot;&quot;,&quot;origin&quot;:0,&quot;type&quot;:&quot;wordart&quot;,&quot;user&quot;:&quot;292216292&quot;}"/>
    </s:tag>
  </s:tag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59</Pages>
  <Words>10239</Words>
  <Characters>13725</Characters>
  <Lines>86</Lines>
  <Paragraphs>24</Paragraphs>
  <TotalTime>12</TotalTime>
  <ScaleCrop>false</ScaleCrop>
  <LinksUpToDate>false</LinksUpToDate>
  <CharactersWithSpaces>14218</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Administrator</cp:lastModifiedBy>
  <cp:lastPrinted>2023-08-04T01:00:00Z</cp:lastPrinted>
  <dcterms:modified xsi:type="dcterms:W3CDTF">2025-09-26T07:36:38Z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eyJoZGlkIjoiYjA3YzVjY2RhYzM1OWI4MmYzZjdlYWUzZWM2YTQyNTYiLCJ1c2VySWQiOiIxNTIwMzY1OTkzIn0=</vt:lpwstr>
  </property>
</Properties>
</file>