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1">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314</w:t>
      </w:r>
    </w:p>
    <w:p>
      <w:pPr>
        <w:spacing w:line="600" w:lineRule="auto"/>
        <w:jc w:val="left"/>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：石家庄市鹿泉区民政局（汇总）</w:t>
      </w:r>
    </w:p>
    <w:p>
      <w:pPr>
        <w:widowControl/>
        <w:spacing w:before="0" w:beforeLines="0" w:beforeAutospacing="0" w:after="0" w:afterLines="0" w:afterAutospacing="0" w:line="360" w:lineRule="auto"/>
        <w:jc w:val="center"/>
        <w:rPr>
          <w:rFonts w:hint="eastAsia" w:ascii="Times New Roman" w:eastAsia="方正小标宋_GBK"/>
          <w:b w:val="0"/>
          <w:sz w:val="72"/>
          <w:szCs w:val="72"/>
          <w:lang w:val="en-US" w:eastAsia="zh-CN"/>
        </w:rPr>
      </w:pPr>
      <w:r>
        <w:rPr>
          <w:rFonts w:ascii="Times New Roman" w:eastAsia="方正小标宋_GBK"/>
          <w:b w:val="0"/>
          <w:sz w:val="72"/>
          <w:szCs w:val="72"/>
        </w:rPr>
        <w:t>石家庄市鹿泉区民政</w:t>
      </w:r>
      <w:r>
        <w:rPr>
          <w:rFonts w:hint="eastAsia" w:ascii="Times New Roman" w:eastAsia="方正小标宋_GBK"/>
          <w:b w:val="0"/>
          <w:sz w:val="72"/>
          <w:szCs w:val="72"/>
          <w:lang w:val="en-US" w:eastAsia="zh-CN"/>
        </w:rPr>
        <w:t>局(汇总)</w:t>
      </w:r>
    </w:p>
    <w:p>
      <w:pPr>
        <w:widowControl/>
        <w:spacing w:before="0" w:beforeLines="0" w:beforeAutospacing="0" w:after="0" w:afterLines="0" w:afterAutospacing="0" w:line="360" w:lineRule="auto"/>
        <w:jc w:val="center"/>
        <w:rPr>
          <w:rFonts w:ascii="Times New Roman" w:eastAsia="方正小标宋_GBK"/>
          <w:b w:val="0"/>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eastAsia="zh-CN"/>
        </w:rPr>
        <w:t>单位</w:t>
      </w:r>
      <w:r>
        <w:rPr>
          <w:rFonts w:ascii="Times New Roman" w:eastAsia="方正小标宋_GBK"/>
          <w:b w:val="0"/>
          <w:sz w:val="72"/>
          <w:szCs w:val="72"/>
        </w:rPr>
        <w:t>决算</w:t>
      </w: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公开文本</w:t>
      </w:r>
    </w:p>
    <w:p>
      <w:pPr>
        <w:spacing w:line="360" w:lineRule="auto"/>
        <w:jc w:val="center"/>
        <w:rPr>
          <w:rFonts w:ascii="仿宋" w:hAnsi="仿宋" w:eastAsia="仿宋" w:cs="仿宋"/>
          <w:sz w:val="56"/>
          <w:szCs w:val="72"/>
        </w:rPr>
      </w:pPr>
    </w:p>
    <w:p>
      <w:pPr>
        <w:spacing w:line="600" w:lineRule="auto"/>
        <w:jc w:val="center"/>
        <w:rPr>
          <w:rFonts w:ascii="仿宋" w:hAnsi="仿宋" w:eastAsia="仿宋" w:cs="仿宋"/>
          <w:sz w:val="56"/>
          <w:szCs w:val="72"/>
        </w:rPr>
      </w:pPr>
    </w:p>
    <w:p>
      <w:pPr>
        <w:spacing w:line="600" w:lineRule="auto"/>
        <w:jc w:val="center"/>
        <w:rPr>
          <w:rFonts w:ascii="仿宋" w:hAnsi="仿宋" w:eastAsia="仿宋" w:cs="仿宋"/>
          <w:sz w:val="56"/>
          <w:szCs w:val="72"/>
        </w:rPr>
      </w:pPr>
    </w:p>
    <w:p>
      <w:pPr>
        <w:spacing w:line="480" w:lineRule="auto"/>
        <w:jc w:val="both"/>
        <w:rPr>
          <w:rFonts w:ascii="仿宋" w:hAnsi="仿宋" w:eastAsia="仿宋" w:cs="仿宋"/>
          <w:sz w:val="56"/>
          <w:szCs w:val="72"/>
        </w:rPr>
      </w:pPr>
    </w:p>
    <w:p>
      <w:pPr>
        <w:widowControl/>
        <w:spacing w:before="0" w:beforeLines="0" w:beforeAutospacing="0" w:after="0" w:afterLines="0" w:afterAutospacing="0" w:line="360" w:lineRule="auto"/>
        <w:jc w:val="center"/>
        <w:rPr>
          <w:rFonts w:hint="eastAsia" w:ascii="Times New Roman" w:eastAsia="楷体_GB2312"/>
          <w:b w:val="0"/>
          <w:sz w:val="44"/>
          <w:szCs w:val="44"/>
          <w:lang w:eastAsia="zh-CN"/>
        </w:rPr>
      </w:pPr>
      <w:r>
        <w:rPr>
          <w:rFonts w:ascii="Times New Roman" w:eastAsia="楷体_GB2312"/>
          <w:b w:val="0"/>
          <w:sz w:val="44"/>
          <w:szCs w:val="44"/>
        </w:rPr>
        <w:t>石家庄市鹿泉区民政</w:t>
      </w:r>
      <w:r>
        <w:rPr>
          <w:rFonts w:hint="eastAsia" w:ascii="Times New Roman" w:eastAsia="楷体_GB2312"/>
          <w:b w:val="0"/>
          <w:sz w:val="44"/>
          <w:szCs w:val="44"/>
          <w:lang w:val="en-US" w:eastAsia="zh-CN"/>
        </w:rPr>
        <w:t>局（汇总）</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九</w:t>
      </w:r>
      <w:r>
        <w:rPr>
          <w:rFonts w:ascii="Times New Roman" w:eastAsia="楷体_GB2312"/>
          <w:b w:val="0"/>
          <w:sz w:val="44"/>
          <w:szCs w:val="44"/>
        </w:rPr>
        <w:t>月</w:t>
      </w: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主要部门职能</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rPr>
        <w:t>1.贯彻执行</w:t>
      </w:r>
      <w:r>
        <w:rPr>
          <w:rFonts w:hint="eastAsia" w:ascii="仿宋" w:hAnsi="仿宋" w:eastAsia="仿宋" w:cs="Times New Roman"/>
          <w:sz w:val="32"/>
          <w:szCs w:val="32"/>
          <w:lang w:val="en-US" w:eastAsia="zh-CN"/>
        </w:rPr>
        <w:t>国家、省、市民政事业发展</w:t>
      </w:r>
      <w:r>
        <w:rPr>
          <w:rFonts w:hint="eastAsia" w:ascii="仿宋" w:hAnsi="仿宋" w:eastAsia="仿宋" w:cs="Times New Roman"/>
          <w:sz w:val="32"/>
          <w:szCs w:val="32"/>
        </w:rPr>
        <w:t>法律法规</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规章、政策、规划</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拟定民政事业发展规划并组织实施。</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2.</w:t>
      </w:r>
      <w:r>
        <w:rPr>
          <w:rFonts w:hint="eastAsia" w:ascii="仿宋" w:hAnsi="仿宋" w:eastAsia="仿宋" w:cs="Times New Roman"/>
          <w:sz w:val="32"/>
          <w:szCs w:val="32"/>
          <w:lang w:val="en-US" w:eastAsia="zh-CN"/>
        </w:rPr>
        <w:t>拟订社会团体、社会服务机构等社会组织监督管理办法并组织实施，依法对全区社会组织进行管理和监督检查。负责区社会组织党委日常工作。</w:t>
      </w:r>
    </w:p>
    <w:p>
      <w:pPr>
        <w:pageBreakBefore w:val="0"/>
        <w:widowControl/>
        <w:kinsoku/>
        <w:wordWrap/>
        <w:overflowPunct/>
        <w:topLinePunct w:val="0"/>
        <w:autoSpaceDE/>
        <w:autoSpaceDN/>
        <w:bidi w:val="0"/>
        <w:adjustRightInd/>
        <w:snapToGrid/>
        <w:spacing w:after="160" w:line="58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hint="eastAsia" w:ascii="仿宋" w:hAnsi="仿宋" w:eastAsia="仿宋" w:cs="Times New Roman"/>
          <w:sz w:val="32"/>
          <w:szCs w:val="32"/>
          <w:lang w:val="en-US" w:eastAsia="zh-CN"/>
        </w:rPr>
        <w:t>贯彻执行社会救助有关政策和标准，统筹社会救助体系建设，负责城乡居民最低生活保障、特困人员救助供养、临时救助、生活无着流浪乞讨人员救助工作</w:t>
      </w:r>
      <w:r>
        <w:rPr>
          <w:rFonts w:hint="eastAsia" w:ascii="仿宋" w:hAnsi="仿宋" w:eastAsia="仿宋" w:cs="Times New Roman"/>
          <w:sz w:val="32"/>
          <w:szCs w:val="32"/>
        </w:rPr>
        <w:t>。</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4.</w:t>
      </w:r>
      <w:r>
        <w:rPr>
          <w:rFonts w:hint="eastAsia" w:ascii="仿宋" w:hAnsi="仿宋" w:eastAsia="仿宋" w:cs="Times New Roman"/>
          <w:sz w:val="32"/>
          <w:szCs w:val="32"/>
          <w:lang w:val="en-US" w:eastAsia="zh-CN"/>
        </w:rPr>
        <w:t>拟订全区社区建设政策及基层群众自治管理办法；指导城乡社区治理体系和能力建设；提出加强和改进基层政权建设的建议，推动基层民主政治建设。</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5.</w:t>
      </w:r>
      <w:r>
        <w:rPr>
          <w:rFonts w:hint="eastAsia" w:ascii="仿宋" w:hAnsi="仿宋" w:eastAsia="仿宋" w:cs="Times New Roman"/>
          <w:sz w:val="32"/>
          <w:szCs w:val="32"/>
          <w:lang w:val="en-US" w:eastAsia="zh-CN"/>
        </w:rPr>
        <w:t>贯彻执行行政区划、行政区域界线管理和地名管理办法，负责全区行政区划调整及乡（镇、区）、街道办事处的设立、命名、撤销、更名和政府驻地迁移的审核报批工作；负责行政区域界线的勘察和管理工作；负责地名管理及重要自然地理实体命名、更名的审核报批工作；承担区地名委员会的日常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6</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负责婚姻登记管理工作，推进婚俗改革。</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贯彻执行殡葬管理法律法规政策，拟定全区殡葬服务规范并组织实施，推进殡葬改革，指导殡葬服务机构做好相关工作。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8</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统筹推进、督促指导、监督管理全区养老服务工作。拟定全区养老服务体系建设规划、政策、标准并组织实施，承担老年人福利和特殊困难老年人救助工作。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会同相关部门做好残疾人权益保护相关工作，统筹推进残疾人福利制度建设和康复辅助器具产业发展。</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10</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收养我区城镇孤老残人员、“三无”老人；依法做好符合民政部门临时监护情形的未成年人收留抚养工作，协调做好监护评估、个案会商、服务转介、精神关怀等帮扶救助工作，组织开展未成年人保护政策宣讲。牵头开展区域内农村留守儿童、社会散居孤儿和困境儿童关爱服务工作，负责未成年人救助保护相关工作人员业务培训等。</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11</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负责促进全区慈善事业发展，拟订慈善信托、慈善组织活动管理办法，组织开展慈善捐助工作，负责社会公益性慈善捐赠监管工作，指导慈善精准扶贫帮扶工作，负责福利彩票管理工作。</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12.拟订全区社会工作发展规划、志愿服务规范和标准并组织实施，会同有关部门推进社会工作人才队伍和志愿者队伍建设。</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13.强化其综合协调、督促指导、组织推进老龄事业发展职责。</w:t>
      </w:r>
    </w:p>
    <w:p>
      <w:pPr>
        <w:pageBreakBefore w:val="0"/>
        <w:widowControl/>
        <w:kinsoku/>
        <w:wordWrap/>
        <w:overflowPunct/>
        <w:topLinePunct w:val="0"/>
        <w:autoSpaceDE/>
        <w:autoSpaceDN/>
        <w:bidi w:val="0"/>
        <w:adjustRightInd/>
        <w:snapToGrid/>
        <w:spacing w:after="160" w:line="580" w:lineRule="exact"/>
        <w:ind w:firstLine="640" w:firstLineChars="200"/>
        <w:rPr>
          <w:rFonts w:ascii="Times New Roman" w:eastAsia="仿宋_GB2312"/>
          <w:sz w:val="32"/>
          <w:szCs w:val="32"/>
        </w:rPr>
      </w:pPr>
      <w:r>
        <w:rPr>
          <w:rFonts w:hint="eastAsia" w:ascii="仿宋" w:hAnsi="仿宋" w:eastAsia="仿宋" w:cs="Times New Roman"/>
          <w:sz w:val="32"/>
          <w:szCs w:val="32"/>
          <w:lang w:val="en-US" w:eastAsia="zh-CN"/>
        </w:rPr>
        <w:t>14.负责民政系统综合执法工作；按上级部署指导乡（镇、区）做好民政执法工作。</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6</w:t>
      </w:r>
      <w:r>
        <w:rPr>
          <w:rFonts w:ascii="Times New Roman" w:eastAsia="仿宋_GB2312"/>
          <w:b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833"/>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833"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277"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石家庄市鹿泉区民政局（本级）</w:t>
            </w:r>
          </w:p>
        </w:tc>
        <w:tc>
          <w:tcPr>
            <w:tcW w:w="2833"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Times New Roman"/>
                <w:kern w:val="0"/>
                <w:sz w:val="28"/>
                <w:szCs w:val="28"/>
                <w:lang w:eastAsia="zh-CN"/>
              </w:rPr>
              <w:t>行政单位</w:t>
            </w:r>
          </w:p>
        </w:tc>
        <w:tc>
          <w:tcPr>
            <w:tcW w:w="2277"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2</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石家庄市鹿泉区殡葬管理所</w:t>
            </w:r>
          </w:p>
        </w:tc>
        <w:tc>
          <w:tcPr>
            <w:tcW w:w="2833"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仿宋_GB2312"/>
                <w:kern w:val="0"/>
                <w:sz w:val="28"/>
                <w:szCs w:val="28"/>
              </w:rPr>
              <w:t>财政补助事业单位</w:t>
            </w:r>
          </w:p>
        </w:tc>
        <w:tc>
          <w:tcPr>
            <w:tcW w:w="2277"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3</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石家庄市鹿泉区民政事业服务中心</w:t>
            </w:r>
          </w:p>
        </w:tc>
        <w:tc>
          <w:tcPr>
            <w:tcW w:w="2833"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仿宋_GB2312"/>
                <w:kern w:val="0"/>
                <w:sz w:val="28"/>
                <w:szCs w:val="28"/>
              </w:rPr>
              <w:t>财政补助事业单位</w:t>
            </w:r>
          </w:p>
        </w:tc>
        <w:tc>
          <w:tcPr>
            <w:tcW w:w="2277"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4</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石家庄市鹿泉区福利彩票销售管理中心</w:t>
            </w:r>
          </w:p>
        </w:tc>
        <w:tc>
          <w:tcPr>
            <w:tcW w:w="2833"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仿宋_GB2312"/>
                <w:kern w:val="0"/>
                <w:sz w:val="28"/>
                <w:szCs w:val="28"/>
              </w:rPr>
              <w:t>经费自理事业单位</w:t>
            </w:r>
          </w:p>
        </w:tc>
        <w:tc>
          <w:tcPr>
            <w:tcW w:w="2277"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自收自支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5</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石家庄市鹿泉区社会福利院（石家庄市鹿泉区未成年人救助保护中心）</w:t>
            </w:r>
          </w:p>
        </w:tc>
        <w:tc>
          <w:tcPr>
            <w:tcW w:w="2833"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仿宋_GB2312"/>
                <w:kern w:val="0"/>
                <w:sz w:val="28"/>
                <w:szCs w:val="28"/>
              </w:rPr>
              <w:t>财政补助事业单位</w:t>
            </w:r>
          </w:p>
        </w:tc>
        <w:tc>
          <w:tcPr>
            <w:tcW w:w="2277"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6</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石家庄市鹿泉区救助站</w:t>
            </w:r>
          </w:p>
        </w:tc>
        <w:tc>
          <w:tcPr>
            <w:tcW w:w="2833"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仿宋_GB2312"/>
                <w:kern w:val="0"/>
                <w:sz w:val="28"/>
                <w:szCs w:val="28"/>
              </w:rPr>
              <w:t>财政补助事业单位</w:t>
            </w:r>
          </w:p>
        </w:tc>
        <w:tc>
          <w:tcPr>
            <w:tcW w:w="2277"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3"/>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部门：石家庄市鹿泉区民政局（汇总）</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6,265.32</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572.74</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6,171.06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6,838.06</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6,839.55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6,841.34</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部门：石家庄市鹿泉区民政局（汇总）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6,838.06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6,838.06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6,169.57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6,169.57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民政管理事务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947.71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947.71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767.51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767.51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社会组织管理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行政区划和地名管理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基层政权建设和社区治理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其他民政管理事务支出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281.20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281.20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123.26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123.26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59.01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59.01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社会福利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1,669.00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1,669.00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儿童福利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老年福利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874.85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874.85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殡葬</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养老服务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404.36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404.36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其他社会福利支出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87.34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87.34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残疾人事业</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残疾人生活和护理补贴</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最低生活保障</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1,695.50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1,695.50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城市最低生活保障金支出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农村最低生活保障金支出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1,642.10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1,642.10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临时救助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2082001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临时救助支出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2082002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流浪乞讨人员救助支出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特困人员救助供养</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农村特困人员救助供养支出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其他生活救助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143.60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143.60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其他城市生活救助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其他农村生活救助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20.89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20.89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572.74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572.74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彩票公益金安排的支出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572.74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572.74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用于社会福利的彩票公益金支出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572.74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572.74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部门：石家庄市鹿泉区民政局（汇总）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6,839.55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1,239.05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6,171.06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1,118.29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5,052.76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949.20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749.75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199.45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749.75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社会组织管理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行政区划和地名管理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基层政权建设和社区治理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104.49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104.49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其他民政管理事务支出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281.20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281.20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123.26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123.26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社会福利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1,669.00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87.34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1,581.66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儿童福利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老年福利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874.85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874.85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殡葬</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198.98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198.98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养老服务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404.36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404.36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其他社会福利支出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87.34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87.34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493.08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493.08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残疾人生活和护理补贴</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493.08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493.08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最低生活保障</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1,695.50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1,695.50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城市最低生活保障金支出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农村最低生活保障金支出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临时救助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临时救助支出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流浪乞讨人员救助支出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特困人员救助供养</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782.73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782.73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农村特困人员救助供养支出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782.73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782.73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其他生活救助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143.60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143.60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其他城市生活救助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其他农村生活救助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20.89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20.89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572.74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547.74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彩票公益金安排的支出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572.74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547.74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用于社会福利的彩票公益金支出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572.74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547.74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部门：石家庄市鹿泉区民政局（汇总）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6,265.32</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572.74</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6,171.06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6,171.06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40.68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40.68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55.07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55.07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572.74</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572.74</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6,838.06</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6,839.55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6,266.81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572.74</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w:t>
            </w: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6,841.34</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6,841.34</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6,268.61</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572.74</w:t>
            </w: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
        <w:gridCol w:w="3416"/>
        <w:gridCol w:w="321"/>
        <w:gridCol w:w="912"/>
        <w:gridCol w:w="1002"/>
        <w:gridCol w:w="378"/>
        <w:gridCol w:w="1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编制部门：石家庄市鹿泉区民政局（汇总）</w:t>
            </w:r>
          </w:p>
        </w:tc>
        <w:tc>
          <w:tcPr>
            <w:tcW w:w="154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6,266.81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1,214.05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5,052.76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6,171.06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1,118.29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949.20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749.75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749.75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2080206</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社会组织管理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2080207</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行政区划和地名管理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基层政权建设和社区治理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2080299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其他民政管理事务支出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281.20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123.26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98.93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社会福利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1,669.00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87.34</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儿童福利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老年福利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874.85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2081004</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殡葬</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198.98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2081006</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养老服务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404.36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2081099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其他社会福利支出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87.34</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残疾人生活和护理补贴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最低生活保障</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1,695.50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城市最低生活保障金支出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农村最低生活保障金支出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临时救助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临时救助支出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流浪乞讨人员救助支出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特困人员救助供养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782.73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农村特困人员救助供养支出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782.73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40.68</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40.68</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20.89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部门：石家庄市鹿泉区民政局（汇总）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717.11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278.57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125.11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27.83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62.42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134.57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163.31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86.86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6.30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7.50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46.97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12.86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69.41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218.38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15.17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97.52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105.68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201.90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935.48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部门：石家庄市鹿泉区民政局（汇总）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572.74</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572.74</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25.00</w:t>
            </w: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547.74</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572.74</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572.74</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25.00</w:t>
            </w: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547.74</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彩票公益金安排的支出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572.74</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572.74</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25.00</w:t>
            </w: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547.74</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2296002</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用于社会福利的彩票公益金支出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572.74</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572.74</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25.00</w:t>
            </w: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547.74</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部门：石家庄市鹿泉区民政局（汇总）</w:t>
            </w:r>
          </w:p>
        </w:tc>
        <w:tc>
          <w:tcPr>
            <w:tcW w:w="1421"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注：本表反映部门本年度国有资本经营预算财政拨款支出情况，按要求空表列式。</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部门：石家庄市鹿泉区民政局（汇总）</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按要求空表列式。</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本部门2024年度收、支总计（含结转和结余）均为6,841.34万元。与2023年度决算相比，收支各减少1,037.61万元，下降13.2%，主要原因是</w:t>
      </w:r>
      <w:r>
        <w:rPr>
          <w:rFonts w:hint="eastAsia" w:ascii="Times New Roman" w:eastAsia="仿宋_GB2312"/>
          <w:b w:val="0"/>
          <w:sz w:val="32"/>
          <w:szCs w:val="32"/>
          <w:lang w:val="en-US" w:eastAsia="zh-CN"/>
        </w:rPr>
        <w:t>养老</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项目资金</w:t>
      </w:r>
      <w:r>
        <w:rPr>
          <w:rFonts w:hint="eastAsia" w:ascii="Times New Roman" w:hAnsi="Times New Roman" w:eastAsia="仿宋_GB2312" w:cs="Times New Roman"/>
          <w:color w:val="000000" w:themeColor="text1"/>
          <w:kern w:val="2"/>
          <w:sz w:val="32"/>
          <w:szCs w:val="32"/>
          <w:lang w:val="en-US" w:eastAsia="zh-CN"/>
          <w14:textFill>
            <w14:solidFill>
              <w14:schemeClr w14:val="tx1"/>
            </w14:solidFill>
          </w14:textFill>
        </w:rPr>
        <w:t>投入</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减少</w:t>
      </w:r>
      <w:r>
        <w:rPr>
          <w:rFonts w:ascii="Times New Roman" w:eastAsia="仿宋_GB2312"/>
          <w:b w:val="0"/>
          <w:color w:val="000000" w:themeColor="text1"/>
          <w:sz w:val="32"/>
          <w:szCs w:val="32"/>
          <w14:textFill>
            <w14:solidFill>
              <w14:schemeClr w14:val="tx1"/>
            </w14:solidFill>
          </w14:textFill>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6,838.06万元，其中：财政拨款收入6,838.06万元，占100.0%；上级补助收入0.00万元，占0.0%；事业收入0.00万元，占0.0%；经营收入0.00万元，占0.0%；附属单位上缴收入0.00万元，占0.0%；其他收入0.00万元，占0.0%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本部门2024年度本年支出合计6,839.55万元，其中：基本支出1,239.05万元，占18.1%；项目支出5,600.50万元，占81.9%；上缴上级支出0.00万元，占0.0%；经营支出0.00万元，占0.0%；对附属单位补助支出0.00万元，占0.0%。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本部门2024年度财政拨款收、支总计（含结转和结余）均为6,841.34万元。与2023年度相比，财政拨款收支各减少1,037.61万元，降低13.2%，主要原因是</w:t>
      </w:r>
      <w:r>
        <w:rPr>
          <w:rFonts w:hint="eastAsia" w:ascii="Times New Roman" w:eastAsia="仿宋_GB2312"/>
          <w:b w:val="0"/>
          <w:sz w:val="32"/>
          <w:szCs w:val="32"/>
          <w:lang w:val="en-US" w:eastAsia="zh-CN"/>
        </w:rPr>
        <w:t>养老</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项目资金</w:t>
      </w:r>
      <w:r>
        <w:rPr>
          <w:rFonts w:hint="eastAsia" w:ascii="Times New Roman" w:hAnsi="Times New Roman" w:eastAsia="仿宋_GB2312" w:cs="Times New Roman"/>
          <w:color w:val="000000" w:themeColor="text1"/>
          <w:kern w:val="2"/>
          <w:sz w:val="32"/>
          <w:szCs w:val="32"/>
          <w:lang w:val="en-US" w:eastAsia="zh-CN"/>
          <w14:textFill>
            <w14:solidFill>
              <w14:schemeClr w14:val="tx1"/>
            </w14:solidFill>
          </w14:textFill>
        </w:rPr>
        <w:t>投入</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本部门2024年度财政拨款本年收入6,838.06万元,比上年减少1,032.82万元，降低13.1%，主要原因是</w:t>
      </w:r>
      <w:r>
        <w:rPr>
          <w:rFonts w:hint="eastAsia" w:ascii="Times New Roman" w:eastAsia="仿宋_GB2312"/>
          <w:b w:val="0"/>
          <w:sz w:val="32"/>
          <w:szCs w:val="32"/>
          <w:lang w:val="en-US" w:eastAsia="zh-CN"/>
        </w:rPr>
        <w:t>养老</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项目资金</w:t>
      </w:r>
      <w:r>
        <w:rPr>
          <w:rFonts w:hint="eastAsia" w:ascii="Times New Roman" w:hAnsi="Times New Roman" w:eastAsia="仿宋_GB2312" w:cs="Times New Roman"/>
          <w:color w:val="000000" w:themeColor="text1"/>
          <w:kern w:val="2"/>
          <w:sz w:val="32"/>
          <w:szCs w:val="32"/>
          <w:lang w:val="en-US" w:eastAsia="zh-CN"/>
          <w14:textFill>
            <w14:solidFill>
              <w14:schemeClr w14:val="tx1"/>
            </w14:solidFill>
          </w14:textFill>
        </w:rPr>
        <w:t>投入</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减少</w:t>
      </w:r>
      <w:r>
        <w:rPr>
          <w:rFonts w:ascii="Times New Roman" w:eastAsia="仿宋_GB2312"/>
          <w:b w:val="0"/>
          <w:sz w:val="32"/>
          <w:szCs w:val="32"/>
        </w:rPr>
        <w:t>；本年支出6,839.55万元，比上年减少1,031.60万元，降低13.1%，主要原因是</w:t>
      </w:r>
      <w:r>
        <w:rPr>
          <w:rFonts w:hint="eastAsia" w:ascii="Times New Roman" w:eastAsia="仿宋_GB2312"/>
          <w:b w:val="0"/>
          <w:sz w:val="32"/>
          <w:szCs w:val="32"/>
          <w:lang w:val="en-US" w:eastAsia="zh-CN"/>
        </w:rPr>
        <w:t>养老</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项目资金</w:t>
      </w:r>
      <w:r>
        <w:rPr>
          <w:rFonts w:hint="eastAsia" w:ascii="Times New Roman" w:hAnsi="Times New Roman" w:eastAsia="仿宋_GB2312" w:cs="Times New Roman"/>
          <w:color w:val="000000" w:themeColor="text1"/>
          <w:kern w:val="2"/>
          <w:sz w:val="32"/>
          <w:szCs w:val="32"/>
          <w:lang w:val="en-US" w:eastAsia="zh-CN"/>
          <w14:textFill>
            <w14:solidFill>
              <w14:schemeClr w14:val="tx1"/>
            </w14:solidFill>
          </w14:textFill>
        </w:rPr>
        <w:t>投入</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减少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1.一般公共预算财政拨款本年收入6,265.32万元,比上年减少275.60万元，降低4.2%，主要原因是</w:t>
      </w:r>
      <w:r>
        <w:rPr>
          <w:rFonts w:hint="eastAsia" w:ascii="Times New Roman" w:eastAsia="仿宋_GB2312"/>
          <w:b w:val="0"/>
          <w:sz w:val="32"/>
          <w:szCs w:val="32"/>
          <w:lang w:val="en-US" w:eastAsia="zh-CN"/>
        </w:rPr>
        <w:t>养老</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项目资金</w:t>
      </w:r>
      <w:r>
        <w:rPr>
          <w:rFonts w:hint="eastAsia" w:ascii="Times New Roman" w:hAnsi="Times New Roman" w:eastAsia="仿宋_GB2312" w:cs="Times New Roman"/>
          <w:color w:val="000000" w:themeColor="text1"/>
          <w:kern w:val="2"/>
          <w:sz w:val="32"/>
          <w:szCs w:val="32"/>
          <w:lang w:val="en-US" w:eastAsia="zh-CN"/>
          <w14:textFill>
            <w14:solidFill>
              <w14:schemeClr w14:val="tx1"/>
            </w14:solidFill>
          </w14:textFill>
        </w:rPr>
        <w:t>投入</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减少</w:t>
      </w:r>
      <w:r>
        <w:rPr>
          <w:rFonts w:ascii="Times New Roman" w:eastAsia="仿宋_GB2312"/>
          <w:b w:val="0"/>
          <w:sz w:val="32"/>
          <w:szCs w:val="32"/>
        </w:rPr>
        <w:t>；本年支出6,266.81万元，比上年减少274.39万元，降低4.2%，主要原因是</w:t>
      </w:r>
      <w:r>
        <w:rPr>
          <w:rFonts w:hint="eastAsia" w:ascii="Times New Roman" w:eastAsia="仿宋_GB2312"/>
          <w:b w:val="0"/>
          <w:sz w:val="32"/>
          <w:szCs w:val="32"/>
          <w:lang w:val="en-US" w:eastAsia="zh-CN"/>
        </w:rPr>
        <w:t>养老</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项目资金</w:t>
      </w:r>
      <w:r>
        <w:rPr>
          <w:rFonts w:hint="eastAsia" w:ascii="Times New Roman" w:hAnsi="Times New Roman" w:eastAsia="仿宋_GB2312" w:cs="Times New Roman"/>
          <w:color w:val="000000" w:themeColor="text1"/>
          <w:kern w:val="2"/>
          <w:sz w:val="32"/>
          <w:szCs w:val="32"/>
          <w:lang w:val="en-US" w:eastAsia="zh-CN"/>
          <w14:textFill>
            <w14:solidFill>
              <w14:schemeClr w14:val="tx1"/>
            </w14:solidFill>
          </w14:textFill>
        </w:rPr>
        <w:t>投入</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2.政府性基金预算财政拨款本年收入572.74万元，比上年减少757.21万元，降低56.9%，主要原因是</w:t>
      </w:r>
      <w:r>
        <w:rPr>
          <w:rFonts w:hint="eastAsia" w:ascii="Times New Roman" w:eastAsia="仿宋_GB2312"/>
          <w:b w:val="0"/>
          <w:sz w:val="32"/>
          <w:szCs w:val="32"/>
          <w:lang w:val="en-US" w:eastAsia="zh-CN"/>
        </w:rPr>
        <w:t>养老</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项目资金</w:t>
      </w:r>
      <w:r>
        <w:rPr>
          <w:rFonts w:hint="eastAsia" w:ascii="Times New Roman" w:hAnsi="Times New Roman" w:eastAsia="仿宋_GB2312" w:cs="Times New Roman"/>
          <w:color w:val="000000" w:themeColor="text1"/>
          <w:kern w:val="2"/>
          <w:sz w:val="32"/>
          <w:szCs w:val="32"/>
          <w:lang w:val="en-US" w:eastAsia="zh-CN"/>
          <w14:textFill>
            <w14:solidFill>
              <w14:schemeClr w14:val="tx1"/>
            </w14:solidFill>
          </w14:textFill>
        </w:rPr>
        <w:t>投入</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减少</w:t>
      </w:r>
      <w:r>
        <w:rPr>
          <w:rFonts w:ascii="Times New Roman" w:eastAsia="仿宋_GB2312"/>
          <w:b w:val="0"/>
          <w:sz w:val="32"/>
          <w:szCs w:val="32"/>
        </w:rPr>
        <w:t>；本年支出572.74万元，比上年减少757.21万元，降低56.9%，主要原因是</w:t>
      </w:r>
      <w:r>
        <w:rPr>
          <w:rFonts w:hint="eastAsia" w:ascii="Times New Roman" w:eastAsia="仿宋_GB2312"/>
          <w:b w:val="0"/>
          <w:sz w:val="32"/>
          <w:szCs w:val="32"/>
          <w:lang w:val="en-US" w:eastAsia="zh-CN"/>
        </w:rPr>
        <w:t>养老</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项目资金</w:t>
      </w:r>
      <w:r>
        <w:rPr>
          <w:rFonts w:hint="eastAsia" w:ascii="Times New Roman" w:hAnsi="Times New Roman" w:eastAsia="仿宋_GB2312" w:cs="Times New Roman"/>
          <w:color w:val="000000" w:themeColor="text1"/>
          <w:kern w:val="2"/>
          <w:sz w:val="32"/>
          <w:szCs w:val="32"/>
          <w:lang w:val="en-US" w:eastAsia="zh-CN"/>
          <w14:textFill>
            <w14:solidFill>
              <w14:schemeClr w14:val="tx1"/>
            </w14:solidFill>
          </w14:textFill>
        </w:rPr>
        <w:t>投入</w:t>
      </w:r>
      <w:r>
        <w:rPr>
          <w:rFonts w:hint="eastAsia" w:ascii="Times New Roman" w:hAnsi="Times New Roman" w:eastAsia="仿宋_GB2312" w:cs="Times New Roman"/>
          <w:color w:val="000000" w:themeColor="text1"/>
          <w:kern w:val="2"/>
          <w:sz w:val="32"/>
          <w:szCs w:val="32"/>
          <w:lang w:eastAsia="zh-CN"/>
          <w14:textFill>
            <w14:solidFill>
              <w14:schemeClr w14:val="tx1"/>
            </w14:solidFill>
          </w14:textFill>
        </w:rPr>
        <w:t>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w:t>
      </w:r>
      <w:r>
        <w:rPr>
          <w:rFonts w:hint="eastAsia" w:ascii="Times New Roman" w:eastAsia="仿宋_GB2312"/>
          <w:b w:val="0"/>
          <w:sz w:val="32"/>
          <w:szCs w:val="32"/>
          <w:lang w:eastAsia="zh-CN"/>
        </w:rPr>
        <w:t>持平，无增减变化</w:t>
      </w:r>
      <w:r>
        <w:rPr>
          <w:rFonts w:ascii="Times New Roman" w:eastAsia="仿宋_GB2312"/>
          <w:b w:val="0"/>
          <w:sz w:val="32"/>
          <w:szCs w:val="32"/>
        </w:rPr>
        <w:t>；本年支出0.00万元，比上年</w:t>
      </w:r>
      <w:r>
        <w:rPr>
          <w:rFonts w:hint="eastAsia" w:ascii="Times New Roman" w:eastAsia="仿宋_GB2312"/>
          <w:b w:val="0"/>
          <w:sz w:val="32"/>
          <w:szCs w:val="32"/>
          <w:lang w:eastAsia="zh-CN"/>
        </w:rPr>
        <w:t>持平，无增减变化</w:t>
      </w:r>
      <w:r>
        <w:rPr>
          <w:rFonts w:ascii="Times New Roman" w:eastAsia="仿宋_GB2312"/>
          <w:b w:val="0"/>
          <w:sz w:val="32"/>
          <w:szCs w:val="32"/>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本部门2024年度财政拨款本年收入6,838.06万元，完成年初预算的106.6%，比年初预算增加422.52万元，决算数大于预算数主要原因是</w:t>
      </w:r>
      <w:r>
        <w:rPr>
          <w:rFonts w:hint="eastAsia" w:ascii="仿宋_GB2312" w:hAnsi="Times New Roman" w:eastAsia="仿宋_GB2312" w:cs="仿宋_GB2312"/>
          <w:sz w:val="32"/>
          <w:szCs w:val="32"/>
          <w:lang w:val="en-US" w:eastAsia="zh-CN"/>
        </w:rPr>
        <w:t>上级拨付专项资金的增加</w:t>
      </w:r>
      <w:r>
        <w:rPr>
          <w:rFonts w:ascii="Times New Roman" w:eastAsia="仿宋_GB2312"/>
          <w:b w:val="0"/>
          <w:sz w:val="32"/>
          <w:szCs w:val="32"/>
        </w:rPr>
        <w:t>；本年支出6,839.55万元，完成年初预算的106.6%，比年初预算增加424.01万元，决算数大于预算数主要原因是</w:t>
      </w:r>
      <w:r>
        <w:rPr>
          <w:rFonts w:hint="eastAsia" w:ascii="Times New Roman" w:eastAsia="仿宋_GB2312"/>
          <w:b w:val="0"/>
          <w:sz w:val="32"/>
          <w:szCs w:val="32"/>
          <w:lang w:eastAsia="zh-CN"/>
        </w:rPr>
        <w:t>加大了对民生保障类项目的支出</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1.一般公共预算财政拨款本年收入完成年初预算的104.5%，比年初预算增加269.51万元，主要原因是</w:t>
      </w:r>
      <w:r>
        <w:rPr>
          <w:rFonts w:hint="eastAsia" w:ascii="仿宋_GB2312" w:hAnsi="Times New Roman" w:eastAsia="仿宋_GB2312" w:cs="仿宋_GB2312"/>
          <w:sz w:val="32"/>
          <w:szCs w:val="32"/>
          <w:lang w:val="en-US" w:eastAsia="zh-CN"/>
        </w:rPr>
        <w:t>上级拨付专项资金的增加</w:t>
      </w:r>
      <w:r>
        <w:rPr>
          <w:rFonts w:ascii="Times New Roman" w:eastAsia="仿宋_GB2312"/>
          <w:b w:val="0"/>
          <w:sz w:val="32"/>
          <w:szCs w:val="32"/>
        </w:rPr>
        <w:t>；支出完成年初预算的104.5%，比年初预算增加271.00万元，主要原因是</w:t>
      </w:r>
      <w:r>
        <w:rPr>
          <w:rFonts w:hint="eastAsia" w:ascii="Times New Roman" w:eastAsia="仿宋_GB2312"/>
          <w:b w:val="0"/>
          <w:sz w:val="32"/>
          <w:szCs w:val="32"/>
          <w:lang w:eastAsia="zh-CN"/>
        </w:rPr>
        <w:t>加大了对民生保障类项目的支出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2.政府性基金预算财政拨款本年收入完成年初预算的136.5%，比年初预算增加153.01万元，主要原因是</w:t>
      </w:r>
      <w:r>
        <w:rPr>
          <w:rFonts w:hint="eastAsia" w:ascii="仿宋_GB2312" w:hAnsi="Times New Roman" w:eastAsia="仿宋_GB2312" w:cs="仿宋_GB2312"/>
          <w:sz w:val="32"/>
          <w:szCs w:val="32"/>
          <w:lang w:val="en-US" w:eastAsia="zh-CN"/>
        </w:rPr>
        <w:t>上级拨付专项资金的增加</w:t>
      </w:r>
      <w:r>
        <w:rPr>
          <w:rFonts w:ascii="Times New Roman" w:eastAsia="仿宋_GB2312"/>
          <w:b w:val="0"/>
          <w:sz w:val="32"/>
          <w:szCs w:val="32"/>
        </w:rPr>
        <w:t>；支出完成年初预算的136.5%，比年初预算增加153.01万元，主要原因是</w:t>
      </w:r>
      <w:r>
        <w:rPr>
          <w:rFonts w:hint="eastAsia" w:ascii="仿宋_GB2312" w:hAnsi="Times New Roman" w:eastAsia="仿宋_GB2312" w:cs="仿宋_GB2312"/>
          <w:sz w:val="32"/>
          <w:szCs w:val="32"/>
          <w:lang w:val="en-US" w:eastAsia="zh-CN"/>
        </w:rPr>
        <w:t>上级拨付专项资金的增加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w:t>
      </w:r>
      <w:r>
        <w:rPr>
          <w:rFonts w:hint="eastAsia" w:ascii="Times New Roman" w:eastAsia="仿宋_GB2312"/>
          <w:b w:val="0"/>
          <w:sz w:val="32"/>
          <w:szCs w:val="32"/>
          <w:lang w:eastAsia="zh-CN"/>
        </w:rPr>
        <w:t>与年初预算持平，无增减变化</w:t>
      </w:r>
      <w:r>
        <w:rPr>
          <w:rFonts w:ascii="Times New Roman" w:eastAsia="仿宋_GB2312"/>
          <w:b w:val="0"/>
          <w:sz w:val="32"/>
          <w:szCs w:val="32"/>
        </w:rPr>
        <w:t>；支出完成年初预算的0.0%，</w:t>
      </w:r>
      <w:r>
        <w:rPr>
          <w:rFonts w:hint="eastAsia" w:ascii="Times New Roman" w:eastAsia="仿宋_GB2312"/>
          <w:b w:val="0"/>
          <w:sz w:val="32"/>
          <w:szCs w:val="32"/>
          <w:lang w:eastAsia="zh-CN"/>
        </w:rPr>
        <w:t>与年初预算持平，无增减变化</w:t>
      </w:r>
      <w:r>
        <w:rPr>
          <w:rFonts w:ascii="Times New Roman" w:eastAsia="仿宋_GB2312"/>
          <w:b w:val="0"/>
          <w:sz w:val="32"/>
          <w:szCs w:val="32"/>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2024年度财政拨款支出6,839.55万元，主要用于以下方面：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社会保障和就业（类）支出6,171.06万元，占90.2%，主要用于</w:t>
      </w:r>
      <w:r>
        <w:rPr>
          <w:rFonts w:hint="eastAsia" w:ascii="Times New Roman" w:eastAsia="仿宋_GB2312"/>
          <w:b w:val="0"/>
          <w:sz w:val="32"/>
          <w:szCs w:val="32"/>
          <w:lang w:eastAsia="zh-CN"/>
        </w:rPr>
        <w:t>基本民生兜底保障、残疾人两项补贴、养老资金发放</w:t>
      </w:r>
      <w:r>
        <w:rPr>
          <w:rFonts w:ascii="Times New Roman" w:eastAsia="仿宋_GB2312"/>
          <w:b w:val="0"/>
          <w:sz w:val="32"/>
          <w:szCs w:val="32"/>
        </w:rPr>
        <w:t>等支出；卫生健康（类）支出40.68万元，占0.6%，主要用于</w:t>
      </w:r>
      <w:r>
        <w:rPr>
          <w:rFonts w:hint="eastAsia" w:ascii="Times New Roman" w:hAnsi="Times New Roman" w:eastAsia="仿宋_GB2312" w:cs="Times New Roman"/>
          <w:color w:val="auto"/>
          <w:kern w:val="2"/>
          <w:sz w:val="32"/>
          <w:szCs w:val="32"/>
          <w:lang w:val="zh-CN" w:eastAsia="zh-CN" w:bidi="ar-SA"/>
        </w:rPr>
        <w:t>缴纳在职人员医疗保险</w:t>
      </w:r>
      <w:r>
        <w:rPr>
          <w:rFonts w:ascii="Times New Roman" w:eastAsia="仿宋_GB2312"/>
          <w:b w:val="0"/>
          <w:sz w:val="32"/>
          <w:szCs w:val="32"/>
        </w:rPr>
        <w:t>等支出；住房保障（类）支出55.07万元，占0.8%，主要用于</w:t>
      </w:r>
      <w:r>
        <w:rPr>
          <w:rFonts w:hint="eastAsia" w:ascii="Times New Roman" w:hAnsi="Times New Roman" w:eastAsia="仿宋_GB2312" w:cs="Times New Roman"/>
          <w:color w:val="auto"/>
          <w:kern w:val="2"/>
          <w:sz w:val="32"/>
          <w:szCs w:val="32"/>
          <w:lang w:val="zh-CN" w:eastAsia="zh-CN" w:bidi="ar-SA"/>
        </w:rPr>
        <w:t>缴纳在职人员住房公积金</w:t>
      </w:r>
      <w:r>
        <w:rPr>
          <w:rFonts w:ascii="Times New Roman" w:eastAsia="仿宋_GB2312"/>
          <w:b w:val="0"/>
          <w:sz w:val="32"/>
          <w:szCs w:val="32"/>
        </w:rPr>
        <w:t>等支出</w:t>
      </w:r>
      <w:r>
        <w:rPr>
          <w:rFonts w:hint="eastAsia" w:ascii="Times New Roman" w:eastAsia="仿宋_GB2312"/>
          <w:b w:val="0"/>
          <w:sz w:val="32"/>
          <w:szCs w:val="32"/>
          <w:lang w:eastAsia="zh-CN"/>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其他（类）支出572.74万元，占8.4%，主要用于</w:t>
      </w:r>
      <w:r>
        <w:rPr>
          <w:rFonts w:hint="eastAsia" w:ascii="Times New Roman" w:eastAsia="仿宋_GB2312"/>
          <w:b w:val="0"/>
          <w:sz w:val="32"/>
          <w:szCs w:val="32"/>
          <w:lang w:eastAsia="zh-CN"/>
        </w:rPr>
        <w:t>养老服务体系建设资金发放</w:t>
      </w:r>
      <w:r>
        <w:rPr>
          <w:rFonts w:ascii="Times New Roman" w:eastAsia="仿宋_GB2312"/>
          <w:b w:val="0"/>
          <w:sz w:val="32"/>
          <w:szCs w:val="32"/>
        </w:rPr>
        <w:t>等支出。</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2024年度财政拨款基本支出1,214.05万元，其中：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935.48万元，主要包括基本工资、津贴补贴、奖金、绩效工资、机关事业部门基本养老保险缴费、职业年金缴费、职工基本医疗保险缴费、公务员医疗补助缴费、住房公积金、其他社会保障缴费、离休费、退休费、生活补助、奖励金。</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公用经费278.57万元，主要包括办公费、印刷费、水费、电费、邮电费、取暖费、维修（护）费、劳务费、委托业务费、工会经费、福利费、其他交通费用、其他商品和服务支出。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本部门2024年度“三公”经费财政拨款支出预算为0.00万元，支出决算为0.00万元，完成预算的0.0%，</w:t>
      </w:r>
      <w:r>
        <w:rPr>
          <w:rFonts w:hint="eastAsia" w:ascii="Times New Roman" w:eastAsia="仿宋_GB2312"/>
          <w:b w:val="0"/>
          <w:sz w:val="32"/>
          <w:szCs w:val="32"/>
          <w:lang w:eastAsia="zh-CN"/>
        </w:rPr>
        <w:t>与预算持平，无增减变化</w:t>
      </w:r>
      <w:r>
        <w:rPr>
          <w:rFonts w:ascii="Times New Roman" w:eastAsia="仿宋_GB2312"/>
          <w:b w:val="0"/>
          <w:sz w:val="32"/>
          <w:szCs w:val="32"/>
        </w:rPr>
        <w:t>；较2023年度决算减少6.54万元，降低100.0%，主要原因是</w:t>
      </w:r>
      <w:r>
        <w:rPr>
          <w:rFonts w:hint="eastAsia" w:ascii="Times New Roman" w:eastAsia="仿宋_GB2312"/>
          <w:b w:val="0"/>
          <w:sz w:val="32"/>
          <w:szCs w:val="32"/>
          <w:lang w:eastAsia="zh-CN"/>
        </w:rPr>
        <w:t>公务车辆移交机关事务管理局</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w:t>
      </w:r>
      <w:r>
        <w:rPr>
          <w:rFonts w:hint="eastAsia" w:ascii="Times New Roman" w:eastAsia="仿宋_GB2312"/>
          <w:b w:val="0"/>
          <w:sz w:val="32"/>
          <w:szCs w:val="32"/>
          <w:lang w:eastAsia="zh-CN"/>
        </w:rPr>
        <w:t>与预算持平，无增减变化</w:t>
      </w:r>
      <w:r>
        <w:rPr>
          <w:rFonts w:ascii="Times New Roman" w:eastAsia="仿宋_GB2312"/>
          <w:b w:val="0"/>
          <w:sz w:val="32"/>
          <w:szCs w:val="32"/>
        </w:rPr>
        <w:t>；较上年减少4.71万元，降低100.0%,主要原因是</w:t>
      </w:r>
      <w:r>
        <w:rPr>
          <w:rFonts w:hint="eastAsia" w:ascii="Times New Roman" w:eastAsia="仿宋_GB2312"/>
          <w:b w:val="0"/>
          <w:sz w:val="32"/>
          <w:szCs w:val="32"/>
          <w:lang w:eastAsia="zh-CN"/>
        </w:rPr>
        <w:t>无因公出国人员</w:t>
      </w:r>
      <w:r>
        <w:rPr>
          <w:rFonts w:ascii="Times New Roman" w:eastAsia="仿宋_GB2312"/>
          <w:b w:val="0"/>
          <w:sz w:val="32"/>
          <w:szCs w:val="32"/>
        </w:rPr>
        <w:t>。因公出国（境）团组0个、共0人、参加其他单位组织的因公出国（境）团组个、共</w:t>
      </w:r>
      <w:r>
        <w:rPr>
          <w:rFonts w:hint="eastAsia" w:ascii="Times New Roman" w:eastAsia="仿宋_GB2312"/>
          <w:b w:val="0"/>
          <w:sz w:val="32"/>
          <w:szCs w:val="32"/>
          <w:lang w:val="en-US" w:eastAsia="zh-CN"/>
        </w:rPr>
        <w:t>0</w:t>
      </w:r>
      <w:r>
        <w:rPr>
          <w:rFonts w:ascii="Times New Roman" w:eastAsia="仿宋_GB2312"/>
          <w:b w:val="0"/>
          <w:sz w:val="32"/>
          <w:szCs w:val="32"/>
        </w:rPr>
        <w:t>人本部门组织的出国（境）团组。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本部门2024年度公务用车购置及运行维护费预算为0.00万元，支出决算0.00万元，完成预算的0.0%,较预算增加0.00万元，增长0.0%,</w:t>
      </w:r>
      <w:r>
        <w:rPr>
          <w:rFonts w:hint="eastAsia" w:ascii="Times New Roman" w:eastAsia="仿宋_GB2312"/>
          <w:b w:val="0"/>
          <w:sz w:val="32"/>
          <w:szCs w:val="32"/>
          <w:lang w:eastAsia="zh-CN"/>
        </w:rPr>
        <w:t>与预算持平，无增减变化</w:t>
      </w:r>
      <w:r>
        <w:rPr>
          <w:rFonts w:ascii="Times New Roman" w:eastAsia="仿宋_GB2312"/>
          <w:b w:val="0"/>
          <w:sz w:val="32"/>
          <w:szCs w:val="32"/>
        </w:rPr>
        <w:t>；较上年减少1.83万元，降低100.0%,主要原因是</w:t>
      </w:r>
      <w:r>
        <w:rPr>
          <w:rFonts w:hint="eastAsia" w:ascii="Times New Roman" w:eastAsia="仿宋_GB2312"/>
          <w:b w:val="0"/>
          <w:sz w:val="32"/>
          <w:szCs w:val="32"/>
          <w:lang w:eastAsia="zh-CN"/>
        </w:rPr>
        <w:t>公务车辆移交机关事务管理局</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本部门2024年度公务用车购置量0辆，发生“公务用车购置”经费支出0.00万元。公务用车购置费支出较预算</w:t>
      </w:r>
      <w:r>
        <w:rPr>
          <w:rFonts w:hint="eastAsia" w:ascii="Times New Roman" w:eastAsia="仿宋_GB2312"/>
          <w:b w:val="0"/>
          <w:sz w:val="32"/>
          <w:szCs w:val="32"/>
          <w:lang w:eastAsia="zh-CN"/>
        </w:rPr>
        <w:t>持平，无增减变化</w:t>
      </w:r>
      <w:r>
        <w:rPr>
          <w:rFonts w:ascii="Times New Roman" w:eastAsia="仿宋_GB2312"/>
          <w:b w:val="0"/>
          <w:sz w:val="32"/>
          <w:szCs w:val="32"/>
        </w:rPr>
        <w:t>；较上年</w:t>
      </w:r>
      <w:r>
        <w:rPr>
          <w:rFonts w:hint="eastAsia" w:ascii="Times New Roman" w:eastAsia="仿宋_GB2312"/>
          <w:b w:val="0"/>
          <w:sz w:val="32"/>
          <w:szCs w:val="32"/>
          <w:lang w:eastAsia="zh-CN"/>
        </w:rPr>
        <w:t>持平，无增减变化</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本部门2024年度单位公务用车保有量0辆，发生运行维护费支出0.00万元。公车运行维护费支出较预算</w:t>
      </w:r>
      <w:r>
        <w:rPr>
          <w:rFonts w:hint="eastAsia" w:ascii="Times New Roman" w:eastAsia="仿宋_GB2312"/>
          <w:b w:val="0"/>
          <w:sz w:val="32"/>
          <w:szCs w:val="32"/>
          <w:lang w:eastAsia="zh-CN"/>
        </w:rPr>
        <w:t>持平，无增减变化</w:t>
      </w:r>
      <w:r>
        <w:rPr>
          <w:rFonts w:ascii="Times New Roman" w:eastAsia="仿宋_GB2312"/>
          <w:b w:val="0"/>
          <w:sz w:val="32"/>
          <w:szCs w:val="32"/>
        </w:rPr>
        <w:t>；较上年减少1.83万元，降低100.0%，主要原因是</w:t>
      </w:r>
      <w:r>
        <w:rPr>
          <w:rFonts w:hint="eastAsia" w:ascii="Times New Roman" w:eastAsia="仿宋_GB2312"/>
          <w:b w:val="0"/>
          <w:sz w:val="32"/>
          <w:szCs w:val="32"/>
          <w:lang w:eastAsia="zh-CN"/>
        </w:rPr>
        <w:t>公务车辆移交机关事务管理局</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本部门2024年度公务接待费支出预算为0.00万元，支出决算0.00万元，完成预算的0.0%。公务接待费支出较预算</w:t>
      </w:r>
      <w:r>
        <w:rPr>
          <w:rFonts w:hint="eastAsia" w:ascii="Times New Roman" w:eastAsia="仿宋_GB2312"/>
          <w:b w:val="0"/>
          <w:sz w:val="32"/>
          <w:szCs w:val="32"/>
          <w:lang w:eastAsia="zh-CN"/>
        </w:rPr>
        <w:t>持平，无增减变化</w:t>
      </w:r>
      <w:r>
        <w:rPr>
          <w:rFonts w:ascii="Times New Roman" w:eastAsia="仿宋_GB2312"/>
          <w:b w:val="0"/>
          <w:sz w:val="32"/>
          <w:szCs w:val="32"/>
        </w:rPr>
        <w:t>；较上年度</w:t>
      </w:r>
      <w:r>
        <w:rPr>
          <w:rFonts w:hint="eastAsia" w:ascii="Times New Roman" w:eastAsia="仿宋_GB2312"/>
          <w:b w:val="0"/>
          <w:sz w:val="32"/>
          <w:szCs w:val="32"/>
          <w:lang w:eastAsia="zh-CN"/>
        </w:rPr>
        <w:t>持平，无增减变化</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ascii="Times New Roman" w:eastAsia="仿宋_GB2312"/>
          <w:sz w:val="32"/>
          <w:szCs w:val="32"/>
        </w:rPr>
      </w:pPr>
      <w:r>
        <w:rPr>
          <w:rFonts w:ascii="Times New Roman" w:eastAsia="仿宋_GB2312"/>
          <w:b w:val="0"/>
          <w:sz w:val="32"/>
          <w:szCs w:val="32"/>
        </w:rPr>
        <w:t>本部门2024年度机关运行经费支出257.97万元，较2023年度减少3.89万元，降低1.5%。主要原因是</w:t>
      </w:r>
      <w:r>
        <w:rPr>
          <w:rFonts w:hint="eastAsia" w:ascii="Times New Roman" w:hAnsi="Times New Roman" w:eastAsia="仿宋_GB2312" w:cs="Times New Roman"/>
          <w:color w:val="auto"/>
          <w:kern w:val="2"/>
          <w:sz w:val="32"/>
          <w:szCs w:val="32"/>
          <w:lang w:val="zh-CN" w:eastAsia="zh-CN" w:bidi="ar-SA"/>
        </w:rPr>
        <w:t>保障单位正常工作运转</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217.87万元，从采购类型来看，政府采购货物支出79.58万元、政府采购工程支出0.00万元、政府采购服务支出138.29万元。授予中小企业合同金额217.87万元，占政府采购支出总额的100.0%，其中授予小微企业合同金额217.87万元，占政府采购支出总额的100.0%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截至2024年12月31日，本部门共有车辆4辆，</w:t>
      </w:r>
      <w:r>
        <w:rPr>
          <w:rFonts w:hint="eastAsia" w:ascii="Times New Roman" w:eastAsia="仿宋_GB2312"/>
          <w:b w:val="0"/>
          <w:sz w:val="32"/>
          <w:szCs w:val="32"/>
          <w:lang w:eastAsia="zh-CN"/>
        </w:rPr>
        <w:t>较</w:t>
      </w:r>
      <w:r>
        <w:rPr>
          <w:rFonts w:ascii="Times New Roman" w:eastAsia="仿宋_GB2312"/>
          <w:b w:val="0"/>
          <w:sz w:val="32"/>
          <w:szCs w:val="32"/>
        </w:rPr>
        <w:t>上年</w:t>
      </w:r>
      <w:r>
        <w:rPr>
          <w:rFonts w:hint="eastAsia" w:ascii="Times New Roman" w:eastAsia="仿宋_GB2312"/>
          <w:b w:val="0"/>
          <w:sz w:val="32"/>
          <w:szCs w:val="32"/>
          <w:lang w:eastAsia="zh-CN"/>
        </w:rPr>
        <w:t>持平，无增减变化</w:t>
      </w:r>
      <w:r>
        <w:rPr>
          <w:rFonts w:ascii="Times New Roman" w:eastAsia="仿宋_GB2312"/>
          <w:b w:val="0"/>
          <w:sz w:val="32"/>
          <w:szCs w:val="32"/>
        </w:rPr>
        <w:t>。其中，副部（省）级及以上领导用车0辆，主要负责人用车0辆，机要通信用车0辆，应急保障用车0辆，执法执勤用车0辆，特种专业技术用车4辆，离退休干部用车0辆，其他用车0辆，其他用车0辆。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color w:val="FF0000"/>
          <w:sz w:val="32"/>
          <w:szCs w:val="32"/>
        </w:rPr>
      </w:pPr>
      <w:r>
        <w:rPr>
          <w:rFonts w:ascii="Times New Roman" w:eastAsia="黑体"/>
          <w:b w:val="0"/>
          <w:sz w:val="32"/>
          <w:szCs w:val="32"/>
        </w:rPr>
        <w:t>九、</w:t>
      </w:r>
      <w:r>
        <w:rPr>
          <w:rFonts w:ascii="Times New Roman" w:eastAsia="黑体"/>
          <w:b w:val="0"/>
          <w:color w:val="000000" w:themeColor="text1"/>
          <w:sz w:val="32"/>
          <w:szCs w:val="32"/>
          <w14:textFill>
            <w14:solidFill>
              <w14:schemeClr w14:val="tx1"/>
            </w14:solidFill>
          </w14:textFill>
        </w:rPr>
        <w:t>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w:t>
      </w:r>
      <w:r>
        <w:rPr>
          <w:rFonts w:hint="eastAsia" w:ascii="Times New Roman" w:eastAsia="仿宋_GB2312"/>
          <w:b w:val="0"/>
          <w:sz w:val="32"/>
          <w:szCs w:val="32"/>
          <w:lang w:val="en-US" w:eastAsia="zh-CN"/>
        </w:rPr>
        <w:t>2938.34</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42</w:t>
      </w:r>
      <w:r>
        <w:rPr>
          <w:rFonts w:ascii="Times New Roman" w:eastAsia="仿宋_GB2312"/>
          <w:b w:val="0"/>
          <w:sz w:val="32"/>
          <w:szCs w:val="32"/>
        </w:rPr>
        <w:t>个，涉及资金</w:t>
      </w:r>
      <w:r>
        <w:rPr>
          <w:rFonts w:hint="eastAsia" w:ascii="Times New Roman" w:eastAsia="仿宋_GB2312"/>
          <w:b w:val="0"/>
          <w:sz w:val="32"/>
          <w:szCs w:val="32"/>
          <w:lang w:val="en-US" w:eastAsia="zh-CN"/>
        </w:rPr>
        <w:t>2788.84</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44.50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4</w:t>
      </w:r>
      <w:r>
        <w:rPr>
          <w:rFonts w:ascii="Times New Roman" w:eastAsia="仿宋_GB2312"/>
          <w:b w:val="0"/>
          <w:sz w:val="32"/>
          <w:szCs w:val="32"/>
        </w:rPr>
        <w:t>个，涉及资金</w:t>
      </w:r>
      <w:r>
        <w:rPr>
          <w:rFonts w:hint="eastAsia" w:ascii="Times New Roman" w:eastAsia="仿宋_GB2312"/>
          <w:b w:val="0"/>
          <w:sz w:val="32"/>
          <w:szCs w:val="32"/>
          <w:lang w:val="en-US" w:eastAsia="zh-CN"/>
        </w:rPr>
        <w:t>149.5</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26.10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2024城乡低保、2024分散特困供养</w:t>
      </w:r>
      <w:r>
        <w:rPr>
          <w:rFonts w:ascii="Times New Roman" w:eastAsia="仿宋_GB2312"/>
          <w:b w:val="0"/>
          <w:sz w:val="32"/>
          <w:szCs w:val="32"/>
        </w:rPr>
        <w:t>等</w:t>
      </w:r>
      <w:r>
        <w:rPr>
          <w:rFonts w:hint="eastAsia" w:ascii="Times New Roman" w:eastAsia="仿宋_GB2312"/>
          <w:b w:val="0"/>
          <w:sz w:val="32"/>
          <w:szCs w:val="32"/>
          <w:lang w:val="en-US" w:eastAsia="zh-CN"/>
        </w:rPr>
        <w:t>2</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855.23</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Times New Roman" w:hAnsi="Times New Roman" w:eastAsia="仿宋_GB2312" w:cs="Times New Roman"/>
          <w:color w:val="auto"/>
          <w:kern w:val="2"/>
          <w:sz w:val="32"/>
          <w:szCs w:val="32"/>
          <w:lang w:val="en-US" w:eastAsia="zh-CN" w:bidi="ar-SA"/>
        </w:rPr>
        <w:t>能够兜牢困难群众基本生活保障，达到预期目标</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color w:val="000000" w:themeColor="text1"/>
          <w:sz w:val="32"/>
          <w:szCs w:val="32"/>
          <w14:textFill>
            <w14:solidFill>
              <w14:schemeClr w14:val="tx1"/>
            </w14:solidFill>
          </w14:textFill>
        </w:rPr>
      </w:pPr>
      <w:r>
        <w:rPr>
          <w:rFonts w:ascii="Times New Roman" w:eastAsia="仿宋_GB2312"/>
          <w:b/>
          <w:color w:val="000000" w:themeColor="text1"/>
          <w:sz w:val="32"/>
          <w:szCs w:val="32"/>
          <w14:textFill>
            <w14:solidFill>
              <w14:schemeClr w14:val="tx1"/>
            </w14:solidFill>
          </w14:textFill>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w:t>
      </w:r>
      <w:r>
        <w:rPr>
          <w:rFonts w:hint="eastAsia" w:ascii="Times New Roman" w:eastAsia="仿宋_GB2312"/>
          <w:b w:val="0"/>
          <w:sz w:val="32"/>
          <w:szCs w:val="32"/>
          <w:lang w:eastAsia="zh-CN"/>
        </w:rPr>
        <w:t>城乡低保及分散特困供养</w:t>
      </w:r>
      <w:r>
        <w:rPr>
          <w:rFonts w:ascii="Times New Roman" w:eastAsia="仿宋_GB2312"/>
          <w:b w:val="0"/>
          <w:sz w:val="32"/>
          <w:szCs w:val="32"/>
        </w:rPr>
        <w:t>等</w:t>
      </w:r>
      <w:r>
        <w:rPr>
          <w:rFonts w:hint="eastAsia" w:ascii="Times New Roman" w:eastAsia="仿宋_GB2312"/>
          <w:b w:val="0"/>
          <w:sz w:val="32"/>
          <w:szCs w:val="32"/>
          <w:lang w:val="en-US" w:eastAsia="zh-CN"/>
        </w:rPr>
        <w:t>10</w:t>
      </w:r>
      <w:r>
        <w:rPr>
          <w:rFonts w:ascii="Times New Roman" w:eastAsia="仿宋_GB2312"/>
          <w:b w:val="0"/>
          <w:sz w:val="32"/>
          <w:szCs w:val="32"/>
        </w:rPr>
        <w:t>个项目绩效自评结果。</w:t>
      </w:r>
    </w:p>
    <w:p>
      <w:pPr>
        <w:widowControl/>
        <w:spacing w:before="0" w:beforeLines="0" w:beforeAutospacing="0" w:after="0" w:afterLines="0" w:afterAutospacing="0" w:line="360" w:lineRule="auto"/>
        <w:ind w:firstLine="640" w:firstLineChars="200"/>
        <w:jc w:val="left"/>
        <w:rPr>
          <w:rFonts w:hint="default" w:ascii="Times New Roman" w:eastAsia="仿宋_GB2312"/>
          <w:b w:val="0"/>
          <w:color w:val="FF0000"/>
          <w:sz w:val="32"/>
          <w:szCs w:val="32"/>
          <w:lang w:val="en-US" w:eastAsia="zh-CN"/>
        </w:rPr>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1</w:t>
      </w:r>
      <w:r>
        <w:rPr>
          <w:rFonts w:hint="eastAsia" w:ascii="Times New Roman" w:eastAsia="仿宋_GB2312"/>
          <w:b w:val="0"/>
          <w:sz w:val="32"/>
          <w:szCs w:val="32"/>
          <w:lang w:eastAsia="zh-CN"/>
        </w:rPr>
        <w:t>）城乡低保</w:t>
      </w: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eastAsia="zh-CN"/>
        </w:rPr>
        <w:t>城乡低保</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700</w:t>
      </w:r>
      <w:r>
        <w:rPr>
          <w:rFonts w:ascii="Times New Roman" w:eastAsia="仿宋_GB2312"/>
          <w:b w:val="0"/>
          <w:sz w:val="32"/>
          <w:szCs w:val="32"/>
        </w:rPr>
        <w:t>万元，执行数为</w:t>
      </w:r>
      <w:r>
        <w:rPr>
          <w:rFonts w:hint="eastAsia" w:ascii="Times New Roman" w:eastAsia="仿宋_GB2312"/>
          <w:b w:val="0"/>
          <w:sz w:val="32"/>
          <w:szCs w:val="32"/>
          <w:lang w:val="en-US" w:eastAsia="zh-CN"/>
        </w:rPr>
        <w:t>700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给全区</w:t>
      </w:r>
      <w:r>
        <w:rPr>
          <w:rFonts w:hint="eastAsia" w:ascii="Times New Roman" w:eastAsia="仿宋_GB2312"/>
          <w:b w:val="0"/>
          <w:sz w:val="32"/>
          <w:szCs w:val="32"/>
          <w:lang w:val="en-US" w:eastAsia="zh-CN"/>
        </w:rPr>
        <w:t>2364人</w:t>
      </w:r>
      <w:r>
        <w:rPr>
          <w:rFonts w:hint="eastAsia" w:ascii="Times New Roman" w:eastAsia="仿宋_GB2312"/>
          <w:b w:val="0"/>
          <w:sz w:val="32"/>
          <w:szCs w:val="32"/>
        </w:rPr>
        <w:t>城乡低保户发放低保金，</w:t>
      </w:r>
      <w:r>
        <w:rPr>
          <w:rFonts w:hint="eastAsia" w:ascii="Times New Roman" w:eastAsia="仿宋_GB2312"/>
          <w:b w:val="0"/>
          <w:sz w:val="32"/>
          <w:szCs w:val="32"/>
          <w:lang w:eastAsia="zh-CN"/>
        </w:rPr>
        <w:t>可以更好的</w:t>
      </w:r>
      <w:r>
        <w:rPr>
          <w:rFonts w:hint="eastAsia" w:ascii="Times New Roman" w:eastAsia="仿宋_GB2312"/>
          <w:b w:val="0"/>
          <w:sz w:val="32"/>
          <w:szCs w:val="32"/>
        </w:rPr>
        <w:t>保障</w:t>
      </w:r>
      <w:r>
        <w:rPr>
          <w:rFonts w:hint="eastAsia" w:ascii="Times New Roman" w:eastAsia="仿宋_GB2312"/>
          <w:b w:val="0"/>
          <w:sz w:val="32"/>
          <w:szCs w:val="32"/>
          <w:lang w:eastAsia="zh-CN"/>
        </w:rPr>
        <w:t>城乡低保户的</w:t>
      </w:r>
      <w:r>
        <w:rPr>
          <w:rFonts w:hint="eastAsia" w:ascii="Times New Roman" w:eastAsia="仿宋_GB2312"/>
          <w:b w:val="0"/>
          <w:sz w:val="32"/>
          <w:szCs w:val="32"/>
        </w:rPr>
        <w:t>基本生活</w:t>
      </w:r>
      <w:r>
        <w:rPr>
          <w:rFonts w:ascii="Times New Roman" w:eastAsia="仿宋_GB2312"/>
          <w:b w:val="0"/>
          <w:sz w:val="32"/>
          <w:szCs w:val="32"/>
        </w:rPr>
        <w:t>。</w:t>
      </w:r>
      <w:r>
        <w:rPr>
          <w:rFonts w:hint="eastAsia" w:ascii="Times New Roman" w:eastAsia="仿宋_GB2312"/>
          <w:b w:val="0"/>
          <w:color w:val="000000" w:themeColor="text1"/>
          <w:sz w:val="32"/>
          <w:szCs w:val="32"/>
          <w:lang w:val="en-US" w:eastAsia="zh-CN"/>
          <w14:textFill>
            <w14:solidFill>
              <w14:schemeClr w14:val="tx1"/>
            </w14:solidFill>
          </w14:textFill>
        </w:rPr>
        <w:t>未发现问题。</w:t>
      </w:r>
    </w:p>
    <w:p>
      <w:pPr>
        <w:widowControl/>
        <w:spacing w:before="0" w:beforeLines="0" w:beforeAutospacing="0" w:after="0" w:afterLines="0" w:afterAutospacing="0" w:line="360" w:lineRule="auto"/>
        <w:ind w:firstLine="480" w:firstLineChars="200"/>
        <w:jc w:val="left"/>
        <w:rPr>
          <w:rFonts w:ascii="Times New Roman" w:eastAsia="仿宋_GB2312"/>
          <w:b w:val="0"/>
          <w:color w:val="FF0000"/>
          <w:sz w:val="32"/>
          <w:szCs w:val="32"/>
        </w:rPr>
      </w:pPr>
      <w:r>
        <w:rPr>
          <w:rFonts w:hint="eastAsia"/>
          <w:lang w:val="en-US" w:eastAsia="zh-CN"/>
        </w:rPr>
        <w:t xml:space="preserve">  </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2</w:t>
      </w:r>
      <w:r>
        <w:rPr>
          <w:rFonts w:hint="eastAsia" w:ascii="Times New Roman" w:eastAsia="仿宋_GB2312"/>
          <w:b w:val="0"/>
          <w:sz w:val="32"/>
          <w:szCs w:val="32"/>
          <w:lang w:eastAsia="zh-CN"/>
        </w:rPr>
        <w:t>）分散特困供养</w:t>
      </w: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eastAsia="zh-CN"/>
        </w:rPr>
        <w:t>分散特困供养</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155.234</w:t>
      </w:r>
      <w:r>
        <w:rPr>
          <w:rFonts w:ascii="Times New Roman" w:eastAsia="仿宋_GB2312"/>
          <w:b w:val="0"/>
          <w:sz w:val="32"/>
          <w:szCs w:val="32"/>
        </w:rPr>
        <w:t>万元，执行数为</w:t>
      </w:r>
      <w:r>
        <w:rPr>
          <w:rFonts w:hint="eastAsia" w:ascii="Times New Roman" w:eastAsia="仿宋_GB2312"/>
          <w:b w:val="0"/>
          <w:sz w:val="32"/>
          <w:szCs w:val="32"/>
          <w:lang w:val="en-US" w:eastAsia="zh-CN"/>
        </w:rPr>
        <w:t>155.234</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给全区</w:t>
      </w:r>
      <w:r>
        <w:rPr>
          <w:rFonts w:hint="eastAsia" w:ascii="Times New Roman" w:eastAsia="仿宋_GB2312"/>
          <w:b w:val="0"/>
          <w:sz w:val="32"/>
          <w:szCs w:val="32"/>
          <w:lang w:val="en-US" w:eastAsia="zh-CN"/>
        </w:rPr>
        <w:t>762名</w:t>
      </w:r>
      <w:r>
        <w:rPr>
          <w:rFonts w:hint="eastAsia" w:ascii="Times New Roman" w:eastAsia="仿宋_GB2312"/>
          <w:b w:val="0"/>
          <w:sz w:val="32"/>
          <w:szCs w:val="32"/>
        </w:rPr>
        <w:t>特困人员发放特困</w:t>
      </w:r>
      <w:r>
        <w:rPr>
          <w:rFonts w:hint="eastAsia" w:ascii="Times New Roman" w:eastAsia="仿宋_GB2312"/>
          <w:b w:val="0"/>
          <w:sz w:val="32"/>
          <w:szCs w:val="32"/>
          <w:lang w:eastAsia="zh-CN"/>
        </w:rPr>
        <w:t>分散特困供养救助补助</w:t>
      </w:r>
      <w:r>
        <w:rPr>
          <w:rFonts w:hint="eastAsia" w:ascii="Times New Roman" w:eastAsia="仿宋_GB2312"/>
          <w:b w:val="0"/>
          <w:sz w:val="32"/>
          <w:szCs w:val="32"/>
        </w:rPr>
        <w:t>金，</w:t>
      </w:r>
      <w:r>
        <w:rPr>
          <w:rFonts w:hint="eastAsia" w:ascii="Times New Roman" w:eastAsia="仿宋_GB2312"/>
          <w:b w:val="0"/>
          <w:sz w:val="32"/>
          <w:szCs w:val="32"/>
          <w:lang w:eastAsia="zh-CN"/>
        </w:rPr>
        <w:t>可以更好的</w:t>
      </w:r>
      <w:r>
        <w:rPr>
          <w:rFonts w:hint="eastAsia" w:ascii="Times New Roman" w:eastAsia="仿宋_GB2312"/>
          <w:b w:val="0"/>
          <w:sz w:val="32"/>
          <w:szCs w:val="32"/>
        </w:rPr>
        <w:t>保障</w:t>
      </w:r>
      <w:r>
        <w:rPr>
          <w:rFonts w:hint="eastAsia" w:ascii="Times New Roman" w:eastAsia="仿宋_GB2312"/>
          <w:b w:val="0"/>
          <w:sz w:val="32"/>
          <w:szCs w:val="32"/>
          <w:lang w:eastAsia="zh-CN"/>
        </w:rPr>
        <w:t>特困人员的</w:t>
      </w:r>
      <w:r>
        <w:rPr>
          <w:rFonts w:hint="eastAsia" w:ascii="Times New Roman" w:eastAsia="仿宋_GB2312"/>
          <w:b w:val="0"/>
          <w:sz w:val="32"/>
          <w:szCs w:val="32"/>
        </w:rPr>
        <w:t>基本生活</w:t>
      </w:r>
      <w:r>
        <w:rPr>
          <w:rFonts w:ascii="Times New Roman" w:eastAsia="仿宋_GB2312"/>
          <w:b w:val="0"/>
          <w:sz w:val="32"/>
          <w:szCs w:val="32"/>
        </w:rPr>
        <w:t>。</w:t>
      </w:r>
      <w:r>
        <w:rPr>
          <w:rFonts w:hint="eastAsia" w:ascii="Times New Roman" w:eastAsia="仿宋_GB2312"/>
          <w:b w:val="0"/>
          <w:color w:val="000000" w:themeColor="text1"/>
          <w:sz w:val="32"/>
          <w:szCs w:val="32"/>
          <w:lang w:val="en-US" w:eastAsia="zh-CN"/>
          <w14:textFill>
            <w14:solidFill>
              <w14:schemeClr w14:val="tx1"/>
            </w14:solidFill>
          </w14:textFill>
        </w:rPr>
        <w:t>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b w:val="0"/>
          <w:color w:val="000000" w:themeColor="text1"/>
          <w:sz w:val="32"/>
          <w:szCs w:val="32"/>
          <w:lang w:val="en-US" w:eastAsia="zh-CN"/>
          <w14:textFill>
            <w14:solidFill>
              <w14:schemeClr w14:val="tx1"/>
            </w14:solidFill>
          </w14:textFill>
        </w:rPr>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3</w:t>
      </w:r>
      <w:r>
        <w:rPr>
          <w:rFonts w:hint="eastAsia" w:ascii="Times New Roman" w:eastAsia="仿宋_GB2312"/>
          <w:b w:val="0"/>
          <w:sz w:val="32"/>
          <w:szCs w:val="32"/>
          <w:lang w:eastAsia="zh-CN"/>
        </w:rPr>
        <w:t>）2024重度残疾人护理补贴</w:t>
      </w:r>
      <w:r>
        <w:rPr>
          <w:rFonts w:ascii="Times New Roman" w:eastAsia="仿宋_GB2312"/>
          <w:b w:val="0"/>
          <w:sz w:val="32"/>
          <w:szCs w:val="32"/>
        </w:rPr>
        <w:t>绩效自评情况：根据年初设定的绩效目标，</w:t>
      </w:r>
      <w:r>
        <w:rPr>
          <w:rFonts w:hint="eastAsia" w:ascii="Times New Roman" w:eastAsia="仿宋_GB2312"/>
          <w:b w:val="0"/>
          <w:sz w:val="32"/>
          <w:szCs w:val="32"/>
          <w:lang w:eastAsia="zh-CN"/>
        </w:rPr>
        <w:t>2024重度残疾人护理补贴</w:t>
      </w:r>
      <w:r>
        <w:rPr>
          <w:rFonts w:ascii="Times New Roman" w:eastAsia="仿宋_GB2312"/>
          <w:b w:val="0"/>
          <w:sz w:val="32"/>
          <w:szCs w:val="32"/>
        </w:rPr>
        <w:t>绩效自评得分为</w:t>
      </w:r>
      <w:r>
        <w:rPr>
          <w:rFonts w:hint="eastAsia" w:ascii="Times New Roman" w:eastAsia="仿宋_GB2312"/>
          <w:b w:val="0"/>
          <w:sz w:val="32"/>
          <w:szCs w:val="32"/>
          <w:lang w:val="en-US" w:eastAsia="zh-CN"/>
        </w:rPr>
        <w:t>99</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122.925</w:t>
      </w:r>
      <w:r>
        <w:rPr>
          <w:rFonts w:ascii="Times New Roman" w:eastAsia="仿宋_GB2312"/>
          <w:b w:val="0"/>
          <w:sz w:val="32"/>
          <w:szCs w:val="32"/>
        </w:rPr>
        <w:t>万元，执行数为</w:t>
      </w:r>
      <w:r>
        <w:rPr>
          <w:rFonts w:hint="eastAsia" w:ascii="Times New Roman" w:eastAsia="仿宋_GB2312"/>
          <w:b w:val="0"/>
          <w:sz w:val="32"/>
          <w:szCs w:val="32"/>
          <w:lang w:val="en-US" w:eastAsia="zh-CN"/>
        </w:rPr>
        <w:t>122.925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给全区一级重度残疾人260余人每人每月按照230元、二级重度残疾人440余人每人每月按照130元和其它一二级符合条件的重度残疾人1500余人每人每月按照90元标准发放补贴，重度残疾人护理补贴加快残疾人康复进程，改善残疾人生活。维护残疾人合法权益，加快残疾人小康进程</w:t>
      </w:r>
      <w:r>
        <w:rPr>
          <w:rFonts w:ascii="Times New Roman" w:eastAsia="仿宋_GB2312"/>
          <w:b w:val="0"/>
          <w:sz w:val="32"/>
          <w:szCs w:val="32"/>
        </w:rPr>
        <w:t>。</w:t>
      </w:r>
      <w:r>
        <w:rPr>
          <w:rFonts w:hint="eastAsia" w:ascii="Times New Roman" w:eastAsia="仿宋_GB2312"/>
          <w:b w:val="0"/>
          <w:color w:val="000000" w:themeColor="text1"/>
          <w:sz w:val="32"/>
          <w:szCs w:val="32"/>
          <w:lang w:val="en-US" w:eastAsia="zh-CN"/>
          <w14:textFill>
            <w14:solidFill>
              <w14:schemeClr w14:val="tx1"/>
            </w14:solidFill>
          </w14:textFill>
        </w:rPr>
        <w:t>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b w:val="0"/>
          <w:color w:val="000000" w:themeColor="text1"/>
          <w:sz w:val="32"/>
          <w:szCs w:val="32"/>
          <w:lang w:val="en-US" w:eastAsia="zh-CN"/>
          <w14:textFill>
            <w14:solidFill>
              <w14:schemeClr w14:val="tx1"/>
            </w14:solidFill>
          </w14:textFill>
        </w:rPr>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4</w:t>
      </w:r>
      <w:r>
        <w:rPr>
          <w:rFonts w:hint="eastAsia" w:ascii="Times New Roman" w:eastAsia="仿宋_GB2312"/>
          <w:b w:val="0"/>
          <w:sz w:val="32"/>
          <w:szCs w:val="32"/>
          <w:lang w:eastAsia="zh-CN"/>
        </w:rPr>
        <w:t>）2024困难残疾人生活补贴</w:t>
      </w:r>
      <w:r>
        <w:rPr>
          <w:rFonts w:ascii="Times New Roman" w:eastAsia="仿宋_GB2312"/>
          <w:b w:val="0"/>
          <w:sz w:val="32"/>
          <w:szCs w:val="32"/>
        </w:rPr>
        <w:t>绩效自评情况：根据年初设定的绩效目标，</w:t>
      </w:r>
      <w:r>
        <w:rPr>
          <w:rFonts w:hint="eastAsia" w:ascii="Times New Roman" w:eastAsia="仿宋_GB2312"/>
          <w:b w:val="0"/>
          <w:sz w:val="32"/>
          <w:szCs w:val="32"/>
          <w:lang w:eastAsia="zh-CN"/>
        </w:rPr>
        <w:t>2024困难残疾人生活补贴</w:t>
      </w:r>
      <w:r>
        <w:rPr>
          <w:rFonts w:ascii="Times New Roman" w:eastAsia="仿宋_GB2312"/>
          <w:b w:val="0"/>
          <w:sz w:val="32"/>
          <w:szCs w:val="32"/>
        </w:rPr>
        <w:t>绩效自评得分为</w:t>
      </w:r>
      <w:r>
        <w:rPr>
          <w:rFonts w:hint="eastAsia" w:ascii="Times New Roman" w:eastAsia="仿宋_GB2312"/>
          <w:b w:val="0"/>
          <w:sz w:val="32"/>
          <w:szCs w:val="32"/>
          <w:lang w:val="en-US" w:eastAsia="zh-CN"/>
        </w:rPr>
        <w:t>97</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32.3539</w:t>
      </w:r>
      <w:r>
        <w:rPr>
          <w:rFonts w:ascii="Times New Roman" w:eastAsia="仿宋_GB2312"/>
          <w:b w:val="0"/>
          <w:sz w:val="32"/>
          <w:szCs w:val="32"/>
        </w:rPr>
        <w:t>万元，执行数为</w:t>
      </w:r>
      <w:r>
        <w:rPr>
          <w:rFonts w:hint="eastAsia" w:ascii="Times New Roman" w:eastAsia="仿宋_GB2312"/>
          <w:b w:val="0"/>
          <w:sz w:val="32"/>
          <w:szCs w:val="32"/>
          <w:lang w:val="en-US" w:eastAsia="zh-CN"/>
        </w:rPr>
        <w:t>32.3539</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给全区所有一二级残疾人700余人每人每月按照105元、三四级残疾人500余人每人每月按照96元发放困难残疾人生活补贴。维护残疾人合法权益，加快残疾人小康进程</w:t>
      </w:r>
      <w:r>
        <w:rPr>
          <w:rFonts w:ascii="Times New Roman" w:eastAsia="仿宋_GB2312"/>
          <w:b w:val="0"/>
          <w:sz w:val="32"/>
          <w:szCs w:val="32"/>
        </w:rPr>
        <w:t>。</w:t>
      </w:r>
      <w:r>
        <w:rPr>
          <w:rFonts w:hint="eastAsia" w:ascii="Times New Roman" w:eastAsia="仿宋_GB2312"/>
          <w:b w:val="0"/>
          <w:color w:val="000000" w:themeColor="text1"/>
          <w:sz w:val="32"/>
          <w:szCs w:val="32"/>
          <w:lang w:val="en-US" w:eastAsia="zh-CN"/>
          <w14:textFill>
            <w14:solidFill>
              <w14:schemeClr w14:val="tx1"/>
            </w14:solidFill>
          </w14:textFill>
        </w:rPr>
        <w:t>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b w:val="0"/>
          <w:color w:val="000000" w:themeColor="text1"/>
          <w:sz w:val="32"/>
          <w:szCs w:val="32"/>
          <w:lang w:val="en-US" w:eastAsia="zh-CN"/>
          <w14:textFill>
            <w14:solidFill>
              <w14:schemeClr w14:val="tx1"/>
            </w14:solidFill>
          </w14:textFill>
        </w:rPr>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5</w:t>
      </w:r>
      <w:r>
        <w:rPr>
          <w:rFonts w:hint="eastAsia" w:ascii="Times New Roman" w:eastAsia="仿宋_GB2312"/>
          <w:b w:val="0"/>
          <w:sz w:val="32"/>
          <w:szCs w:val="32"/>
          <w:lang w:eastAsia="zh-CN"/>
        </w:rPr>
        <w:t>）2024临时救助</w:t>
      </w:r>
      <w:r>
        <w:rPr>
          <w:rFonts w:ascii="Times New Roman" w:eastAsia="仿宋_GB2312"/>
          <w:b w:val="0"/>
          <w:sz w:val="32"/>
          <w:szCs w:val="32"/>
        </w:rPr>
        <w:t>绩效自评情况：根据年初设定的绩效目标，</w:t>
      </w:r>
      <w:r>
        <w:rPr>
          <w:rFonts w:hint="eastAsia" w:ascii="Times New Roman" w:eastAsia="仿宋_GB2312"/>
          <w:b w:val="0"/>
          <w:sz w:val="32"/>
          <w:szCs w:val="32"/>
          <w:lang w:eastAsia="zh-CN"/>
        </w:rPr>
        <w:t>2024临时救助</w:t>
      </w:r>
      <w:r>
        <w:rPr>
          <w:rFonts w:ascii="Times New Roman" w:eastAsia="仿宋_GB2312"/>
          <w:b w:val="0"/>
          <w:sz w:val="32"/>
          <w:szCs w:val="32"/>
        </w:rPr>
        <w:t>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10</w:t>
      </w:r>
      <w:r>
        <w:rPr>
          <w:rFonts w:ascii="Times New Roman" w:eastAsia="仿宋_GB2312"/>
          <w:b w:val="0"/>
          <w:sz w:val="32"/>
          <w:szCs w:val="32"/>
        </w:rPr>
        <w:t>万元，执行数为</w:t>
      </w:r>
      <w:r>
        <w:rPr>
          <w:rFonts w:hint="eastAsia" w:ascii="Times New Roman" w:eastAsia="仿宋_GB2312"/>
          <w:b w:val="0"/>
          <w:sz w:val="32"/>
          <w:szCs w:val="32"/>
          <w:lang w:val="en-US" w:eastAsia="zh-CN"/>
        </w:rPr>
        <w:t>10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为进一步健全和完善我区社会救助体系、强化临时救助功能，</w:t>
      </w:r>
      <w:r>
        <w:rPr>
          <w:rFonts w:hint="eastAsia" w:ascii="Times New Roman" w:eastAsia="仿宋_GB2312"/>
          <w:b w:val="0"/>
          <w:sz w:val="32"/>
          <w:szCs w:val="32"/>
          <w:lang w:val="en-US" w:eastAsia="zh-CN"/>
        </w:rPr>
        <w:t>发挥</w:t>
      </w:r>
      <w:r>
        <w:rPr>
          <w:rFonts w:hint="eastAsia" w:ascii="Times New Roman" w:eastAsia="仿宋_GB2312"/>
          <w:b w:val="0"/>
          <w:sz w:val="32"/>
          <w:szCs w:val="32"/>
        </w:rPr>
        <w:t>临时救助救急难、托底线作用我区临时救助受益人数。</w:t>
      </w:r>
      <w:r>
        <w:rPr>
          <w:rFonts w:hint="eastAsia" w:ascii="Times New Roman" w:eastAsia="仿宋_GB2312"/>
          <w:b w:val="0"/>
          <w:color w:val="000000" w:themeColor="text1"/>
          <w:sz w:val="32"/>
          <w:szCs w:val="32"/>
          <w:lang w:val="en-US" w:eastAsia="zh-CN"/>
          <w14:textFill>
            <w14:solidFill>
              <w14:schemeClr w14:val="tx1"/>
            </w14:solidFill>
          </w14:textFill>
        </w:rPr>
        <w:t>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b w:val="0"/>
          <w:color w:val="000000" w:themeColor="text1"/>
          <w:sz w:val="32"/>
          <w:szCs w:val="32"/>
          <w:lang w:val="en-US" w:eastAsia="zh-CN"/>
          <w14:textFill>
            <w14:solidFill>
              <w14:schemeClr w14:val="tx1"/>
            </w14:solidFill>
          </w14:textFill>
        </w:rPr>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6</w:t>
      </w:r>
      <w:r>
        <w:rPr>
          <w:rFonts w:hint="eastAsia" w:ascii="Times New Roman" w:eastAsia="仿宋_GB2312"/>
          <w:b w:val="0"/>
          <w:sz w:val="32"/>
          <w:szCs w:val="32"/>
          <w:lang w:eastAsia="zh-CN"/>
        </w:rPr>
        <w:t>）2024社会救助核查经费</w:t>
      </w:r>
      <w:r>
        <w:rPr>
          <w:rFonts w:ascii="Times New Roman" w:eastAsia="仿宋_GB2312"/>
          <w:b w:val="0"/>
          <w:sz w:val="32"/>
          <w:szCs w:val="32"/>
        </w:rPr>
        <w:t>绩效自评情况：根据年初设定的绩效目标，</w:t>
      </w:r>
      <w:r>
        <w:rPr>
          <w:rFonts w:hint="eastAsia" w:ascii="Times New Roman" w:eastAsia="仿宋_GB2312"/>
          <w:b w:val="0"/>
          <w:sz w:val="32"/>
          <w:szCs w:val="32"/>
          <w:lang w:eastAsia="zh-CN"/>
        </w:rPr>
        <w:t>2024社会救助核查经费</w:t>
      </w:r>
      <w:r>
        <w:rPr>
          <w:rFonts w:ascii="Times New Roman" w:eastAsia="仿宋_GB2312"/>
          <w:b w:val="0"/>
          <w:sz w:val="32"/>
          <w:szCs w:val="32"/>
        </w:rPr>
        <w:t>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w:t>
      </w:r>
      <w:r>
        <w:rPr>
          <w:rFonts w:ascii="Times New Roman" w:eastAsia="仿宋_GB2312"/>
          <w:b w:val="0"/>
          <w:sz w:val="32"/>
          <w:szCs w:val="32"/>
        </w:rPr>
        <w:t>万元，执行数为</w:t>
      </w:r>
      <w:r>
        <w:rPr>
          <w:rFonts w:hint="eastAsia" w:ascii="Times New Roman" w:eastAsia="仿宋_GB2312"/>
          <w:b w:val="0"/>
          <w:sz w:val="32"/>
          <w:szCs w:val="32"/>
          <w:lang w:val="en-US" w:eastAsia="zh-CN"/>
        </w:rPr>
        <w:t>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低保、特困每户每份核查报告80元，临时救助、廉租房核查每户190元，特困人员生活自理能力评估每户180元。</w:t>
      </w:r>
      <w:r>
        <w:rPr>
          <w:rFonts w:hint="eastAsia" w:ascii="Times New Roman" w:eastAsia="仿宋_GB2312"/>
          <w:b w:val="0"/>
          <w:color w:val="000000" w:themeColor="text1"/>
          <w:sz w:val="32"/>
          <w:szCs w:val="32"/>
          <w:lang w:val="en-US" w:eastAsia="zh-CN"/>
          <w14:textFill>
            <w14:solidFill>
              <w14:schemeClr w14:val="tx1"/>
            </w14:solidFill>
          </w14:textFill>
        </w:rPr>
        <w:t>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b w:val="0"/>
          <w:color w:val="000000" w:themeColor="text1"/>
          <w:sz w:val="32"/>
          <w:szCs w:val="32"/>
          <w:lang w:val="en-US" w:eastAsia="zh-CN"/>
          <w14:textFill>
            <w14:solidFill>
              <w14:schemeClr w14:val="tx1"/>
            </w14:solidFill>
          </w14:textFill>
        </w:rPr>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7</w:t>
      </w:r>
      <w:r>
        <w:rPr>
          <w:rFonts w:hint="eastAsia" w:ascii="Times New Roman" w:eastAsia="仿宋_GB2312"/>
          <w:b w:val="0"/>
          <w:sz w:val="32"/>
          <w:szCs w:val="32"/>
          <w:lang w:eastAsia="zh-CN"/>
        </w:rPr>
        <w:t>）2024年高龄津贴资金</w:t>
      </w:r>
      <w:r>
        <w:rPr>
          <w:rFonts w:ascii="Times New Roman" w:eastAsia="仿宋_GB2312"/>
          <w:b w:val="0"/>
          <w:sz w:val="32"/>
          <w:szCs w:val="32"/>
        </w:rPr>
        <w:t>绩效自评情况：根据年初设定的绩效目标，</w:t>
      </w:r>
      <w:r>
        <w:rPr>
          <w:rFonts w:hint="eastAsia" w:ascii="Times New Roman" w:eastAsia="仿宋_GB2312"/>
          <w:b w:val="0"/>
          <w:sz w:val="32"/>
          <w:szCs w:val="32"/>
          <w:lang w:eastAsia="zh-CN"/>
        </w:rPr>
        <w:t>2024年高龄津贴资金</w:t>
      </w:r>
      <w:r>
        <w:rPr>
          <w:rFonts w:ascii="Times New Roman" w:eastAsia="仿宋_GB2312"/>
          <w:b w:val="0"/>
          <w:sz w:val="32"/>
          <w:szCs w:val="32"/>
        </w:rPr>
        <w:t>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768.51</w:t>
      </w:r>
      <w:r>
        <w:rPr>
          <w:rFonts w:ascii="Times New Roman" w:eastAsia="仿宋_GB2312"/>
          <w:b w:val="0"/>
          <w:sz w:val="32"/>
          <w:szCs w:val="32"/>
        </w:rPr>
        <w:t>万元，执行数为</w:t>
      </w:r>
      <w:r>
        <w:rPr>
          <w:rFonts w:hint="eastAsia" w:ascii="Times New Roman" w:eastAsia="仿宋_GB2312"/>
          <w:b w:val="0"/>
          <w:sz w:val="32"/>
          <w:szCs w:val="32"/>
          <w:lang w:val="en-US" w:eastAsia="zh-CN"/>
        </w:rPr>
        <w:t>768.51</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通过给80-100周岁以上老人发放高龄津贴资金、保障我区老年人的基本生活，提升老年人的生活水平。</w:t>
      </w:r>
      <w:r>
        <w:rPr>
          <w:rFonts w:hint="eastAsia" w:ascii="Times New Roman" w:eastAsia="仿宋_GB2312"/>
          <w:b w:val="0"/>
          <w:color w:val="000000" w:themeColor="text1"/>
          <w:sz w:val="32"/>
          <w:szCs w:val="32"/>
          <w:lang w:val="en-US" w:eastAsia="zh-CN"/>
          <w14:textFill>
            <w14:solidFill>
              <w14:schemeClr w14:val="tx1"/>
            </w14:solidFill>
          </w14:textFill>
        </w:rPr>
        <w:t>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b w:val="0"/>
          <w:color w:val="000000" w:themeColor="text1"/>
          <w:sz w:val="32"/>
          <w:szCs w:val="32"/>
          <w:lang w:val="en-US" w:eastAsia="zh-CN"/>
          <w14:textFill>
            <w14:solidFill>
              <w14:schemeClr w14:val="tx1"/>
            </w14:solidFill>
          </w14:textFill>
        </w:rPr>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8</w:t>
      </w:r>
      <w:r>
        <w:rPr>
          <w:rFonts w:hint="eastAsia" w:ascii="Times New Roman" w:eastAsia="仿宋_GB2312"/>
          <w:b w:val="0"/>
          <w:sz w:val="32"/>
          <w:szCs w:val="32"/>
          <w:lang w:eastAsia="zh-CN"/>
        </w:rPr>
        <w:t>）2024年80-89周岁困难老年人资金</w:t>
      </w:r>
      <w:r>
        <w:rPr>
          <w:rFonts w:ascii="Times New Roman" w:eastAsia="仿宋_GB2312"/>
          <w:b w:val="0"/>
          <w:sz w:val="32"/>
          <w:szCs w:val="32"/>
        </w:rPr>
        <w:t>绩效自评情况：根据年初设定的绩效目标，</w:t>
      </w:r>
      <w:r>
        <w:rPr>
          <w:rFonts w:hint="eastAsia" w:ascii="Times New Roman" w:eastAsia="仿宋_GB2312"/>
          <w:b w:val="0"/>
          <w:sz w:val="32"/>
          <w:szCs w:val="32"/>
          <w:lang w:eastAsia="zh-CN"/>
        </w:rPr>
        <w:t>2024年80-89周岁困难老年人资金</w:t>
      </w:r>
      <w:r>
        <w:rPr>
          <w:rFonts w:ascii="Times New Roman" w:eastAsia="仿宋_GB2312"/>
          <w:b w:val="0"/>
          <w:sz w:val="32"/>
          <w:szCs w:val="32"/>
        </w:rPr>
        <w:t>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8.155</w:t>
      </w:r>
      <w:r>
        <w:rPr>
          <w:rFonts w:ascii="Times New Roman" w:eastAsia="仿宋_GB2312"/>
          <w:b w:val="0"/>
          <w:sz w:val="32"/>
          <w:szCs w:val="32"/>
        </w:rPr>
        <w:t>万元，执行数为</w:t>
      </w:r>
      <w:r>
        <w:rPr>
          <w:rFonts w:hint="eastAsia" w:ascii="Times New Roman" w:eastAsia="仿宋_GB2312"/>
          <w:b w:val="0"/>
          <w:sz w:val="32"/>
          <w:szCs w:val="32"/>
          <w:lang w:val="en-US" w:eastAsia="zh-CN"/>
        </w:rPr>
        <w:t>8.155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提升了我区老年人</w:t>
      </w:r>
      <w:bookmarkStart w:id="0" w:name="_GoBack"/>
      <w:bookmarkEnd w:id="0"/>
      <w:r>
        <w:rPr>
          <w:rFonts w:hint="eastAsia" w:ascii="Times New Roman" w:eastAsia="仿宋_GB2312"/>
          <w:b w:val="0"/>
          <w:sz w:val="32"/>
          <w:szCs w:val="32"/>
        </w:rPr>
        <w:t>的幸福指数，保障了困难老年的基本生活。</w:t>
      </w:r>
      <w:r>
        <w:rPr>
          <w:rFonts w:hint="eastAsia" w:ascii="Times New Roman" w:eastAsia="仿宋_GB2312"/>
          <w:b w:val="0"/>
          <w:color w:val="000000" w:themeColor="text1"/>
          <w:sz w:val="32"/>
          <w:szCs w:val="32"/>
          <w:lang w:val="en-US" w:eastAsia="zh-CN"/>
          <w14:textFill>
            <w14:solidFill>
              <w14:schemeClr w14:val="tx1"/>
            </w14:solidFill>
          </w14:textFill>
        </w:rPr>
        <w:t>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b w:val="0"/>
          <w:color w:val="000000" w:themeColor="text1"/>
          <w:sz w:val="32"/>
          <w:szCs w:val="32"/>
          <w:lang w:val="en-US" w:eastAsia="zh-CN"/>
          <w14:textFill>
            <w14:solidFill>
              <w14:schemeClr w14:val="tx1"/>
            </w14:solidFill>
          </w14:textFill>
        </w:rPr>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9</w:t>
      </w:r>
      <w:r>
        <w:rPr>
          <w:rFonts w:hint="eastAsia" w:ascii="Times New Roman" w:eastAsia="仿宋_GB2312"/>
          <w:b w:val="0"/>
          <w:sz w:val="32"/>
          <w:szCs w:val="32"/>
          <w:lang w:eastAsia="zh-CN"/>
        </w:rPr>
        <w:t>）2024村级民政专管员补助</w:t>
      </w:r>
      <w:r>
        <w:rPr>
          <w:rFonts w:ascii="Times New Roman" w:eastAsia="仿宋_GB2312"/>
          <w:b w:val="0"/>
          <w:sz w:val="32"/>
          <w:szCs w:val="32"/>
        </w:rPr>
        <w:t>绩效自评情况：根据年初设定的绩效目标，</w:t>
      </w:r>
      <w:r>
        <w:rPr>
          <w:rFonts w:hint="eastAsia" w:ascii="Times New Roman" w:eastAsia="仿宋_GB2312"/>
          <w:b w:val="0"/>
          <w:sz w:val="32"/>
          <w:szCs w:val="32"/>
          <w:lang w:eastAsia="zh-CN"/>
        </w:rPr>
        <w:t>2024村级民政专管员补助</w:t>
      </w:r>
      <w:r>
        <w:rPr>
          <w:rFonts w:ascii="Times New Roman" w:eastAsia="仿宋_GB2312"/>
          <w:b w:val="0"/>
          <w:sz w:val="32"/>
          <w:szCs w:val="32"/>
        </w:rPr>
        <w:t>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41.4</w:t>
      </w:r>
      <w:r>
        <w:rPr>
          <w:rFonts w:ascii="Times New Roman" w:eastAsia="仿宋_GB2312"/>
          <w:b w:val="0"/>
          <w:sz w:val="32"/>
          <w:szCs w:val="32"/>
        </w:rPr>
        <w:t>万元，执行数为</w:t>
      </w:r>
      <w:r>
        <w:rPr>
          <w:rFonts w:hint="eastAsia" w:ascii="Times New Roman" w:eastAsia="仿宋_GB2312"/>
          <w:b w:val="0"/>
          <w:sz w:val="32"/>
          <w:szCs w:val="32"/>
          <w:lang w:val="en-US" w:eastAsia="zh-CN"/>
        </w:rPr>
        <w:t>41.4</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给全区180个行政村、28个居委会、18个社区，共235个民政专管员发放补助，每人每月150元。</w:t>
      </w:r>
      <w:r>
        <w:rPr>
          <w:rFonts w:hint="eastAsia" w:ascii="Times New Roman" w:eastAsia="仿宋_GB2312"/>
          <w:b w:val="0"/>
          <w:color w:val="000000" w:themeColor="text1"/>
          <w:sz w:val="32"/>
          <w:szCs w:val="32"/>
          <w:lang w:val="en-US" w:eastAsia="zh-CN"/>
          <w14:textFill>
            <w14:solidFill>
              <w14:schemeClr w14:val="tx1"/>
            </w14:solidFill>
          </w14:textFill>
        </w:rPr>
        <w:t>未发现问题。</w:t>
      </w:r>
    </w:p>
    <w:p>
      <w:pPr>
        <w:widowControl/>
        <w:spacing w:before="0" w:beforeLines="0" w:beforeAutospacing="0" w:after="0" w:afterLines="0" w:afterAutospacing="0" w:line="360" w:lineRule="auto"/>
        <w:ind w:firstLine="640" w:firstLineChars="200"/>
        <w:jc w:val="left"/>
        <w:rPr>
          <w:rFonts w:ascii="Times New Roman" w:eastAsia="仿宋_GB2312"/>
          <w:b w:val="0"/>
          <w:color w:val="FF0000"/>
          <w:sz w:val="32"/>
          <w:szCs w:val="32"/>
        </w:rPr>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10</w:t>
      </w:r>
      <w:r>
        <w:rPr>
          <w:rFonts w:hint="eastAsia" w:ascii="Times New Roman" w:eastAsia="仿宋_GB2312"/>
          <w:b w:val="0"/>
          <w:sz w:val="32"/>
          <w:szCs w:val="32"/>
          <w:lang w:eastAsia="zh-CN"/>
        </w:rPr>
        <w:t xml:space="preserve">）2024年困难老年人养老服务补贴 </w:t>
      </w:r>
      <w:r>
        <w:rPr>
          <w:rFonts w:ascii="Times New Roman" w:eastAsia="仿宋_GB2312"/>
          <w:b w:val="0"/>
          <w:sz w:val="32"/>
          <w:szCs w:val="32"/>
        </w:rPr>
        <w:t>绩效自评情况：根据年初设定的绩效目标，</w:t>
      </w:r>
      <w:r>
        <w:rPr>
          <w:rFonts w:hint="eastAsia" w:ascii="Times New Roman" w:eastAsia="仿宋_GB2312"/>
          <w:b w:val="0"/>
          <w:sz w:val="32"/>
          <w:szCs w:val="32"/>
          <w:lang w:eastAsia="zh-CN"/>
        </w:rPr>
        <w:t xml:space="preserve">2024年困难老年人养老服务补贴 </w:t>
      </w:r>
      <w:r>
        <w:rPr>
          <w:rFonts w:ascii="Times New Roman" w:eastAsia="仿宋_GB2312"/>
          <w:b w:val="0"/>
          <w:sz w:val="32"/>
          <w:szCs w:val="32"/>
        </w:rPr>
        <w:t>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70.2871</w:t>
      </w:r>
      <w:r>
        <w:rPr>
          <w:rFonts w:ascii="Times New Roman" w:eastAsia="仿宋_GB2312"/>
          <w:b w:val="0"/>
          <w:sz w:val="32"/>
          <w:szCs w:val="32"/>
        </w:rPr>
        <w:t>万元，执行数为</w:t>
      </w:r>
      <w:r>
        <w:rPr>
          <w:rFonts w:hint="eastAsia" w:ascii="Times New Roman" w:eastAsia="仿宋_GB2312"/>
          <w:b w:val="0"/>
          <w:sz w:val="32"/>
          <w:szCs w:val="32"/>
          <w:lang w:val="en-US" w:eastAsia="zh-CN"/>
        </w:rPr>
        <w:t>70.2871</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通过发放补贴使本区居住的60周岁以上的特困人员（原三无老人）345人、低保老人542人、社会孤老12人、重度失能老人40人、90周岁以上老人1132人、计生特殊家庭45人的生活水平质量有所提高。</w:t>
      </w:r>
      <w:r>
        <w:rPr>
          <w:rFonts w:hint="eastAsia" w:ascii="Times New Roman" w:eastAsia="仿宋_GB2312"/>
          <w:b w:val="0"/>
          <w:color w:val="000000" w:themeColor="text1"/>
          <w:sz w:val="32"/>
          <w:szCs w:val="32"/>
          <w:lang w:val="en-US" w:eastAsia="zh-CN"/>
          <w14:textFill>
            <w14:solidFill>
              <w14:schemeClr w14:val="tx1"/>
            </w14:solidFill>
          </w14:textFill>
        </w:rPr>
        <w:t>未发现问题。</w:t>
      </w:r>
    </w:p>
    <w:p>
      <w:pPr>
        <w:pStyle w:val="2"/>
      </w:pPr>
    </w:p>
    <w:tbl>
      <w:tblPr>
        <w:tblStyle w:val="13"/>
        <w:tblW w:w="55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23"/>
        <w:gridCol w:w="617"/>
        <w:gridCol w:w="1246"/>
        <w:gridCol w:w="970"/>
        <w:gridCol w:w="789"/>
        <w:gridCol w:w="1099"/>
        <w:gridCol w:w="1099"/>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9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填报单位：石家庄市鹿泉区民政局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1" w:hRule="atLeast"/>
        </w:trPr>
        <w:tc>
          <w:tcPr>
            <w:tcW w:w="6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2024城乡低保</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4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700</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2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25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给全区城乡低保户发放低保金，保障基本生活。</w:t>
            </w:r>
          </w:p>
        </w:tc>
        <w:tc>
          <w:tcPr>
            <w:tcW w:w="201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给全区城乡低保户发放低保金，保障基本生活。</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2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1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2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1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58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515"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发放城乡低保金人数</w:t>
            </w:r>
          </w:p>
        </w:tc>
        <w:tc>
          <w:tcPr>
            <w:tcW w:w="85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≥2200人</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2364人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低保资金到位率</w:t>
            </w:r>
          </w:p>
        </w:tc>
        <w:tc>
          <w:tcPr>
            <w:tcW w:w="85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5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时效指标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低保发放时间</w:t>
            </w:r>
          </w:p>
        </w:tc>
        <w:tc>
          <w:tcPr>
            <w:tcW w:w="0" w:type="auto"/>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按时按月发放</w:t>
            </w:r>
          </w:p>
        </w:tc>
        <w:tc>
          <w:tcPr>
            <w:tcW w:w="0" w:type="auto"/>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按时按月发放</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农村低保资金发放标准</w:t>
            </w:r>
          </w:p>
        </w:tc>
        <w:tc>
          <w:tcPr>
            <w:tcW w:w="85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≤7320</w:t>
            </w:r>
            <w:r>
              <w:rPr>
                <w:rFonts w:hint="eastAsia" w:ascii="宋体" w:hAnsi="宋体" w:eastAsia="宋体" w:cs="宋体"/>
                <w:i w:val="0"/>
                <w:iCs w:val="0"/>
                <w:color w:val="000000"/>
                <w:kern w:val="0"/>
                <w:sz w:val="20"/>
                <w:szCs w:val="20"/>
                <w:u w:val="none"/>
                <w:lang w:val="en-US" w:eastAsia="zh-CN" w:bidi="ar"/>
              </w:rPr>
              <w:t>元</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≤7920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城市低保资金发放标准</w:t>
            </w:r>
          </w:p>
        </w:tc>
        <w:tc>
          <w:tcPr>
            <w:tcW w:w="85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≤9720</w:t>
            </w:r>
            <w:r>
              <w:rPr>
                <w:rFonts w:hint="eastAsia" w:ascii="宋体" w:hAnsi="宋体" w:eastAsia="宋体" w:cs="宋体"/>
                <w:i w:val="0"/>
                <w:iCs w:val="0"/>
                <w:color w:val="000000"/>
                <w:kern w:val="0"/>
                <w:sz w:val="20"/>
                <w:szCs w:val="20"/>
                <w:u w:val="none"/>
                <w:lang w:val="en-US" w:eastAsia="zh-CN" w:bidi="ar"/>
              </w:rPr>
              <w:t>元</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≤10320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nil"/>
              <w:bottom w:val="nil"/>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vMerge w:val="restart"/>
            <w:tcBorders>
              <w:top w:val="nil"/>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经济效益指标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生活质量水平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显著提高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显著提高</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vMerge w:val="continue"/>
            <w:tcBorders>
              <w:top w:val="nil"/>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社会稳定水平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显著提高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显著提高</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vMerge w:val="continue"/>
            <w:tcBorders>
              <w:top w:val="nil"/>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可持续影响指标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持续影响时间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6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90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pStyle w:val="2"/>
        <w:rPr>
          <w:rFonts w:hint="default" w:eastAsia="宋体"/>
          <w:lang w:val="en-US" w:eastAsia="zh-CN"/>
        </w:rPr>
      </w:pPr>
    </w:p>
    <w:tbl>
      <w:tblPr>
        <w:tblStyle w:val="13"/>
        <w:tblW w:w="45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16"/>
        <w:gridCol w:w="696"/>
        <w:gridCol w:w="1336"/>
        <w:gridCol w:w="536"/>
        <w:gridCol w:w="776"/>
        <w:gridCol w:w="856"/>
        <w:gridCol w:w="776"/>
        <w:gridCol w:w="1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511"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eastAsia" w:ascii="方正小标宋_GBK" w:hAnsi="方正小标宋_GBK" w:eastAsia="方正小标宋_GBK" w:cs="方正小标宋_GBK"/>
                <w:i w:val="0"/>
                <w:iCs w:val="0"/>
                <w:color w:val="000000"/>
                <w:kern w:val="0"/>
                <w:sz w:val="40"/>
                <w:szCs w:val="40"/>
                <w:u w:val="none"/>
                <w:lang w:val="en-US" w:eastAsia="zh-CN" w:bidi="ar"/>
              </w:rPr>
              <w:t>区级</w:t>
            </w:r>
            <w:r>
              <w:rPr>
                <w:rFonts w:hint="eastAsia" w:ascii="方正小标宋_GBK" w:hAnsi="方正小标宋_GBK" w:eastAsia="方正小标宋_GBK" w:cs="方正小标宋_GBK"/>
                <w:b w:val="0"/>
                <w:bCs w:val="0"/>
                <w:i w:val="0"/>
                <w:iCs w:val="0"/>
                <w:color w:val="000000"/>
                <w:kern w:val="0"/>
                <w:sz w:val="40"/>
                <w:szCs w:val="40"/>
                <w:u w:val="none"/>
                <w:lang w:val="en-US" w:eastAsia="zh-CN" w:bidi="ar"/>
              </w:rPr>
              <w:t>部门预算</w:t>
            </w:r>
            <w:r>
              <w:rPr>
                <w:rFonts w:hint="eastAsia" w:ascii="方正小标宋_GBK" w:hAnsi="方正小标宋_GBK" w:eastAsia="方正小标宋_GBK" w:cs="方正小标宋_GBK"/>
                <w:i w:val="0"/>
                <w:iCs w:val="0"/>
                <w:color w:val="000000"/>
                <w:kern w:val="0"/>
                <w:sz w:val="40"/>
                <w:szCs w:val="40"/>
                <w:u w:val="none"/>
                <w:lang w:val="en-US" w:eastAsia="zh-CN" w:bidi="ar"/>
              </w:rPr>
              <w:t>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填报单位：石家庄市鹿泉区民政局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58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7"/>
                <w:lang w:val="en-US" w:eastAsia="zh-CN" w:bidi="ar"/>
              </w:rPr>
              <w:t>一、</w:t>
            </w:r>
            <w:r>
              <w:rPr>
                <w:rStyle w:val="28"/>
                <w:rFonts w:eastAsia="宋体"/>
                <w:lang w:val="en-US" w:eastAsia="zh-CN" w:bidi="ar"/>
              </w:rPr>
              <w:t xml:space="preserve"> </w:t>
            </w:r>
            <w:r>
              <w:rPr>
                <w:rStyle w:val="27"/>
                <w:lang w:val="en-US" w:eastAsia="zh-CN" w:bidi="ar"/>
              </w:rPr>
              <w:t>基本情况</w:t>
            </w:r>
          </w:p>
        </w:tc>
        <w:tc>
          <w:tcPr>
            <w:tcW w:w="52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2024分散特困供养</w:t>
            </w:r>
          </w:p>
        </w:tc>
        <w:tc>
          <w:tcPr>
            <w:tcW w:w="51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1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14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1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155.234</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155.234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155.234</w:t>
            </w:r>
          </w:p>
        </w:tc>
        <w:tc>
          <w:tcPr>
            <w:tcW w:w="5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155.234</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155.234</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155.234</w:t>
            </w:r>
          </w:p>
        </w:tc>
        <w:tc>
          <w:tcPr>
            <w:tcW w:w="5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5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7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6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3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给全区特困人员发放特困金，保障基本生活</w:t>
            </w:r>
          </w:p>
        </w:tc>
        <w:tc>
          <w:tcPr>
            <w:tcW w:w="165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给全区特困人员发放特困金，保障基本生活</w:t>
            </w:r>
          </w:p>
        </w:tc>
        <w:tc>
          <w:tcPr>
            <w:tcW w:w="5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Style w:val="27"/>
                <w:lang w:val="en-US" w:eastAsia="zh-CN" w:bidi="ar"/>
              </w:rPr>
              <w:t>四、</w:t>
            </w:r>
            <w:r>
              <w:rPr>
                <w:rStyle w:val="28"/>
                <w:rFonts w:eastAsia="宋体"/>
                <w:lang w:val="en-US" w:eastAsia="zh-CN" w:bidi="ar"/>
              </w:rPr>
              <w:t xml:space="preserve"> </w:t>
            </w:r>
            <w:r>
              <w:rPr>
                <w:rStyle w:val="27"/>
                <w:lang w:val="en-US" w:eastAsia="zh-CN" w:bidi="ar"/>
              </w:rPr>
              <w:t>年度绩效指标完成情况</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53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农村分散供养人数</w:t>
            </w:r>
          </w:p>
        </w:tc>
        <w:tc>
          <w:tcPr>
            <w:tcW w:w="5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≥500人</w:t>
            </w:r>
          </w:p>
        </w:tc>
        <w:tc>
          <w:tcPr>
            <w:tcW w:w="60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525人</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城市分散供养对象的人数</w:t>
            </w:r>
          </w:p>
        </w:tc>
        <w:tc>
          <w:tcPr>
            <w:tcW w:w="538"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≥5人</w:t>
            </w:r>
          </w:p>
        </w:tc>
        <w:tc>
          <w:tcPr>
            <w:tcW w:w="600"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12人</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49"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半护理特困人员的人数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≥150人</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147人</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全护理特困人员人数</w:t>
            </w:r>
          </w:p>
        </w:tc>
        <w:tc>
          <w:tcPr>
            <w:tcW w:w="538" w:type="dxa"/>
            <w:tcBorders>
              <w:top w:val="nil"/>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≥50人</w:t>
            </w:r>
          </w:p>
        </w:tc>
        <w:tc>
          <w:tcPr>
            <w:tcW w:w="600" w:type="dxa"/>
            <w:tcBorders>
              <w:top w:val="nil"/>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78人</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符合特困供养人员的供养比率</w:t>
            </w:r>
          </w:p>
        </w:tc>
        <w:tc>
          <w:tcPr>
            <w:tcW w:w="5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c>
          <w:tcPr>
            <w:tcW w:w="60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补助资金及时发放率</w:t>
            </w:r>
          </w:p>
        </w:tc>
        <w:tc>
          <w:tcPr>
            <w:tcW w:w="5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60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半护理和全护理人员的护理补贴足额兑现率</w:t>
            </w:r>
          </w:p>
        </w:tc>
        <w:tc>
          <w:tcPr>
            <w:tcW w:w="5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60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农村特困人员发放标准</w:t>
            </w:r>
          </w:p>
        </w:tc>
        <w:tc>
          <w:tcPr>
            <w:tcW w:w="5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=9720元/人/年</w:t>
            </w:r>
          </w:p>
        </w:tc>
        <w:tc>
          <w:tcPr>
            <w:tcW w:w="60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9720元/人/年</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城市特困人员发放标准</w:t>
            </w:r>
          </w:p>
        </w:tc>
        <w:tc>
          <w:tcPr>
            <w:tcW w:w="5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=13320元/人/年</w:t>
            </w:r>
          </w:p>
        </w:tc>
        <w:tc>
          <w:tcPr>
            <w:tcW w:w="60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13320元/人/年</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半护理人员照料护理标准</w:t>
            </w:r>
          </w:p>
        </w:tc>
        <w:tc>
          <w:tcPr>
            <w:tcW w:w="5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=220元/人/月</w:t>
            </w:r>
          </w:p>
        </w:tc>
        <w:tc>
          <w:tcPr>
            <w:tcW w:w="60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220元/人/月</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全护理人员照料护理标准</w:t>
            </w:r>
          </w:p>
        </w:tc>
        <w:tc>
          <w:tcPr>
            <w:tcW w:w="538"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=330元/人/月</w:t>
            </w:r>
          </w:p>
        </w:tc>
        <w:tc>
          <w:tcPr>
            <w:tcW w:w="600"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330元/人/月</w:t>
            </w:r>
          </w:p>
        </w:tc>
        <w:tc>
          <w:tcPr>
            <w:tcW w:w="53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预算执行率（10）</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49" w:type="dxa"/>
            <w:gridSpan w:val="2"/>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8"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7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49"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带动增加特困人员的经济收入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显著提高</w:t>
            </w:r>
          </w:p>
        </w:tc>
        <w:tc>
          <w:tcPr>
            <w:tcW w:w="600"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有效显著提高</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4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特困人员政策知晓率</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显著提高</w:t>
            </w:r>
          </w:p>
        </w:tc>
        <w:tc>
          <w:tcPr>
            <w:tcW w:w="60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有效显著提高</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75" w:type="dxa"/>
            <w:tcBorders>
              <w:top w:val="single" w:color="000000" w:sz="4" w:space="0"/>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可持续影响时间</w:t>
            </w:r>
          </w:p>
        </w:tc>
        <w:tc>
          <w:tcPr>
            <w:tcW w:w="53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一年</w:t>
            </w:r>
          </w:p>
        </w:tc>
        <w:tc>
          <w:tcPr>
            <w:tcW w:w="600"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一年</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w:t>
            </w:r>
          </w:p>
        </w:tc>
        <w:tc>
          <w:tcPr>
            <w:tcW w:w="114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特困人员满意度</w:t>
            </w:r>
          </w:p>
        </w:tc>
        <w:tc>
          <w:tcPr>
            <w:tcW w:w="538"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3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58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28"/>
                <w:rFonts w:eastAsia="宋体"/>
                <w:lang w:val="en-US" w:eastAsia="zh-CN" w:bidi="ar"/>
              </w:rPr>
              <w:t xml:space="preserve"> </w:t>
            </w:r>
            <w:r>
              <w:rPr>
                <w:rStyle w:val="27"/>
                <w:lang w:val="en-US" w:eastAsia="zh-CN" w:bidi="ar"/>
              </w:rPr>
              <w:t>存在问题、原因及下一步整改措施</w:t>
            </w:r>
          </w:p>
        </w:tc>
        <w:tc>
          <w:tcPr>
            <w:tcW w:w="392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bl>
    <w:p>
      <w:pPr>
        <w:pStyle w:val="2"/>
        <w:ind w:left="0" w:leftChars="0" w:firstLine="0" w:firstLineChars="0"/>
        <w:rPr>
          <w:rFonts w:hint="default" w:eastAsia="宋体"/>
          <w:lang w:val="en-US" w:eastAsia="zh-CN"/>
        </w:rPr>
      </w:pPr>
    </w:p>
    <w:tbl>
      <w:tblPr>
        <w:tblStyle w:val="13"/>
        <w:tblW w:w="5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2"/>
        <w:gridCol w:w="1327"/>
        <w:gridCol w:w="864"/>
        <w:gridCol w:w="674"/>
        <w:gridCol w:w="984"/>
        <w:gridCol w:w="1346"/>
        <w:gridCol w:w="1346"/>
        <w:gridCol w:w="15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64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鹿泉区民政局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2024重度残疾人护理补贴</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314001-石家庄市鹿泉区民政局本级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122.925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122.925</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122.925</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122.925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122.925</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122.925</w:t>
            </w: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1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1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全区一级重度残疾人260余人每人每月按照230元、二级重度残疾人440余人每人每月按照130元和其它一二级符合条件的重度残疾人1500余人每人每月按照90元标准发放补贴，重度残疾人护理补贴加快残疾人康复进程，改善残疾人生活。维护残疾人合法权益，加快残疾人小康进程。</w:t>
            </w:r>
            <w:r>
              <w:rPr>
                <w:rStyle w:val="29"/>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r>
              <w:rPr>
                <w:rStyle w:val="29"/>
                <w:rFonts w:eastAsia="宋体"/>
                <w:lang w:val="en-US" w:eastAsia="zh-CN" w:bidi="ar"/>
              </w:rPr>
              <w:t xml:space="preserve">      </w:t>
            </w:r>
          </w:p>
        </w:tc>
        <w:tc>
          <w:tcPr>
            <w:tcW w:w="216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给全区一级重度残疾人255人每人每月按照230元、二级重度残疾人433人每人每月按照130元和其它一二级符合条件的重度残疾人1883人每人每月按照90元标准发放补贴，重度残疾人护理补贴加快残疾人康复进程，改善残疾人生活。维护残疾人合法权益，加快残疾人小康进程。 " </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1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6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1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6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9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发放一级重度残疾人护理补贴人数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≥260</w:t>
            </w:r>
            <w:r>
              <w:rPr>
                <w:rFonts w:hint="eastAsia" w:ascii="宋体" w:hAnsi="宋体" w:eastAsia="宋体" w:cs="宋体"/>
                <w:i w:val="0"/>
                <w:iCs w:val="0"/>
                <w:color w:val="000000"/>
                <w:kern w:val="0"/>
                <w:sz w:val="22"/>
                <w:szCs w:val="22"/>
                <w:u w:val="none"/>
                <w:lang w:val="en-US" w:eastAsia="zh-CN" w:bidi="ar"/>
              </w:rPr>
              <w:t>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发放二级重度残疾人护理补贴人数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≥440</w:t>
            </w:r>
            <w:r>
              <w:rPr>
                <w:rFonts w:hint="eastAsia" w:ascii="宋体" w:hAnsi="宋体" w:eastAsia="宋体" w:cs="宋体"/>
                <w:i w:val="0"/>
                <w:iCs w:val="0"/>
                <w:color w:val="000000"/>
                <w:kern w:val="0"/>
                <w:sz w:val="22"/>
                <w:szCs w:val="22"/>
                <w:u w:val="none"/>
                <w:lang w:val="en-US" w:eastAsia="zh-CN" w:bidi="ar"/>
              </w:rPr>
              <w:t>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433</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发放其它一二级符合条件的重度残疾人护理补贴人数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r>
              <w:rPr>
                <w:rFonts w:hint="eastAsia" w:ascii="宋体" w:hAnsi="宋体" w:eastAsia="宋体" w:cs="宋体"/>
                <w:i w:val="0"/>
                <w:iCs w:val="0"/>
                <w:color w:val="000000"/>
                <w:kern w:val="0"/>
                <w:sz w:val="22"/>
                <w:szCs w:val="22"/>
                <w:u w:val="none"/>
                <w:lang w:val="en-US" w:eastAsia="zh-CN" w:bidi="ar"/>
              </w:rPr>
              <w:t>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1883</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残疾人护理补贴扶助政策覆盖率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残疾人补贴按时发放率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一级重度残疾人护理补贴发放标准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230</w:t>
            </w:r>
            <w:r>
              <w:rPr>
                <w:rFonts w:hint="eastAsia" w:ascii="宋体" w:hAnsi="宋体" w:eastAsia="宋体" w:cs="宋体"/>
                <w:i w:val="0"/>
                <w:iCs w:val="0"/>
                <w:color w:val="000000"/>
                <w:kern w:val="0"/>
                <w:sz w:val="22"/>
                <w:szCs w:val="22"/>
                <w:u w:val="none"/>
                <w:lang w:val="en-US" w:eastAsia="zh-CN" w:bidi="ar"/>
              </w:rPr>
              <w:t>元</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人</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230</w:t>
            </w:r>
            <w:r>
              <w:rPr>
                <w:rFonts w:hint="eastAsia" w:ascii="宋体" w:hAnsi="宋体" w:eastAsia="宋体" w:cs="宋体"/>
                <w:i w:val="0"/>
                <w:iCs w:val="0"/>
                <w:color w:val="000000"/>
                <w:kern w:val="0"/>
                <w:sz w:val="22"/>
                <w:szCs w:val="22"/>
                <w:u w:val="none"/>
                <w:lang w:val="en-US" w:eastAsia="zh-CN" w:bidi="ar"/>
              </w:rPr>
              <w:t>元</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人</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月</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二级重度残疾人护理补贴发放标准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130</w:t>
            </w:r>
            <w:r>
              <w:rPr>
                <w:rFonts w:hint="eastAsia" w:ascii="宋体" w:hAnsi="宋体" w:eastAsia="宋体" w:cs="宋体"/>
                <w:i w:val="0"/>
                <w:iCs w:val="0"/>
                <w:color w:val="000000"/>
                <w:kern w:val="0"/>
                <w:sz w:val="22"/>
                <w:szCs w:val="22"/>
                <w:u w:val="none"/>
                <w:lang w:val="en-US" w:eastAsia="zh-CN" w:bidi="ar"/>
              </w:rPr>
              <w:t>元</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人</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130</w:t>
            </w:r>
            <w:r>
              <w:rPr>
                <w:rFonts w:hint="eastAsia" w:ascii="宋体" w:hAnsi="宋体" w:eastAsia="宋体" w:cs="宋体"/>
                <w:i w:val="0"/>
                <w:iCs w:val="0"/>
                <w:color w:val="000000"/>
                <w:kern w:val="0"/>
                <w:sz w:val="22"/>
                <w:szCs w:val="22"/>
                <w:u w:val="none"/>
                <w:lang w:val="en-US" w:eastAsia="zh-CN" w:bidi="ar"/>
              </w:rPr>
              <w:t>元</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人</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月</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其它一二级困难重度残疾人护理补贴发放标准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r>
              <w:rPr>
                <w:rFonts w:hint="eastAsia" w:ascii="宋体" w:hAnsi="宋体" w:eastAsia="宋体" w:cs="宋体"/>
                <w:i w:val="0"/>
                <w:iCs w:val="0"/>
                <w:color w:val="000000"/>
                <w:kern w:val="0"/>
                <w:sz w:val="22"/>
                <w:szCs w:val="22"/>
                <w:u w:val="none"/>
                <w:lang w:val="en-US" w:eastAsia="zh-CN" w:bidi="ar"/>
              </w:rPr>
              <w:t>元</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人</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r>
              <w:rPr>
                <w:rFonts w:hint="eastAsia" w:ascii="宋体" w:hAnsi="宋体" w:eastAsia="宋体" w:cs="宋体"/>
                <w:i w:val="0"/>
                <w:iCs w:val="0"/>
                <w:color w:val="000000"/>
                <w:kern w:val="0"/>
                <w:sz w:val="22"/>
                <w:szCs w:val="22"/>
                <w:u w:val="none"/>
                <w:lang w:val="en-US" w:eastAsia="zh-CN" w:bidi="ar"/>
              </w:rPr>
              <w:t>元</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人</w:t>
            </w:r>
            <w:r>
              <w:rPr>
                <w:rStyle w:val="30"/>
                <w:rFonts w:eastAsia="宋体"/>
                <w:lang w:val="en-US" w:eastAsia="zh-CN" w:bidi="ar"/>
              </w:rPr>
              <w:t>/</w:t>
            </w:r>
            <w:r>
              <w:rPr>
                <w:rFonts w:hint="eastAsia" w:ascii="宋体" w:hAnsi="宋体" w:eastAsia="宋体" w:cs="宋体"/>
                <w:i w:val="0"/>
                <w:iCs w:val="0"/>
                <w:color w:val="000000"/>
                <w:kern w:val="0"/>
                <w:sz w:val="22"/>
                <w:szCs w:val="22"/>
                <w:u w:val="none"/>
                <w:lang w:val="en-US" w:eastAsia="zh-CN" w:bidi="ar"/>
              </w:rPr>
              <w:t>月</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效益指标（40分）</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享受残疾人数量</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2571</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社会稳定水平</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有所提高</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有所提高</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可持续影响时间</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0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455"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服务对象满意度指标</w:t>
            </w:r>
          </w:p>
        </w:tc>
        <w:tc>
          <w:tcPr>
            <w:tcW w:w="67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66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7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9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1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84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pStyle w:val="2"/>
        <w:ind w:left="0" w:leftChars="0" w:firstLine="0" w:firstLineChars="0"/>
        <w:rPr>
          <w:rFonts w:hint="default" w:eastAsia="宋体"/>
          <w:lang w:val="en-US" w:eastAsia="zh-CN"/>
        </w:rPr>
      </w:pPr>
    </w:p>
    <w:tbl>
      <w:tblPr>
        <w:tblStyle w:val="13"/>
        <w:tblW w:w="5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3"/>
        <w:gridCol w:w="1149"/>
        <w:gridCol w:w="760"/>
        <w:gridCol w:w="1156"/>
        <w:gridCol w:w="1503"/>
        <w:gridCol w:w="1165"/>
        <w:gridCol w:w="1165"/>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64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鹿泉区民政局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2024困难残疾人生活补贴</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2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314001-石家庄市鹿泉区民政局本级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32.3539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32.3539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32.3539</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32.3539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32.3539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32.3539</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3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给全区所有一二级残疾人700余人每人每月按照105元、三四级残疾人500余人每人每月按照96元发放困难残疾人生活补贴。维护残疾人合法权益，加快残疾人小康进程。</w:t>
            </w:r>
            <w:r>
              <w:rPr>
                <w:rFonts w:ascii="Arial" w:hAnsi="Arial" w:eastAsia="宋体" w:cs="Arial"/>
                <w:i w:val="0"/>
                <w:iCs w:val="0"/>
                <w:color w:val="000000"/>
                <w:kern w:val="0"/>
                <w:sz w:val="20"/>
                <w:szCs w:val="20"/>
                <w:u w:val="none"/>
                <w:lang w:val="en-US" w:eastAsia="zh-CN" w:bidi="ar"/>
              </w:rPr>
              <w:t xml:space="preserve">   </w:t>
            </w:r>
          </w:p>
        </w:tc>
        <w:tc>
          <w:tcPr>
            <w:tcW w:w="23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给全区所有一二级残疾人688人每人每月按照105元、三四级残疾人481人每人每月按照96元发放困难残疾人生活补贴。维护残疾人合法权益，加快残疾人小康进程。  </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发放一、二级残疾人人数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≥700</w:t>
            </w:r>
            <w:r>
              <w:rPr>
                <w:rFonts w:hint="eastAsia" w:ascii="宋体" w:hAnsi="宋体" w:eastAsia="宋体" w:cs="宋体"/>
                <w:i w:val="0"/>
                <w:iCs w:val="0"/>
                <w:color w:val="000000"/>
                <w:kern w:val="0"/>
                <w:sz w:val="22"/>
                <w:szCs w:val="22"/>
                <w:u w:val="none"/>
                <w:lang w:val="en-US" w:eastAsia="zh-CN" w:bidi="ar"/>
              </w:rPr>
              <w:t>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688</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发放三四级残疾人人数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r>
              <w:rPr>
                <w:rFonts w:hint="eastAsia" w:ascii="宋体" w:hAnsi="宋体" w:eastAsia="宋体" w:cs="宋体"/>
                <w:i w:val="0"/>
                <w:iCs w:val="0"/>
                <w:color w:val="000000"/>
                <w:kern w:val="0"/>
                <w:sz w:val="22"/>
                <w:szCs w:val="22"/>
                <w:u w:val="none"/>
                <w:lang w:val="en-US" w:eastAsia="zh-CN" w:bidi="ar"/>
              </w:rPr>
              <w:t>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481</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残疾人护理补贴扶助政策覆盖率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残疾人补贴按时发放率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一二级残疾人生活补贴发放标准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105</w:t>
            </w:r>
            <w:r>
              <w:rPr>
                <w:rFonts w:hint="eastAsia" w:ascii="宋体" w:hAnsi="宋体" w:eastAsia="宋体" w:cs="宋体"/>
                <w:i w:val="0"/>
                <w:iCs w:val="0"/>
                <w:color w:val="000000"/>
                <w:kern w:val="0"/>
                <w:sz w:val="22"/>
                <w:szCs w:val="22"/>
                <w:u w:val="none"/>
                <w:lang w:val="en-US" w:eastAsia="zh-CN" w:bidi="ar"/>
              </w:rPr>
              <w:t>元</w:t>
            </w:r>
            <w:r>
              <w:rPr>
                <w:rFonts w:hint="default" w:ascii="Calibri" w:hAnsi="Calibri" w:eastAsia="宋体" w:cs="Calibri"/>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人</w:t>
            </w:r>
            <w:r>
              <w:rPr>
                <w:rFonts w:hint="default" w:ascii="Calibri" w:hAnsi="Calibri" w:eastAsia="宋体" w:cs="Calibri"/>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105</w:t>
            </w:r>
            <w:r>
              <w:rPr>
                <w:rFonts w:hint="eastAsia" w:ascii="宋体" w:hAnsi="宋体" w:eastAsia="宋体" w:cs="宋体"/>
                <w:i w:val="0"/>
                <w:iCs w:val="0"/>
                <w:color w:val="000000"/>
                <w:kern w:val="0"/>
                <w:sz w:val="22"/>
                <w:szCs w:val="22"/>
                <w:u w:val="none"/>
                <w:lang w:val="en-US" w:eastAsia="zh-CN" w:bidi="ar"/>
              </w:rPr>
              <w:t>元</w:t>
            </w:r>
            <w:r>
              <w:rPr>
                <w:rFonts w:hint="default" w:ascii="Calibri" w:hAnsi="Calibri" w:eastAsia="宋体" w:cs="Calibri"/>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人</w:t>
            </w:r>
            <w:r>
              <w:rPr>
                <w:rFonts w:hint="default" w:ascii="Calibri" w:hAnsi="Calibri" w:eastAsia="宋体" w:cs="Calibri"/>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月</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三四级残疾人生活补贴发放标准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r>
              <w:rPr>
                <w:rFonts w:hint="eastAsia" w:ascii="宋体" w:hAnsi="宋体" w:eastAsia="宋体" w:cs="宋体"/>
                <w:i w:val="0"/>
                <w:iCs w:val="0"/>
                <w:color w:val="000000"/>
                <w:kern w:val="0"/>
                <w:sz w:val="22"/>
                <w:szCs w:val="22"/>
                <w:u w:val="none"/>
                <w:lang w:val="en-US" w:eastAsia="zh-CN" w:bidi="ar"/>
              </w:rPr>
              <w:t>元</w:t>
            </w:r>
            <w:r>
              <w:rPr>
                <w:rFonts w:hint="default" w:ascii="Calibri" w:hAnsi="Calibri" w:eastAsia="宋体" w:cs="Calibri"/>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人</w:t>
            </w:r>
            <w:r>
              <w:rPr>
                <w:rFonts w:hint="default" w:ascii="Calibri" w:hAnsi="Calibri" w:eastAsia="宋体" w:cs="Calibri"/>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r>
              <w:rPr>
                <w:rFonts w:hint="eastAsia" w:ascii="宋体" w:hAnsi="宋体" w:eastAsia="宋体" w:cs="宋体"/>
                <w:i w:val="0"/>
                <w:iCs w:val="0"/>
                <w:color w:val="000000"/>
                <w:kern w:val="0"/>
                <w:sz w:val="22"/>
                <w:szCs w:val="22"/>
                <w:u w:val="none"/>
                <w:lang w:val="en-US" w:eastAsia="zh-CN" w:bidi="ar"/>
              </w:rPr>
              <w:t>元</w:t>
            </w:r>
            <w:r>
              <w:rPr>
                <w:rFonts w:hint="default" w:ascii="Calibri" w:hAnsi="Calibri" w:eastAsia="宋体" w:cs="Calibri"/>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人</w:t>
            </w:r>
            <w:r>
              <w:rPr>
                <w:rFonts w:hint="default" w:ascii="Calibri" w:hAnsi="Calibri" w:eastAsia="宋体" w:cs="Calibri"/>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月</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效益指标（40分）</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享受残疾人数量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1169</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社会稳定水平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有所提高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有所提高</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可持续影响时间</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2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4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51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pStyle w:val="2"/>
        <w:ind w:left="0" w:leftChars="0" w:firstLine="0" w:firstLineChars="0"/>
        <w:rPr>
          <w:rFonts w:hint="default" w:eastAsia="宋体"/>
          <w:lang w:val="en-US" w:eastAsia="zh-CN"/>
        </w:rPr>
      </w:pPr>
    </w:p>
    <w:tbl>
      <w:tblPr>
        <w:tblStyle w:val="13"/>
        <w:tblW w:w="80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4"/>
        <w:gridCol w:w="1116"/>
        <w:gridCol w:w="966"/>
        <w:gridCol w:w="967"/>
        <w:gridCol w:w="949"/>
        <w:gridCol w:w="900"/>
        <w:gridCol w:w="917"/>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01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填报单位：石家庄市鹿泉区民政局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5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2024临时救助</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0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07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为进一步健全和完善我区社会救助体系、强化临时救助功能，发挥临时救助救急难、托底线作用我区临时救助受益人数。</w:t>
            </w:r>
          </w:p>
        </w:tc>
        <w:tc>
          <w:tcPr>
            <w:tcW w:w="276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为进一步健全和完善我区社会救助体系、强化临时救助功能，发挥临时救助救急难、托底线作用我区临时救助受益人数≥2000人。</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0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76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0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76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5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00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临时救助人数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临时救助救助率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临时救助救助率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医疗致困的救助对象救助率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不超过我区</w:t>
            </w:r>
            <w:r>
              <w:rPr>
                <w:rFonts w:hint="default" w:ascii="Calibri" w:hAnsi="Calibri" w:eastAsia="宋体" w:cs="Calibri"/>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个月城镇低保标准</w:t>
            </w:r>
          </w:p>
        </w:tc>
        <w:tc>
          <w:tcPr>
            <w:tcW w:w="8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00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生活水平提升情况</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稳步提升</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稳步提升</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政策知晓率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r>
              <w:rPr>
                <w:rFonts w:hint="eastAsia" w:ascii="宋体" w:hAnsi="宋体" w:eastAsia="宋体" w:cs="宋体"/>
                <w:i w:val="0"/>
                <w:iCs w:val="0"/>
                <w:color w:val="000000"/>
                <w:kern w:val="0"/>
                <w:sz w:val="20"/>
                <w:szCs w:val="20"/>
                <w:u w:val="none"/>
                <w:lang w:val="en-US" w:eastAsia="zh-CN" w:bidi="ar"/>
              </w:rPr>
              <w:t>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强化乡镇临时备用金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可持续影响时间</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可持续影响时间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受益群众满意度</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8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05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69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pStyle w:val="2"/>
        <w:ind w:left="0" w:leftChars="0" w:firstLine="0" w:firstLineChars="0"/>
        <w:rPr>
          <w:rFonts w:hint="default" w:eastAsia="宋体"/>
          <w:lang w:val="en-US" w:eastAsia="zh-CN"/>
        </w:rPr>
      </w:pPr>
    </w:p>
    <w:tbl>
      <w:tblPr>
        <w:tblStyle w:val="13"/>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0"/>
        <w:gridCol w:w="1143"/>
        <w:gridCol w:w="1053"/>
        <w:gridCol w:w="1230"/>
        <w:gridCol w:w="885"/>
        <w:gridCol w:w="1035"/>
        <w:gridCol w:w="990"/>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82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填报单位：石家庄市鹿泉区民政局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4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2024社会救助核查经费</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4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5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9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低保、特困每户每份核查报告80元，临时救助、廉租房核查每户190元，特困人员生活自理能力评估每户180元。预计2024年核查经费40万元</w:t>
            </w:r>
          </w:p>
        </w:tc>
        <w:tc>
          <w:tcPr>
            <w:tcW w:w="291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低保、特困每户每份核查报告80元，临时救助、廉租房核查每户190元，特困人员生活自理能力评估每户180元。预计2024年核查经费40万元</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91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91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9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0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社会救助核查户数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≥2000户</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625户</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社会救助核查准确率</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已参保人员社会救助核查的人数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一年一次</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核查标准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低保、特困</w:t>
            </w:r>
            <w:r>
              <w:rPr>
                <w:rFonts w:hint="default" w:ascii="Calibri" w:hAnsi="Calibri" w:eastAsia="宋体" w:cs="Calibri"/>
                <w:i w:val="0"/>
                <w:iCs w:val="0"/>
                <w:color w:val="000000"/>
                <w:kern w:val="0"/>
                <w:sz w:val="20"/>
                <w:szCs w:val="20"/>
                <w:u w:val="none"/>
                <w:lang w:val="en-US" w:eastAsia="zh-CN" w:bidi="ar"/>
              </w:rPr>
              <w:t>80</w:t>
            </w:r>
            <w:r>
              <w:rPr>
                <w:rFonts w:hint="eastAsia" w:ascii="宋体" w:hAnsi="宋体" w:eastAsia="宋体" w:cs="宋体"/>
                <w:i w:val="0"/>
                <w:iCs w:val="0"/>
                <w:color w:val="000000"/>
                <w:kern w:val="0"/>
                <w:sz w:val="20"/>
                <w:szCs w:val="20"/>
                <w:u w:val="none"/>
                <w:lang w:val="en-US" w:eastAsia="zh-CN" w:bidi="ar"/>
              </w:rPr>
              <w:t>元，廉租房每户190元，特困人员生活自理能力评估每户180元。</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08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0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生活水平提升情况</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稳步提升</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稳步提升</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社会影响力</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在全区生产的重要影响，得到广大群众的充分肯定。</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社会救助受益乡镇数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实际受益乡镇</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13个乡镇</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全区低保人员</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可持续影响时间</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0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受益群众满意度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4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783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pStyle w:val="2"/>
        <w:ind w:left="0" w:leftChars="0" w:firstLine="0" w:firstLineChars="0"/>
        <w:rPr>
          <w:rFonts w:hint="default" w:eastAsia="宋体"/>
          <w:lang w:val="en-US" w:eastAsia="zh-CN"/>
        </w:rPr>
      </w:pPr>
    </w:p>
    <w:tbl>
      <w:tblPr>
        <w:tblStyle w:val="13"/>
        <w:tblW w:w="67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5"/>
        <w:gridCol w:w="1415"/>
        <w:gridCol w:w="816"/>
        <w:gridCol w:w="1238"/>
        <w:gridCol w:w="1307"/>
        <w:gridCol w:w="772"/>
        <w:gridCol w:w="816"/>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5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鹿泉区民政局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2024年高龄津贴资金</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2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768.51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768.51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768.51</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768.51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768.51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768.51</w:t>
            </w: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59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4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通过给80-100周岁以上老人发放高龄津贴资金、保障我区老年人的基本生活，提升老年人的生活水平。</w:t>
            </w:r>
          </w:p>
        </w:tc>
        <w:tc>
          <w:tcPr>
            <w:tcW w:w="24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通过给80-100周岁以上老人发放高龄津贴资金、保障我区老年人的基本生活，提升老年人的生活水平。</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9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725"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87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81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80-89周岁老人的人数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≤9000</w:t>
            </w:r>
          </w:p>
        </w:tc>
        <w:tc>
          <w:tcPr>
            <w:tcW w:w="7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1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90-99周岁老人的人数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7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1312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1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100周岁老人的人数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725" w:type="dxa"/>
            <w:gridSpan w:val="2"/>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高龄老人基本生活保障</w:t>
            </w:r>
          </w:p>
        </w:tc>
        <w:tc>
          <w:tcPr>
            <w:tcW w:w="870"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高龄老人补助资金及时率</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1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80-90周岁老人补贴资金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=60</w:t>
            </w:r>
          </w:p>
        </w:tc>
        <w:tc>
          <w:tcPr>
            <w:tcW w:w="7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60</w:t>
            </w:r>
            <w:r>
              <w:rPr>
                <w:rFonts w:hint="eastAsia" w:ascii="宋体" w:hAnsi="宋体" w:eastAsia="宋体" w:cs="宋体"/>
                <w:i w:val="0"/>
                <w:iCs w:val="0"/>
                <w:color w:val="000000"/>
                <w:kern w:val="0"/>
                <w:sz w:val="20"/>
                <w:szCs w:val="20"/>
                <w:u w:val="none"/>
                <w:lang w:val="en-US" w:eastAsia="zh-CN" w:bidi="ar"/>
              </w:rPr>
              <w:t>元</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1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90-99周岁老人补贴资金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元</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1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100周岁老人补贴资金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7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500</w:t>
            </w:r>
            <w:r>
              <w:rPr>
                <w:rFonts w:hint="eastAsia" w:ascii="宋体" w:hAnsi="宋体" w:eastAsia="宋体" w:cs="宋体"/>
                <w:i w:val="0"/>
                <w:iCs w:val="0"/>
                <w:color w:val="000000"/>
                <w:kern w:val="0"/>
                <w:sz w:val="20"/>
                <w:szCs w:val="20"/>
                <w:u w:val="none"/>
                <w:lang w:val="en-US" w:eastAsia="zh-CN" w:bidi="ar"/>
              </w:rPr>
              <w:t>元</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725" w:type="dxa"/>
            <w:gridSpan w:val="2"/>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70"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群众对高龄老人补助政策知晓率</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8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99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57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pStyle w:val="2"/>
        <w:ind w:left="0" w:leftChars="0" w:firstLine="0" w:firstLineChars="0"/>
        <w:rPr>
          <w:rFonts w:hint="default" w:eastAsia="宋体"/>
          <w:lang w:val="en-US" w:eastAsia="zh-CN"/>
        </w:rPr>
      </w:pPr>
    </w:p>
    <w:tbl>
      <w:tblPr>
        <w:tblStyle w:val="13"/>
        <w:tblW w:w="83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6"/>
        <w:gridCol w:w="1393"/>
        <w:gridCol w:w="855"/>
        <w:gridCol w:w="1218"/>
        <w:gridCol w:w="1286"/>
        <w:gridCol w:w="807"/>
        <w:gridCol w:w="851"/>
        <w:gridCol w:w="15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3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鹿泉区民政局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2024年高龄津贴资金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0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768.51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768.51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768.51</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768.51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768.51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768.51</w:t>
            </w: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30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2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通过给80-100周岁以上老人发放高龄津贴资金、保障我区老年人的基本生活，提升老年人的生活水平。</w:t>
            </w:r>
          </w:p>
        </w:tc>
        <w:tc>
          <w:tcPr>
            <w:tcW w:w="301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通过给80-100周岁以上老人发放高龄津贴资金、保障我区老年人的基本生活，提升老年人的生活水平。</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2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01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2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01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8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145"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9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80-89周岁老人的人数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≤9000</w:t>
            </w: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90-99周岁老人的人数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1312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100周岁老人的人数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145" w:type="dxa"/>
            <w:gridSpan w:val="2"/>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高龄老人基本生活保障</w:t>
            </w:r>
          </w:p>
        </w:tc>
        <w:tc>
          <w:tcPr>
            <w:tcW w:w="990"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高龄老人补助资金及时率</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80-90周岁老人补贴资金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=60</w:t>
            </w: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60</w:t>
            </w:r>
            <w:r>
              <w:rPr>
                <w:rFonts w:hint="eastAsia" w:ascii="宋体" w:hAnsi="宋体" w:eastAsia="宋体" w:cs="宋体"/>
                <w:i w:val="0"/>
                <w:iCs w:val="0"/>
                <w:color w:val="000000"/>
                <w:kern w:val="0"/>
                <w:sz w:val="20"/>
                <w:szCs w:val="20"/>
                <w:u w:val="none"/>
                <w:lang w:val="en-US" w:eastAsia="zh-CN" w:bidi="ar"/>
              </w:rPr>
              <w:t>元</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90-99周岁老人补贴资金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元</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100周岁老人补贴资金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10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500</w:t>
            </w:r>
            <w:r>
              <w:rPr>
                <w:rFonts w:hint="eastAsia" w:ascii="宋体" w:hAnsi="宋体" w:eastAsia="宋体" w:cs="宋体"/>
                <w:i w:val="0"/>
                <w:iCs w:val="0"/>
                <w:color w:val="000000"/>
                <w:kern w:val="0"/>
                <w:sz w:val="20"/>
                <w:szCs w:val="20"/>
                <w:u w:val="none"/>
                <w:lang w:val="en-US" w:eastAsia="zh-CN" w:bidi="ar"/>
              </w:rPr>
              <w:t>元</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2145" w:type="dxa"/>
            <w:gridSpan w:val="2"/>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90"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群众对高龄老人补助政策知晓率</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2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8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724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pStyle w:val="2"/>
        <w:ind w:left="0" w:leftChars="0" w:firstLine="0" w:firstLineChars="0"/>
        <w:rPr>
          <w:rFonts w:hint="default" w:eastAsia="宋体"/>
          <w:lang w:val="en-US" w:eastAsia="zh-CN"/>
        </w:rPr>
      </w:pPr>
    </w:p>
    <w:tbl>
      <w:tblPr>
        <w:tblStyle w:val="13"/>
        <w:tblW w:w="7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16"/>
        <w:gridCol w:w="816"/>
        <w:gridCol w:w="616"/>
        <w:gridCol w:w="616"/>
        <w:gridCol w:w="616"/>
        <w:gridCol w:w="664"/>
        <w:gridCol w:w="664"/>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8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填报单位：石家庄市鹿泉区民政局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2024村级民政专管员补助</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28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8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41.4</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41.4</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4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6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6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给全区180个行政村、28个居委会、18个社区，共235个民政专管员发放补助，每人每月150元。</w:t>
            </w:r>
          </w:p>
        </w:tc>
        <w:tc>
          <w:tcPr>
            <w:tcW w:w="26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给全区180个行政村、28个居委会、18个社区，共230个民政专管员发放补助，每人每月150元。</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6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6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6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6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6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6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民政专管员人数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230人</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6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补助发放率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6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补助资金发放到位率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6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民政专管员每人每月发放标准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150</w:t>
            </w:r>
            <w:r>
              <w:rPr>
                <w:rFonts w:hint="eastAsia" w:ascii="宋体" w:hAnsi="宋体" w:eastAsia="宋体" w:cs="宋体"/>
                <w:i w:val="0"/>
                <w:iCs w:val="0"/>
                <w:color w:val="000000"/>
                <w:kern w:val="0"/>
                <w:sz w:val="20"/>
                <w:szCs w:val="20"/>
                <w:u w:val="none"/>
                <w:lang w:val="en-US" w:eastAsia="zh-CN" w:bidi="ar"/>
              </w:rPr>
              <w:t>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150</w:t>
            </w:r>
            <w:r>
              <w:rPr>
                <w:rFonts w:hint="eastAsia" w:ascii="宋体" w:hAnsi="宋体" w:eastAsia="宋体" w:cs="宋体"/>
                <w:i w:val="0"/>
                <w:iCs w:val="0"/>
                <w:color w:val="000000"/>
                <w:kern w:val="0"/>
                <w:sz w:val="20"/>
                <w:szCs w:val="20"/>
                <w:u w:val="none"/>
                <w:lang w:val="en-US" w:eastAsia="zh-CN" w:bidi="ar"/>
              </w:rPr>
              <w:t>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6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6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社会稳定水平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促进</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促进</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6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可持续影响的时间</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6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69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6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08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6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6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pStyle w:val="2"/>
        <w:ind w:left="0" w:leftChars="0" w:firstLine="0" w:firstLineChars="0"/>
        <w:rPr>
          <w:rFonts w:hint="default" w:eastAsia="宋体"/>
          <w:lang w:val="en-US" w:eastAsia="zh-CN"/>
        </w:rPr>
      </w:pPr>
    </w:p>
    <w:tbl>
      <w:tblPr>
        <w:tblStyle w:val="13"/>
        <w:tblW w:w="69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66"/>
        <w:gridCol w:w="1355"/>
        <w:gridCol w:w="881"/>
        <w:gridCol w:w="1055"/>
        <w:gridCol w:w="1260"/>
        <w:gridCol w:w="1052"/>
        <w:gridCol w:w="881"/>
        <w:gridCol w:w="1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9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鹿泉区民政局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9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2024年困难老年人养老服务补贴 </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26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70.2871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70.2871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70.2871</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70.2871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70.2871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70.2871</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59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通过发放补贴使本区居住的60周岁以上的特困人员（原三无老人）345人、低保老人542人、社会孤老12人、重度失能老人40人、90周岁以上老人1132人、计生特殊家庭45人的生活水平质量有所提高</w:t>
            </w:r>
            <w:r>
              <w:rPr>
                <w:rFonts w:ascii="Arial" w:hAnsi="Arial" w:eastAsia="宋体" w:cs="Arial"/>
                <w:i w:val="0"/>
                <w:iCs w:val="0"/>
                <w:color w:val="000000"/>
                <w:kern w:val="0"/>
                <w:sz w:val="20"/>
                <w:szCs w:val="20"/>
                <w:u w:val="none"/>
                <w:lang w:val="en-US" w:eastAsia="zh-CN" w:bidi="ar"/>
              </w:rPr>
              <w:t xml:space="preserve">     </w:t>
            </w:r>
          </w:p>
        </w:tc>
        <w:tc>
          <w:tcPr>
            <w:tcW w:w="25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通过发放补贴使本区居住的60周岁以上的特困人员（原三无老人）345人、低保老人542人、社会孤老12人、重度失能老人40人、90周岁以上老人1132人、计生特殊家庭45人的生活水平质量有所提高     </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全年补助失独老人人次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全年补助60周岁以上特困人员人次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≤5244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6300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全年补助低保老人人次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≤6744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131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0" w:type="auto"/>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全年补助社会孤老人次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≤5688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1162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全年补助重度失能老人人次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≤8424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2836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全年补助90周岁以上老人人次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≤12324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6584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全年主城区内享受此项补贴人数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≤3295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1749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鹿泉区覆盖情况</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评估重度失能老人生活能力状况数量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755"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按月发放困难老人养老服务补贴</w:t>
            </w:r>
          </w:p>
        </w:tc>
        <w:tc>
          <w:tcPr>
            <w:tcW w:w="9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特困人员补助标准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300</w:t>
            </w:r>
            <w:r>
              <w:rPr>
                <w:rFonts w:hint="eastAsia" w:ascii="宋体" w:hAnsi="宋体" w:eastAsia="宋体" w:cs="宋体"/>
                <w:i w:val="0"/>
                <w:iCs w:val="0"/>
                <w:color w:val="000000"/>
                <w:kern w:val="0"/>
                <w:sz w:val="20"/>
                <w:szCs w:val="20"/>
                <w:u w:val="none"/>
                <w:lang w:val="en-US" w:eastAsia="zh-CN" w:bidi="ar"/>
              </w:rPr>
              <w:t>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计生人员补助标准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200</w:t>
            </w:r>
            <w:r>
              <w:rPr>
                <w:rFonts w:hint="eastAsia" w:ascii="宋体" w:hAnsi="宋体" w:eastAsia="宋体" w:cs="宋体"/>
                <w:i w:val="0"/>
                <w:iCs w:val="0"/>
                <w:color w:val="000000"/>
                <w:kern w:val="0"/>
                <w:sz w:val="20"/>
                <w:szCs w:val="20"/>
                <w:u w:val="none"/>
                <w:lang w:val="en-US" w:eastAsia="zh-CN" w:bidi="ar"/>
              </w:rPr>
              <w:t>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低保老人补助标准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重度失能老人补助标准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500</w:t>
            </w:r>
            <w:r>
              <w:rPr>
                <w:rFonts w:hint="eastAsia" w:ascii="宋体" w:hAnsi="宋体" w:eastAsia="宋体" w:cs="宋体"/>
                <w:i w:val="0"/>
                <w:iCs w:val="0"/>
                <w:color w:val="000000"/>
                <w:kern w:val="0"/>
                <w:sz w:val="20"/>
                <w:szCs w:val="20"/>
                <w:u w:val="none"/>
                <w:lang w:val="en-US" w:eastAsia="zh-CN" w:bidi="ar"/>
              </w:rPr>
              <w:t>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90周岁以上老人补助标准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200</w:t>
            </w:r>
            <w:r>
              <w:rPr>
                <w:rFonts w:hint="eastAsia" w:ascii="宋体" w:hAnsi="宋体" w:eastAsia="宋体" w:cs="宋体"/>
                <w:i w:val="0"/>
                <w:iCs w:val="0"/>
                <w:color w:val="000000"/>
                <w:kern w:val="0"/>
                <w:sz w:val="20"/>
                <w:szCs w:val="20"/>
                <w:u w:val="none"/>
                <w:lang w:val="en-US" w:eastAsia="zh-CN" w:bidi="ar"/>
              </w:rPr>
              <w:t>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社会孤老补助标准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200</w:t>
            </w:r>
            <w:r>
              <w:rPr>
                <w:rFonts w:hint="eastAsia" w:ascii="宋体" w:hAnsi="宋体" w:eastAsia="宋体" w:cs="宋体"/>
                <w:i w:val="0"/>
                <w:iCs w:val="0"/>
                <w:color w:val="000000"/>
                <w:kern w:val="0"/>
                <w:sz w:val="20"/>
                <w:szCs w:val="20"/>
                <w:u w:val="none"/>
                <w:lang w:val="en-US" w:eastAsia="zh-CN" w:bidi="ar"/>
              </w:rPr>
              <w:t>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82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82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755"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享受此项补贴老人生活水平有所提高</w:t>
            </w:r>
          </w:p>
        </w:tc>
        <w:tc>
          <w:tcPr>
            <w:tcW w:w="9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文字描述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能够长期较好的开展服务，长期满足人民群众对养老问题的需求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8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82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755" w:type="dxa"/>
            <w:gridSpan w:val="2"/>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服务对象满意度指标</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1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94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604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pPr>
        <w:adjustRightInd w:val="0"/>
        <w:snapToGrid w:val="0"/>
        <w:spacing w:line="580" w:lineRule="exact"/>
        <w:ind w:firstLine="640" w:firstLineChars="200"/>
        <w:rPr>
          <w:rFonts w:ascii="Times New Roman" w:eastAsia="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2024年鹿泉区民政局的预算编制规范、准确，各项经费足额纳入预算安排，确保了部门正常运转和专项工作的顺利开展，较好完成年初绩效目标任务。自我评价得分：部门预算管理49分，项目预算管理20分，绩效结果应用25分，部门综合得分94分，等级优秀。</w:t>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1.本部门2024年度国有资本经营预算财政拨款支出决算表（公开08表）、财政拨款“三公”经费支出决算表（公开09表）无相应收支，故空表列示。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A97CABD-BC73-4D84-844F-271010A7CF15}"/>
  </w:font>
  <w:font w:name="黑体">
    <w:panose1 w:val="02010600030101010101"/>
    <w:charset w:val="86"/>
    <w:family w:val="auto"/>
    <w:pitch w:val="default"/>
    <w:sig w:usb0="800002BF" w:usb1="38CF7CFA" w:usb2="00000016" w:usb3="00000000" w:csb0="00040001" w:csb1="00000000"/>
    <w:embedRegular r:id="rId2" w:fontKey="{7746E5C7-73CC-49C3-B9B6-6D5B6FC149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5498B9F-3DA8-4D73-8598-6ED4F332FBE3}"/>
  </w:font>
  <w:font w:name="仿宋">
    <w:panose1 w:val="02010609060101010101"/>
    <w:charset w:val="86"/>
    <w:family w:val="modern"/>
    <w:pitch w:val="default"/>
    <w:sig w:usb0="800002BF" w:usb1="38CF7CFA" w:usb2="00000016" w:usb3="00000000" w:csb0="00040001" w:csb1="00000000"/>
    <w:embedRegular r:id="rId4" w:fontKey="{DC207896-3ACC-49E2-9A9B-9E6ABD0CDE88}"/>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786E25BB-5949-4F4E-9EA7-BC98B649FBBC}"/>
  </w:font>
  <w:font w:name="方正小标宋_GBK">
    <w:panose1 w:val="02000000000000000000"/>
    <w:charset w:val="86"/>
    <w:family w:val="script"/>
    <w:pitch w:val="default"/>
    <w:sig w:usb0="A00002BF" w:usb1="38CF7CFA" w:usb2="00082016" w:usb3="00000000" w:csb0="00040001" w:csb1="00000000"/>
    <w:embedRegular r:id="rId6" w:fontKey="{E29EA125-1912-47BF-A601-EB829C469F4F}"/>
  </w:font>
  <w:font w:name="仿宋_GB2312">
    <w:panose1 w:val="02010609030101010101"/>
    <w:charset w:val="86"/>
    <w:family w:val="auto"/>
    <w:pitch w:val="default"/>
    <w:sig w:usb0="00000001" w:usb1="080E0000" w:usb2="00000000" w:usb3="00000000" w:csb0="00040000" w:csb1="00000000"/>
    <w:embedRegular r:id="rId7" w:fontKey="{03D4BAE6-AFF8-483D-84DC-15F9FD3FBAA6}"/>
  </w:font>
  <w:font w:name="ArialUnicodeMS">
    <w:altName w:val="Malgun Gothic"/>
    <w:panose1 w:val="00000000000000000000"/>
    <w:charset w:val="81"/>
    <w:family w:val="auto"/>
    <w:pitch w:val="default"/>
    <w:sig w:usb0="00000000" w:usb1="00000000" w:usb2="00000010" w:usb3="00000000" w:csb0="00080001" w:csb1="00000000"/>
    <w:embedRegular r:id="rId8" w:fontKey="{CEB5C8B7-E178-4919-83C3-ACE51CB5FFB3}"/>
  </w:font>
  <w:font w:name="方正仿宋_GB2312">
    <w:altName w:val="仿宋"/>
    <w:panose1 w:val="02000000000000000000"/>
    <w:charset w:val="86"/>
    <w:family w:val="auto"/>
    <w:pitch w:val="default"/>
    <w:sig w:usb0="00000000" w:usb1="00000000" w:usb2="00000012" w:usb3="00000000" w:csb0="00040001" w:csb1="00000000"/>
    <w:embedRegular r:id="rId9" w:fontKey="{A7AA916D-400F-417A-A714-07DE48BE89DC}"/>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4"/>
      <w:lvlText w:val="%1."/>
      <w:lvlJc w:val="left"/>
      <w:pPr>
        <w:ind w:left="425" w:hanging="425"/>
      </w:pPr>
      <w:rPr>
        <w:rFonts w:hint="default"/>
      </w:rPr>
    </w:lvl>
    <w:lvl w:ilvl="1" w:tentative="0">
      <w:start w:val="1"/>
      <w:numFmt w:val="decimal"/>
      <w:pStyle w:val="5"/>
      <w:lvlText w:val="%1.%2."/>
      <w:lvlJc w:val="left"/>
      <w:pPr>
        <w:ind w:left="567" w:hanging="567"/>
      </w:pPr>
      <w:rPr>
        <w:rFonts w:hint="default"/>
      </w:rPr>
    </w:lvl>
    <w:lvl w:ilvl="2" w:tentative="0">
      <w:start w:val="1"/>
      <w:numFmt w:val="decimal"/>
      <w:pStyle w:val="6"/>
      <w:lvlText w:val="%1.%2.%3."/>
      <w:lvlJc w:val="left"/>
      <w:pPr>
        <w:ind w:left="709" w:hanging="709"/>
      </w:pPr>
      <w:rPr>
        <w:rFonts w:hint="default"/>
      </w:rPr>
    </w:lvl>
    <w:lvl w:ilvl="3" w:tentative="0">
      <w:start w:val="1"/>
      <w:numFmt w:val="decimal"/>
      <w:pStyle w:val="7"/>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MyLCJoZGlkIjoiYWNlNzEwZjRjNDcyMjMwMDMyNjZhMDQ4ZTQyM2QyNGQiLCJ1c2VyQ291bnQiOjYzfQ=="/>
  </w:docVars>
  <w:rsids>
    <w:rsidRoot w:val="00000000"/>
    <w:rsid w:val="000371CA"/>
    <w:rsid w:val="00086151"/>
    <w:rsid w:val="00236F8C"/>
    <w:rsid w:val="00822154"/>
    <w:rsid w:val="00AE30B0"/>
    <w:rsid w:val="00C65689"/>
    <w:rsid w:val="00CC2C8E"/>
    <w:rsid w:val="01A03C5A"/>
    <w:rsid w:val="01A5267D"/>
    <w:rsid w:val="01AF6A8D"/>
    <w:rsid w:val="01D34B7C"/>
    <w:rsid w:val="024808A2"/>
    <w:rsid w:val="02497534"/>
    <w:rsid w:val="025C3821"/>
    <w:rsid w:val="02DA3B1B"/>
    <w:rsid w:val="02E57B4D"/>
    <w:rsid w:val="030D40BE"/>
    <w:rsid w:val="030F42DA"/>
    <w:rsid w:val="03450B90"/>
    <w:rsid w:val="037B12D4"/>
    <w:rsid w:val="03804D63"/>
    <w:rsid w:val="03FB73B0"/>
    <w:rsid w:val="04806B11"/>
    <w:rsid w:val="049C1B9D"/>
    <w:rsid w:val="04BD008C"/>
    <w:rsid w:val="04C55939"/>
    <w:rsid w:val="04DA28BB"/>
    <w:rsid w:val="04F528BE"/>
    <w:rsid w:val="050E10CE"/>
    <w:rsid w:val="054F2DFB"/>
    <w:rsid w:val="05991C82"/>
    <w:rsid w:val="05BB24F7"/>
    <w:rsid w:val="05CD1EC8"/>
    <w:rsid w:val="061416A9"/>
    <w:rsid w:val="061D60A6"/>
    <w:rsid w:val="06236884"/>
    <w:rsid w:val="06845C41"/>
    <w:rsid w:val="06A92994"/>
    <w:rsid w:val="06B07006"/>
    <w:rsid w:val="06FC7C2A"/>
    <w:rsid w:val="072916E2"/>
    <w:rsid w:val="07533AFE"/>
    <w:rsid w:val="07AC18F2"/>
    <w:rsid w:val="07B3657A"/>
    <w:rsid w:val="07C857D0"/>
    <w:rsid w:val="083F3A0A"/>
    <w:rsid w:val="08A6389E"/>
    <w:rsid w:val="08AB5AAF"/>
    <w:rsid w:val="09012C64"/>
    <w:rsid w:val="093B2E99"/>
    <w:rsid w:val="095D7943"/>
    <w:rsid w:val="09C006C6"/>
    <w:rsid w:val="09CD4D95"/>
    <w:rsid w:val="09D618D0"/>
    <w:rsid w:val="0A10621F"/>
    <w:rsid w:val="0A464C4F"/>
    <w:rsid w:val="0A6729A3"/>
    <w:rsid w:val="0A694877"/>
    <w:rsid w:val="0AA954BE"/>
    <w:rsid w:val="0AE70639"/>
    <w:rsid w:val="0AF435A2"/>
    <w:rsid w:val="0B4F5E6D"/>
    <w:rsid w:val="0B753AE2"/>
    <w:rsid w:val="0BB67D0A"/>
    <w:rsid w:val="0BC56230"/>
    <w:rsid w:val="0BCF21BD"/>
    <w:rsid w:val="0BE93BEF"/>
    <w:rsid w:val="0C4E53E8"/>
    <w:rsid w:val="0C6712D6"/>
    <w:rsid w:val="0C9F7900"/>
    <w:rsid w:val="0CB23317"/>
    <w:rsid w:val="0CF90708"/>
    <w:rsid w:val="0D101068"/>
    <w:rsid w:val="0D4E13BE"/>
    <w:rsid w:val="0D7557DF"/>
    <w:rsid w:val="0D853E34"/>
    <w:rsid w:val="0D9C2A57"/>
    <w:rsid w:val="0DB24763"/>
    <w:rsid w:val="0DC3019B"/>
    <w:rsid w:val="0DFA5D82"/>
    <w:rsid w:val="0E1E52CE"/>
    <w:rsid w:val="0E79232B"/>
    <w:rsid w:val="0E866524"/>
    <w:rsid w:val="0E9268D3"/>
    <w:rsid w:val="0E957F1F"/>
    <w:rsid w:val="0E99714E"/>
    <w:rsid w:val="0F0E7284"/>
    <w:rsid w:val="0F28110F"/>
    <w:rsid w:val="0F37083F"/>
    <w:rsid w:val="0F7470AF"/>
    <w:rsid w:val="0F891DB8"/>
    <w:rsid w:val="0F8D3287"/>
    <w:rsid w:val="0FAA3B86"/>
    <w:rsid w:val="0FF72F0A"/>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2A06CFD"/>
    <w:rsid w:val="13074404"/>
    <w:rsid w:val="13392CAD"/>
    <w:rsid w:val="136A5C00"/>
    <w:rsid w:val="13853679"/>
    <w:rsid w:val="13B97B08"/>
    <w:rsid w:val="13C527AC"/>
    <w:rsid w:val="14711797"/>
    <w:rsid w:val="147B6F17"/>
    <w:rsid w:val="14D42061"/>
    <w:rsid w:val="15081C8B"/>
    <w:rsid w:val="15090D5C"/>
    <w:rsid w:val="15344B89"/>
    <w:rsid w:val="15CF053D"/>
    <w:rsid w:val="15E0131A"/>
    <w:rsid w:val="15E11DC0"/>
    <w:rsid w:val="16457D9F"/>
    <w:rsid w:val="17223EFF"/>
    <w:rsid w:val="17AA5F28"/>
    <w:rsid w:val="17B713F6"/>
    <w:rsid w:val="17F35E8D"/>
    <w:rsid w:val="17FA4288"/>
    <w:rsid w:val="184350A0"/>
    <w:rsid w:val="18935485"/>
    <w:rsid w:val="18A34206"/>
    <w:rsid w:val="18DE3B2C"/>
    <w:rsid w:val="1906685D"/>
    <w:rsid w:val="19067AD5"/>
    <w:rsid w:val="19111683"/>
    <w:rsid w:val="19353916"/>
    <w:rsid w:val="193E101D"/>
    <w:rsid w:val="19C10AF1"/>
    <w:rsid w:val="1A017CDA"/>
    <w:rsid w:val="1A2672DE"/>
    <w:rsid w:val="1A435C2A"/>
    <w:rsid w:val="1AA81D42"/>
    <w:rsid w:val="1AB433D9"/>
    <w:rsid w:val="1ADA72BB"/>
    <w:rsid w:val="1AFB6D70"/>
    <w:rsid w:val="1B11489A"/>
    <w:rsid w:val="1B1B11EE"/>
    <w:rsid w:val="1B24533D"/>
    <w:rsid w:val="1B3719E0"/>
    <w:rsid w:val="1B6261C3"/>
    <w:rsid w:val="1B731730"/>
    <w:rsid w:val="1B882BB5"/>
    <w:rsid w:val="1B9B33C7"/>
    <w:rsid w:val="1B9D7FEC"/>
    <w:rsid w:val="1BA55461"/>
    <w:rsid w:val="1BE74496"/>
    <w:rsid w:val="1BF72877"/>
    <w:rsid w:val="1C1147C7"/>
    <w:rsid w:val="1C3D67D1"/>
    <w:rsid w:val="1C40731A"/>
    <w:rsid w:val="1C506572"/>
    <w:rsid w:val="1C560392"/>
    <w:rsid w:val="1C581532"/>
    <w:rsid w:val="1C6957A9"/>
    <w:rsid w:val="1C9F2E05"/>
    <w:rsid w:val="1CA15E03"/>
    <w:rsid w:val="1CA24F0C"/>
    <w:rsid w:val="1CE343B6"/>
    <w:rsid w:val="1CF8716C"/>
    <w:rsid w:val="1D126A49"/>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45698"/>
    <w:rsid w:val="1EDF707D"/>
    <w:rsid w:val="1F394761"/>
    <w:rsid w:val="1F65664C"/>
    <w:rsid w:val="1F7C149A"/>
    <w:rsid w:val="1F84140D"/>
    <w:rsid w:val="1F9B7FFD"/>
    <w:rsid w:val="1F9C7614"/>
    <w:rsid w:val="1FBE1971"/>
    <w:rsid w:val="2008768D"/>
    <w:rsid w:val="201E2985"/>
    <w:rsid w:val="204B327F"/>
    <w:rsid w:val="204C2B10"/>
    <w:rsid w:val="207D30AD"/>
    <w:rsid w:val="209064B9"/>
    <w:rsid w:val="20970D81"/>
    <w:rsid w:val="20D165D5"/>
    <w:rsid w:val="210878E6"/>
    <w:rsid w:val="210E1408"/>
    <w:rsid w:val="211069AD"/>
    <w:rsid w:val="21573FAB"/>
    <w:rsid w:val="2172069C"/>
    <w:rsid w:val="21987BC4"/>
    <w:rsid w:val="21B300CF"/>
    <w:rsid w:val="21BE314A"/>
    <w:rsid w:val="220451AB"/>
    <w:rsid w:val="2237486E"/>
    <w:rsid w:val="223D1378"/>
    <w:rsid w:val="22451BC7"/>
    <w:rsid w:val="224B50F0"/>
    <w:rsid w:val="22633A2F"/>
    <w:rsid w:val="22940650"/>
    <w:rsid w:val="22AD4B1E"/>
    <w:rsid w:val="22C43743"/>
    <w:rsid w:val="22D31DF3"/>
    <w:rsid w:val="22FD3CF7"/>
    <w:rsid w:val="232C221B"/>
    <w:rsid w:val="23362D65"/>
    <w:rsid w:val="2356249E"/>
    <w:rsid w:val="236E713A"/>
    <w:rsid w:val="23700968"/>
    <w:rsid w:val="238761A6"/>
    <w:rsid w:val="23920578"/>
    <w:rsid w:val="23BB6F9A"/>
    <w:rsid w:val="23FC3864"/>
    <w:rsid w:val="24857B00"/>
    <w:rsid w:val="24F25212"/>
    <w:rsid w:val="251B0465"/>
    <w:rsid w:val="254B0AC6"/>
    <w:rsid w:val="25571AB6"/>
    <w:rsid w:val="255B6AB3"/>
    <w:rsid w:val="25B40AD6"/>
    <w:rsid w:val="25BE7872"/>
    <w:rsid w:val="25BF702A"/>
    <w:rsid w:val="26390459"/>
    <w:rsid w:val="264D2D17"/>
    <w:rsid w:val="26B11081"/>
    <w:rsid w:val="26D50E55"/>
    <w:rsid w:val="271A539C"/>
    <w:rsid w:val="273823FA"/>
    <w:rsid w:val="274972D4"/>
    <w:rsid w:val="27AA3D97"/>
    <w:rsid w:val="280A3758"/>
    <w:rsid w:val="28292E99"/>
    <w:rsid w:val="283C7070"/>
    <w:rsid w:val="289057C5"/>
    <w:rsid w:val="28A67C7A"/>
    <w:rsid w:val="28EA3248"/>
    <w:rsid w:val="28F879DA"/>
    <w:rsid w:val="294B7731"/>
    <w:rsid w:val="29514455"/>
    <w:rsid w:val="296B7057"/>
    <w:rsid w:val="297D349C"/>
    <w:rsid w:val="29D21FF2"/>
    <w:rsid w:val="2A611B0F"/>
    <w:rsid w:val="2AC1762B"/>
    <w:rsid w:val="2AC30EC5"/>
    <w:rsid w:val="2AE17A5A"/>
    <w:rsid w:val="2AE845D0"/>
    <w:rsid w:val="2B4975FB"/>
    <w:rsid w:val="2B695031"/>
    <w:rsid w:val="2B735A8F"/>
    <w:rsid w:val="2BA7478D"/>
    <w:rsid w:val="2BB038DB"/>
    <w:rsid w:val="2BB761E0"/>
    <w:rsid w:val="2BB812F9"/>
    <w:rsid w:val="2BE35C27"/>
    <w:rsid w:val="2BFA504B"/>
    <w:rsid w:val="2C063C1D"/>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995BB6"/>
    <w:rsid w:val="30B10568"/>
    <w:rsid w:val="30E55DD3"/>
    <w:rsid w:val="30E60399"/>
    <w:rsid w:val="31356AA5"/>
    <w:rsid w:val="313E22F0"/>
    <w:rsid w:val="31B0194C"/>
    <w:rsid w:val="31CE17D1"/>
    <w:rsid w:val="31EC4433"/>
    <w:rsid w:val="32270449"/>
    <w:rsid w:val="323E4515"/>
    <w:rsid w:val="3286389B"/>
    <w:rsid w:val="32987598"/>
    <w:rsid w:val="32994FDB"/>
    <w:rsid w:val="32CF5C94"/>
    <w:rsid w:val="32D337C7"/>
    <w:rsid w:val="32E200EC"/>
    <w:rsid w:val="32E5408B"/>
    <w:rsid w:val="32EA4BE6"/>
    <w:rsid w:val="32EB0D70"/>
    <w:rsid w:val="332824BC"/>
    <w:rsid w:val="332868BB"/>
    <w:rsid w:val="333211F3"/>
    <w:rsid w:val="33504B41"/>
    <w:rsid w:val="338B4A07"/>
    <w:rsid w:val="33944811"/>
    <w:rsid w:val="33B3759D"/>
    <w:rsid w:val="33B71CA0"/>
    <w:rsid w:val="33CE0488"/>
    <w:rsid w:val="341D31EE"/>
    <w:rsid w:val="34262463"/>
    <w:rsid w:val="34296F31"/>
    <w:rsid w:val="34340A27"/>
    <w:rsid w:val="346A2989"/>
    <w:rsid w:val="348865E9"/>
    <w:rsid w:val="348F70D5"/>
    <w:rsid w:val="349D2BAD"/>
    <w:rsid w:val="34B25886"/>
    <w:rsid w:val="34B427AF"/>
    <w:rsid w:val="35277FF8"/>
    <w:rsid w:val="35763460"/>
    <w:rsid w:val="35776F72"/>
    <w:rsid w:val="3596638C"/>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A327F3"/>
    <w:rsid w:val="38C36BA2"/>
    <w:rsid w:val="38E11CEF"/>
    <w:rsid w:val="38F6595C"/>
    <w:rsid w:val="391702A7"/>
    <w:rsid w:val="39286EB6"/>
    <w:rsid w:val="3931790A"/>
    <w:rsid w:val="39601DF4"/>
    <w:rsid w:val="396960F3"/>
    <w:rsid w:val="39840D35"/>
    <w:rsid w:val="39A97DAF"/>
    <w:rsid w:val="39CD1330"/>
    <w:rsid w:val="39DD1AFF"/>
    <w:rsid w:val="3A2510B9"/>
    <w:rsid w:val="3A2B1DFC"/>
    <w:rsid w:val="3AA6422C"/>
    <w:rsid w:val="3AAF46D5"/>
    <w:rsid w:val="3AB82406"/>
    <w:rsid w:val="3ABE3914"/>
    <w:rsid w:val="3AF562AE"/>
    <w:rsid w:val="3B135A0E"/>
    <w:rsid w:val="3B253B7D"/>
    <w:rsid w:val="3B272BBC"/>
    <w:rsid w:val="3B374FEE"/>
    <w:rsid w:val="3B4410EE"/>
    <w:rsid w:val="3B56159C"/>
    <w:rsid w:val="3B596DF7"/>
    <w:rsid w:val="3B7D732B"/>
    <w:rsid w:val="3BD30423"/>
    <w:rsid w:val="3C53008C"/>
    <w:rsid w:val="3C6C0B58"/>
    <w:rsid w:val="3CBE41D5"/>
    <w:rsid w:val="3D446B0E"/>
    <w:rsid w:val="3D745844"/>
    <w:rsid w:val="3D8626D0"/>
    <w:rsid w:val="3D953A6B"/>
    <w:rsid w:val="3DBB5979"/>
    <w:rsid w:val="3DD56F21"/>
    <w:rsid w:val="3DEF6699"/>
    <w:rsid w:val="3E1057AF"/>
    <w:rsid w:val="3E6C0DFA"/>
    <w:rsid w:val="3E740322"/>
    <w:rsid w:val="3E7F4380"/>
    <w:rsid w:val="3E8D171B"/>
    <w:rsid w:val="3E9C5D1B"/>
    <w:rsid w:val="3EA5630D"/>
    <w:rsid w:val="3EBA731B"/>
    <w:rsid w:val="3EE33949"/>
    <w:rsid w:val="3EFB5800"/>
    <w:rsid w:val="3F1E4982"/>
    <w:rsid w:val="3F3B4E59"/>
    <w:rsid w:val="3F6E677C"/>
    <w:rsid w:val="3F712F46"/>
    <w:rsid w:val="3FBC0EF7"/>
    <w:rsid w:val="3FCD2AB9"/>
    <w:rsid w:val="3FD17600"/>
    <w:rsid w:val="402E7C36"/>
    <w:rsid w:val="4050218A"/>
    <w:rsid w:val="405C7868"/>
    <w:rsid w:val="40701465"/>
    <w:rsid w:val="408B24EB"/>
    <w:rsid w:val="408D1DBF"/>
    <w:rsid w:val="40C652D1"/>
    <w:rsid w:val="40CD028F"/>
    <w:rsid w:val="417044B8"/>
    <w:rsid w:val="41A203A0"/>
    <w:rsid w:val="41A25D3E"/>
    <w:rsid w:val="41C77987"/>
    <w:rsid w:val="41E83F8C"/>
    <w:rsid w:val="422D1842"/>
    <w:rsid w:val="425B7C31"/>
    <w:rsid w:val="427D66D0"/>
    <w:rsid w:val="42A72EE0"/>
    <w:rsid w:val="42BC7E02"/>
    <w:rsid w:val="42C82575"/>
    <w:rsid w:val="43022EE1"/>
    <w:rsid w:val="431A5F8F"/>
    <w:rsid w:val="431F247A"/>
    <w:rsid w:val="43335E8F"/>
    <w:rsid w:val="433F2968"/>
    <w:rsid w:val="43655F7F"/>
    <w:rsid w:val="43676E20"/>
    <w:rsid w:val="43873B1C"/>
    <w:rsid w:val="43A31040"/>
    <w:rsid w:val="43BF774E"/>
    <w:rsid w:val="43CD062F"/>
    <w:rsid w:val="43E214F9"/>
    <w:rsid w:val="43F06264"/>
    <w:rsid w:val="44404C8E"/>
    <w:rsid w:val="447537F1"/>
    <w:rsid w:val="44870D07"/>
    <w:rsid w:val="44A37C4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A1768D"/>
    <w:rsid w:val="47BD246B"/>
    <w:rsid w:val="47CB2B0C"/>
    <w:rsid w:val="47E773CE"/>
    <w:rsid w:val="47EE2C9A"/>
    <w:rsid w:val="47F00499"/>
    <w:rsid w:val="48015FF5"/>
    <w:rsid w:val="482336B0"/>
    <w:rsid w:val="483820D2"/>
    <w:rsid w:val="48692CD0"/>
    <w:rsid w:val="48AE3D01"/>
    <w:rsid w:val="48B96318"/>
    <w:rsid w:val="49067B2F"/>
    <w:rsid w:val="49677E31"/>
    <w:rsid w:val="496C2225"/>
    <w:rsid w:val="49A35E02"/>
    <w:rsid w:val="49AE2880"/>
    <w:rsid w:val="49F42EAF"/>
    <w:rsid w:val="4A337323"/>
    <w:rsid w:val="4A5B28DC"/>
    <w:rsid w:val="4AA06B93"/>
    <w:rsid w:val="4ADB18EB"/>
    <w:rsid w:val="4ADD1B95"/>
    <w:rsid w:val="4B3A6FE7"/>
    <w:rsid w:val="4B96118E"/>
    <w:rsid w:val="4BAE1B66"/>
    <w:rsid w:val="4BC806E6"/>
    <w:rsid w:val="4BED4708"/>
    <w:rsid w:val="4BF133DC"/>
    <w:rsid w:val="4C03143F"/>
    <w:rsid w:val="4C2E4987"/>
    <w:rsid w:val="4C4117A4"/>
    <w:rsid w:val="4C507D4A"/>
    <w:rsid w:val="4CDF5563"/>
    <w:rsid w:val="4CFB2214"/>
    <w:rsid w:val="4D2C4D26"/>
    <w:rsid w:val="4D335E0E"/>
    <w:rsid w:val="4D4E4EA3"/>
    <w:rsid w:val="4D5F07D1"/>
    <w:rsid w:val="4D9A5B1B"/>
    <w:rsid w:val="4DA55D85"/>
    <w:rsid w:val="4DBB20DB"/>
    <w:rsid w:val="4DDC3F22"/>
    <w:rsid w:val="4DE66FB2"/>
    <w:rsid w:val="4DEC6CB8"/>
    <w:rsid w:val="4E1040C7"/>
    <w:rsid w:val="4E1760BF"/>
    <w:rsid w:val="4E30647F"/>
    <w:rsid w:val="4EBA03C3"/>
    <w:rsid w:val="4EBC5459"/>
    <w:rsid w:val="4ED94CB0"/>
    <w:rsid w:val="4EEC2ED3"/>
    <w:rsid w:val="4EF120B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AB2204"/>
    <w:rsid w:val="50F1461D"/>
    <w:rsid w:val="50FE5411"/>
    <w:rsid w:val="510B072E"/>
    <w:rsid w:val="511B0BF4"/>
    <w:rsid w:val="5122242D"/>
    <w:rsid w:val="51264306"/>
    <w:rsid w:val="514E62C9"/>
    <w:rsid w:val="516123CE"/>
    <w:rsid w:val="51932FAD"/>
    <w:rsid w:val="51B177A9"/>
    <w:rsid w:val="51DB41F5"/>
    <w:rsid w:val="51E066EB"/>
    <w:rsid w:val="52127220"/>
    <w:rsid w:val="522F0442"/>
    <w:rsid w:val="525E366C"/>
    <w:rsid w:val="52640E8B"/>
    <w:rsid w:val="5267570A"/>
    <w:rsid w:val="52707792"/>
    <w:rsid w:val="52A12CDC"/>
    <w:rsid w:val="52DF0C92"/>
    <w:rsid w:val="52E1159C"/>
    <w:rsid w:val="52E34D6A"/>
    <w:rsid w:val="531E524E"/>
    <w:rsid w:val="534072EB"/>
    <w:rsid w:val="537648BE"/>
    <w:rsid w:val="538E2D0B"/>
    <w:rsid w:val="53922782"/>
    <w:rsid w:val="539C1424"/>
    <w:rsid w:val="53A639C0"/>
    <w:rsid w:val="53B65EFB"/>
    <w:rsid w:val="53F00A24"/>
    <w:rsid w:val="53F63DBA"/>
    <w:rsid w:val="5448624E"/>
    <w:rsid w:val="545863D3"/>
    <w:rsid w:val="54684BC5"/>
    <w:rsid w:val="546E2B1A"/>
    <w:rsid w:val="5482555F"/>
    <w:rsid w:val="54A31DD8"/>
    <w:rsid w:val="54AA6F8B"/>
    <w:rsid w:val="54D26583"/>
    <w:rsid w:val="55363E67"/>
    <w:rsid w:val="556E6DF7"/>
    <w:rsid w:val="55965CE3"/>
    <w:rsid w:val="559D47CE"/>
    <w:rsid w:val="55BE1959"/>
    <w:rsid w:val="561F7505"/>
    <w:rsid w:val="56232437"/>
    <w:rsid w:val="56315A6C"/>
    <w:rsid w:val="56541A75"/>
    <w:rsid w:val="567A473C"/>
    <w:rsid w:val="56847588"/>
    <w:rsid w:val="568832FC"/>
    <w:rsid w:val="568C4181"/>
    <w:rsid w:val="570725A9"/>
    <w:rsid w:val="5714693E"/>
    <w:rsid w:val="571D0C9C"/>
    <w:rsid w:val="573A16CE"/>
    <w:rsid w:val="578810DA"/>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C50CDE"/>
    <w:rsid w:val="5BE263B6"/>
    <w:rsid w:val="5C8E5C5A"/>
    <w:rsid w:val="5C965E61"/>
    <w:rsid w:val="5CF0089C"/>
    <w:rsid w:val="5CF5796F"/>
    <w:rsid w:val="5D242A11"/>
    <w:rsid w:val="5D6E4AFD"/>
    <w:rsid w:val="5D9217C2"/>
    <w:rsid w:val="5DAD06BF"/>
    <w:rsid w:val="5DC92CE9"/>
    <w:rsid w:val="5DE23CB3"/>
    <w:rsid w:val="5DE97EEC"/>
    <w:rsid w:val="5DFA5EB0"/>
    <w:rsid w:val="5E000E4D"/>
    <w:rsid w:val="5E0B583E"/>
    <w:rsid w:val="5E0C7FDB"/>
    <w:rsid w:val="5E1F2CE9"/>
    <w:rsid w:val="5E201A7B"/>
    <w:rsid w:val="5EA45884"/>
    <w:rsid w:val="5EBD0484"/>
    <w:rsid w:val="5F2C5C7C"/>
    <w:rsid w:val="5F36141C"/>
    <w:rsid w:val="5FC5273F"/>
    <w:rsid w:val="602A48DE"/>
    <w:rsid w:val="604F6C39"/>
    <w:rsid w:val="60806DF2"/>
    <w:rsid w:val="61072DA5"/>
    <w:rsid w:val="61167757"/>
    <w:rsid w:val="611C0817"/>
    <w:rsid w:val="611F485D"/>
    <w:rsid w:val="61224A52"/>
    <w:rsid w:val="61520CCB"/>
    <w:rsid w:val="61851A29"/>
    <w:rsid w:val="622D1522"/>
    <w:rsid w:val="622E0574"/>
    <w:rsid w:val="62683B6B"/>
    <w:rsid w:val="6275761C"/>
    <w:rsid w:val="62816E52"/>
    <w:rsid w:val="62AB7BE6"/>
    <w:rsid w:val="62AC5944"/>
    <w:rsid w:val="62B85D03"/>
    <w:rsid w:val="632F3F8A"/>
    <w:rsid w:val="63716241"/>
    <w:rsid w:val="637279B4"/>
    <w:rsid w:val="63817D2B"/>
    <w:rsid w:val="63BD1FA9"/>
    <w:rsid w:val="63D175D1"/>
    <w:rsid w:val="63D27965"/>
    <w:rsid w:val="63F4667E"/>
    <w:rsid w:val="64095516"/>
    <w:rsid w:val="641A2468"/>
    <w:rsid w:val="64372F20"/>
    <w:rsid w:val="648844C8"/>
    <w:rsid w:val="648944D0"/>
    <w:rsid w:val="64DC72D7"/>
    <w:rsid w:val="64FA42B4"/>
    <w:rsid w:val="653619A6"/>
    <w:rsid w:val="65610A02"/>
    <w:rsid w:val="65A11EA3"/>
    <w:rsid w:val="65AC3D66"/>
    <w:rsid w:val="65BB5334"/>
    <w:rsid w:val="65C30830"/>
    <w:rsid w:val="65F20792"/>
    <w:rsid w:val="663E1DBA"/>
    <w:rsid w:val="665D0213"/>
    <w:rsid w:val="666F04D2"/>
    <w:rsid w:val="668506C7"/>
    <w:rsid w:val="669E59F1"/>
    <w:rsid w:val="66A2024B"/>
    <w:rsid w:val="66CB5E2D"/>
    <w:rsid w:val="6704732B"/>
    <w:rsid w:val="670F6731"/>
    <w:rsid w:val="67585CB0"/>
    <w:rsid w:val="67770F0C"/>
    <w:rsid w:val="67B03535"/>
    <w:rsid w:val="67B7688E"/>
    <w:rsid w:val="68174F69"/>
    <w:rsid w:val="682C436A"/>
    <w:rsid w:val="68382778"/>
    <w:rsid w:val="68391F41"/>
    <w:rsid w:val="68436B8C"/>
    <w:rsid w:val="68797358"/>
    <w:rsid w:val="6884624F"/>
    <w:rsid w:val="68A519DF"/>
    <w:rsid w:val="68C4160B"/>
    <w:rsid w:val="68C41C30"/>
    <w:rsid w:val="68CF3BA4"/>
    <w:rsid w:val="69257FA7"/>
    <w:rsid w:val="6933436E"/>
    <w:rsid w:val="693F26C7"/>
    <w:rsid w:val="697E12B2"/>
    <w:rsid w:val="69C8706D"/>
    <w:rsid w:val="6A0E3FB4"/>
    <w:rsid w:val="6A292754"/>
    <w:rsid w:val="6A2B6021"/>
    <w:rsid w:val="6A5E3B28"/>
    <w:rsid w:val="6A6B1EBE"/>
    <w:rsid w:val="6A8F43F7"/>
    <w:rsid w:val="6AD625F3"/>
    <w:rsid w:val="6B581098"/>
    <w:rsid w:val="6B7218BE"/>
    <w:rsid w:val="6B750BA9"/>
    <w:rsid w:val="6BB93285"/>
    <w:rsid w:val="6C0C698C"/>
    <w:rsid w:val="6C222401"/>
    <w:rsid w:val="6C56267F"/>
    <w:rsid w:val="6C826EF9"/>
    <w:rsid w:val="6C8B2DA7"/>
    <w:rsid w:val="6CAE4C93"/>
    <w:rsid w:val="6CB14F16"/>
    <w:rsid w:val="6CB87914"/>
    <w:rsid w:val="6CEC2069"/>
    <w:rsid w:val="6D0B1869"/>
    <w:rsid w:val="6D65402D"/>
    <w:rsid w:val="6D683822"/>
    <w:rsid w:val="6D8D136C"/>
    <w:rsid w:val="6DBF2759"/>
    <w:rsid w:val="6DC96F36"/>
    <w:rsid w:val="6DD15131"/>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350D29"/>
    <w:rsid w:val="74463733"/>
    <w:rsid w:val="748A2F40"/>
    <w:rsid w:val="74BD4918"/>
    <w:rsid w:val="74D84FF7"/>
    <w:rsid w:val="74F85778"/>
    <w:rsid w:val="75272439"/>
    <w:rsid w:val="758F1E9B"/>
    <w:rsid w:val="75CE266B"/>
    <w:rsid w:val="76120141"/>
    <w:rsid w:val="768216BE"/>
    <w:rsid w:val="76C23B43"/>
    <w:rsid w:val="76FD6F97"/>
    <w:rsid w:val="770218E8"/>
    <w:rsid w:val="77446974"/>
    <w:rsid w:val="779469CE"/>
    <w:rsid w:val="779F004E"/>
    <w:rsid w:val="77C875A5"/>
    <w:rsid w:val="77EF0471"/>
    <w:rsid w:val="78114E54"/>
    <w:rsid w:val="782029BC"/>
    <w:rsid w:val="78252301"/>
    <w:rsid w:val="78A27DF6"/>
    <w:rsid w:val="79222CE5"/>
    <w:rsid w:val="79285B3A"/>
    <w:rsid w:val="79490B03"/>
    <w:rsid w:val="79625CA9"/>
    <w:rsid w:val="79A91196"/>
    <w:rsid w:val="7A0B32D3"/>
    <w:rsid w:val="7A1D6C2D"/>
    <w:rsid w:val="7A3852F4"/>
    <w:rsid w:val="7AB7745D"/>
    <w:rsid w:val="7AC13CD3"/>
    <w:rsid w:val="7AE10264"/>
    <w:rsid w:val="7AE4248E"/>
    <w:rsid w:val="7B4A207F"/>
    <w:rsid w:val="7B882B74"/>
    <w:rsid w:val="7B936F45"/>
    <w:rsid w:val="7BA47419"/>
    <w:rsid w:val="7BB10D45"/>
    <w:rsid w:val="7BB44151"/>
    <w:rsid w:val="7C656A39"/>
    <w:rsid w:val="7CB93996"/>
    <w:rsid w:val="7CBE0F99"/>
    <w:rsid w:val="7D4E45F1"/>
    <w:rsid w:val="7D8E555F"/>
    <w:rsid w:val="7DFB6D82"/>
    <w:rsid w:val="7E1D71D1"/>
    <w:rsid w:val="7E246254"/>
    <w:rsid w:val="7E553215"/>
    <w:rsid w:val="7E6D090F"/>
    <w:rsid w:val="7EA91BB4"/>
    <w:rsid w:val="7ECC66B2"/>
    <w:rsid w:val="7EDA07ED"/>
    <w:rsid w:val="7F2914C3"/>
    <w:rsid w:val="7F5F2ED6"/>
    <w:rsid w:val="7F8C1DAC"/>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4">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5">
    <w:name w:val="heading 2"/>
    <w:basedOn w:val="1"/>
    <w:next w:val="1"/>
    <w:link w:val="17"/>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6">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7">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rPr>
      <w:rFonts w:ascii="Times New Roman" w:hAnsi="Times New Roman" w:eastAsia="宋体" w:cs="Times New Roman"/>
    </w:rPr>
  </w:style>
  <w:style w:type="paragraph" w:styleId="3">
    <w:name w:val="Body Text Indent"/>
    <w:basedOn w:val="1"/>
    <w:unhideWhenUsed/>
    <w:qFormat/>
    <w:uiPriority w:val="99"/>
    <w:pPr>
      <w:spacing w:line="360" w:lineRule="auto"/>
      <w:ind w:firstLine="200" w:firstLineChars="200"/>
      <w:textAlignment w:val="baseline"/>
    </w:pPr>
    <w:rPr>
      <w:rFonts w:hint="eastAsia" w:ascii="Times New Roman" w:hAnsi="Times New Roman" w:eastAsia="宋体" w:cs="Times New Roman"/>
      <w:sz w:val="24"/>
    </w:rPr>
  </w:style>
  <w:style w:type="paragraph" w:styleId="8">
    <w:name w:val="annotation text"/>
    <w:basedOn w:val="1"/>
    <w:semiHidden/>
    <w:unhideWhenUsed/>
    <w:qFormat/>
    <w:uiPriority w:val="99"/>
    <w:pPr>
      <w:jc w:val="left"/>
    </w:pPr>
  </w:style>
  <w:style w:type="paragraph" w:styleId="9">
    <w:name w:val="Balloon Text"/>
    <w:basedOn w:val="1"/>
    <w:link w:val="26"/>
    <w:unhideWhenUsed/>
    <w:qFormat/>
    <w:uiPriority w:val="99"/>
    <w:rPr>
      <w:rFonts w:cstheme="minorBidi"/>
      <w:kern w:val="2"/>
      <w:sz w:val="18"/>
      <w:szCs w:val="18"/>
    </w:rPr>
  </w:style>
  <w:style w:type="paragraph" w:styleId="10">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1">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Char"/>
    <w:link w:val="5"/>
    <w:qFormat/>
    <w:uiPriority w:val="0"/>
    <w:rPr>
      <w:rFonts w:ascii="Calibri Light" w:hAnsi="Calibri Light" w:eastAsia="宋体" w:cs="Times New Roman"/>
      <w:b/>
      <w:bCs/>
      <w:sz w:val="28"/>
      <w:szCs w:val="32"/>
    </w:rPr>
  </w:style>
  <w:style w:type="character" w:customStyle="1" w:styleId="18">
    <w:name w:val="页脚 Char"/>
    <w:basedOn w:val="15"/>
    <w:link w:val="10"/>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5"/>
    <w:link w:val="11"/>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5"/>
    <w:link w:val="9"/>
    <w:semiHidden/>
    <w:qFormat/>
    <w:uiPriority w:val="99"/>
    <w:rPr>
      <w:rFonts w:asciiTheme="minorHAnsi" w:hAnsiTheme="minorHAnsi" w:eastAsiaTheme="minorEastAsia" w:cstheme="minorBidi"/>
      <w:sz w:val="18"/>
      <w:szCs w:val="18"/>
      <w:lang w:val="en-US" w:eastAsia="zh-CN" w:bidi="ar-SA"/>
    </w:rPr>
  </w:style>
  <w:style w:type="character" w:customStyle="1" w:styleId="27">
    <w:name w:val="font61"/>
    <w:basedOn w:val="15"/>
    <w:qFormat/>
    <w:uiPriority w:val="0"/>
    <w:rPr>
      <w:rFonts w:hint="eastAsia" w:ascii="宋体" w:hAnsi="宋体" w:eastAsia="宋体" w:cs="宋体"/>
      <w:color w:val="000000"/>
      <w:sz w:val="16"/>
      <w:szCs w:val="16"/>
      <w:u w:val="none"/>
    </w:rPr>
  </w:style>
  <w:style w:type="character" w:customStyle="1" w:styleId="28">
    <w:name w:val="font81"/>
    <w:basedOn w:val="15"/>
    <w:qFormat/>
    <w:uiPriority w:val="0"/>
    <w:rPr>
      <w:rFonts w:ascii="Calibri" w:hAnsi="Calibri" w:cs="Calibri"/>
      <w:color w:val="000000"/>
      <w:sz w:val="16"/>
      <w:szCs w:val="16"/>
      <w:u w:val="none"/>
    </w:rPr>
  </w:style>
  <w:style w:type="character" w:customStyle="1" w:styleId="29">
    <w:name w:val="font101"/>
    <w:basedOn w:val="15"/>
    <w:qFormat/>
    <w:uiPriority w:val="0"/>
    <w:rPr>
      <w:rFonts w:ascii="Arial" w:hAnsi="Arial" w:cs="Arial"/>
      <w:color w:val="000000"/>
      <w:sz w:val="20"/>
      <w:szCs w:val="20"/>
      <w:u w:val="none"/>
    </w:rPr>
  </w:style>
  <w:style w:type="character" w:customStyle="1" w:styleId="30">
    <w:name w:val="font71"/>
    <w:basedOn w:val="15"/>
    <w:qFormat/>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7878.95</c:v>
                </c:pt>
                <c:pt idx="1">
                  <c:v>6841.34</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68380593.38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12390473.92</c:v>
                </c:pt>
                <c:pt idx="1">
                  <c:v>56005001.31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7870.88</c:v>
                </c:pt>
                <c:pt idx="1">
                  <c:v>7871.15</c:v>
                </c:pt>
                <c:pt idx="2">
                  <c:v>6540.93</c:v>
                </c:pt>
                <c:pt idx="3">
                  <c:v>6541.2</c:v>
                </c:pt>
                <c:pt idx="4">
                  <c:v>1329.95</c:v>
                </c:pt>
                <c:pt idx="5">
                  <c:v>1329.95</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6838.06</c:v>
                </c:pt>
                <c:pt idx="1">
                  <c:v>6839.55</c:v>
                </c:pt>
                <c:pt idx="2">
                  <c:v>6265.32</c:v>
                </c:pt>
                <c:pt idx="3">
                  <c:v>6266.81</c:v>
                </c:pt>
                <c:pt idx="4">
                  <c:v>572.74</c:v>
                </c:pt>
                <c:pt idx="5">
                  <c:v>572.74</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6415.54</c:v>
                </c:pt>
                <c:pt idx="1">
                  <c:v>6415.54</c:v>
                </c:pt>
                <c:pt idx="2">
                  <c:v>5995.81</c:v>
                </c:pt>
                <c:pt idx="3">
                  <c:v>5995.81</c:v>
                </c:pt>
                <c:pt idx="4">
                  <c:v>419.73</c:v>
                </c:pt>
                <c:pt idx="5">
                  <c:v>419.73</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6838.06</c:v>
                </c:pt>
                <c:pt idx="1">
                  <c:v>6839.55</c:v>
                </c:pt>
                <c:pt idx="2">
                  <c:v>6265.32</c:v>
                </c:pt>
                <c:pt idx="3">
                  <c:v>6266.81</c:v>
                </c:pt>
                <c:pt idx="4">
                  <c:v>572.74</c:v>
                </c:pt>
                <c:pt idx="5">
                  <c:v>572.74</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6171.06</c:v>
                </c:pt>
                <c:pt idx="8">
                  <c:v>40.68</c:v>
                </c:pt>
                <c:pt idx="9">
                  <c:v>0</c:v>
                </c:pt>
                <c:pt idx="10">
                  <c:v>0</c:v>
                </c:pt>
                <c:pt idx="11">
                  <c:v>0</c:v>
                </c:pt>
                <c:pt idx="12">
                  <c:v>0</c:v>
                </c:pt>
                <c:pt idx="13">
                  <c:v>0</c:v>
                </c:pt>
                <c:pt idx="14">
                  <c:v>0</c:v>
                </c:pt>
                <c:pt idx="15">
                  <c:v>0</c:v>
                </c:pt>
                <c:pt idx="16">
                  <c:v>0</c:v>
                </c:pt>
                <c:pt idx="17">
                  <c:v>0</c:v>
                </c:pt>
                <c:pt idx="18">
                  <c:v>55.07</c:v>
                </c:pt>
                <c:pt idx="19">
                  <c:v>0</c:v>
                </c:pt>
                <c:pt idx="20">
                  <c:v>0</c:v>
                </c:pt>
                <c:pt idx="21">
                  <c:v>0</c:v>
                </c:pt>
                <c:pt idx="22">
                  <c:v>572.74</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59</Pages>
  <Words>10239</Words>
  <Characters>13725</Characters>
  <Lines>86</Lines>
  <Paragraphs>24</Paragraphs>
  <TotalTime>12</TotalTime>
  <ScaleCrop>false</ScaleCrop>
  <LinksUpToDate>false</LinksUpToDate>
  <CharactersWithSpaces>14218</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2025-09-26T07:36:38Z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