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spacing w:before="169" w:line="220" w:lineRule="auto"/>
        <w:ind w:left="4346"/>
        <w:outlineLvl w:val="0"/>
        <w:rPr>
          <w:rFonts w:ascii="宋体" w:hAnsi="宋体" w:eastAsia="宋体" w:cs="宋体"/>
          <w:sz w:val="52"/>
          <w:szCs w:val="52"/>
        </w:rPr>
      </w:pPr>
      <w: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column">
                  <wp:posOffset>2646680</wp:posOffset>
                </wp:positionH>
                <wp:positionV relativeFrom="paragraph">
                  <wp:posOffset>-71755</wp:posOffset>
                </wp:positionV>
                <wp:extent cx="2420620" cy="809625"/>
                <wp:effectExtent l="0" t="0" r="0" b="0"/>
                <wp:wrapNone/>
                <wp:docPr id="4" name="Rec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47188" y="-71910"/>
                          <a:ext cx="2420620" cy="809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 4" o:spid="_x0000_s1026" o:spt="1" style="position:absolute;left:0pt;margin-left:208.4pt;margin-top:-5.65pt;height:63.75pt;width:190.6pt;z-index:-251658240;mso-width-relative:page;mso-height-relative:page;" fillcolor="#FFFFFF" filled="t" stroked="f" coordsize="21600,21600" o:gfxdata="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JXxWYnaAAAACwEAAA8AAAAA&#10;AAAAAQAgAAAAIgAAAGRycy9kb3ducmV2LnhtbFBLAQIUABQAAAAIAIdO4kAd1sMWEgIAAB8EAAAO&#10;AAAAAAAAAAEAIAAAACkBAABkcnMvZTJvRG9jLnhtbFBLBQYAAAAABgAGAFkBAACtBQAAAAA=&#10;">
                <v:fill on="t" focussize="0,0"/>
                <v:stroke on="f" weight="0pt"/>
                <v:imagedata o:title=""/>
                <o:lock v:ext="edit" aspectratio="f"/>
                <v:textbox inset="0mm,0mm,0mm,0mm"/>
              </v:rect>
            </w:pict>
          </mc:Fallback>
        </mc:AlternateContent>
      </w:r>
      <w:r>
        <w:rPr>
          <w:rFonts w:ascii="Calibri" w:hAnsi="Calibri" w:eastAsia="Calibri" w:cs="Calibri"/>
          <w:spacing w:val="-12"/>
          <w:sz w:val="52"/>
          <w:szCs w:val="52"/>
        </w:rPr>
        <w:t>2021</w:t>
      </w:r>
      <w:r>
        <w:rPr>
          <w:rFonts w:ascii="Calibri" w:hAnsi="Calibri" w:eastAsia="Calibri" w:cs="Calibri"/>
          <w:spacing w:val="36"/>
          <w:sz w:val="52"/>
          <w:szCs w:val="52"/>
        </w:rPr>
        <w:t xml:space="preserve"> </w:t>
      </w:r>
      <w:r>
        <w:rPr>
          <w:rFonts w:ascii="宋体" w:hAnsi="宋体" w:eastAsia="宋体" w:cs="宋体"/>
          <w:spacing w:val="-12"/>
          <w:sz w:val="52"/>
          <w:szCs w:val="52"/>
        </w:rPr>
        <w:t>年</w:t>
      </w:r>
      <w:r>
        <w:rPr>
          <w:rFonts w:ascii="宋体" w:hAnsi="宋体" w:eastAsia="宋体" w:cs="宋体"/>
          <w:spacing w:val="-88"/>
          <w:sz w:val="52"/>
          <w:szCs w:val="52"/>
        </w:rPr>
        <w:t xml:space="preserve"> </w:t>
      </w:r>
      <w:r>
        <w:rPr>
          <w:rFonts w:ascii="Calibri" w:hAnsi="Calibri" w:eastAsia="Calibri" w:cs="Calibri"/>
          <w:spacing w:val="-12"/>
          <w:sz w:val="52"/>
          <w:szCs w:val="52"/>
        </w:rPr>
        <w:t>10</w:t>
      </w:r>
      <w:r>
        <w:rPr>
          <w:rFonts w:ascii="Calibri" w:hAnsi="Calibri" w:eastAsia="Calibri" w:cs="Calibri"/>
          <w:spacing w:val="45"/>
          <w:sz w:val="52"/>
          <w:szCs w:val="52"/>
        </w:rPr>
        <w:t xml:space="preserve"> </w:t>
      </w:r>
      <w:r>
        <w:rPr>
          <w:rFonts w:ascii="宋体" w:hAnsi="宋体" w:eastAsia="宋体" w:cs="宋体"/>
          <w:spacing w:val="-12"/>
          <w:sz w:val="52"/>
          <w:szCs w:val="52"/>
        </w:rPr>
        <w:t>月</w:t>
      </w:r>
    </w:p>
    <w:p>
      <w:pPr>
        <w:spacing w:line="220" w:lineRule="auto"/>
        <w:rPr>
          <w:rFonts w:ascii="宋体" w:hAnsi="宋体" w:eastAsia="宋体" w:cs="宋体"/>
          <w:sz w:val="52"/>
          <w:szCs w:val="52"/>
        </w:rPr>
        <w:sectPr>
          <w:headerReference r:id="rId3" w:type="default"/>
          <w:pgSz w:w="11906" w:h="16839"/>
          <w:pgMar w:top="400" w:right="23" w:bottom="0" w:left="28" w:header="0" w:footer="0" w:gutter="0"/>
        </w:sectPr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spacing w:before="230" w:line="224" w:lineRule="auto"/>
        <w:jc w:val="right"/>
        <w:rPr>
          <w:rFonts w:ascii="黑体" w:hAnsi="黑体" w:eastAsia="黑体" w:cs="黑体"/>
          <w:sz w:val="71"/>
          <w:szCs w:val="71"/>
        </w:rPr>
      </w:pPr>
      <w:r>
        <w:rPr>
          <w:rFonts w:ascii="黑体" w:hAnsi="黑体" w:eastAsia="黑体" w:cs="黑体"/>
          <w:spacing w:val="4"/>
          <w:sz w:val="71"/>
          <w:szCs w:val="71"/>
        </w:rPr>
        <w:t>2020</w:t>
      </w:r>
      <w:r>
        <w:rPr>
          <w:rFonts w:ascii="黑体" w:hAnsi="黑体" w:eastAsia="黑体" w:cs="黑体"/>
          <w:spacing w:val="-135"/>
          <w:sz w:val="71"/>
          <w:szCs w:val="71"/>
        </w:rPr>
        <w:t xml:space="preserve"> </w:t>
      </w:r>
      <w:r>
        <w:rPr>
          <w:rFonts w:ascii="黑体" w:hAnsi="黑体" w:eastAsia="黑体" w:cs="黑体"/>
          <w:spacing w:val="4"/>
          <w:sz w:val="71"/>
          <w:szCs w:val="71"/>
        </w:rPr>
        <w:t>年度部门决算公开文本</w:t>
      </w: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spacing w:before="214" w:line="168" w:lineRule="auto"/>
        <w:ind w:left="2988" w:right="1503" w:hanging="1467"/>
        <w:rPr>
          <w:rFonts w:ascii="微软雅黑" w:hAnsi="微软雅黑" w:eastAsia="微软雅黑" w:cs="微软雅黑"/>
          <w:sz w:val="46"/>
          <w:szCs w:val="46"/>
        </w:rPr>
      </w:pPr>
      <w:r>
        <w:rPr>
          <w:rFonts w:ascii="微软雅黑" w:hAnsi="微软雅黑" w:eastAsia="微软雅黑" w:cs="微软雅黑"/>
          <w:color w:val="DADADA"/>
          <w:spacing w:val="-13"/>
          <w:w w:val="91"/>
          <w:sz w:val="50"/>
          <w:szCs w:val="50"/>
        </w:rPr>
        <w:t>石家庄市鹿泉区科学技术协会</w:t>
      </w:r>
      <w:r>
        <w:rPr>
          <w:rFonts w:ascii="微软雅黑" w:hAnsi="微软雅黑" w:eastAsia="微软雅黑" w:cs="微软雅黑"/>
          <w:color w:val="DADADA"/>
          <w:spacing w:val="25"/>
          <w:sz w:val="50"/>
          <w:szCs w:val="50"/>
        </w:rPr>
        <w:t xml:space="preserve"> </w:t>
      </w:r>
      <w:r>
        <w:rPr>
          <w:rFonts w:ascii="微软雅黑" w:hAnsi="微软雅黑" w:eastAsia="微软雅黑" w:cs="微软雅黑"/>
          <w:color w:val="ECECEC"/>
          <w:spacing w:val="-29"/>
          <w:w w:val="99"/>
          <w:sz w:val="46"/>
          <w:szCs w:val="46"/>
        </w:rPr>
        <w:t>二○二一年十月</w:t>
      </w:r>
    </w:p>
    <w:p>
      <w:pPr>
        <w:spacing w:line="168" w:lineRule="auto"/>
        <w:rPr>
          <w:rFonts w:ascii="微软雅黑" w:hAnsi="微软雅黑" w:eastAsia="微软雅黑" w:cs="微软雅黑"/>
          <w:sz w:val="46"/>
          <w:szCs w:val="46"/>
        </w:rPr>
        <w:sectPr>
          <w:headerReference r:id="rId4" w:type="default"/>
          <w:pgSz w:w="11906" w:h="16839"/>
          <w:pgMar w:top="400" w:right="1554" w:bottom="0" w:left="1553" w:header="0" w:footer="0" w:gutter="0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230" w:line="225" w:lineRule="auto"/>
        <w:ind w:left="3697"/>
        <w:rPr>
          <w:rFonts w:ascii="黑体" w:hAnsi="黑体" w:eastAsia="黑体" w:cs="黑体"/>
          <w:sz w:val="71"/>
          <w:szCs w:val="71"/>
        </w:rPr>
      </w:pPr>
      <w:r>
        <w:rPr>
          <w:rFonts w:ascii="黑体" w:hAnsi="黑体" w:eastAsia="黑体" w:cs="黑体"/>
          <w:spacing w:val="-6"/>
          <w:sz w:val="71"/>
          <w:szCs w:val="71"/>
        </w:rPr>
        <w:t>科协</w:t>
      </w:r>
    </w:p>
    <w:p>
      <w:pPr>
        <w:spacing w:before="234" w:line="224" w:lineRule="auto"/>
        <w:jc w:val="right"/>
        <w:rPr>
          <w:rFonts w:ascii="黑体" w:hAnsi="黑体" w:eastAsia="黑体" w:cs="黑体"/>
          <w:sz w:val="71"/>
          <w:szCs w:val="71"/>
        </w:rPr>
      </w:pPr>
      <w:r>
        <w:rPr>
          <w:rFonts w:ascii="黑体" w:hAnsi="黑体" w:eastAsia="黑体" w:cs="黑体"/>
          <w:spacing w:val="4"/>
          <w:sz w:val="71"/>
          <w:szCs w:val="71"/>
        </w:rPr>
        <w:t>2020</w:t>
      </w:r>
      <w:r>
        <w:rPr>
          <w:rFonts w:ascii="黑体" w:hAnsi="黑体" w:eastAsia="黑体" w:cs="黑体"/>
          <w:spacing w:val="-135"/>
          <w:sz w:val="71"/>
          <w:szCs w:val="71"/>
        </w:rPr>
        <w:t xml:space="preserve"> </w:t>
      </w:r>
      <w:r>
        <w:rPr>
          <w:rFonts w:ascii="黑体" w:hAnsi="黑体" w:eastAsia="黑体" w:cs="黑体"/>
          <w:spacing w:val="4"/>
          <w:sz w:val="71"/>
          <w:szCs w:val="71"/>
        </w:rPr>
        <w:t>年度部门决算公开文本</w:t>
      </w: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spacing w:before="197" w:line="462" w:lineRule="exact"/>
        <w:ind w:left="2977"/>
        <w:rPr>
          <w:rFonts w:ascii="微软雅黑" w:hAnsi="微软雅黑" w:eastAsia="微软雅黑" w:cs="微软雅黑"/>
          <w:sz w:val="46"/>
          <w:szCs w:val="46"/>
        </w:rPr>
      </w:pPr>
      <w:r>
        <w:rPr>
          <w:rFonts w:ascii="微软雅黑" w:hAnsi="微软雅黑" w:eastAsia="微软雅黑" w:cs="微软雅黑"/>
          <w:color w:val="EDEDED"/>
          <w:spacing w:val="-29"/>
          <w:w w:val="99"/>
          <w:position w:val="-2"/>
          <w:sz w:val="46"/>
          <w:szCs w:val="46"/>
        </w:rPr>
        <w:t>二○二一年十月</w:t>
      </w:r>
    </w:p>
    <w:p>
      <w:pPr>
        <w:spacing w:line="462" w:lineRule="exact"/>
        <w:rPr>
          <w:rFonts w:ascii="微软雅黑" w:hAnsi="微软雅黑" w:eastAsia="微软雅黑" w:cs="微软雅黑"/>
          <w:sz w:val="46"/>
          <w:szCs w:val="46"/>
        </w:rPr>
        <w:sectPr>
          <w:pgSz w:w="11906" w:h="16839"/>
          <w:pgMar w:top="400" w:right="1542" w:bottom="0" w:left="1565" w:header="0" w:footer="0" w:gutter="0"/>
        </w:sectPr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8" w:lineRule="auto"/>
      </w:pPr>
    </w:p>
    <w:p>
      <w:pPr>
        <w:pStyle w:val="2"/>
        <w:spacing w:line="268" w:lineRule="auto"/>
      </w:pPr>
    </w:p>
    <w:p>
      <w:pPr>
        <w:spacing w:before="153" w:line="226" w:lineRule="auto"/>
        <w:ind w:left="3284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-35"/>
          <w:sz w:val="47"/>
          <w:szCs w:val="47"/>
        </w:rPr>
        <w:t>目</w:t>
      </w:r>
      <w:r>
        <w:rPr>
          <w:rFonts w:ascii="黑体" w:hAnsi="黑体" w:eastAsia="黑体" w:cs="黑体"/>
          <w:spacing w:val="10"/>
          <w:sz w:val="47"/>
          <w:szCs w:val="47"/>
        </w:rPr>
        <w:t xml:space="preserve">    </w:t>
      </w:r>
      <w:r>
        <w:rPr>
          <w:rFonts w:ascii="黑体" w:hAnsi="黑体" w:eastAsia="黑体" w:cs="黑体"/>
          <w:spacing w:val="-35"/>
          <w:sz w:val="47"/>
          <w:szCs w:val="47"/>
        </w:rPr>
        <w:t>录</w:t>
      </w:r>
    </w:p>
    <w:p>
      <w:pPr>
        <w:pStyle w:val="2"/>
        <w:spacing w:line="278" w:lineRule="auto"/>
      </w:pPr>
    </w:p>
    <w:p>
      <w:pPr>
        <w:pStyle w:val="2"/>
        <w:spacing w:line="279" w:lineRule="auto"/>
      </w:pPr>
    </w:p>
    <w:p>
      <w:pPr>
        <w:pStyle w:val="2"/>
        <w:spacing w:line="279" w:lineRule="auto"/>
      </w:pPr>
    </w:p>
    <w:p>
      <w:pPr>
        <w:spacing w:before="101" w:line="226" w:lineRule="auto"/>
        <w:ind w:left="39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第一部分</w:t>
      </w:r>
      <w:r>
        <w:rPr>
          <w:rFonts w:ascii="黑体" w:hAnsi="黑体" w:eastAsia="黑体" w:cs="黑体"/>
          <w:spacing w:val="13"/>
          <w:sz w:val="31"/>
          <w:szCs w:val="31"/>
        </w:rPr>
        <w:t xml:space="preserve">   </w:t>
      </w:r>
      <w:r>
        <w:rPr>
          <w:rFonts w:ascii="黑体" w:hAnsi="黑体" w:eastAsia="黑体" w:cs="黑体"/>
          <w:spacing w:val="5"/>
          <w:sz w:val="31"/>
          <w:szCs w:val="31"/>
        </w:rPr>
        <w:t>部门概况</w:t>
      </w:r>
    </w:p>
    <w:p>
      <w:pPr>
        <w:spacing w:before="239" w:line="227" w:lineRule="auto"/>
        <w:ind w:left="10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一、部门职责</w:t>
      </w:r>
    </w:p>
    <w:p>
      <w:pPr>
        <w:spacing w:before="239" w:line="228" w:lineRule="auto"/>
        <w:ind w:left="10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二、机构设置</w:t>
      </w:r>
    </w:p>
    <w:p>
      <w:pPr>
        <w:spacing w:before="237" w:line="226" w:lineRule="auto"/>
        <w:ind w:left="39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 xml:space="preserve">第二部分  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2020 </w:t>
      </w:r>
      <w:r>
        <w:rPr>
          <w:rFonts w:ascii="黑体" w:hAnsi="黑体" w:eastAsia="黑体" w:cs="黑体"/>
          <w:spacing w:val="7"/>
          <w:sz w:val="31"/>
          <w:szCs w:val="31"/>
        </w:rPr>
        <w:t>年部门决算情况说明</w:t>
      </w:r>
    </w:p>
    <w:p>
      <w:pPr>
        <w:spacing w:before="239" w:line="227" w:lineRule="auto"/>
        <w:ind w:left="10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一、收入支出决算总体情况说明</w:t>
      </w:r>
    </w:p>
    <w:p>
      <w:pPr>
        <w:spacing w:before="240" w:line="227" w:lineRule="auto"/>
        <w:ind w:left="10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二、收入决算情况说明</w:t>
      </w:r>
    </w:p>
    <w:p>
      <w:pPr>
        <w:spacing w:before="238" w:line="227" w:lineRule="auto"/>
        <w:ind w:left="10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三、支出决算情况说明</w:t>
      </w:r>
    </w:p>
    <w:p>
      <w:pPr>
        <w:spacing w:before="239" w:line="227" w:lineRule="auto"/>
        <w:ind w:left="107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四、财政拨款收入支出决算总体情况说明</w:t>
      </w:r>
    </w:p>
    <w:p>
      <w:pPr>
        <w:spacing w:before="240" w:line="227" w:lineRule="auto"/>
        <w:ind w:left="10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五、一般公共预算“三公</w:t>
      </w:r>
      <w:r>
        <w:rPr>
          <w:rFonts w:ascii="仿宋" w:hAnsi="仿宋" w:eastAsia="仿宋" w:cs="仿宋"/>
          <w:spacing w:val="-9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 经费支出决算情况说明</w:t>
      </w:r>
    </w:p>
    <w:p>
      <w:pPr>
        <w:spacing w:before="238" w:line="227" w:lineRule="auto"/>
        <w:ind w:left="10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六、预算绩效情况说明</w:t>
      </w:r>
    </w:p>
    <w:p>
      <w:pPr>
        <w:spacing w:before="238" w:line="226" w:lineRule="auto"/>
        <w:ind w:left="10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七、机关运行经费情况</w:t>
      </w:r>
    </w:p>
    <w:p>
      <w:pPr>
        <w:spacing w:before="242" w:line="228" w:lineRule="auto"/>
        <w:ind w:left="10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八、政府采购情况</w:t>
      </w:r>
    </w:p>
    <w:p>
      <w:pPr>
        <w:spacing w:before="236" w:line="228" w:lineRule="auto"/>
        <w:ind w:left="10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九、</w:t>
      </w:r>
      <w:r>
        <w:rPr>
          <w:rFonts w:ascii="仿宋" w:hAnsi="仿宋" w:eastAsia="仿宋" w:cs="仿宋"/>
          <w:spacing w:val="-90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国有资产占用情况</w:t>
      </w:r>
    </w:p>
    <w:p>
      <w:pPr>
        <w:spacing w:before="235" w:line="299" w:lineRule="auto"/>
        <w:ind w:left="398" w:right="3801" w:firstLine="646"/>
        <w:rPr>
          <w:rFonts w:ascii="黑体" w:hAnsi="黑体" w:eastAsia="黑体" w:cs="黑体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十、其他需要说明的情况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7"/>
          <w:sz w:val="31"/>
          <w:szCs w:val="31"/>
        </w:rPr>
        <w:t>第三部分   名词解释</w:t>
      </w:r>
    </w:p>
    <w:p>
      <w:pPr>
        <w:spacing w:before="238" w:line="227" w:lineRule="auto"/>
        <w:ind w:left="39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 xml:space="preserve">第四部分  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2020 </w:t>
      </w:r>
      <w:r>
        <w:rPr>
          <w:rFonts w:ascii="黑体" w:hAnsi="黑体" w:eastAsia="黑体" w:cs="黑体"/>
          <w:spacing w:val="7"/>
          <w:sz w:val="31"/>
          <w:szCs w:val="31"/>
        </w:rPr>
        <w:t>年度部门决算报表</w:t>
      </w:r>
    </w:p>
    <w:p>
      <w:pPr>
        <w:spacing w:line="227" w:lineRule="auto"/>
        <w:rPr>
          <w:rFonts w:ascii="黑体" w:hAnsi="黑体" w:eastAsia="黑体" w:cs="黑体"/>
          <w:sz w:val="31"/>
          <w:szCs w:val="31"/>
        </w:rPr>
        <w:sectPr>
          <w:pgSz w:w="11906" w:h="16839"/>
          <w:pgMar w:top="400" w:right="1785" w:bottom="0" w:left="1785" w:header="0" w:footer="0" w:gutter="0"/>
        </w:sectPr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5282" w:lineRule="exact"/>
      </w:pPr>
      <w:r>
        <w:rPr>
          <w:position w:val="-105"/>
        </w:rPr>
        <w:pict>
          <v:group id="_x0000_s1026" o:spid="_x0000_s1026" o:spt="203" style="height:264.15pt;width:595.3pt;" coordsize="11905,5282">
            <o:lock v:ext="edit"/>
            <v:shape id="_x0000_s1027" o:spid="_x0000_s1027" o:spt="75" type="#_x0000_t75" style="position:absolute;left:0;top:0;height:5282;width:11905;" filled="f" stroked="f" coordsize="21600,21600">
              <v:path/>
              <v:fill on="f" focussize="0,0"/>
              <v:stroke on="f"/>
              <v:imagedata r:id="rId7" o:title=""/>
              <o:lock v:ext="edit" aspectratio="t"/>
            </v:shape>
            <v:shape id="_x0000_s1028" o:spid="_x0000_s1028" o:spt="202" type="#_x0000_t202" style="position:absolute;left:-20;top:-20;height:5322;width:11945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241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1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1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1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2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2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2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442" w:line="1034" w:lineRule="exact"/>
                      <w:ind w:left="1623"/>
                      <w:rPr>
                        <w:rFonts w:ascii="微软雅黑" w:hAnsi="微软雅黑" w:eastAsia="微软雅黑" w:cs="微软雅黑"/>
                        <w:sz w:val="103"/>
                        <w:szCs w:val="103"/>
                      </w:rPr>
                    </w:pPr>
                    <w:r>
                      <w:rPr>
                        <w:rFonts w:ascii="微软雅黑" w:hAnsi="微软雅黑" w:eastAsia="微软雅黑" w:cs="微软雅黑"/>
                        <w:color w:val="A2A2A2"/>
                        <w:spacing w:val="-37"/>
                        <w:position w:val="-5"/>
                        <w:sz w:val="103"/>
                        <w:szCs w:val="103"/>
                      </w:rPr>
                      <w:t xml:space="preserve">第一部分   </w:t>
                    </w:r>
                    <w:r>
                      <w:rPr>
                        <w:rFonts w:ascii="微软雅黑" w:hAnsi="微软雅黑" w:eastAsia="微软雅黑" w:cs="微软雅黑"/>
                        <w:color w:val="A3A3A3"/>
                        <w:spacing w:val="-37"/>
                        <w:position w:val="-5"/>
                        <w:sz w:val="103"/>
                        <w:szCs w:val="103"/>
                      </w:rPr>
                      <w:t>部门概况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5282" w:lineRule="exact"/>
        <w:sectPr>
          <w:pgSz w:w="11906" w:h="16839"/>
          <w:pgMar w:top="400" w:right="0" w:bottom="0" w:left="0" w:header="0" w:footer="0" w:gutter="0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101" w:line="226" w:lineRule="auto"/>
        <w:ind w:left="638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一、部门职责</w:t>
      </w:r>
    </w:p>
    <w:p>
      <w:pPr>
        <w:spacing w:before="200" w:line="228" w:lineRule="auto"/>
        <w:ind w:left="64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（一）指导有关学会、协会、研究会及各企业科协、科协社</w:t>
      </w:r>
    </w:p>
    <w:p>
      <w:pPr>
        <w:spacing w:before="199" w:line="340" w:lineRule="auto"/>
        <w:ind w:firstLine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会团体的科普工作，面向农民、社区居民、青少年、城镇劳动者、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领导干部和公务员等重点人群，开展科技培训、科普惠农、科普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益民等重点科普活动；开展科普日、科技周、减灾日、三下乡等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系列科普活动；加强全民科学素质教育基地和科普教育基地建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5"/>
          <w:sz w:val="31"/>
          <w:szCs w:val="31"/>
        </w:rPr>
        <w:t>设，加强科普工作典型创建工作，加强科普设施建设，通过多种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形式开展科普知识宣传活动。</w:t>
      </w:r>
    </w:p>
    <w:p>
      <w:pPr>
        <w:spacing w:before="53" w:line="224" w:lineRule="auto"/>
        <w:ind w:left="64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（二）开展反邪教、反对伪科学的活动。</w:t>
      </w:r>
    </w:p>
    <w:p>
      <w:pPr>
        <w:spacing w:before="201" w:line="226" w:lineRule="auto"/>
        <w:ind w:left="64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（三）发展我区同外界科学技术团体、科学技术工作者的交</w:t>
      </w:r>
    </w:p>
    <w:p>
      <w:pPr>
        <w:spacing w:before="202" w:line="337" w:lineRule="auto"/>
        <w:ind w:right="102" w:firstLine="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往和联系，改进运行机制：一是坚持民主办会的原则</w:t>
      </w:r>
      <w:r>
        <w:rPr>
          <w:rFonts w:ascii="仿宋" w:hAnsi="仿宋" w:eastAsia="仿宋" w:cs="仿宋"/>
          <w:spacing w:val="4"/>
          <w:sz w:val="31"/>
          <w:szCs w:val="31"/>
        </w:rPr>
        <w:t>，认真做好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服务工作。二是发挥优势，广泛调动有关学会的积极性，加强集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成，形成整体合力，做好涉及全局的重要工作。三是完善建设科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技工作者之家的各项举措，全心全意为科技工作者服务。</w:t>
      </w:r>
    </w:p>
    <w:p>
      <w:pPr>
        <w:spacing w:before="57" w:line="227" w:lineRule="auto"/>
        <w:ind w:left="638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二、机构设置</w:t>
      </w:r>
    </w:p>
    <w:p>
      <w:pPr>
        <w:spacing w:before="196" w:line="330" w:lineRule="auto"/>
        <w:ind w:left="19" w:right="63" w:firstLine="62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从决算编报单位构成看，纳入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年度科协决算汇编范围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的独立核算单位（以下简称“单位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”）共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1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个，具体情况</w:t>
      </w:r>
      <w:r>
        <w:rPr>
          <w:rFonts w:ascii="仿宋" w:hAnsi="仿宋" w:eastAsia="仿宋" w:cs="仿宋"/>
          <w:spacing w:val="1"/>
          <w:sz w:val="31"/>
          <w:szCs w:val="31"/>
        </w:rPr>
        <w:t>如下：</w:t>
      </w:r>
    </w:p>
    <w:p>
      <w:pPr>
        <w:spacing w:line="132" w:lineRule="exact"/>
      </w:pPr>
    </w:p>
    <w:tbl>
      <w:tblPr>
        <w:tblStyle w:val="5"/>
        <w:tblW w:w="8781" w:type="dxa"/>
        <w:tblInd w:w="2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1"/>
        <w:gridCol w:w="3237"/>
        <w:gridCol w:w="2271"/>
        <w:gridCol w:w="248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791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91" w:line="223" w:lineRule="auto"/>
              <w:ind w:left="13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序号</w:t>
            </w:r>
          </w:p>
        </w:tc>
        <w:tc>
          <w:tcPr>
            <w:tcW w:w="3237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91" w:line="222" w:lineRule="auto"/>
              <w:ind w:left="107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8"/>
                <w:szCs w:val="28"/>
              </w:rPr>
              <w:t>单位名称</w:t>
            </w:r>
          </w:p>
        </w:tc>
        <w:tc>
          <w:tcPr>
            <w:tcW w:w="2271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91" w:line="221" w:lineRule="auto"/>
              <w:ind w:left="31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单位基本性质</w:t>
            </w:r>
          </w:p>
        </w:tc>
        <w:tc>
          <w:tcPr>
            <w:tcW w:w="2482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91" w:line="224" w:lineRule="auto"/>
              <w:ind w:left="69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7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before="65" w:line="187" w:lineRule="auto"/>
              <w:ind w:left="36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1</w:t>
            </w:r>
          </w:p>
        </w:tc>
        <w:tc>
          <w:tcPr>
            <w:tcW w:w="3237" w:type="dxa"/>
            <w:vAlign w:val="top"/>
          </w:tcPr>
          <w:p>
            <w:pPr>
              <w:spacing w:before="198" w:line="219" w:lineRule="auto"/>
              <w:ind w:left="114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鹿泉区科学技术协会</w:t>
            </w:r>
          </w:p>
        </w:tc>
        <w:tc>
          <w:tcPr>
            <w:tcW w:w="2271" w:type="dxa"/>
            <w:vAlign w:val="top"/>
          </w:tcPr>
          <w:p>
            <w:pPr>
              <w:spacing w:before="197" w:line="221" w:lineRule="auto"/>
              <w:ind w:left="306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参公事业单位</w:t>
            </w:r>
          </w:p>
        </w:tc>
        <w:tc>
          <w:tcPr>
            <w:tcW w:w="2482" w:type="dxa"/>
            <w:vAlign w:val="top"/>
          </w:tcPr>
          <w:p>
            <w:pPr>
              <w:spacing w:before="197" w:line="220" w:lineRule="auto"/>
              <w:ind w:left="688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3"/>
                <w:sz w:val="28"/>
                <w:szCs w:val="28"/>
              </w:rPr>
              <w:t>财政拨款</w:t>
            </w:r>
          </w:p>
        </w:tc>
      </w:tr>
    </w:tbl>
    <w:p>
      <w:pPr>
        <w:pStyle w:val="2"/>
      </w:pPr>
    </w:p>
    <w:p>
      <w:pPr>
        <w:sectPr>
          <w:pgSz w:w="11906" w:h="16839"/>
          <w:pgMar w:top="400" w:right="1428" w:bottom="0" w:left="1551" w:header="0" w:footer="0" w:gutter="0"/>
        </w:sectPr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412" w:line="967" w:lineRule="exact"/>
        <w:ind w:left="4217"/>
        <w:outlineLvl w:val="1"/>
        <w:rPr>
          <w:rFonts w:ascii="微软雅黑" w:hAnsi="微软雅黑" w:eastAsia="微软雅黑" w:cs="微软雅黑"/>
          <w:sz w:val="96"/>
          <w:szCs w:val="96"/>
        </w:rPr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-413385</wp:posOffset>
            </wp:positionV>
            <wp:extent cx="7560310" cy="335407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33540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hAnsi="微软雅黑" w:eastAsia="微软雅黑" w:cs="微软雅黑"/>
          <w:color w:val="A3A3A3"/>
          <w:spacing w:val="-28"/>
          <w:w w:val="99"/>
          <w:position w:val="-5"/>
          <w:sz w:val="96"/>
          <w:szCs w:val="96"/>
        </w:rPr>
        <w:t>第二部分</w:t>
      </w:r>
    </w:p>
    <w:p>
      <w:pPr>
        <w:spacing w:before="589" w:line="974" w:lineRule="exact"/>
        <w:ind w:left="948"/>
        <w:rPr>
          <w:rFonts w:ascii="微软雅黑" w:hAnsi="微软雅黑" w:eastAsia="微软雅黑" w:cs="微软雅黑"/>
          <w:sz w:val="96"/>
          <w:szCs w:val="96"/>
        </w:rPr>
      </w:pPr>
      <w:r>
        <w:rPr>
          <w:rFonts w:ascii="微软雅黑" w:hAnsi="微软雅黑" w:eastAsia="微软雅黑" w:cs="微软雅黑"/>
          <w:color w:val="C6C6C6"/>
          <w:spacing w:val="-54"/>
          <w:position w:val="-4"/>
          <w:sz w:val="96"/>
          <w:szCs w:val="96"/>
        </w:rPr>
        <w:t>2020年部门决算情况说明</w:t>
      </w:r>
    </w:p>
    <w:p>
      <w:pPr>
        <w:spacing w:line="974" w:lineRule="exact"/>
        <w:rPr>
          <w:rFonts w:ascii="微软雅黑" w:hAnsi="微软雅黑" w:eastAsia="微软雅黑" w:cs="微软雅黑"/>
          <w:sz w:val="96"/>
          <w:szCs w:val="96"/>
        </w:rPr>
        <w:sectPr>
          <w:pgSz w:w="11906" w:h="16839"/>
          <w:pgMar w:top="400" w:right="0" w:bottom="0" w:left="0" w:header="0" w:footer="0" w:gutter="0"/>
        </w:sectPr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spacing w:before="101" w:line="226" w:lineRule="auto"/>
        <w:ind w:left="41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一、收入支出决算总体情况说明</w:t>
      </w:r>
    </w:p>
    <w:p>
      <w:pPr>
        <w:spacing w:before="220" w:line="347" w:lineRule="auto"/>
        <w:ind w:left="12" w:firstLine="62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科协部门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年度收、支总计（含结转</w:t>
      </w:r>
      <w:r>
        <w:rPr>
          <w:rFonts w:ascii="仿宋" w:hAnsi="仿宋" w:eastAsia="仿宋" w:cs="仿宋"/>
          <w:spacing w:val="2"/>
          <w:sz w:val="31"/>
          <w:szCs w:val="31"/>
        </w:rPr>
        <w:t>和结余）249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与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2019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年度决算相比，收支各增加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57.29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万元</w:t>
      </w:r>
      <w:r>
        <w:rPr>
          <w:rFonts w:ascii="仿宋" w:hAnsi="仿宋" w:eastAsia="仿宋" w:cs="仿宋"/>
          <w:spacing w:val="-7"/>
          <w:sz w:val="31"/>
          <w:szCs w:val="31"/>
        </w:rPr>
        <w:t>，上升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29.88%（如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图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1</w:t>
      </w:r>
      <w:r>
        <w:rPr>
          <w:rFonts w:ascii="仿宋" w:hAnsi="仿宋" w:eastAsia="仿宋" w:cs="仿宋"/>
          <w:spacing w:val="30"/>
          <w:sz w:val="31"/>
          <w:szCs w:val="31"/>
        </w:rPr>
        <w:t>），</w:t>
      </w:r>
      <w:r>
        <w:rPr>
          <w:rFonts w:ascii="仿宋" w:hAnsi="仿宋" w:eastAsia="仿宋" w:cs="仿宋"/>
          <w:spacing w:val="1"/>
          <w:sz w:val="31"/>
          <w:szCs w:val="31"/>
        </w:rPr>
        <w:t>主要原因是项目支出增多。</w:t>
      </w:r>
    </w:p>
    <w:p>
      <w:pPr>
        <w:spacing w:before="28" w:line="5125" w:lineRule="exact"/>
        <w:ind w:firstLine="506"/>
      </w:pPr>
      <w:r>
        <w:rPr>
          <w:position w:val="-102"/>
        </w:rPr>
        <w:drawing>
          <wp:inline distT="0" distB="0" distL="0" distR="0">
            <wp:extent cx="5257800" cy="325437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3254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267" w:lineRule="auto"/>
      </w:pPr>
    </w:p>
    <w:p>
      <w:pPr>
        <w:spacing w:before="101" w:line="226" w:lineRule="auto"/>
        <w:ind w:left="637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二、收入决算情况说明</w:t>
      </w:r>
    </w:p>
    <w:p>
      <w:pPr>
        <w:spacing w:before="221" w:line="341" w:lineRule="auto"/>
        <w:ind w:left="8" w:right="113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科协部门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年度本年收入合计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242.1</w:t>
      </w:r>
      <w:r>
        <w:rPr>
          <w:rFonts w:ascii="仿宋" w:hAnsi="仿宋" w:eastAsia="仿宋" w:cs="仿宋"/>
          <w:sz w:val="31"/>
          <w:szCs w:val="31"/>
        </w:rPr>
        <w:t>8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万元，均为一般公 </w:t>
      </w:r>
      <w:r>
        <w:rPr>
          <w:rFonts w:ascii="仿宋" w:hAnsi="仿宋" w:eastAsia="仿宋" w:cs="仿宋"/>
          <w:spacing w:val="4"/>
          <w:sz w:val="31"/>
          <w:szCs w:val="31"/>
        </w:rPr>
        <w:t>共预算财政拨款。</w:t>
      </w:r>
    </w:p>
    <w:p>
      <w:pPr>
        <w:spacing w:before="51" w:line="350" w:lineRule="auto"/>
        <w:ind w:right="27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按功能分类看：行政运行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157.66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万元，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占总支出的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65.1%；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科学技术支出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52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占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21.47%；社会保障和就业支出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10.71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万元，占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4.42%；卫生健康支出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9.99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万元，占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4.13%；住房保障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支出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11.82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万元，</w:t>
      </w:r>
      <w:r>
        <w:rPr>
          <w:rFonts w:ascii="仿宋" w:hAnsi="仿宋" w:eastAsia="仿宋" w:cs="仿宋"/>
          <w:spacing w:val="-7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占</w:t>
      </w:r>
      <w:r>
        <w:rPr>
          <w:rFonts w:ascii="仿宋" w:hAnsi="仿宋" w:eastAsia="仿宋" w:cs="仿宋"/>
          <w:spacing w:val="-6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4.88%（见图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2）。</w:t>
      </w:r>
    </w:p>
    <w:p>
      <w:pPr>
        <w:spacing w:line="350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419" w:bottom="0" w:left="1552" w:header="0" w:footer="0" w:gutter="0"/>
        </w:sectPr>
      </w:pPr>
    </w:p>
    <w:p>
      <w:pPr>
        <w:pStyle w:val="2"/>
        <w:spacing w:line="474" w:lineRule="auto"/>
      </w:pPr>
    </w:p>
    <w:p>
      <w:pPr>
        <w:spacing w:line="4888" w:lineRule="exact"/>
        <w:ind w:firstLine="1123"/>
      </w:pPr>
      <w:r>
        <w:rPr>
          <w:position w:val="-97"/>
        </w:rPr>
        <w:drawing>
          <wp:inline distT="0" distB="0" distL="0" distR="0">
            <wp:extent cx="4622165" cy="3103880"/>
            <wp:effectExtent l="0" t="0" r="0" b="0"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22165" cy="310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79" w:line="227" w:lineRule="auto"/>
        <w:ind w:left="2120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-3"/>
          <w:sz w:val="28"/>
          <w:szCs w:val="28"/>
        </w:rPr>
        <w:t>图</w:t>
      </w:r>
      <w:r>
        <w:rPr>
          <w:rFonts w:ascii="楷体" w:hAnsi="楷体" w:eastAsia="楷体" w:cs="楷体"/>
          <w:spacing w:val="-60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3"/>
          <w:sz w:val="28"/>
          <w:szCs w:val="28"/>
        </w:rPr>
        <w:t>2：支出决算构成情况（按功能分类）</w:t>
      </w:r>
    </w:p>
    <w:p>
      <w:pPr>
        <w:spacing w:before="215" w:line="226" w:lineRule="auto"/>
        <w:ind w:left="637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三、支出决算情况说明</w:t>
      </w:r>
    </w:p>
    <w:p>
      <w:pPr>
        <w:spacing w:before="221" w:line="347" w:lineRule="auto"/>
        <w:ind w:firstLine="640"/>
        <w:jc w:val="both"/>
        <w:rPr>
          <w:rFonts w:ascii="仿宋" w:hAnsi="仿宋" w:eastAsia="仿宋" w:cs="仿宋"/>
          <w:sz w:val="31"/>
          <w:szCs w:val="31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875030</wp:posOffset>
            </wp:positionH>
            <wp:positionV relativeFrom="paragraph">
              <wp:posOffset>1177290</wp:posOffset>
            </wp:positionV>
            <wp:extent cx="4622165" cy="3103880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22165" cy="3103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1"/>
          <w:sz w:val="31"/>
          <w:szCs w:val="31"/>
        </w:rPr>
        <w:t>科协部门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年度本年支出合计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245.9</w:t>
      </w:r>
      <w:r>
        <w:rPr>
          <w:rFonts w:ascii="仿宋" w:hAnsi="仿宋" w:eastAsia="仿宋" w:cs="仿宋"/>
          <w:sz w:val="31"/>
          <w:szCs w:val="31"/>
        </w:rPr>
        <w:t>4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万元，按支出性质 </w:t>
      </w:r>
      <w:r>
        <w:rPr>
          <w:rFonts w:ascii="仿宋" w:hAnsi="仿宋" w:eastAsia="仿宋" w:cs="仿宋"/>
          <w:spacing w:val="2"/>
          <w:sz w:val="31"/>
          <w:szCs w:val="31"/>
        </w:rPr>
        <w:t>看，基本支出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193.27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</w:t>
      </w:r>
      <w:r>
        <w:rPr>
          <w:rFonts w:ascii="仿宋" w:hAnsi="仿宋" w:eastAsia="仿宋" w:cs="仿宋"/>
          <w:spacing w:val="-8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占全部支出的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78</w:t>
      </w:r>
      <w:r>
        <w:rPr>
          <w:rFonts w:ascii="仿宋" w:hAnsi="仿宋" w:eastAsia="仿宋" w:cs="仿宋"/>
          <w:spacing w:val="1"/>
          <w:sz w:val="31"/>
          <w:szCs w:val="31"/>
        </w:rPr>
        <w:t>.58%，其中人员经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费支出 162.57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占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66.1%，公用经费支出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30.7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占</w:t>
      </w:r>
    </w:p>
    <w:p>
      <w:pPr>
        <w:spacing w:before="50" w:line="228" w:lineRule="auto"/>
        <w:ind w:left="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12.48%；</w:t>
      </w: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spacing w:before="92" w:line="227" w:lineRule="auto"/>
        <w:ind w:left="2077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-3"/>
          <w:sz w:val="28"/>
          <w:szCs w:val="28"/>
        </w:rPr>
        <w:t>图</w:t>
      </w:r>
      <w:r>
        <w:rPr>
          <w:rFonts w:ascii="楷体" w:hAnsi="楷体" w:eastAsia="楷体" w:cs="楷体"/>
          <w:spacing w:val="-60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3"/>
          <w:sz w:val="28"/>
          <w:szCs w:val="28"/>
        </w:rPr>
        <w:t>3：支出决算构成情况（按支出性质）</w:t>
      </w:r>
    </w:p>
    <w:p>
      <w:pPr>
        <w:spacing w:before="155"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项目支出</w:t>
      </w:r>
      <w:r>
        <w:rPr>
          <w:rFonts w:ascii="仿宋" w:hAnsi="仿宋" w:eastAsia="仿宋" w:cs="仿宋"/>
          <w:spacing w:val="-8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52.67</w:t>
      </w:r>
      <w:r>
        <w:rPr>
          <w:rFonts w:ascii="仿宋" w:hAnsi="仿宋" w:eastAsia="仿宋" w:cs="仿宋"/>
          <w:spacing w:val="-8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万元，占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21.42%，其中科学技术类项目支出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52.67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530" w:bottom="0" w:left="1553" w:header="0" w:footer="0" w:gutter="0"/>
        </w:sectPr>
      </w:pPr>
    </w:p>
    <w:p>
      <w:pPr>
        <w:pStyle w:val="2"/>
        <w:spacing w:line="255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spacing w:before="101" w:line="229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万元，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占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21.42%（见图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3）。</w:t>
      </w:r>
    </w:p>
    <w:p>
      <w:pPr>
        <w:spacing w:before="216" w:line="226" w:lineRule="auto"/>
        <w:ind w:left="651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四、财政拨款收入支出决算总体情况说明</w:t>
      </w:r>
    </w:p>
    <w:p>
      <w:pPr>
        <w:spacing w:before="219" w:line="231" w:lineRule="auto"/>
        <w:ind w:left="65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8"/>
          <w:sz w:val="31"/>
          <w:szCs w:val="31"/>
        </w:rPr>
        <w:t>（一）财政拨款收支与2019</w:t>
      </w:r>
      <w:r>
        <w:rPr>
          <w:rFonts w:ascii="楷体" w:hAnsi="楷体" w:eastAsia="楷体" w:cs="楷体"/>
          <w:spacing w:val="-59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8"/>
          <w:sz w:val="31"/>
          <w:szCs w:val="31"/>
        </w:rPr>
        <w:t>年度决算对比情况</w:t>
      </w:r>
    </w:p>
    <w:p>
      <w:pPr>
        <w:spacing w:before="213" w:line="332" w:lineRule="auto"/>
        <w:ind w:lef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科协部门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2020</w:t>
      </w:r>
      <w:r>
        <w:rPr>
          <w:rFonts w:ascii="仿宋" w:hAnsi="仿宋" w:eastAsia="仿宋" w:cs="仿宋"/>
          <w:spacing w:val="-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年度形成的财政拨款收支均为一般公共预算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财政拨款，其中本年收入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239.18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万元,</w:t>
      </w:r>
      <w:r>
        <w:rPr>
          <w:rFonts w:ascii="仿宋" w:hAnsi="仿宋" w:eastAsia="仿宋" w:cs="仿宋"/>
          <w:spacing w:val="-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比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2019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年度增加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41.47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万元，上升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20.98%；本年支出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242.27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万元，增加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44.42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上升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22.45%（见图4</w:t>
      </w:r>
      <w:r>
        <w:rPr>
          <w:rFonts w:ascii="仿宋" w:hAnsi="仿宋" w:eastAsia="仿宋" w:cs="仿宋"/>
          <w:spacing w:val="-3"/>
          <w:sz w:val="31"/>
          <w:szCs w:val="31"/>
        </w:rPr>
        <w:t>），</w:t>
      </w:r>
      <w:r>
        <w:rPr>
          <w:rFonts w:ascii="仿宋" w:hAnsi="仿宋" w:eastAsia="仿宋" w:cs="仿宋"/>
          <w:spacing w:val="7"/>
          <w:sz w:val="31"/>
          <w:szCs w:val="31"/>
        </w:rPr>
        <w:t>收支增加主要是</w:t>
      </w:r>
      <w:bookmarkStart w:id="0" w:name="_GoBack"/>
      <w:bookmarkEnd w:id="0"/>
      <w:r>
        <w:rPr>
          <w:rFonts w:ascii="仿宋" w:hAnsi="仿宋" w:eastAsia="仿宋" w:cs="仿宋"/>
          <w:spacing w:val="7"/>
          <w:sz w:val="31"/>
          <w:szCs w:val="31"/>
        </w:rPr>
        <w:t>本年项目资金投入较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上年增加。</w:t>
      </w:r>
    </w:p>
    <w:p>
      <w:pPr>
        <w:spacing w:line="4471" w:lineRule="exact"/>
        <w:ind w:firstLine="465"/>
      </w:pPr>
      <w:r>
        <w:rPr>
          <w:position w:val="-89"/>
        </w:rPr>
        <w:drawing>
          <wp:inline distT="0" distB="0" distL="0" distR="0">
            <wp:extent cx="5127625" cy="2838450"/>
            <wp:effectExtent l="0" t="0" r="0" b="0"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27625" cy="283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379" w:lineRule="auto"/>
      </w:pPr>
    </w:p>
    <w:p>
      <w:pPr>
        <w:spacing w:before="92" w:line="227" w:lineRule="auto"/>
        <w:ind w:left="2270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-3"/>
          <w:sz w:val="28"/>
          <w:szCs w:val="28"/>
        </w:rPr>
        <w:t>图</w:t>
      </w:r>
      <w:r>
        <w:rPr>
          <w:rFonts w:ascii="楷体" w:hAnsi="楷体" w:eastAsia="楷体" w:cs="楷体"/>
          <w:spacing w:val="-63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3"/>
          <w:sz w:val="28"/>
          <w:szCs w:val="28"/>
        </w:rPr>
        <w:t>4：2019-2020</w:t>
      </w:r>
      <w:r>
        <w:rPr>
          <w:rFonts w:ascii="楷体" w:hAnsi="楷体" w:eastAsia="楷体" w:cs="楷体"/>
          <w:spacing w:val="-57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3"/>
          <w:sz w:val="28"/>
          <w:szCs w:val="28"/>
        </w:rPr>
        <w:t>财政拨款支出对比情况</w:t>
      </w:r>
    </w:p>
    <w:p>
      <w:pPr>
        <w:spacing w:before="323" w:line="231" w:lineRule="auto"/>
        <w:ind w:left="65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5"/>
          <w:sz w:val="31"/>
          <w:szCs w:val="31"/>
        </w:rPr>
        <w:t>（二）财政拨款收支与年初预算数对比情况</w:t>
      </w:r>
    </w:p>
    <w:p>
      <w:pPr>
        <w:spacing w:before="210" w:line="347" w:lineRule="auto"/>
        <w:ind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科协部门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2020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年度一般公共预算财政拨款收入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239.18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元，完成年初预算的</w:t>
      </w:r>
      <w:r>
        <w:rPr>
          <w:rFonts w:ascii="仿宋" w:hAnsi="仿宋" w:eastAsia="仿宋" w:cs="仿宋"/>
          <w:spacing w:val="-2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107.4%,比年初预算增加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16.48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万元。本年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支出</w:t>
      </w:r>
      <w:r>
        <w:rPr>
          <w:rFonts w:ascii="仿宋" w:hAnsi="仿宋" w:eastAsia="仿宋" w:cs="仿宋"/>
          <w:spacing w:val="-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242.27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万元，完成年初预算的</w:t>
      </w:r>
      <w:r>
        <w:rPr>
          <w:rFonts w:ascii="仿宋" w:hAnsi="仿宋" w:eastAsia="仿宋" w:cs="仿宋"/>
          <w:spacing w:val="-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108.79%,</w:t>
      </w:r>
      <w:r>
        <w:rPr>
          <w:rFonts w:ascii="仿宋" w:hAnsi="仿宋" w:eastAsia="仿宋" w:cs="仿宋"/>
          <w:spacing w:val="-8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比年初预算增加</w:t>
      </w:r>
    </w:p>
    <w:p>
      <w:pPr>
        <w:spacing w:line="347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530" w:bottom="0" w:left="1552" w:header="0" w:footer="0" w:gutter="0"/>
        </w:sectPr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spacing w:before="100" w:line="348" w:lineRule="auto"/>
        <w:ind w:left="5" w:right="2" w:firstLine="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19.57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万元。收入决算数大于预算数主要原因是项目收</w:t>
      </w:r>
      <w:r>
        <w:rPr>
          <w:rFonts w:ascii="仿宋" w:hAnsi="仿宋" w:eastAsia="仿宋" w:cs="仿宋"/>
          <w:spacing w:val="5"/>
          <w:sz w:val="31"/>
          <w:szCs w:val="31"/>
        </w:rPr>
        <w:t>支增加。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2020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年项目收入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52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万元，支出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52.67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万元，分别比年初预算增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加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27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万元、27.67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万元。</w:t>
      </w:r>
    </w:p>
    <w:p>
      <w:pPr>
        <w:spacing w:before="46" w:line="232" w:lineRule="auto"/>
        <w:ind w:left="44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（三）财政拨款支出决算结构情况。</w:t>
      </w:r>
    </w:p>
    <w:p>
      <w:pPr>
        <w:spacing w:before="211" w:line="349" w:lineRule="auto"/>
        <w:ind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2020 年度财政拨款支出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242.27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</w:t>
      </w:r>
      <w:r>
        <w:rPr>
          <w:rFonts w:ascii="仿宋" w:hAnsi="仿宋" w:eastAsia="仿宋" w:cs="仿宋"/>
          <w:spacing w:val="2"/>
          <w:sz w:val="31"/>
          <w:szCs w:val="31"/>
        </w:rPr>
        <w:t>，主要用于以下方面支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出，其中行政运行</w:t>
      </w:r>
      <w:r>
        <w:rPr>
          <w:rFonts w:ascii="仿宋" w:hAnsi="仿宋" w:eastAsia="仿宋" w:cs="仿宋"/>
          <w:spacing w:val="-2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160.74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占总支出的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66.35%；科学技术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支出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49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万元，</w:t>
      </w:r>
      <w:r>
        <w:rPr>
          <w:rFonts w:ascii="仿宋" w:hAnsi="仿宋" w:eastAsia="仿宋" w:cs="仿宋"/>
          <w:spacing w:val="-8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占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20.23%；社会保障和就业支出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10.71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万元，</w:t>
      </w:r>
      <w:r>
        <w:rPr>
          <w:rFonts w:ascii="仿宋" w:hAnsi="仿宋" w:eastAsia="仿宋" w:cs="仿宋"/>
          <w:spacing w:val="-8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4.42%；卫生健康支出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9.99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万元，占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4.12%；住房保障支出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11.82</w:t>
      </w:r>
    </w:p>
    <w:p>
      <w:pPr>
        <w:spacing w:before="54" w:line="229" w:lineRule="auto"/>
        <w:ind w:left="13"/>
        <w:rPr>
          <w:rFonts w:ascii="仿宋" w:hAnsi="仿宋" w:eastAsia="仿宋" w:cs="仿宋"/>
          <w:sz w:val="31"/>
          <w:szCs w:val="31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683260</wp:posOffset>
            </wp:positionH>
            <wp:positionV relativeFrom="paragraph">
              <wp:posOffset>204470</wp:posOffset>
            </wp:positionV>
            <wp:extent cx="4622165" cy="310388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22165" cy="3103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2"/>
          <w:sz w:val="31"/>
          <w:szCs w:val="31"/>
        </w:rPr>
        <w:t>万元，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占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4.88%。（见图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5）</w:t>
      </w: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spacing w:before="101" w:line="347" w:lineRule="auto"/>
        <w:ind w:left="12" w:firstLine="63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按经济分类看：工资福利支出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156.01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万元、商品和服务支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出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29.67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万元、对个人和家庭的补助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6.56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万元、资本性支出（基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本建设）1.03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万元。</w:t>
      </w:r>
    </w:p>
    <w:p>
      <w:pPr>
        <w:spacing w:before="69" w:line="231" w:lineRule="auto"/>
        <w:ind w:left="66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5"/>
          <w:sz w:val="31"/>
          <w:szCs w:val="31"/>
        </w:rPr>
        <w:t>（四）一般公共预算基本支出决算情况说明</w:t>
      </w:r>
    </w:p>
    <w:p>
      <w:pPr>
        <w:spacing w:line="231" w:lineRule="auto"/>
        <w:rPr>
          <w:rFonts w:ascii="楷体" w:hAnsi="楷体" w:eastAsia="楷体" w:cs="楷体"/>
          <w:sz w:val="31"/>
          <w:szCs w:val="31"/>
        </w:rPr>
        <w:sectPr>
          <w:pgSz w:w="11906" w:h="16839"/>
          <w:pgMar w:top="400" w:right="1530" w:bottom="0" w:left="1541" w:header="0" w:footer="0" w:gutter="0"/>
        </w:sectPr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8" w:lineRule="auto"/>
      </w:pPr>
    </w:p>
    <w:p>
      <w:pPr>
        <w:spacing w:before="101" w:line="367" w:lineRule="auto"/>
        <w:ind w:left="2" w:firstLine="63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2020 年度财政拨款基本支出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193.27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万元，其中：人员经费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162.57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万元，主要包括基本工资、津贴补贴、奖金、伙食补助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费、绩效工资、机关事业单位基本养老保险缴费、</w:t>
      </w:r>
      <w:r>
        <w:rPr>
          <w:rFonts w:ascii="仿宋" w:hAnsi="仿宋" w:eastAsia="仿宋" w:cs="仿宋"/>
          <w:spacing w:val="-3"/>
          <w:sz w:val="31"/>
          <w:szCs w:val="31"/>
        </w:rPr>
        <w:t>职业年金缴费、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职工基本医疗保险缴费、公务员医疗补助缴费、住房公积金、医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疗费、其他社会保障缴费、其他工资福利支出、离</w:t>
      </w:r>
      <w:r>
        <w:rPr>
          <w:rFonts w:ascii="仿宋" w:hAnsi="仿宋" w:eastAsia="仿宋" w:cs="仿宋"/>
          <w:spacing w:val="-3"/>
          <w:sz w:val="31"/>
          <w:szCs w:val="31"/>
        </w:rPr>
        <w:t>休费、退休费、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抚恤金、生活补助、医疗费补助、奖励金、其他对个人和家庭的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补助支出；公用经费 30.7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万元，主要包括办公费、印刷费、咨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询费、手续费、水费、电费、邮电费、取暖费、物业管理费、差 </w:t>
      </w:r>
      <w:r>
        <w:rPr>
          <w:rFonts w:ascii="仿宋" w:hAnsi="仿宋" w:eastAsia="仿宋" w:cs="仿宋"/>
          <w:spacing w:val="9"/>
          <w:sz w:val="31"/>
          <w:szCs w:val="31"/>
        </w:rPr>
        <w:t>旅费、因公出国（境）费用、维修（护）费、租</w:t>
      </w:r>
      <w:r>
        <w:rPr>
          <w:rFonts w:ascii="仿宋" w:hAnsi="仿宋" w:eastAsia="仿宋" w:cs="仿宋"/>
          <w:spacing w:val="8"/>
          <w:sz w:val="31"/>
          <w:szCs w:val="31"/>
        </w:rPr>
        <w:t>赁费、会议费、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培训费、公务接待费、专用材料费、劳务费、委托业务费、工会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经费、福利费、公务用车运行维护费、其他交通费用、税金及附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加费用、其他商品和服务支出、办公设备购置、</w:t>
      </w:r>
      <w:r>
        <w:rPr>
          <w:rFonts w:ascii="仿宋" w:hAnsi="仿宋" w:eastAsia="仿宋" w:cs="仿宋"/>
          <w:spacing w:val="8"/>
          <w:sz w:val="31"/>
          <w:szCs w:val="31"/>
        </w:rPr>
        <w:t>专用设备购置、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信息网络及软件购置更新、公务用车购置、其</w:t>
      </w:r>
      <w:r>
        <w:rPr>
          <w:rFonts w:ascii="仿宋" w:hAnsi="仿宋" w:eastAsia="仿宋" w:cs="仿宋"/>
          <w:spacing w:val="8"/>
          <w:sz w:val="31"/>
          <w:szCs w:val="31"/>
        </w:rPr>
        <w:t>他资本性支出。</w:t>
      </w:r>
    </w:p>
    <w:p>
      <w:pPr>
        <w:spacing w:before="57" w:line="226" w:lineRule="auto"/>
        <w:ind w:left="644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五、一般公共预算“三公” 经费支出决算情况说明</w:t>
      </w:r>
    </w:p>
    <w:p>
      <w:pPr>
        <w:spacing w:before="238" w:line="231" w:lineRule="auto"/>
        <w:ind w:left="66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3"/>
          <w:sz w:val="31"/>
          <w:szCs w:val="31"/>
        </w:rPr>
        <w:t>（一）</w:t>
      </w:r>
      <w:r>
        <w:rPr>
          <w:rFonts w:ascii="楷体" w:hAnsi="楷体" w:eastAsia="楷体" w:cs="楷体"/>
          <w:spacing w:val="-126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3"/>
          <w:sz w:val="31"/>
          <w:szCs w:val="31"/>
        </w:rPr>
        <w:t>“三公</w:t>
      </w:r>
      <w:r>
        <w:rPr>
          <w:rFonts w:ascii="楷体" w:hAnsi="楷体" w:eastAsia="楷体" w:cs="楷体"/>
          <w:spacing w:val="-113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3"/>
          <w:sz w:val="31"/>
          <w:szCs w:val="31"/>
        </w:rPr>
        <w:t>”经费财政拨款支出决算总体情况说明</w:t>
      </w:r>
    </w:p>
    <w:p>
      <w:pPr>
        <w:spacing w:before="233" w:line="353" w:lineRule="auto"/>
        <w:ind w:right="58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近年来，科协部门严控“三公</w:t>
      </w:r>
      <w:r>
        <w:rPr>
          <w:rFonts w:ascii="仿宋" w:hAnsi="仿宋" w:eastAsia="仿宋" w:cs="仿宋"/>
          <w:spacing w:val="-9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”经费支出，硬化预算约束，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有效的控制了“三公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”等相关经费的支出。</w:t>
      </w:r>
    </w:p>
    <w:p>
      <w:pPr>
        <w:spacing w:before="54" w:line="358" w:lineRule="auto"/>
        <w:ind w:left="19" w:right="102" w:firstLine="6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2020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年度“</w:t>
      </w:r>
      <w:r>
        <w:rPr>
          <w:rFonts w:ascii="仿宋" w:hAnsi="仿宋" w:eastAsia="仿宋" w:cs="仿宋"/>
          <w:spacing w:val="-1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三公</w:t>
      </w:r>
      <w:r>
        <w:rPr>
          <w:rFonts w:ascii="仿宋" w:hAnsi="仿宋" w:eastAsia="仿宋" w:cs="仿宋"/>
          <w:spacing w:val="-10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”经费财政拨款支出预算为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2.7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万元，支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出决算为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2.4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元，完成预算的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88.89%,较预算减少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0.3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万元，下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降</w:t>
      </w:r>
      <w:r>
        <w:rPr>
          <w:rFonts w:ascii="仿宋" w:hAnsi="仿宋" w:eastAsia="仿宋" w:cs="仿宋"/>
          <w:spacing w:val="-2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11.11%，主要是厉行节约，公务用车运行费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2.4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万元，较预</w:t>
      </w:r>
    </w:p>
    <w:p>
      <w:pPr>
        <w:spacing w:line="358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428" w:bottom="0" w:left="1548" w:header="0" w:footer="0" w:gutter="0"/>
        </w:sectPr>
      </w:pPr>
    </w:p>
    <w:p>
      <w:pPr>
        <w:pStyle w:val="2"/>
        <w:spacing w:line="258" w:lineRule="auto"/>
      </w:pPr>
    </w:p>
    <w:p>
      <w:pPr>
        <w:pStyle w:val="2"/>
        <w:spacing w:line="258" w:lineRule="auto"/>
      </w:pPr>
    </w:p>
    <w:p>
      <w:pPr>
        <w:pStyle w:val="2"/>
        <w:spacing w:line="258" w:lineRule="auto"/>
      </w:pPr>
    </w:p>
    <w:p>
      <w:pPr>
        <w:pStyle w:val="2"/>
        <w:spacing w:line="258" w:lineRule="auto"/>
      </w:pPr>
    </w:p>
    <w:p>
      <w:pPr>
        <w:pStyle w:val="2"/>
        <w:spacing w:line="259" w:lineRule="auto"/>
      </w:pPr>
    </w:p>
    <w:p>
      <w:pPr>
        <w:pStyle w:val="2"/>
        <w:spacing w:line="259" w:lineRule="auto"/>
      </w:pPr>
    </w:p>
    <w:p>
      <w:pPr>
        <w:pStyle w:val="2"/>
        <w:spacing w:line="259" w:lineRule="auto"/>
      </w:pPr>
    </w:p>
    <w:p>
      <w:pPr>
        <w:spacing w:before="101" w:line="227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算少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0.3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万元。</w:t>
      </w:r>
    </w:p>
    <w:p>
      <w:pPr>
        <w:spacing w:before="236" w:line="352" w:lineRule="auto"/>
        <w:ind w:left="7" w:right="74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与上年决算相比，本年“三公</w:t>
      </w:r>
      <w:r>
        <w:rPr>
          <w:rFonts w:ascii="仿宋" w:hAnsi="仿宋" w:eastAsia="仿宋" w:cs="仿宋"/>
          <w:spacing w:val="-9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”经费支出增加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0.25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万元，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增加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11.63%，主要是公务用车运行费较上年增加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0.</w:t>
      </w:r>
      <w:r>
        <w:rPr>
          <w:rFonts w:ascii="仿宋" w:hAnsi="仿宋" w:eastAsia="仿宋" w:cs="仿宋"/>
          <w:spacing w:val="4"/>
          <w:sz w:val="31"/>
          <w:szCs w:val="31"/>
        </w:rPr>
        <w:t>25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万元。</w:t>
      </w:r>
    </w:p>
    <w:p>
      <w:pPr>
        <w:spacing w:before="59" w:line="231" w:lineRule="auto"/>
        <w:ind w:left="665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（二）“三公</w:t>
      </w:r>
      <w:r>
        <w:rPr>
          <w:rFonts w:ascii="楷体" w:hAnsi="楷体" w:eastAsia="楷体" w:cs="楷体"/>
          <w:spacing w:val="-107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”经费财政拨款支出决算具体情况说明</w:t>
      </w:r>
    </w:p>
    <w:p>
      <w:pPr>
        <w:spacing w:before="231" w:line="358" w:lineRule="auto"/>
        <w:ind w:left="13" w:firstLine="642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8"/>
          <w:sz w:val="31"/>
          <w:szCs w:val="31"/>
        </w:rPr>
        <w:t>1.因公出国（境）</w:t>
      </w:r>
      <w:r>
        <w:rPr>
          <w:rFonts w:ascii="楷体" w:hAnsi="楷体" w:eastAsia="楷体" w:cs="楷体"/>
          <w:spacing w:val="-87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8"/>
          <w:sz w:val="31"/>
          <w:szCs w:val="31"/>
        </w:rPr>
        <w:t>费。</w:t>
      </w:r>
      <w:r>
        <w:rPr>
          <w:rFonts w:ascii="仿宋" w:hAnsi="仿宋" w:eastAsia="仿宋" w:cs="仿宋"/>
          <w:spacing w:val="8"/>
          <w:sz w:val="31"/>
          <w:szCs w:val="31"/>
        </w:rPr>
        <w:t>受疫情等原因影响，科协部</w:t>
      </w:r>
      <w:r>
        <w:rPr>
          <w:rFonts w:ascii="仿宋" w:hAnsi="仿宋" w:eastAsia="仿宋" w:cs="仿宋"/>
          <w:spacing w:val="7"/>
          <w:sz w:val="31"/>
          <w:szCs w:val="31"/>
        </w:rPr>
        <w:t>门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2020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年因公出国（境）活动推迟或取消，未发生因公出国</w:t>
      </w:r>
      <w:r>
        <w:rPr>
          <w:rFonts w:ascii="仿宋" w:hAnsi="仿宋" w:eastAsia="仿宋" w:cs="仿宋"/>
          <w:spacing w:val="4"/>
          <w:sz w:val="31"/>
          <w:szCs w:val="31"/>
        </w:rPr>
        <w:t>（境）费支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出。与上年持平。</w:t>
      </w:r>
    </w:p>
    <w:p>
      <w:pPr>
        <w:spacing w:before="57" w:line="357" w:lineRule="auto"/>
        <w:ind w:left="14" w:right="1" w:firstLine="62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7"/>
          <w:sz w:val="31"/>
          <w:szCs w:val="31"/>
        </w:rPr>
        <w:t>2.公务用车购置及运行维护费。</w:t>
      </w:r>
      <w:r>
        <w:rPr>
          <w:rFonts w:ascii="仿宋" w:hAnsi="仿宋" w:eastAsia="仿宋" w:cs="仿宋"/>
          <w:spacing w:val="7"/>
          <w:sz w:val="31"/>
          <w:szCs w:val="31"/>
        </w:rPr>
        <w:t>科协部门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2</w:t>
      </w:r>
      <w:r>
        <w:rPr>
          <w:rFonts w:ascii="仿宋" w:hAnsi="仿宋" w:eastAsia="仿宋" w:cs="仿宋"/>
          <w:spacing w:val="6"/>
          <w:sz w:val="31"/>
          <w:szCs w:val="31"/>
        </w:rPr>
        <w:t>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年度公务用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车购置及运行维护费支出</w:t>
      </w:r>
      <w:r>
        <w:rPr>
          <w:rFonts w:ascii="仿宋" w:hAnsi="仿宋" w:eastAsia="仿宋" w:cs="仿宋"/>
          <w:spacing w:val="-4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2.4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万元，较预算减少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0.3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万元，降低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11.11%,其中公车购置费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0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万元，与预算持平。</w:t>
      </w:r>
      <w:r>
        <w:rPr>
          <w:rFonts w:ascii="仿宋" w:hAnsi="仿宋" w:eastAsia="仿宋" w:cs="仿宋"/>
          <w:b/>
          <w:bCs/>
          <w:spacing w:val="5"/>
          <w:sz w:val="31"/>
          <w:szCs w:val="31"/>
        </w:rPr>
        <w:t>其中：</w:t>
      </w:r>
    </w:p>
    <w:p>
      <w:pPr>
        <w:spacing w:before="62" w:line="359" w:lineRule="auto"/>
        <w:ind w:right="1" w:firstLine="65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公务用车购置费支出：</w:t>
      </w:r>
      <w:r>
        <w:rPr>
          <w:rFonts w:ascii="仿宋" w:hAnsi="仿宋" w:eastAsia="仿宋" w:cs="仿宋"/>
          <w:spacing w:val="6"/>
          <w:sz w:val="31"/>
          <w:szCs w:val="31"/>
        </w:rPr>
        <w:t>科协部门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年度公</w:t>
      </w:r>
      <w:r>
        <w:rPr>
          <w:rFonts w:ascii="仿宋" w:hAnsi="仿宋" w:eastAsia="仿宋" w:cs="仿宋"/>
          <w:spacing w:val="5"/>
          <w:sz w:val="31"/>
          <w:szCs w:val="31"/>
        </w:rPr>
        <w:t>务用车购置量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0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辆，未发生“公务用车购置</w:t>
      </w:r>
      <w:r>
        <w:rPr>
          <w:rFonts w:ascii="仿宋" w:hAnsi="仿宋" w:eastAsia="仿宋" w:cs="仿宋"/>
          <w:spacing w:val="-1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”经费支出，与</w:t>
      </w:r>
      <w:r>
        <w:rPr>
          <w:rFonts w:ascii="仿宋" w:hAnsi="仿宋" w:eastAsia="仿宋" w:cs="仿宋"/>
          <w:spacing w:val="5"/>
          <w:sz w:val="31"/>
          <w:szCs w:val="31"/>
        </w:rPr>
        <w:t>预算和上年决算持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平。</w:t>
      </w:r>
    </w:p>
    <w:p>
      <w:pPr>
        <w:spacing w:before="47" w:line="364" w:lineRule="auto"/>
        <w:ind w:left="3" w:right="1" w:firstLine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公务用车运行维护费支出：</w:t>
      </w:r>
      <w:r>
        <w:rPr>
          <w:rFonts w:ascii="仿宋" w:hAnsi="仿宋" w:eastAsia="仿宋" w:cs="仿宋"/>
          <w:spacing w:val="6"/>
          <w:sz w:val="31"/>
          <w:szCs w:val="31"/>
        </w:rPr>
        <w:t>科协部门</w:t>
      </w:r>
      <w:r>
        <w:rPr>
          <w:rFonts w:ascii="仿宋" w:hAnsi="仿宋" w:eastAsia="仿宋" w:cs="仿宋"/>
          <w:spacing w:val="-4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年度公务用车保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有量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1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辆，公务用车运维费支出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2.4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万元。公车运行维护费支出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较预算减少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0.3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万元，下降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11.11%,主要是硬化预算约束，严守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公务用车配备及使用纪律所致。较上年决算增加</w:t>
      </w:r>
      <w:r>
        <w:rPr>
          <w:rFonts w:ascii="仿宋" w:hAnsi="仿宋" w:eastAsia="仿宋" w:cs="仿宋"/>
          <w:spacing w:val="8"/>
          <w:sz w:val="31"/>
          <w:szCs w:val="31"/>
        </w:rPr>
        <w:t>了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0.25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万元，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增长</w:t>
      </w:r>
      <w:r>
        <w:rPr>
          <w:rFonts w:ascii="仿宋" w:hAnsi="仿宋" w:eastAsia="仿宋" w:cs="仿宋"/>
          <w:spacing w:val="-3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11.63%，在公务活动有所增加的情况下，支出较上年略有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增长，基本保持平稳。</w:t>
      </w:r>
    </w:p>
    <w:p>
      <w:pPr>
        <w:spacing w:before="56" w:line="226" w:lineRule="auto"/>
        <w:ind w:right="10"/>
        <w:jc w:val="right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7"/>
          <w:sz w:val="31"/>
          <w:szCs w:val="31"/>
        </w:rPr>
        <w:t>3.公务接待费。科协部门2020</w:t>
      </w:r>
      <w:r>
        <w:rPr>
          <w:rFonts w:ascii="楷体" w:hAnsi="楷体" w:eastAsia="楷体" w:cs="楷体"/>
          <w:spacing w:val="-56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7"/>
          <w:sz w:val="31"/>
          <w:szCs w:val="31"/>
        </w:rPr>
        <w:t>年公务接待费支出</w:t>
      </w:r>
      <w:r>
        <w:rPr>
          <w:rFonts w:ascii="楷体" w:hAnsi="楷体" w:eastAsia="楷体" w:cs="楷体"/>
          <w:spacing w:val="-63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7"/>
          <w:sz w:val="31"/>
          <w:szCs w:val="31"/>
        </w:rPr>
        <w:t>0</w:t>
      </w:r>
      <w:r>
        <w:rPr>
          <w:rFonts w:ascii="楷体" w:hAnsi="楷体" w:eastAsia="楷体" w:cs="楷体"/>
          <w:spacing w:val="-48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7"/>
          <w:sz w:val="31"/>
          <w:szCs w:val="31"/>
        </w:rPr>
        <w:t>万元，</w:t>
      </w:r>
    </w:p>
    <w:p>
      <w:pPr>
        <w:spacing w:line="226" w:lineRule="auto"/>
        <w:rPr>
          <w:rFonts w:ascii="楷体" w:hAnsi="楷体" w:eastAsia="楷体" w:cs="楷体"/>
          <w:sz w:val="31"/>
          <w:szCs w:val="31"/>
        </w:rPr>
        <w:sectPr>
          <w:pgSz w:w="11906" w:h="16839"/>
          <w:pgMar w:top="400" w:right="1529" w:bottom="0" w:left="1544" w:header="0" w:footer="0" w:gutter="0"/>
        </w:sectPr>
      </w:pPr>
    </w:p>
    <w:p>
      <w:pPr>
        <w:spacing w:before="185" w:line="900" w:lineRule="exact"/>
      </w:pPr>
      <w:r>
        <w:rPr>
          <w:position w:val="-17"/>
        </w:rPr>
        <w:pict>
          <v:group id="_x0000_s1029" o:spid="_x0000_s1029" o:spt="203" style="height:45pt;width:301.35pt;" coordsize="6027,900">
            <o:lock v:ext="edit"/>
            <v:rect id="_x0000_s1030" o:spid="_x0000_s1030" o:spt="1" style="position:absolute;left:0;top:0;height:740;width:6027;" fillcolor="#B8B8B8" filled="t" stroked="f" coordsize="21600,21600">
              <v:path/>
              <v:fill on="t" focussize="0,0"/>
              <v:stroke on="f"/>
              <v:imagedata o:title=""/>
              <o:lock v:ext="edit"/>
            </v:rect>
            <v:rect id="_x0000_s1031" o:spid="_x0000_s1031" o:spt="1" style="position:absolute;left:0;top:153;height:746;width:5907;" fillcolor="#A8092A" filled="t" stroked="f" coordsize="21600,21600">
              <v:path/>
              <v:fill on="t" focussize="0,0"/>
              <v:stroke on="f"/>
              <v:imagedata o:title=""/>
              <o:lock v:ext="edit"/>
            </v:rect>
            <v:shape id="_x0000_s1032" o:spid="_x0000_s1032" o:spt="202" type="#_x0000_t202" style="position:absolute;left:160;top:398;height:372;width:557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9" w:line="230" w:lineRule="auto"/>
                      <w:ind w:left="20"/>
                      <w:rPr>
                        <w:rFonts w:ascii="楷体" w:hAnsi="楷体" w:eastAsia="楷体" w:cs="楷体"/>
                        <w:sz w:val="31"/>
                        <w:szCs w:val="31"/>
                      </w:rPr>
                    </w:pPr>
                    <w:r>
                      <w:rPr>
                        <w:rFonts w:ascii="楷体" w:hAnsi="楷体" w:eastAsia="楷体" w:cs="楷体"/>
                        <w:b/>
                        <w:bCs/>
                        <w:color w:val="FDEFBE"/>
                        <w:spacing w:val="5"/>
                        <w:sz w:val="31"/>
                        <w:szCs w:val="31"/>
                      </w:rPr>
                      <w:t>2020</w:t>
                    </w:r>
                    <w:r>
                      <w:rPr>
                        <w:rFonts w:ascii="楷体" w:hAnsi="楷体" w:eastAsia="楷体" w:cs="楷体"/>
                        <w:color w:val="FDEFBE"/>
                        <w:spacing w:val="-52"/>
                        <w:sz w:val="31"/>
                        <w:szCs w:val="31"/>
                      </w:rPr>
                      <w:t xml:space="preserve"> </w:t>
                    </w:r>
                    <w:r>
                      <w:rPr>
                        <w:rFonts w:ascii="楷体" w:hAnsi="楷体" w:eastAsia="楷体" w:cs="楷体"/>
                        <w:b/>
                        <w:bCs/>
                        <w:color w:val="FDEFBE"/>
                        <w:spacing w:val="5"/>
                        <w:sz w:val="31"/>
                        <w:szCs w:val="31"/>
                      </w:rPr>
                      <w:t>年度部门决算</w:t>
                    </w:r>
                    <w:r>
                      <w:rPr>
                        <w:rFonts w:ascii="MS UI Gothic" w:hAnsi="MS UI Gothic" w:eastAsia="MS UI Gothic" w:cs="MS UI Gothic"/>
                        <w:b/>
                        <w:bCs/>
                        <w:color w:val="FDEFBE"/>
                        <w:spacing w:val="5"/>
                        <w:sz w:val="31"/>
                        <w:szCs w:val="31"/>
                      </w:rPr>
                      <w:t>☞</w:t>
                    </w:r>
                    <w:r>
                      <w:rPr>
                        <w:rFonts w:ascii="楷体" w:hAnsi="楷体" w:eastAsia="楷体" w:cs="楷体"/>
                        <w:b/>
                        <w:bCs/>
                        <w:color w:val="FDEFBE"/>
                        <w:spacing w:val="5"/>
                        <w:sz w:val="31"/>
                        <w:szCs w:val="31"/>
                      </w:rPr>
                      <w:t>部门决算情况说明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pStyle w:val="2"/>
        <w:spacing w:line="243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spacing w:before="101" w:line="227" w:lineRule="auto"/>
        <w:ind w:left="15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本部门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2020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年度公务接待共</w:t>
      </w:r>
      <w:r>
        <w:rPr>
          <w:rFonts w:ascii="仿宋" w:hAnsi="仿宋" w:eastAsia="仿宋" w:cs="仿宋"/>
          <w:spacing w:val="-6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0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批次、0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人次</w:t>
      </w:r>
    </w:p>
    <w:p>
      <w:pPr>
        <w:spacing w:before="238" w:line="226" w:lineRule="auto"/>
        <w:ind w:left="219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六、预算绩效情况说明</w:t>
      </w:r>
    </w:p>
    <w:p>
      <w:pPr>
        <w:spacing w:before="238" w:line="229" w:lineRule="auto"/>
        <w:ind w:left="220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（一）预算绩效管理工作开展情况。</w:t>
      </w:r>
    </w:p>
    <w:p>
      <w:pPr>
        <w:spacing w:before="234" w:line="365" w:lineRule="auto"/>
        <w:ind w:left="1554" w:right="311" w:firstLine="63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根据河北省委省政府《关于全面实施预算绩效管理的实施意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见》</w:t>
      </w:r>
      <w:r>
        <w:rPr>
          <w:rFonts w:ascii="仿宋" w:hAnsi="仿宋" w:eastAsia="仿宋" w:cs="仿宋"/>
          <w:spacing w:val="-12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（冀发）</w:t>
      </w:r>
      <w:r>
        <w:rPr>
          <w:rFonts w:ascii="仿宋" w:hAnsi="仿宋" w:eastAsia="仿宋" w:cs="仿宋"/>
          <w:spacing w:val="-1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〔2018〕54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号）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、《河北省财政厅关于贯彻落实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中央和省委省政府决策部署全面实施预算绩效管理的通知》（冀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财预〔2019〕7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号）、《河北省省级部门预算项目绩效自评管理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办法》</w:t>
      </w:r>
      <w:r>
        <w:rPr>
          <w:rFonts w:ascii="仿宋" w:hAnsi="仿宋" w:eastAsia="仿宋" w:cs="仿宋"/>
          <w:spacing w:val="-1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（冀财绩〔2019〕10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号）</w:t>
      </w:r>
      <w:r>
        <w:rPr>
          <w:rFonts w:ascii="仿宋" w:hAnsi="仿宋" w:eastAsia="仿宋" w:cs="仿宋"/>
          <w:spacing w:val="-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、《项目支出绩效评价管理办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法》（财预〔2020〕10 号）等文件要求，科协部门组织对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2020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年度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2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个一级项目全面开展绩效自评，共涉及资金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19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万元。</w:t>
      </w:r>
    </w:p>
    <w:p>
      <w:pPr>
        <w:spacing w:before="51" w:line="229" w:lineRule="auto"/>
        <w:ind w:left="220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（二）</w:t>
      </w:r>
      <w:r>
        <w:rPr>
          <w:rFonts w:ascii="楷体" w:hAnsi="楷体" w:eastAsia="楷体" w:cs="楷体"/>
          <w:spacing w:val="4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4"/>
          <w:sz w:val="31"/>
          <w:szCs w:val="31"/>
        </w:rPr>
        <w:t>部门决算中项目绩效自评结果。</w:t>
      </w:r>
    </w:p>
    <w:p>
      <w:pPr>
        <w:tabs>
          <w:tab w:val="left" w:pos="10686"/>
        </w:tabs>
        <w:spacing w:before="233" w:line="359" w:lineRule="auto"/>
        <w:ind w:left="1553" w:firstLine="63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2020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年科协部门绩效自评项目共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2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个，其中评价等级为“优</w:t>
      </w:r>
      <w:r>
        <w:rPr>
          <w:rFonts w:ascii="仿宋" w:hAnsi="仿宋" w:eastAsia="仿宋" w:cs="仿宋"/>
          <w:spacing w:val="-1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项目</w:t>
      </w:r>
      <w:r>
        <w:rPr>
          <w:rFonts w:ascii="仿宋" w:hAnsi="仿宋" w:eastAsia="仿宋" w:cs="仿宋"/>
          <w:spacing w:val="-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2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个，评优率为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100%；评价等级为“</w:t>
      </w:r>
      <w:r>
        <w:rPr>
          <w:rFonts w:ascii="仿宋" w:hAnsi="仿宋" w:eastAsia="仿宋" w:cs="仿宋"/>
          <w:spacing w:val="-8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良</w:t>
      </w:r>
      <w:r>
        <w:rPr>
          <w:rFonts w:ascii="仿宋" w:hAnsi="仿宋" w:eastAsia="仿宋" w:cs="仿宋"/>
          <w:spacing w:val="-10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”的项目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个，评</w:t>
      </w:r>
      <w:r>
        <w:rPr>
          <w:rFonts w:ascii="仿宋" w:hAnsi="仿宋" w:eastAsia="仿宋" w:cs="仿宋"/>
          <w:sz w:val="31"/>
          <w:szCs w:val="31"/>
        </w:rPr>
        <w:tab/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良率为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0%。详见下表。</w:t>
      </w:r>
    </w:p>
    <w:p>
      <w:pPr>
        <w:pStyle w:val="2"/>
        <w:spacing w:line="399" w:lineRule="auto"/>
      </w:pPr>
    </w:p>
    <w:p>
      <w:pPr>
        <w:spacing w:before="101" w:line="227" w:lineRule="auto"/>
        <w:ind w:left="388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科协部门绩效自评结果统计表</w:t>
      </w:r>
    </w:p>
    <w:p>
      <w:pPr>
        <w:spacing w:line="193" w:lineRule="exact"/>
      </w:pPr>
    </w:p>
    <w:tbl>
      <w:tblPr>
        <w:tblStyle w:val="5"/>
        <w:tblW w:w="8242" w:type="dxa"/>
        <w:tblInd w:w="183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5512"/>
        <w:gridCol w:w="999"/>
        <w:gridCol w:w="96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</w:trPr>
        <w:tc>
          <w:tcPr>
            <w:tcW w:w="767" w:type="dxa"/>
            <w:vAlign w:val="top"/>
          </w:tcPr>
          <w:p>
            <w:pPr>
              <w:spacing w:before="274" w:line="224" w:lineRule="auto"/>
              <w:ind w:left="16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序号</w:t>
            </w:r>
          </w:p>
        </w:tc>
        <w:tc>
          <w:tcPr>
            <w:tcW w:w="5512" w:type="dxa"/>
            <w:vAlign w:val="top"/>
          </w:tcPr>
          <w:p>
            <w:pPr>
              <w:spacing w:before="275" w:line="222" w:lineRule="auto"/>
              <w:ind w:left="232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项目名称</w:t>
            </w:r>
          </w:p>
        </w:tc>
        <w:tc>
          <w:tcPr>
            <w:tcW w:w="999" w:type="dxa"/>
            <w:vAlign w:val="top"/>
          </w:tcPr>
          <w:p>
            <w:pPr>
              <w:spacing w:before="275" w:line="222" w:lineRule="auto"/>
              <w:ind w:left="9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9"/>
                <w:sz w:val="22"/>
                <w:szCs w:val="22"/>
              </w:rPr>
              <w:t>自评得分</w:t>
            </w:r>
          </w:p>
        </w:tc>
        <w:tc>
          <w:tcPr>
            <w:tcW w:w="964" w:type="dxa"/>
            <w:vAlign w:val="top"/>
          </w:tcPr>
          <w:p>
            <w:pPr>
              <w:spacing w:before="274" w:line="222" w:lineRule="auto"/>
              <w:ind w:left="4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评价等级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767" w:type="dxa"/>
            <w:vAlign w:val="top"/>
          </w:tcPr>
          <w:p>
            <w:pPr>
              <w:spacing w:before="163" w:line="182" w:lineRule="auto"/>
              <w:ind w:left="349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1</w:t>
            </w:r>
          </w:p>
        </w:tc>
        <w:tc>
          <w:tcPr>
            <w:tcW w:w="5512" w:type="dxa"/>
            <w:vAlign w:val="top"/>
          </w:tcPr>
          <w:p>
            <w:pPr>
              <w:spacing w:before="126" w:line="223" w:lineRule="auto"/>
              <w:ind w:left="13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pacing w:val="-4"/>
                <w:sz w:val="22"/>
                <w:szCs w:val="22"/>
              </w:rPr>
              <w:t>科普经费</w:t>
            </w:r>
          </w:p>
        </w:tc>
        <w:tc>
          <w:tcPr>
            <w:tcW w:w="999" w:type="dxa"/>
            <w:vAlign w:val="top"/>
          </w:tcPr>
          <w:p>
            <w:pPr>
              <w:spacing w:before="162" w:line="189" w:lineRule="auto"/>
              <w:jc w:val="righ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90</w:t>
            </w:r>
          </w:p>
        </w:tc>
        <w:tc>
          <w:tcPr>
            <w:tcW w:w="964" w:type="dxa"/>
            <w:vAlign w:val="top"/>
          </w:tcPr>
          <w:p>
            <w:pPr>
              <w:spacing w:before="126" w:line="223" w:lineRule="auto"/>
              <w:ind w:left="439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767" w:type="dxa"/>
            <w:vAlign w:val="top"/>
          </w:tcPr>
          <w:p>
            <w:pPr>
              <w:spacing w:before="165" w:line="181" w:lineRule="auto"/>
              <w:ind w:left="336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2</w:t>
            </w:r>
          </w:p>
        </w:tc>
        <w:tc>
          <w:tcPr>
            <w:tcW w:w="5512" w:type="dxa"/>
            <w:vAlign w:val="top"/>
          </w:tcPr>
          <w:p>
            <w:pPr>
              <w:spacing w:before="127" w:line="223" w:lineRule="auto"/>
              <w:ind w:left="14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pacing w:val="-3"/>
                <w:sz w:val="22"/>
                <w:szCs w:val="22"/>
              </w:rPr>
              <w:t>老科协活动经费</w:t>
            </w:r>
          </w:p>
        </w:tc>
        <w:tc>
          <w:tcPr>
            <w:tcW w:w="999" w:type="dxa"/>
            <w:vAlign w:val="top"/>
          </w:tcPr>
          <w:p>
            <w:pPr>
              <w:spacing w:before="163" w:line="189" w:lineRule="auto"/>
              <w:jc w:val="righ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90</w:t>
            </w:r>
          </w:p>
        </w:tc>
        <w:tc>
          <w:tcPr>
            <w:tcW w:w="964" w:type="dxa"/>
            <w:vAlign w:val="top"/>
          </w:tcPr>
          <w:p>
            <w:pPr>
              <w:spacing w:before="127" w:line="223" w:lineRule="auto"/>
              <w:ind w:left="439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优</w:t>
            </w:r>
          </w:p>
        </w:tc>
      </w:tr>
    </w:tbl>
    <w:p>
      <w:pPr>
        <w:pStyle w:val="2"/>
      </w:pPr>
    </w:p>
    <w:p>
      <w:pPr>
        <w:sectPr>
          <w:pgSz w:w="11906" w:h="16839"/>
          <w:pgMar w:top="400" w:right="1217" w:bottom="0" w:left="0" w:header="0" w:footer="0" w:gutter="0"/>
        </w:sectPr>
      </w:pPr>
    </w:p>
    <w:p>
      <w:pPr>
        <w:pStyle w:val="2"/>
        <w:spacing w:line="255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spacing w:before="101" w:line="342" w:lineRule="auto"/>
        <w:ind w:left="11" w:right="92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科协部门在今年部门决算公开中反映科普经费项目及老科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协活动经费项目等</w:t>
      </w:r>
      <w:r>
        <w:rPr>
          <w:rFonts w:ascii="仿宋" w:hAnsi="仿宋" w:eastAsia="仿宋" w:cs="仿宋"/>
          <w:spacing w:val="-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2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个项目绩效自评结果。</w:t>
      </w:r>
    </w:p>
    <w:p>
      <w:pPr>
        <w:spacing w:before="56" w:line="335" w:lineRule="auto"/>
        <w:ind w:left="11" w:right="90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（1）科普经费项目自评综述：根据年初设定的绩效目标，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科普经费项目绩效自评得分为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90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分（绩效自评</w:t>
      </w:r>
      <w:r>
        <w:rPr>
          <w:rFonts w:ascii="仿宋" w:hAnsi="仿宋" w:eastAsia="仿宋" w:cs="仿宋"/>
          <w:spacing w:val="8"/>
          <w:sz w:val="31"/>
          <w:szCs w:val="31"/>
        </w:rPr>
        <w:t>表附后）。全年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预算数为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12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万元，执行数为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12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万元，完成预算的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100</w:t>
      </w:r>
      <w:r>
        <w:rPr>
          <w:rFonts w:ascii="仿宋" w:hAnsi="仿宋" w:eastAsia="仿宋" w:cs="仿宋"/>
          <w:spacing w:val="5"/>
          <w:sz w:val="31"/>
          <w:szCs w:val="31"/>
        </w:rPr>
        <w:t>%。项目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绩效目标完成情况：一是活动都已举办完成；二是按计划花费完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成。发现的主要问题及原因：一是没有按已计划的规定时间完成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活动。下一步改进措施：做好计划，并且严格执行。</w:t>
      </w:r>
    </w:p>
    <w:p>
      <w:pPr>
        <w:spacing w:before="207" w:line="328" w:lineRule="auto"/>
        <w:ind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（2）老科协活动经费项目绩效自评综述：老科协活</w:t>
      </w:r>
      <w:r>
        <w:rPr>
          <w:rFonts w:ascii="仿宋" w:hAnsi="仿宋" w:eastAsia="仿宋" w:cs="仿宋"/>
          <w:spacing w:val="10"/>
          <w:sz w:val="31"/>
          <w:szCs w:val="31"/>
        </w:rPr>
        <w:t>动经费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项目绩效自评综述：根据年初设定的绩效目标，科普经费项目绩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效自评得分为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90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分（绩效自评表附后）。全年预算数为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7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万元，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执行数为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7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万元，完成预算的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100%。项目绩效目标完成情况：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一是一是活动都已举办完成；二是按计划花费完成。发现的主要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问题及原因：一是没有按已计划的规定时间完成活动。下一步改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进措施：做好计划，并且严格执行。</w:t>
      </w:r>
    </w:p>
    <w:p>
      <w:pPr>
        <w:spacing w:before="218" w:line="227" w:lineRule="auto"/>
        <w:ind w:left="641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七、机关运行经费情况</w:t>
      </w:r>
    </w:p>
    <w:p>
      <w:pPr>
        <w:spacing w:before="217" w:line="342" w:lineRule="auto"/>
        <w:ind w:left="16" w:right="86" w:firstLine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科协部门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2020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年度机关运行经费支出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160.74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万元，比</w:t>
      </w:r>
      <w:r>
        <w:rPr>
          <w:rFonts w:ascii="仿宋" w:hAnsi="仿宋" w:eastAsia="仿宋" w:cs="仿宋"/>
          <w:spacing w:val="-6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2019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年度增加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19.17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万元，增加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13.54%。主要原因是</w:t>
      </w:r>
      <w:r>
        <w:rPr>
          <w:rFonts w:ascii="仿宋" w:hAnsi="仿宋" w:eastAsia="仿宋" w:cs="仿宋"/>
          <w:spacing w:val="3"/>
          <w:sz w:val="31"/>
          <w:szCs w:val="31"/>
        </w:rPr>
        <w:t>人员增加。</w:t>
      </w:r>
    </w:p>
    <w:p>
      <w:pPr>
        <w:spacing w:before="54" w:line="228" w:lineRule="auto"/>
        <w:ind w:left="642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八、政府采购情况</w:t>
      </w:r>
    </w:p>
    <w:p>
      <w:pPr>
        <w:spacing w:before="216" w:line="341" w:lineRule="auto"/>
        <w:ind w:left="11" w:right="92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科协部门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年度政府采购支出总额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0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万元，从采购类型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来看，政府采购货物支出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0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万元、政府采购服</w:t>
      </w:r>
      <w:r>
        <w:rPr>
          <w:rFonts w:ascii="仿宋" w:hAnsi="仿宋" w:eastAsia="仿宋" w:cs="仿宋"/>
          <w:spacing w:val="1"/>
          <w:sz w:val="31"/>
          <w:szCs w:val="31"/>
        </w:rPr>
        <w:t>务支出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0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万元。授</w:t>
      </w:r>
    </w:p>
    <w:p>
      <w:pPr>
        <w:spacing w:line="341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440" w:bottom="0" w:left="1541" w:header="0" w:footer="0" w:gutter="0"/>
        </w:sectPr>
      </w:pPr>
    </w:p>
    <w:p>
      <w:pPr>
        <w:pStyle w:val="2"/>
        <w:spacing w:line="255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spacing w:before="101" w:line="342" w:lineRule="auto"/>
        <w:ind w:left="14" w:right="12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予中小企业合同金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0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万元，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占政府采购支出总</w:t>
      </w:r>
      <w:r>
        <w:rPr>
          <w:rFonts w:ascii="仿宋" w:hAnsi="仿宋" w:eastAsia="仿宋" w:cs="仿宋"/>
          <w:spacing w:val="6"/>
          <w:sz w:val="31"/>
          <w:szCs w:val="31"/>
        </w:rPr>
        <w:t>额的0%，其中授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予小微企业合同金额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0</w:t>
      </w:r>
      <w:r>
        <w:rPr>
          <w:rFonts w:ascii="仿宋" w:hAnsi="仿宋" w:eastAsia="仿宋" w:cs="仿宋"/>
          <w:spacing w:val="-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万元，</w:t>
      </w:r>
      <w:r>
        <w:rPr>
          <w:rFonts w:ascii="仿宋" w:hAnsi="仿宋" w:eastAsia="仿宋" w:cs="仿宋"/>
          <w:spacing w:val="-7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占政府采购支出总额的0%。</w:t>
      </w:r>
    </w:p>
    <w:p>
      <w:pPr>
        <w:spacing w:before="52" w:line="227" w:lineRule="auto"/>
        <w:ind w:left="643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九、国有资产占用情况</w:t>
      </w:r>
    </w:p>
    <w:p>
      <w:pPr>
        <w:spacing w:before="218" w:line="346" w:lineRule="auto"/>
        <w:ind w:left="6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截至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2020</w:t>
      </w:r>
      <w:r>
        <w:rPr>
          <w:rFonts w:ascii="仿宋" w:hAnsi="仿宋" w:eastAsia="仿宋" w:cs="仿宋"/>
          <w:spacing w:val="-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年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12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月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31 日，科协部门共有车辆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1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辆，与上年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持平。其中主要领导干部用车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0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辆，机要通信用车</w:t>
      </w:r>
      <w:r>
        <w:rPr>
          <w:rFonts w:ascii="仿宋" w:hAnsi="仿宋" w:eastAsia="仿宋" w:cs="仿宋"/>
          <w:spacing w:val="-6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0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辆，应急保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障用车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1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辆，离退休干部用车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0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辆。</w:t>
      </w:r>
    </w:p>
    <w:p>
      <w:pPr>
        <w:spacing w:before="56" w:line="342" w:lineRule="auto"/>
        <w:ind w:left="17" w:firstLine="62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0"/>
          <w:sz w:val="31"/>
          <w:szCs w:val="31"/>
        </w:rPr>
        <w:t>科协部门没有单位价值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0"/>
          <w:sz w:val="31"/>
          <w:szCs w:val="31"/>
        </w:rPr>
        <w:t>50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0"/>
          <w:sz w:val="31"/>
          <w:szCs w:val="31"/>
        </w:rPr>
        <w:t>万元以上通用设备及单位价值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100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万元以上专用设备，与上年持平。</w:t>
      </w:r>
    </w:p>
    <w:p>
      <w:pPr>
        <w:spacing w:before="53" w:line="226" w:lineRule="auto"/>
        <w:ind w:left="639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十、其他需要说明的情况</w:t>
      </w:r>
    </w:p>
    <w:p>
      <w:pPr>
        <w:spacing w:before="219" w:line="314" w:lineRule="auto"/>
        <w:ind w:right="2" w:firstLine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1. 科协部门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2020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年度未发生政府性基金预算、国有</w:t>
      </w:r>
      <w:r>
        <w:rPr>
          <w:rFonts w:ascii="仿宋" w:hAnsi="仿宋" w:eastAsia="仿宋" w:cs="仿宋"/>
          <w:spacing w:val="1"/>
          <w:sz w:val="31"/>
          <w:szCs w:val="31"/>
        </w:rPr>
        <w:t>资金经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营预算收支及结转结余情况，故政府性基金预算（08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表）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、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有资金经营预算支出表（09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表）两张表以空表列示。</w:t>
      </w:r>
    </w:p>
    <w:p>
      <w:pPr>
        <w:spacing w:before="220" w:line="314" w:lineRule="auto"/>
        <w:ind w:left="2" w:firstLine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</w:t>
      </w:r>
      <w:r>
        <w:rPr>
          <w:rFonts w:ascii="仿宋" w:hAnsi="仿宋" w:eastAsia="仿宋" w:cs="仿宋"/>
          <w:spacing w:val="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由于决算公开表格中金额数值应当保留两位小数，公开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数据为四舍五入计算结果，个别数据合计项与分项之和存在小数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点后差额，特此说明。</w:t>
      </w:r>
    </w:p>
    <w:p>
      <w:pPr>
        <w:spacing w:line="314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530" w:bottom="0" w:left="1548" w:header="0" w:footer="0" w:gutter="0"/>
        </w:sectPr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243" w:lineRule="auto"/>
      </w:pPr>
    </w:p>
    <w:p>
      <w:pPr>
        <w:pStyle w:val="2"/>
        <w:spacing w:line="5274" w:lineRule="exact"/>
      </w:pPr>
      <w:r>
        <w:rPr>
          <w:position w:val="-105"/>
        </w:rPr>
        <w:pict>
          <v:group id="_x0000_s1033" o:spid="_x0000_s1033" o:spt="203" style="height:263.75pt;width:595.3pt;" coordsize="11905,5275">
            <o:lock v:ext="edit"/>
            <v:shape id="_x0000_s1034" o:spid="_x0000_s1034" o:spt="75" type="#_x0000_t75" style="position:absolute;left:0;top:0;height:5275;width:11905;" filled="f" stroked="f" coordsize="21600,21600">
              <v:path/>
              <v:fill on="f" focussize="0,0"/>
              <v:stroke on="f"/>
              <v:imagedata r:id="rId14" o:title=""/>
              <o:lock v:ext="edit" aspectratio="t"/>
            </v:shape>
            <v:shape id="_x0000_s1035" o:spid="_x0000_s1035" o:spt="202" type="#_x0000_t202" style="position:absolute;left:-20;top:-20;height:5315;width:11945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248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8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9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9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9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9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9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416" w:line="971" w:lineRule="exact"/>
                      <w:ind w:left="1321"/>
                      <w:rPr>
                        <w:rFonts w:ascii="微软雅黑" w:hAnsi="微软雅黑" w:eastAsia="微软雅黑" w:cs="微软雅黑"/>
                        <w:sz w:val="97"/>
                        <w:szCs w:val="97"/>
                      </w:rPr>
                    </w:pPr>
                    <w:r>
                      <w:rPr>
                        <w:rFonts w:ascii="微软雅黑" w:hAnsi="微软雅黑" w:eastAsia="微软雅黑" w:cs="微软雅黑"/>
                        <w:color w:val="A5A5A5"/>
                        <w:spacing w:val="-25"/>
                        <w:w w:val="97"/>
                        <w:position w:val="-5"/>
                        <w:sz w:val="97"/>
                        <w:szCs w:val="97"/>
                      </w:rPr>
                      <w:t>第三部分</w:t>
                    </w:r>
                    <w:r>
                      <w:rPr>
                        <w:rFonts w:ascii="微软雅黑" w:hAnsi="微软雅黑" w:eastAsia="微软雅黑" w:cs="微软雅黑"/>
                        <w:color w:val="A5A5A5"/>
                        <w:spacing w:val="116"/>
                        <w:position w:val="-5"/>
                        <w:sz w:val="97"/>
                        <w:szCs w:val="97"/>
                      </w:rPr>
                      <w:t xml:space="preserve"> </w:t>
                    </w:r>
                    <w:r>
                      <w:rPr>
                        <w:rFonts w:ascii="微软雅黑" w:hAnsi="微软雅黑" w:eastAsia="微软雅黑" w:cs="微软雅黑"/>
                        <w:color w:val="B5B5B5"/>
                        <w:spacing w:val="-25"/>
                        <w:w w:val="97"/>
                        <w:position w:val="-5"/>
                        <w:sz w:val="97"/>
                        <w:szCs w:val="97"/>
                      </w:rPr>
                      <w:t>相关名词解释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5274" w:lineRule="exact"/>
        <w:sectPr>
          <w:pgSz w:w="11906" w:h="16839"/>
          <w:pgMar w:top="400" w:right="0" w:bottom="0" w:left="0" w:header="0" w:footer="0" w:gutter="0"/>
        </w:sectPr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spacing w:before="101" w:line="291" w:lineRule="auto"/>
        <w:ind w:left="28" w:right="282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（一）财政拨款收入：</w:t>
      </w:r>
      <w:r>
        <w:rPr>
          <w:rFonts w:ascii="仿宋" w:hAnsi="仿宋" w:eastAsia="仿宋" w:cs="仿宋"/>
          <w:spacing w:val="3"/>
          <w:sz w:val="31"/>
          <w:szCs w:val="31"/>
        </w:rPr>
        <w:t>本年度从本级财政部门取得的财政拨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款，包括一般公共预算财政拨款和政府性基金</w:t>
      </w:r>
      <w:r>
        <w:rPr>
          <w:rFonts w:ascii="仿宋" w:hAnsi="仿宋" w:eastAsia="仿宋" w:cs="仿宋"/>
          <w:spacing w:val="8"/>
          <w:sz w:val="31"/>
          <w:szCs w:val="31"/>
        </w:rPr>
        <w:t>预算财政拨款。</w:t>
      </w:r>
    </w:p>
    <w:p>
      <w:pPr>
        <w:spacing w:before="219" w:line="293" w:lineRule="auto"/>
        <w:ind w:left="30" w:right="282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（二）事业收入：</w:t>
      </w:r>
      <w:r>
        <w:rPr>
          <w:rFonts w:ascii="仿宋" w:hAnsi="仿宋" w:eastAsia="仿宋" w:cs="仿宋"/>
          <w:spacing w:val="3"/>
          <w:sz w:val="31"/>
          <w:szCs w:val="31"/>
        </w:rPr>
        <w:t>指事业单位开展专业业务活动及辅助活动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所取得的收入。</w:t>
      </w:r>
    </w:p>
    <w:p>
      <w:pPr>
        <w:spacing w:before="217" w:line="293" w:lineRule="auto"/>
        <w:ind w:firstLine="6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11"/>
          <w:sz w:val="31"/>
          <w:szCs w:val="31"/>
        </w:rPr>
        <w:t>（三）其他收入：</w:t>
      </w:r>
      <w:r>
        <w:rPr>
          <w:rFonts w:ascii="仿宋" w:hAnsi="仿宋" w:eastAsia="仿宋" w:cs="仿宋"/>
          <w:spacing w:val="11"/>
          <w:sz w:val="31"/>
          <w:szCs w:val="31"/>
        </w:rPr>
        <w:t>指除上述“财政拨款收入</w:t>
      </w:r>
      <w:r>
        <w:rPr>
          <w:rFonts w:ascii="仿宋" w:hAnsi="仿宋" w:eastAsia="仿宋" w:cs="仿宋"/>
          <w:spacing w:val="-1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”“事业收</w:t>
      </w:r>
      <w:r>
        <w:rPr>
          <w:rFonts w:ascii="仿宋" w:hAnsi="仿宋" w:eastAsia="仿宋" w:cs="仿宋"/>
          <w:spacing w:val="10"/>
          <w:sz w:val="31"/>
          <w:szCs w:val="31"/>
        </w:rPr>
        <w:t>入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“经营收入</w:t>
      </w:r>
      <w:r>
        <w:rPr>
          <w:rFonts w:ascii="仿宋" w:hAnsi="仿宋" w:eastAsia="仿宋" w:cs="仿宋"/>
          <w:spacing w:val="-10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”等以外的收入。</w:t>
      </w:r>
    </w:p>
    <w:p>
      <w:pPr>
        <w:spacing w:before="215" w:line="349" w:lineRule="auto"/>
        <w:ind w:left="28" w:right="277"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（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四）年初结转和结余：</w:t>
      </w:r>
      <w:r>
        <w:rPr>
          <w:rFonts w:ascii="仿宋" w:hAnsi="仿宋" w:eastAsia="仿宋" w:cs="仿宋"/>
          <w:spacing w:val="1"/>
          <w:sz w:val="31"/>
          <w:szCs w:val="31"/>
        </w:rPr>
        <w:t>指以前年度尚未完成、结</w:t>
      </w:r>
      <w:r>
        <w:rPr>
          <w:rFonts w:ascii="仿宋" w:hAnsi="仿宋" w:eastAsia="仿宋" w:cs="仿宋"/>
          <w:sz w:val="31"/>
          <w:szCs w:val="31"/>
        </w:rPr>
        <w:t xml:space="preserve">转到本年 </w:t>
      </w:r>
      <w:r>
        <w:rPr>
          <w:rFonts w:ascii="仿宋" w:hAnsi="仿宋" w:eastAsia="仿宋" w:cs="仿宋"/>
          <w:spacing w:val="5"/>
          <w:sz w:val="31"/>
          <w:szCs w:val="31"/>
        </w:rPr>
        <w:t>仍按原规定用途继续使用的资金，或项目已完成等产生的结余资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金。</w:t>
      </w:r>
    </w:p>
    <w:p>
      <w:pPr>
        <w:spacing w:before="43" w:line="341" w:lineRule="auto"/>
        <w:ind w:left="28" w:right="282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（五）结余分配：</w:t>
      </w:r>
      <w:r>
        <w:rPr>
          <w:rFonts w:ascii="仿宋" w:hAnsi="仿宋" w:eastAsia="仿宋" w:cs="仿宋"/>
          <w:spacing w:val="3"/>
          <w:sz w:val="31"/>
          <w:szCs w:val="31"/>
        </w:rPr>
        <w:t>指事业单位按照事业单位会计制度的规定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从非财政补助结余中分配的事业基金和职工福利基金等。</w:t>
      </w:r>
    </w:p>
    <w:p>
      <w:pPr>
        <w:spacing w:before="52" w:line="342" w:lineRule="auto"/>
        <w:ind w:left="31" w:right="282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（六）年末结转和结余：</w:t>
      </w:r>
      <w:r>
        <w:rPr>
          <w:rFonts w:ascii="仿宋" w:hAnsi="仿宋" w:eastAsia="仿宋" w:cs="仿宋"/>
          <w:spacing w:val="3"/>
          <w:sz w:val="31"/>
          <w:szCs w:val="31"/>
        </w:rPr>
        <w:t>指单位按有关规定结转到下年或以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后年度继续使用的资金，或项目已完成等产生的结余资金。</w:t>
      </w:r>
    </w:p>
    <w:p>
      <w:pPr>
        <w:spacing w:before="55" w:line="291" w:lineRule="auto"/>
        <w:ind w:left="36" w:right="282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（七）基本支出：</w:t>
      </w:r>
      <w:r>
        <w:rPr>
          <w:rFonts w:ascii="仿宋" w:hAnsi="仿宋" w:eastAsia="仿宋" w:cs="仿宋"/>
          <w:spacing w:val="3"/>
          <w:sz w:val="31"/>
          <w:szCs w:val="31"/>
        </w:rPr>
        <w:t>填列单位为保障机构正常运转、完成日常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工作任务而发生的各项支出。</w:t>
      </w:r>
    </w:p>
    <w:p>
      <w:pPr>
        <w:spacing w:before="221" w:line="291" w:lineRule="auto"/>
        <w:ind w:left="28" w:right="282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（八）项目支出：</w:t>
      </w:r>
      <w:r>
        <w:rPr>
          <w:rFonts w:ascii="仿宋" w:hAnsi="仿宋" w:eastAsia="仿宋" w:cs="仿宋"/>
          <w:spacing w:val="3"/>
          <w:sz w:val="31"/>
          <w:szCs w:val="31"/>
        </w:rPr>
        <w:t>填列单位为完成特定的行政工作任务或事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业发展目标，在基本支出之外发生的各项支出</w:t>
      </w:r>
    </w:p>
    <w:p>
      <w:pPr>
        <w:spacing w:before="222" w:line="314" w:lineRule="auto"/>
        <w:ind w:left="47" w:right="237" w:firstLine="62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（九）基本建设支出：</w:t>
      </w:r>
      <w:r>
        <w:rPr>
          <w:rFonts w:ascii="仿宋" w:hAnsi="仿宋" w:eastAsia="仿宋" w:cs="仿宋"/>
          <w:spacing w:val="3"/>
          <w:sz w:val="31"/>
          <w:szCs w:val="31"/>
        </w:rPr>
        <w:t>填列由本级发展与改革部门集中安排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的用于购置固定资产、战略性和应急性储备、土地和无形资产，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以及购建基础设施、大型修缮所发生的一般公共预算财政拨款支</w:t>
      </w:r>
    </w:p>
    <w:p>
      <w:pPr>
        <w:spacing w:line="314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248" w:bottom="0" w:left="1523" w:header="0" w:footer="0" w:gutter="0"/>
        </w:sectPr>
      </w:pPr>
    </w:p>
    <w:p>
      <w:pPr>
        <w:pStyle w:val="2"/>
        <w:spacing w:line="255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spacing w:before="101" w:line="342" w:lineRule="auto"/>
        <w:ind w:left="1" w:right="102" w:firstLine="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出和政府性基金预算财政拨款支出，不包括财政专户管理</w:t>
      </w:r>
      <w:r>
        <w:rPr>
          <w:rFonts w:ascii="仿宋" w:hAnsi="仿宋" w:eastAsia="仿宋" w:cs="仿宋"/>
          <w:spacing w:val="3"/>
          <w:sz w:val="31"/>
          <w:szCs w:val="31"/>
        </w:rPr>
        <w:t>资金以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及各类拼盘自筹资金等。</w:t>
      </w:r>
    </w:p>
    <w:p>
      <w:pPr>
        <w:spacing w:before="51" w:line="350" w:lineRule="auto"/>
        <w:ind w:right="102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（十）其他资本性支出：</w:t>
      </w:r>
      <w:r>
        <w:rPr>
          <w:rFonts w:ascii="仿宋" w:hAnsi="仿宋" w:eastAsia="仿宋" w:cs="仿宋"/>
          <w:spacing w:val="3"/>
          <w:sz w:val="31"/>
          <w:szCs w:val="31"/>
        </w:rPr>
        <w:t>填列由各级非发展与改革部门集中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安排的用于购置固定资产、战备性和应急性储备、土地和无形资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产，以及购建基础设施、大型修缮和财政支持企业更新</w:t>
      </w:r>
      <w:r>
        <w:rPr>
          <w:rFonts w:ascii="仿宋" w:hAnsi="仿宋" w:eastAsia="仿宋" w:cs="仿宋"/>
          <w:spacing w:val="4"/>
          <w:sz w:val="31"/>
          <w:szCs w:val="31"/>
        </w:rPr>
        <w:t>改造所发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生的支出。</w:t>
      </w:r>
    </w:p>
    <w:p>
      <w:pPr>
        <w:spacing w:before="54" w:line="353" w:lineRule="auto"/>
        <w:ind w:left="1" w:firstLine="64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（十一）“三公</w:t>
      </w:r>
      <w:r>
        <w:rPr>
          <w:rFonts w:ascii="仿宋" w:hAnsi="仿宋" w:eastAsia="仿宋" w:cs="仿宋"/>
          <w:spacing w:val="-96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”经费：</w:t>
      </w:r>
      <w:r>
        <w:rPr>
          <w:rFonts w:ascii="仿宋" w:hAnsi="仿宋" w:eastAsia="仿宋" w:cs="仿宋"/>
          <w:spacing w:val="1"/>
          <w:sz w:val="31"/>
          <w:szCs w:val="31"/>
        </w:rPr>
        <w:t>指部门用财政拨款安排的因公出国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（境）费、公务用车购置及运行费和公务接待费。其中，</w:t>
      </w:r>
      <w:r>
        <w:rPr>
          <w:rFonts w:ascii="仿宋" w:hAnsi="仿宋" w:eastAsia="仿宋" w:cs="仿宋"/>
          <w:spacing w:val="4"/>
          <w:sz w:val="31"/>
          <w:szCs w:val="31"/>
        </w:rPr>
        <w:t>因公出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国（境）费反映单位公务出国（境）的国际旅费、国外城市间交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通费、住宿费、伙食费、培训费、公杂费等支出；公务用车购置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及运行费反映单位公务用车购置支出（含车辆购置税、牌照费）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及按规定保留的公务用车燃料费、维修费、过桥过路费、保险费、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安全奖励费用等支出；公务接待费反映单位按规定开支的</w:t>
      </w:r>
      <w:r>
        <w:rPr>
          <w:rFonts w:ascii="仿宋" w:hAnsi="仿宋" w:eastAsia="仿宋" w:cs="仿宋"/>
          <w:spacing w:val="4"/>
          <w:sz w:val="31"/>
          <w:szCs w:val="31"/>
        </w:rPr>
        <w:t>各类公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务接待（含外宾接待）支出。</w:t>
      </w:r>
    </w:p>
    <w:p>
      <w:pPr>
        <w:spacing w:before="54" w:line="346" w:lineRule="auto"/>
        <w:ind w:left="1" w:right="58" w:firstLine="64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（十二）其他交通费用：</w:t>
      </w:r>
      <w:r>
        <w:rPr>
          <w:rFonts w:ascii="仿宋" w:hAnsi="仿宋" w:eastAsia="仿宋" w:cs="仿宋"/>
          <w:spacing w:val="3"/>
          <w:sz w:val="31"/>
          <w:szCs w:val="31"/>
        </w:rPr>
        <w:t>填列单位除公务用车运行维护费以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外的其他交通费用。如公务交通补贴、租车费用、出租车费用，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飞机、船舶等燃料费、维修费、保险费等。</w:t>
      </w:r>
    </w:p>
    <w:p>
      <w:pPr>
        <w:spacing w:before="56" w:line="340" w:lineRule="auto"/>
        <w:ind w:left="5" w:right="102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9"/>
          <w:sz w:val="31"/>
          <w:szCs w:val="31"/>
        </w:rPr>
        <w:t>（十三）公务用车购置：</w:t>
      </w:r>
      <w:r>
        <w:rPr>
          <w:rFonts w:ascii="仿宋" w:hAnsi="仿宋" w:eastAsia="仿宋" w:cs="仿宋"/>
          <w:spacing w:val="-9"/>
          <w:sz w:val="31"/>
          <w:szCs w:val="31"/>
        </w:rPr>
        <w:t>填列单位公务用车车辆购置支出（含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车辆购置税、牌照费）。</w:t>
      </w:r>
    </w:p>
    <w:p>
      <w:pPr>
        <w:spacing w:line="340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428" w:bottom="0" w:left="1554" w:header="0" w:footer="0" w:gutter="0"/>
        </w:sectPr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spacing w:before="101" w:line="347" w:lineRule="auto"/>
        <w:ind w:left="2" w:right="2" w:firstLine="64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（十四）其他交通工具购置：</w:t>
      </w:r>
      <w:r>
        <w:rPr>
          <w:rFonts w:ascii="仿宋" w:hAnsi="仿宋" w:eastAsia="仿宋" w:cs="仿宋"/>
          <w:spacing w:val="3"/>
          <w:sz w:val="31"/>
          <w:szCs w:val="31"/>
        </w:rPr>
        <w:t>填列单位除公务用车外的</w:t>
      </w:r>
      <w:r>
        <w:rPr>
          <w:rFonts w:ascii="仿宋" w:hAnsi="仿宋" w:eastAsia="仿宋" w:cs="仿宋"/>
          <w:spacing w:val="2"/>
          <w:sz w:val="31"/>
          <w:szCs w:val="31"/>
        </w:rPr>
        <w:t>其他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各类交通工具（如船舶、飞机等）购置支出（含车辆购置税、牌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照费）。</w:t>
      </w:r>
    </w:p>
    <w:p>
      <w:pPr>
        <w:spacing w:before="53" w:line="352" w:lineRule="auto"/>
        <w:ind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（十五）机关运行经费：</w:t>
      </w:r>
      <w:r>
        <w:rPr>
          <w:rFonts w:ascii="仿宋" w:hAnsi="仿宋" w:eastAsia="仿宋" w:cs="仿宋"/>
          <w:spacing w:val="3"/>
          <w:sz w:val="31"/>
          <w:szCs w:val="31"/>
        </w:rPr>
        <w:t>指为保障行政单位（包括参照公务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员法管理的事业单位）运行用于购买货物和服务的各项资金，包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括办公及印刷费、邮电费、差旅费、会议费、福利费、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日常维修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费、专用材料以及一般设备购置费、办公用房水电费、办公用房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取暖费、办公用房物业管理费、公务用车运行维护费以及其他费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用。</w:t>
      </w:r>
    </w:p>
    <w:p>
      <w:pPr>
        <w:spacing w:before="50" w:line="347" w:lineRule="auto"/>
        <w:ind w:right="4" w:firstLine="64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8"/>
          <w:sz w:val="31"/>
          <w:szCs w:val="31"/>
        </w:rPr>
        <w:t>（十六）经费形式:</w:t>
      </w:r>
      <w:r>
        <w:rPr>
          <w:rFonts w:ascii="仿宋" w:hAnsi="仿宋" w:eastAsia="仿宋" w:cs="仿宋"/>
          <w:spacing w:val="8"/>
          <w:sz w:val="31"/>
          <w:szCs w:val="31"/>
        </w:rPr>
        <w:t>按照经费来源，可分为财政拨款、财政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性资金基本保证、财政性资金定额或定项补助、财政性资金零补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助四类。</w:t>
      </w:r>
    </w:p>
    <w:p>
      <w:pPr>
        <w:spacing w:line="347" w:lineRule="auto"/>
        <w:rPr>
          <w:rFonts w:ascii="仿宋" w:hAnsi="仿宋" w:eastAsia="仿宋" w:cs="仿宋"/>
          <w:sz w:val="31"/>
          <w:szCs w:val="31"/>
        </w:rPr>
        <w:sectPr>
          <w:pgSz w:w="11906" w:h="16839"/>
          <w:pgMar w:top="400" w:right="1526" w:bottom="0" w:left="1551" w:header="0" w:footer="0" w:gutter="0"/>
        </w:sectPr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5282" w:lineRule="exact"/>
      </w:pPr>
      <w:r>
        <w:rPr>
          <w:position w:val="-105"/>
        </w:rPr>
        <w:pict>
          <v:group id="_x0000_s1036" o:spid="_x0000_s1036" o:spt="203" style="height:264.15pt;width:595.3pt;" coordsize="11905,5282">
            <o:lock v:ext="edit"/>
            <v:shape id="_x0000_s1037" o:spid="_x0000_s1037" o:spt="75" type="#_x0000_t75" style="position:absolute;left:0;top:0;height:5282;width:11905;" filled="f" stroked="f" coordsize="21600,21600">
              <v:path/>
              <v:fill on="f" focussize="0,0"/>
              <v:stroke on="f"/>
              <v:imagedata r:id="rId15" o:title=""/>
              <o:lock v:ext="edit" aspectratio="t"/>
            </v:shape>
            <v:shape id="_x0000_s1038" o:spid="_x0000_s1038" o:spt="202" type="#_x0000_t202" style="position:absolute;left:-20;top:-20;height:5322;width:11945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27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7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7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412" w:line="968" w:lineRule="exact"/>
                      <w:ind w:left="4238"/>
                      <w:rPr>
                        <w:rFonts w:ascii="微软雅黑" w:hAnsi="微软雅黑" w:eastAsia="微软雅黑" w:cs="微软雅黑"/>
                        <w:sz w:val="96"/>
                        <w:szCs w:val="96"/>
                      </w:rPr>
                    </w:pPr>
                    <w:r>
                      <w:rPr>
                        <w:rFonts w:ascii="微软雅黑" w:hAnsi="微软雅黑" w:eastAsia="微软雅黑" w:cs="微软雅黑"/>
                        <w:color w:val="A5A5A5"/>
                        <w:spacing w:val="-34"/>
                        <w:position w:val="-5"/>
                        <w:sz w:val="96"/>
                        <w:szCs w:val="96"/>
                      </w:rPr>
                      <w:t>第四部分</w:t>
                    </w:r>
                  </w:p>
                  <w:p>
                    <w:pPr>
                      <w:spacing w:before="589" w:line="970" w:lineRule="exact"/>
                      <w:ind w:left="1419"/>
                      <w:rPr>
                        <w:rFonts w:ascii="微软雅黑" w:hAnsi="微软雅黑" w:eastAsia="微软雅黑" w:cs="微软雅黑"/>
                        <w:sz w:val="95"/>
                        <w:szCs w:val="95"/>
                      </w:rPr>
                    </w:pPr>
                    <w:r>
                      <w:rPr>
                        <w:rFonts w:ascii="微软雅黑" w:hAnsi="微软雅黑" w:eastAsia="微软雅黑" w:cs="微软雅黑"/>
                        <w:color w:val="B9B9B9"/>
                        <w:spacing w:val="-42"/>
                        <w:position w:val="-4"/>
                        <w:sz w:val="95"/>
                        <w:szCs w:val="95"/>
                      </w:rPr>
                      <w:t>2020年度部门决算报表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5282" w:lineRule="exact"/>
        <w:sectPr>
          <w:pgSz w:w="11906" w:h="16839"/>
          <w:pgMar w:top="400" w:right="0" w:bottom="0" w:left="0" w:header="0" w:footer="0" w:gutter="0"/>
        </w:sectPr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spacing w:before="78" w:line="219" w:lineRule="auto"/>
        <w:ind w:left="300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收入支出决算总表</w:t>
      </w:r>
    </w:p>
    <w:p>
      <w:pPr>
        <w:spacing w:before="95" w:line="236" w:lineRule="auto"/>
        <w:ind w:right="18"/>
        <w:jc w:val="right"/>
        <w:rPr>
          <w:rFonts w:ascii="宋体" w:hAnsi="宋体" w:eastAsia="宋体" w:cs="宋体"/>
          <w:sz w:val="12"/>
          <w:szCs w:val="12"/>
        </w:rPr>
      </w:pPr>
      <w:r>
        <w:rPr>
          <w:rFonts w:ascii="宋体" w:hAnsi="宋体" w:eastAsia="宋体" w:cs="宋体"/>
          <w:spacing w:val="3"/>
          <w:sz w:val="12"/>
          <w:szCs w:val="12"/>
        </w:rPr>
        <w:t>公开</w:t>
      </w:r>
      <w:r>
        <w:rPr>
          <w:rFonts w:ascii="宋体" w:hAnsi="宋体" w:eastAsia="宋体" w:cs="宋体"/>
          <w:spacing w:val="-18"/>
          <w:sz w:val="12"/>
          <w:szCs w:val="12"/>
        </w:rPr>
        <w:t xml:space="preserve"> </w:t>
      </w:r>
      <w:r>
        <w:rPr>
          <w:rFonts w:ascii="宋体" w:hAnsi="宋体" w:eastAsia="宋体" w:cs="宋体"/>
          <w:spacing w:val="3"/>
          <w:sz w:val="12"/>
          <w:szCs w:val="12"/>
        </w:rPr>
        <w:t>01</w:t>
      </w:r>
      <w:r>
        <w:rPr>
          <w:rFonts w:ascii="宋体" w:hAnsi="宋体" w:eastAsia="宋体" w:cs="宋体"/>
          <w:spacing w:val="-22"/>
          <w:sz w:val="12"/>
          <w:szCs w:val="12"/>
        </w:rPr>
        <w:t xml:space="preserve"> </w:t>
      </w:r>
      <w:r>
        <w:rPr>
          <w:rFonts w:ascii="宋体" w:hAnsi="宋体" w:eastAsia="宋体" w:cs="宋体"/>
          <w:spacing w:val="3"/>
          <w:sz w:val="12"/>
          <w:szCs w:val="12"/>
        </w:rPr>
        <w:t>表</w:t>
      </w:r>
    </w:p>
    <w:p>
      <w:pPr>
        <w:spacing w:before="175" w:line="234" w:lineRule="auto"/>
        <w:ind w:left="26"/>
        <w:rPr>
          <w:rFonts w:ascii="宋体" w:hAnsi="宋体" w:eastAsia="宋体" w:cs="宋体"/>
          <w:sz w:val="12"/>
          <w:szCs w:val="12"/>
        </w:rPr>
      </w:pPr>
      <w:r>
        <w:rPr>
          <w:rFonts w:ascii="宋体" w:hAnsi="宋体" w:eastAsia="宋体" w:cs="宋体"/>
          <w:spacing w:val="7"/>
          <w:sz w:val="12"/>
          <w:szCs w:val="12"/>
        </w:rPr>
        <w:t>部门：石家庄市鹿泉区科学技术协会</w:t>
      </w:r>
      <w:r>
        <w:rPr>
          <w:rFonts w:ascii="宋体" w:hAnsi="宋体" w:eastAsia="宋体" w:cs="宋体"/>
          <w:spacing w:val="1"/>
          <w:sz w:val="12"/>
          <w:szCs w:val="12"/>
        </w:rPr>
        <w:t xml:space="preserve">                                                   </w:t>
      </w:r>
      <w:r>
        <w:rPr>
          <w:rFonts w:ascii="宋体" w:hAnsi="宋体" w:eastAsia="宋体" w:cs="宋体"/>
          <w:sz w:val="12"/>
          <w:szCs w:val="12"/>
        </w:rPr>
        <w:t xml:space="preserve">                                             </w:t>
      </w:r>
      <w:r>
        <w:rPr>
          <w:rFonts w:ascii="宋体" w:hAnsi="宋体" w:eastAsia="宋体" w:cs="宋体"/>
          <w:spacing w:val="7"/>
          <w:sz w:val="12"/>
          <w:szCs w:val="12"/>
        </w:rPr>
        <w:t>金额单位：万元</w:t>
      </w:r>
    </w:p>
    <w:p>
      <w:pPr>
        <w:spacing w:line="67" w:lineRule="exact"/>
      </w:pPr>
    </w:p>
    <w:tbl>
      <w:tblPr>
        <w:tblStyle w:val="5"/>
        <w:tblW w:w="87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82"/>
        <w:gridCol w:w="718"/>
        <w:gridCol w:w="1034"/>
        <w:gridCol w:w="2803"/>
        <w:gridCol w:w="739"/>
        <w:gridCol w:w="90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4334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113" w:line="235" w:lineRule="auto"/>
              <w:ind w:left="2044"/>
            </w:pPr>
            <w:r>
              <w:rPr>
                <w:spacing w:val="4"/>
              </w:rPr>
              <w:t>收入</w:t>
            </w:r>
          </w:p>
        </w:tc>
        <w:tc>
          <w:tcPr>
            <w:tcW w:w="4442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113" w:line="235" w:lineRule="auto"/>
              <w:ind w:left="2093"/>
            </w:pPr>
            <w:r>
              <w:rPr>
                <w:spacing w:val="7"/>
              </w:rPr>
              <w:t>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7" w:line="235" w:lineRule="auto"/>
              <w:ind w:left="1166"/>
            </w:pPr>
            <w:r>
              <w:rPr>
                <w:spacing w:val="6"/>
              </w:rPr>
              <w:t>项目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96" w:line="235" w:lineRule="auto"/>
              <w:ind w:left="233"/>
            </w:pPr>
            <w:r>
              <w:rPr>
                <w:spacing w:val="6"/>
              </w:rPr>
              <w:t>行次</w:t>
            </w:r>
          </w:p>
        </w:tc>
        <w:tc>
          <w:tcPr>
            <w:tcW w:w="1034" w:type="dxa"/>
            <w:shd w:val="clear" w:color="auto" w:fill="C0C0C0"/>
            <w:vAlign w:val="top"/>
          </w:tcPr>
          <w:p>
            <w:pPr>
              <w:pStyle w:val="6"/>
              <w:spacing w:before="96" w:line="235" w:lineRule="auto"/>
              <w:ind w:left="390"/>
            </w:pPr>
            <w:r>
              <w:rPr>
                <w:spacing w:val="6"/>
              </w:rPr>
              <w:t>金额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97" w:line="235" w:lineRule="auto"/>
              <w:ind w:left="1277"/>
            </w:pPr>
            <w:r>
              <w:rPr>
                <w:spacing w:val="6"/>
              </w:rPr>
              <w:t>项目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96" w:line="235" w:lineRule="auto"/>
              <w:ind w:left="245"/>
            </w:pPr>
            <w:r>
              <w:rPr>
                <w:spacing w:val="6"/>
              </w:rPr>
              <w:t>行次</w:t>
            </w:r>
          </w:p>
        </w:tc>
        <w:tc>
          <w:tcPr>
            <w:tcW w:w="900" w:type="dxa"/>
            <w:shd w:val="clear" w:color="auto" w:fill="C0C0C0"/>
            <w:vAlign w:val="top"/>
          </w:tcPr>
          <w:p>
            <w:pPr>
              <w:pStyle w:val="6"/>
              <w:spacing w:before="96" w:line="235" w:lineRule="auto"/>
              <w:ind w:left="323"/>
            </w:pPr>
            <w:r>
              <w:rPr>
                <w:spacing w:val="6"/>
              </w:rPr>
              <w:t>金额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5" w:line="235" w:lineRule="auto"/>
              <w:ind w:left="1164"/>
            </w:pPr>
            <w:r>
              <w:rPr>
                <w:spacing w:val="7"/>
              </w:rPr>
              <w:t>栏次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4" w:type="dxa"/>
            <w:shd w:val="clear" w:color="auto" w:fill="C0C0C0"/>
            <w:vAlign w:val="top"/>
          </w:tcPr>
          <w:p>
            <w:pPr>
              <w:pStyle w:val="6"/>
              <w:spacing w:before="116" w:line="194" w:lineRule="auto"/>
              <w:ind w:left="497"/>
            </w:pPr>
            <w:r>
              <w:t>1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95" w:line="235" w:lineRule="auto"/>
              <w:ind w:left="1275"/>
            </w:pPr>
            <w:r>
              <w:rPr>
                <w:spacing w:val="7"/>
              </w:rPr>
              <w:t>栏次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shd w:val="clear" w:color="auto" w:fill="C0C0C0"/>
            <w:vAlign w:val="top"/>
          </w:tcPr>
          <w:p>
            <w:pPr>
              <w:pStyle w:val="6"/>
              <w:spacing w:before="116" w:line="194" w:lineRule="auto"/>
              <w:ind w:left="420"/>
            </w:pPr>
            <w:r>
              <w:t>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8" w:line="235" w:lineRule="auto"/>
              <w:ind w:left="21"/>
            </w:pPr>
            <w:r>
              <w:rPr>
                <w:spacing w:val="9"/>
              </w:rPr>
              <w:t>一、一般公共预算财政拨款收入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36"/>
            </w:pPr>
            <w:r>
              <w:t>1</w:t>
            </w:r>
          </w:p>
        </w:tc>
        <w:tc>
          <w:tcPr>
            <w:tcW w:w="1034" w:type="dxa"/>
            <w:vAlign w:val="top"/>
          </w:tcPr>
          <w:p>
            <w:pPr>
              <w:pStyle w:val="6"/>
              <w:spacing w:before="118" w:line="195" w:lineRule="auto"/>
              <w:ind w:right="13"/>
              <w:jc w:val="right"/>
            </w:pPr>
            <w:r>
              <w:rPr>
                <w:spacing w:val="3"/>
              </w:rPr>
              <w:t>239.18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98" w:line="235" w:lineRule="auto"/>
              <w:ind w:left="19"/>
            </w:pPr>
            <w:r>
              <w:rPr>
                <w:spacing w:val="9"/>
              </w:rPr>
              <w:t>一、一般公共服务支出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10"/>
            </w:pPr>
            <w:r>
              <w:rPr>
                <w:spacing w:val="1"/>
              </w:rPr>
              <w:t>32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18" w:line="195" w:lineRule="auto"/>
              <w:ind w:right="15"/>
              <w:jc w:val="right"/>
            </w:pPr>
            <w:r>
              <w:rPr>
                <w:spacing w:val="2"/>
              </w:rPr>
              <w:t>160.74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9" w:line="234" w:lineRule="auto"/>
              <w:ind w:left="21"/>
            </w:pPr>
            <w:r>
              <w:rPr>
                <w:spacing w:val="9"/>
              </w:rPr>
              <w:t>二、政府性基金预算财政拨款收入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28"/>
            </w:pPr>
            <w:r>
              <w:t>2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99" w:line="235" w:lineRule="auto"/>
              <w:ind w:left="19"/>
            </w:pPr>
            <w:r>
              <w:rPr>
                <w:spacing w:val="8"/>
              </w:rPr>
              <w:t>二、外交支出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10"/>
            </w:pPr>
            <w:r>
              <w:rPr>
                <w:spacing w:val="1"/>
              </w:rPr>
              <w:t>33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9" w:line="234" w:lineRule="auto"/>
              <w:ind w:left="19"/>
            </w:pPr>
            <w:r>
              <w:rPr>
                <w:spacing w:val="9"/>
              </w:rPr>
              <w:t>三、国有资本经营预算财政拨款收入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0" w:line="194" w:lineRule="auto"/>
              <w:ind w:left="329"/>
            </w:pPr>
            <w:r>
              <w:t>3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0" w:line="235" w:lineRule="auto"/>
              <w:ind w:left="17"/>
            </w:pPr>
            <w:r>
              <w:rPr>
                <w:spacing w:val="9"/>
              </w:rPr>
              <w:t>三、国防支出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0" w:line="194" w:lineRule="auto"/>
              <w:ind w:left="310"/>
            </w:pPr>
            <w:r>
              <w:rPr>
                <w:spacing w:val="1"/>
              </w:rPr>
              <w:t>34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98" w:line="235" w:lineRule="auto"/>
              <w:ind w:left="31"/>
            </w:pPr>
            <w:r>
              <w:rPr>
                <w:spacing w:val="7"/>
              </w:rPr>
              <w:t>四、上级补助收入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26"/>
            </w:pPr>
            <w:r>
              <w:t>4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98" w:line="235" w:lineRule="auto"/>
              <w:ind w:left="29"/>
            </w:pPr>
            <w:r>
              <w:rPr>
                <w:spacing w:val="7"/>
              </w:rPr>
              <w:t>四、公共安全支出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19" w:line="194" w:lineRule="auto"/>
              <w:ind w:left="310"/>
            </w:pPr>
            <w:r>
              <w:rPr>
                <w:spacing w:val="1"/>
              </w:rPr>
              <w:t>35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0" w:line="235" w:lineRule="auto"/>
              <w:ind w:left="21"/>
            </w:pPr>
            <w:r>
              <w:rPr>
                <w:spacing w:val="8"/>
              </w:rPr>
              <w:t>五、事业收入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2" w:line="192" w:lineRule="auto"/>
              <w:ind w:left="329"/>
            </w:pPr>
            <w:r>
              <w:t>5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0" w:line="235" w:lineRule="auto"/>
              <w:ind w:left="19"/>
            </w:pPr>
            <w:r>
              <w:rPr>
                <w:spacing w:val="8"/>
              </w:rPr>
              <w:t>五、教育支出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1" w:line="194" w:lineRule="auto"/>
              <w:ind w:left="310"/>
            </w:pPr>
            <w:r>
              <w:rPr>
                <w:spacing w:val="1"/>
              </w:rPr>
              <w:t>36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1" w:line="235" w:lineRule="auto"/>
              <w:ind w:left="20"/>
            </w:pPr>
            <w:r>
              <w:rPr>
                <w:spacing w:val="9"/>
              </w:rPr>
              <w:t>六、经营收入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1" w:line="194" w:lineRule="auto"/>
              <w:ind w:left="328"/>
            </w:pPr>
            <w:r>
              <w:t>6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1" w:line="234" w:lineRule="auto"/>
              <w:ind w:left="18"/>
            </w:pPr>
            <w:r>
              <w:rPr>
                <w:spacing w:val="9"/>
              </w:rPr>
              <w:t>六、科学技术支出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1" w:line="194" w:lineRule="auto"/>
              <w:ind w:left="310"/>
            </w:pPr>
            <w:r>
              <w:rPr>
                <w:spacing w:val="1"/>
              </w:rPr>
              <w:t>37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21" w:line="194" w:lineRule="auto"/>
              <w:ind w:right="15"/>
              <w:jc w:val="right"/>
            </w:pPr>
            <w:r>
              <w:rPr>
                <w:spacing w:val="3"/>
              </w:rPr>
              <w:t>52.67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1" w:line="234" w:lineRule="auto"/>
              <w:ind w:left="18"/>
            </w:pPr>
            <w:r>
              <w:rPr>
                <w:spacing w:val="9"/>
              </w:rPr>
              <w:t>七、附属单位上缴收入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3" w:line="192" w:lineRule="auto"/>
              <w:ind w:left="330"/>
            </w:pPr>
            <w:r>
              <w:t>7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1" w:line="234" w:lineRule="auto"/>
              <w:ind w:left="16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2" w:line="194" w:lineRule="auto"/>
              <w:ind w:left="310"/>
            </w:pPr>
            <w:r>
              <w:rPr>
                <w:spacing w:val="1"/>
              </w:rPr>
              <w:t>38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1" w:line="235" w:lineRule="auto"/>
              <w:ind w:left="21"/>
            </w:pPr>
            <w:r>
              <w:rPr>
                <w:spacing w:val="8"/>
              </w:rPr>
              <w:t>八、其他收入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2" w:line="194" w:lineRule="auto"/>
              <w:ind w:left="327"/>
            </w:pPr>
            <w:r>
              <w:t>8</w:t>
            </w:r>
          </w:p>
        </w:tc>
        <w:tc>
          <w:tcPr>
            <w:tcW w:w="1034" w:type="dxa"/>
            <w:vAlign w:val="top"/>
          </w:tcPr>
          <w:p>
            <w:pPr>
              <w:pStyle w:val="6"/>
              <w:spacing w:before="122" w:line="194" w:lineRule="auto"/>
              <w:ind w:right="13"/>
              <w:jc w:val="right"/>
            </w:pPr>
            <w:r>
              <w:rPr>
                <w:spacing w:val="2"/>
              </w:rPr>
              <w:t>3.00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2" w:line="234" w:lineRule="auto"/>
              <w:ind w:left="19"/>
            </w:pPr>
            <w:r>
              <w:rPr>
                <w:spacing w:val="9"/>
              </w:rPr>
              <w:t>八、社会保障和就业支出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2" w:line="194" w:lineRule="auto"/>
              <w:ind w:left="310"/>
            </w:pPr>
            <w:r>
              <w:rPr>
                <w:spacing w:val="1"/>
              </w:rPr>
              <w:t>39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21" w:line="195" w:lineRule="auto"/>
              <w:ind w:right="15"/>
              <w:jc w:val="right"/>
            </w:pPr>
            <w:r>
              <w:rPr>
                <w:spacing w:val="1"/>
              </w:rPr>
              <w:t>10.71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27"/>
            </w:pPr>
            <w:r>
              <w:t>9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3" w:line="235" w:lineRule="auto"/>
              <w:ind w:left="20"/>
            </w:pPr>
            <w:r>
              <w:rPr>
                <w:spacing w:val="8"/>
              </w:rPr>
              <w:t>九、卫生健康支出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7"/>
            </w:pPr>
            <w:r>
              <w:rPr>
                <w:spacing w:val="2"/>
              </w:rPr>
              <w:t>40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24" w:line="194" w:lineRule="auto"/>
              <w:ind w:right="15"/>
              <w:jc w:val="right"/>
            </w:pPr>
            <w:r>
              <w:rPr>
                <w:spacing w:val="3"/>
              </w:rPr>
              <w:t>9.99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3" w:line="194" w:lineRule="auto"/>
              <w:ind w:left="305"/>
            </w:pPr>
            <w:r>
              <w:rPr>
                <w:spacing w:val="-3"/>
              </w:rPr>
              <w:t>10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3" w:line="235" w:lineRule="auto"/>
              <w:ind w:left="17"/>
            </w:pPr>
            <w:r>
              <w:rPr>
                <w:spacing w:val="9"/>
              </w:rPr>
              <w:t>十、节能环保支出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3" w:line="194" w:lineRule="auto"/>
              <w:ind w:left="307"/>
            </w:pPr>
            <w:r>
              <w:rPr>
                <w:spacing w:val="2"/>
              </w:rPr>
              <w:t>41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2" w:line="194" w:lineRule="auto"/>
              <w:ind w:left="305"/>
            </w:pPr>
            <w:r>
              <w:rPr>
                <w:spacing w:val="-3"/>
              </w:rPr>
              <w:t>11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2" w:line="235" w:lineRule="auto"/>
              <w:ind w:left="17"/>
            </w:pPr>
            <w:r>
              <w:rPr>
                <w:spacing w:val="9"/>
              </w:rPr>
              <w:t>十一、城乡社区支出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2" w:line="194" w:lineRule="auto"/>
              <w:ind w:left="307"/>
            </w:pPr>
            <w:r>
              <w:rPr>
                <w:spacing w:val="2"/>
              </w:rPr>
              <w:t>42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3" w:line="194" w:lineRule="auto"/>
              <w:ind w:left="305"/>
            </w:pPr>
            <w:r>
              <w:rPr>
                <w:spacing w:val="-3"/>
              </w:rPr>
              <w:t>12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2" w:line="235" w:lineRule="auto"/>
              <w:ind w:left="17"/>
            </w:pPr>
            <w:r>
              <w:rPr>
                <w:spacing w:val="9"/>
              </w:rPr>
              <w:t>十二、农林水支出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3" w:line="194" w:lineRule="auto"/>
              <w:ind w:left="307"/>
            </w:pPr>
            <w:r>
              <w:rPr>
                <w:spacing w:val="2"/>
              </w:rPr>
              <w:t>43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5" w:line="194" w:lineRule="auto"/>
              <w:ind w:left="305"/>
            </w:pPr>
            <w:r>
              <w:rPr>
                <w:spacing w:val="-3"/>
              </w:rPr>
              <w:t>13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4" w:line="235" w:lineRule="auto"/>
              <w:ind w:left="17"/>
            </w:pPr>
            <w:r>
              <w:rPr>
                <w:spacing w:val="9"/>
              </w:rPr>
              <w:t>十三、交通运输支出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5" w:line="194" w:lineRule="auto"/>
              <w:ind w:left="307"/>
            </w:pPr>
            <w:r>
              <w:rPr>
                <w:spacing w:val="2"/>
              </w:rPr>
              <w:t>44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5"/>
            </w:pPr>
            <w:r>
              <w:rPr>
                <w:spacing w:val="-3"/>
              </w:rPr>
              <w:t>14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4" w:line="235" w:lineRule="auto"/>
              <w:ind w:left="17"/>
            </w:pPr>
            <w:r>
              <w:rPr>
                <w:spacing w:val="9"/>
              </w:rPr>
              <w:t>十四、资源勘探工业信息等支出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7"/>
            </w:pPr>
            <w:r>
              <w:rPr>
                <w:spacing w:val="2"/>
              </w:rPr>
              <w:t>45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5"/>
            </w:pPr>
            <w:r>
              <w:rPr>
                <w:spacing w:val="-3"/>
              </w:rPr>
              <w:t>15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3" w:line="235" w:lineRule="auto"/>
              <w:ind w:left="17"/>
            </w:pPr>
            <w:r>
              <w:rPr>
                <w:spacing w:val="9"/>
              </w:rPr>
              <w:t>十五、商业服务业等支出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7"/>
            </w:pPr>
            <w:r>
              <w:rPr>
                <w:spacing w:val="2"/>
              </w:rPr>
              <w:t>46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5"/>
            </w:pPr>
            <w:r>
              <w:rPr>
                <w:spacing w:val="-3"/>
              </w:rPr>
              <w:t>16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4" w:line="235" w:lineRule="auto"/>
              <w:ind w:left="17"/>
            </w:pPr>
            <w:r>
              <w:rPr>
                <w:spacing w:val="9"/>
              </w:rPr>
              <w:t>十六、金融支出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4" w:line="194" w:lineRule="auto"/>
              <w:ind w:left="307"/>
            </w:pPr>
            <w:r>
              <w:rPr>
                <w:spacing w:val="2"/>
              </w:rPr>
              <w:t>47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05"/>
            </w:pPr>
            <w:r>
              <w:rPr>
                <w:spacing w:val="-3"/>
              </w:rPr>
              <w:t>17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6" w:line="235" w:lineRule="auto"/>
              <w:ind w:left="17"/>
            </w:pPr>
            <w:r>
              <w:rPr>
                <w:spacing w:val="9"/>
              </w:rPr>
              <w:t>十七、援助其他地区支出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07"/>
            </w:pPr>
            <w:r>
              <w:rPr>
                <w:spacing w:val="2"/>
              </w:rPr>
              <w:t>48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05"/>
            </w:pPr>
            <w:r>
              <w:rPr>
                <w:spacing w:val="-3"/>
              </w:rPr>
              <w:t>18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6" w:line="235" w:lineRule="auto"/>
              <w:ind w:left="17"/>
            </w:pPr>
            <w:r>
              <w:rPr>
                <w:spacing w:val="7"/>
              </w:rPr>
              <w:t>十八、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自然资源海洋气象等支出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07"/>
            </w:pPr>
            <w:r>
              <w:rPr>
                <w:spacing w:val="2"/>
              </w:rPr>
              <w:t>49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05"/>
            </w:pPr>
            <w:r>
              <w:rPr>
                <w:spacing w:val="-3"/>
              </w:rPr>
              <w:t>19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5" w:line="235" w:lineRule="auto"/>
              <w:ind w:left="17"/>
            </w:pPr>
            <w:r>
              <w:rPr>
                <w:spacing w:val="9"/>
              </w:rPr>
              <w:t>十九、住房保障支出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6" w:line="194" w:lineRule="auto"/>
              <w:ind w:left="310"/>
            </w:pPr>
            <w:r>
              <w:rPr>
                <w:spacing w:val="1"/>
              </w:rPr>
              <w:t>50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25" w:line="195" w:lineRule="auto"/>
              <w:ind w:right="15"/>
              <w:jc w:val="right"/>
            </w:pPr>
            <w:r>
              <w:rPr>
                <w:spacing w:val="1"/>
              </w:rPr>
              <w:t>11.82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5" w:line="194" w:lineRule="auto"/>
              <w:ind w:left="297"/>
            </w:pPr>
            <w:r>
              <w:rPr>
                <w:spacing w:val="1"/>
              </w:rPr>
              <w:t>20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5" w:line="234" w:lineRule="auto"/>
              <w:ind w:left="19"/>
            </w:pPr>
            <w:r>
              <w:rPr>
                <w:spacing w:val="9"/>
              </w:rPr>
              <w:t>二十、粮油物资储备支出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5" w:line="194" w:lineRule="auto"/>
              <w:ind w:left="310"/>
            </w:pPr>
            <w:r>
              <w:rPr>
                <w:spacing w:val="1"/>
              </w:rPr>
              <w:t>51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8" w:line="194" w:lineRule="auto"/>
              <w:ind w:left="297"/>
            </w:pPr>
            <w:r>
              <w:rPr>
                <w:spacing w:val="1"/>
              </w:rPr>
              <w:t>21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7" w:line="234" w:lineRule="auto"/>
              <w:ind w:left="19"/>
            </w:pPr>
            <w:r>
              <w:rPr>
                <w:spacing w:val="7"/>
              </w:rPr>
              <w:t>二十一、</w:t>
            </w:r>
            <w:r>
              <w:rPr>
                <w:spacing w:val="-27"/>
              </w:rPr>
              <w:t xml:space="preserve"> </w:t>
            </w:r>
            <w:r>
              <w:rPr>
                <w:spacing w:val="7"/>
              </w:rPr>
              <w:t>国有资本经营预算支出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8" w:line="194" w:lineRule="auto"/>
              <w:ind w:left="310"/>
            </w:pPr>
            <w:r>
              <w:rPr>
                <w:spacing w:val="1"/>
              </w:rPr>
              <w:t>52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7" w:line="194" w:lineRule="auto"/>
              <w:ind w:left="297"/>
            </w:pPr>
            <w:r>
              <w:rPr>
                <w:spacing w:val="1"/>
              </w:rPr>
              <w:t>22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7" w:line="235" w:lineRule="auto"/>
              <w:ind w:left="19"/>
            </w:pPr>
            <w:r>
              <w:rPr>
                <w:spacing w:val="9"/>
              </w:rPr>
              <w:t>二十二、灾害防治及应急管理支出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7" w:line="194" w:lineRule="auto"/>
              <w:ind w:left="310"/>
            </w:pPr>
            <w:r>
              <w:rPr>
                <w:spacing w:val="1"/>
              </w:rPr>
              <w:t>53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8" w:line="194" w:lineRule="auto"/>
              <w:ind w:left="297"/>
            </w:pPr>
            <w:r>
              <w:rPr>
                <w:spacing w:val="1"/>
              </w:rPr>
              <w:t>23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7" w:line="235" w:lineRule="auto"/>
              <w:ind w:left="19"/>
            </w:pPr>
            <w:r>
              <w:rPr>
                <w:spacing w:val="9"/>
              </w:rPr>
              <w:t>二十三、其他支出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8" w:line="194" w:lineRule="auto"/>
              <w:ind w:left="310"/>
            </w:pPr>
            <w:r>
              <w:rPr>
                <w:spacing w:val="1"/>
              </w:rPr>
              <w:t>54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7" w:line="194" w:lineRule="auto"/>
              <w:ind w:left="297"/>
            </w:pPr>
            <w:r>
              <w:rPr>
                <w:spacing w:val="1"/>
              </w:rPr>
              <w:t>24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7" w:line="234" w:lineRule="auto"/>
              <w:ind w:left="19"/>
            </w:pPr>
            <w:r>
              <w:rPr>
                <w:spacing w:val="9"/>
              </w:rPr>
              <w:t>二十四、债务还本支出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8" w:line="192" w:lineRule="auto"/>
              <w:ind w:left="310"/>
            </w:pPr>
            <w:r>
              <w:rPr>
                <w:spacing w:val="1"/>
              </w:rPr>
              <w:t>55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297"/>
            </w:pPr>
            <w:r>
              <w:rPr>
                <w:spacing w:val="1"/>
              </w:rPr>
              <w:t>25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9" w:line="235" w:lineRule="auto"/>
              <w:ind w:left="19"/>
            </w:pPr>
            <w:r>
              <w:rPr>
                <w:spacing w:val="9"/>
              </w:rPr>
              <w:t>二十五、债务付息支出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310"/>
            </w:pPr>
            <w:r>
              <w:rPr>
                <w:spacing w:val="1"/>
              </w:rPr>
              <w:t>56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9" w:line="194" w:lineRule="auto"/>
              <w:ind w:left="297"/>
            </w:pPr>
            <w:r>
              <w:rPr>
                <w:spacing w:val="1"/>
              </w:rPr>
              <w:t>26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9" w:line="235" w:lineRule="auto"/>
              <w:ind w:left="19"/>
            </w:pPr>
            <w:r>
              <w:rPr>
                <w:spacing w:val="9"/>
              </w:rPr>
              <w:t>二十六、抗疫特别国债安排的支出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0" w:line="192" w:lineRule="auto"/>
              <w:ind w:left="310"/>
            </w:pPr>
            <w:r>
              <w:rPr>
                <w:spacing w:val="1"/>
              </w:rPr>
              <w:t>57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9" w:line="234" w:lineRule="auto"/>
              <w:ind w:left="903"/>
            </w:pPr>
            <w:r>
              <w:rPr>
                <w:b/>
                <w:bCs/>
                <w:spacing w:val="8"/>
              </w:rPr>
              <w:t>本年收入合计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297"/>
            </w:pPr>
            <w:r>
              <w:rPr>
                <w:spacing w:val="1"/>
              </w:rPr>
              <w:t>27</w:t>
            </w:r>
          </w:p>
        </w:tc>
        <w:tc>
          <w:tcPr>
            <w:tcW w:w="1034" w:type="dxa"/>
            <w:vAlign w:val="top"/>
          </w:tcPr>
          <w:p>
            <w:pPr>
              <w:pStyle w:val="6"/>
              <w:spacing w:before="129" w:line="195" w:lineRule="auto"/>
              <w:ind w:right="13"/>
              <w:jc w:val="right"/>
            </w:pPr>
            <w:r>
              <w:rPr>
                <w:spacing w:val="3"/>
              </w:rPr>
              <w:t>242.18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9" w:line="234" w:lineRule="auto"/>
              <w:ind w:left="1016"/>
            </w:pPr>
            <w:r>
              <w:rPr>
                <w:b/>
                <w:bCs/>
                <w:spacing w:val="8"/>
              </w:rPr>
              <w:t>本年支出合计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310"/>
            </w:pPr>
            <w:r>
              <w:rPr>
                <w:spacing w:val="1"/>
              </w:rPr>
              <w:t>58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30" w:line="194" w:lineRule="auto"/>
              <w:ind w:right="15"/>
              <w:jc w:val="right"/>
            </w:pPr>
            <w:r>
              <w:rPr>
                <w:spacing w:val="3"/>
              </w:rPr>
              <w:t>245.94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08" w:line="235" w:lineRule="auto"/>
              <w:ind w:left="19"/>
            </w:pPr>
            <w:r>
              <w:rPr>
                <w:spacing w:val="9"/>
              </w:rPr>
              <w:t>使用非财政拨款结余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29" w:line="194" w:lineRule="auto"/>
              <w:ind w:left="297"/>
            </w:pPr>
            <w:r>
              <w:rPr>
                <w:spacing w:val="1"/>
              </w:rPr>
              <w:t>28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09" w:line="235" w:lineRule="auto"/>
              <w:ind w:left="20"/>
            </w:pPr>
            <w:r>
              <w:rPr>
                <w:spacing w:val="7"/>
              </w:rPr>
              <w:t>结余分配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29" w:line="194" w:lineRule="auto"/>
              <w:ind w:left="310"/>
            </w:pPr>
            <w:r>
              <w:rPr>
                <w:spacing w:val="1"/>
              </w:rPr>
              <w:t>59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10" w:line="235" w:lineRule="auto"/>
              <w:ind w:left="19"/>
            </w:pPr>
            <w:r>
              <w:rPr>
                <w:spacing w:val="9"/>
              </w:rPr>
              <w:t>年初结转和结余</w:t>
            </w: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31" w:line="194" w:lineRule="auto"/>
              <w:ind w:left="297"/>
            </w:pPr>
            <w:r>
              <w:rPr>
                <w:spacing w:val="1"/>
              </w:rPr>
              <w:t>29</w:t>
            </w:r>
          </w:p>
        </w:tc>
        <w:tc>
          <w:tcPr>
            <w:tcW w:w="1034" w:type="dxa"/>
            <w:vAlign w:val="top"/>
          </w:tcPr>
          <w:p>
            <w:pPr>
              <w:pStyle w:val="6"/>
              <w:spacing w:before="130" w:line="195" w:lineRule="auto"/>
              <w:ind w:right="13"/>
              <w:jc w:val="right"/>
            </w:pPr>
            <w:r>
              <w:rPr>
                <w:spacing w:val="3"/>
              </w:rPr>
              <w:t>6.81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10" w:line="235" w:lineRule="auto"/>
              <w:ind w:left="17"/>
            </w:pPr>
            <w:r>
              <w:rPr>
                <w:spacing w:val="9"/>
              </w:rPr>
              <w:t>年末结转和结余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1" w:line="194" w:lineRule="auto"/>
              <w:ind w:left="309"/>
            </w:pPr>
            <w:r>
              <w:rPr>
                <w:spacing w:val="1"/>
              </w:rPr>
              <w:t>60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31" w:line="194" w:lineRule="auto"/>
              <w:ind w:right="15"/>
              <w:jc w:val="right"/>
            </w:pPr>
            <w:r>
              <w:rPr>
                <w:spacing w:val="2"/>
              </w:rPr>
              <w:t>3.06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8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298"/>
            </w:pPr>
            <w:r>
              <w:rPr>
                <w:spacing w:val="1"/>
              </w:rPr>
              <w:t>30</w:t>
            </w:r>
          </w:p>
        </w:tc>
        <w:tc>
          <w:tcPr>
            <w:tcW w:w="10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0" w:line="194" w:lineRule="auto"/>
              <w:ind w:left="309"/>
            </w:pPr>
            <w:r>
              <w:rPr>
                <w:spacing w:val="1"/>
              </w:rPr>
              <w:t>61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2582" w:type="dxa"/>
            <w:shd w:val="clear" w:color="auto" w:fill="C0C0C0"/>
            <w:vAlign w:val="top"/>
          </w:tcPr>
          <w:p>
            <w:pPr>
              <w:pStyle w:val="6"/>
              <w:spacing w:before="110" w:line="236" w:lineRule="auto"/>
              <w:ind w:left="1167"/>
            </w:pPr>
            <w:r>
              <w:rPr>
                <w:b/>
                <w:bCs/>
                <w:spacing w:val="4"/>
              </w:rPr>
              <w:t>总计</w:t>
            </w:r>
          </w:p>
        </w:tc>
        <w:tc>
          <w:tcPr>
            <w:tcW w:w="718" w:type="dxa"/>
            <w:tcBorders>
              <w:bottom w:val="single" w:color="000000" w:sz="6" w:space="0"/>
            </w:tcBorders>
            <w:shd w:val="clear" w:color="auto" w:fill="C0C0C0"/>
            <w:vAlign w:val="top"/>
          </w:tcPr>
          <w:p>
            <w:pPr>
              <w:pStyle w:val="6"/>
              <w:spacing w:before="131" w:line="194" w:lineRule="auto"/>
              <w:ind w:left="298"/>
            </w:pPr>
            <w:r>
              <w:rPr>
                <w:spacing w:val="1"/>
              </w:rPr>
              <w:t>31</w:t>
            </w:r>
          </w:p>
        </w:tc>
        <w:tc>
          <w:tcPr>
            <w:tcW w:w="1034" w:type="dxa"/>
            <w:vAlign w:val="top"/>
          </w:tcPr>
          <w:p>
            <w:pPr>
              <w:pStyle w:val="6"/>
              <w:spacing w:before="131" w:line="194" w:lineRule="auto"/>
              <w:ind w:right="13"/>
              <w:jc w:val="right"/>
            </w:pPr>
            <w:r>
              <w:rPr>
                <w:spacing w:val="3"/>
              </w:rPr>
              <w:t>249.00</w:t>
            </w:r>
          </w:p>
        </w:tc>
        <w:tc>
          <w:tcPr>
            <w:tcW w:w="2803" w:type="dxa"/>
            <w:shd w:val="clear" w:color="auto" w:fill="C0C0C0"/>
            <w:vAlign w:val="top"/>
          </w:tcPr>
          <w:p>
            <w:pPr>
              <w:pStyle w:val="6"/>
              <w:spacing w:before="110" w:line="236" w:lineRule="auto"/>
              <w:ind w:left="1278"/>
            </w:pPr>
            <w:r>
              <w:rPr>
                <w:b/>
                <w:bCs/>
                <w:spacing w:val="4"/>
              </w:rPr>
              <w:t>总计</w:t>
            </w:r>
          </w:p>
        </w:tc>
        <w:tc>
          <w:tcPr>
            <w:tcW w:w="739" w:type="dxa"/>
            <w:shd w:val="clear" w:color="auto" w:fill="C0C0C0"/>
            <w:vAlign w:val="top"/>
          </w:tcPr>
          <w:p>
            <w:pPr>
              <w:pStyle w:val="6"/>
              <w:spacing w:before="131" w:line="194" w:lineRule="auto"/>
              <w:ind w:left="309"/>
            </w:pPr>
            <w:r>
              <w:rPr>
                <w:spacing w:val="1"/>
              </w:rPr>
              <w:t>62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31" w:line="194" w:lineRule="auto"/>
              <w:ind w:right="15"/>
              <w:jc w:val="right"/>
            </w:pPr>
            <w:r>
              <w:rPr>
                <w:spacing w:val="3"/>
              </w:rPr>
              <w:t>249.00</w:t>
            </w:r>
          </w:p>
        </w:tc>
      </w:tr>
    </w:tbl>
    <w:p>
      <w:pPr>
        <w:spacing w:before="93" w:line="234" w:lineRule="auto"/>
        <w:ind w:left="24"/>
        <w:rPr>
          <w:rFonts w:ascii="宋体" w:hAnsi="宋体" w:eastAsia="宋体" w:cs="宋体"/>
          <w:sz w:val="12"/>
          <w:szCs w:val="12"/>
        </w:rPr>
      </w:pPr>
      <w:r>
        <w:rPr>
          <w:rFonts w:ascii="宋体" w:hAnsi="宋体" w:eastAsia="宋体" w:cs="宋体"/>
          <w:spacing w:val="10"/>
          <w:sz w:val="12"/>
          <w:szCs w:val="12"/>
        </w:rPr>
        <w:t>注：本表反映部门本年度的总收支和年末结转结余情况。本套报</w:t>
      </w:r>
      <w:r>
        <w:rPr>
          <w:rFonts w:ascii="宋体" w:hAnsi="宋体" w:eastAsia="宋体" w:cs="宋体"/>
          <w:spacing w:val="9"/>
          <w:sz w:val="12"/>
          <w:szCs w:val="12"/>
        </w:rPr>
        <w:t>表金额单位转换时可能存在尾数误差。</w:t>
      </w:r>
    </w:p>
    <w:p>
      <w:pPr>
        <w:spacing w:line="234" w:lineRule="auto"/>
        <w:rPr>
          <w:rFonts w:ascii="宋体" w:hAnsi="宋体" w:eastAsia="宋体" w:cs="宋体"/>
          <w:sz w:val="12"/>
          <w:szCs w:val="12"/>
        </w:rPr>
        <w:sectPr>
          <w:pgSz w:w="11906" w:h="16839"/>
          <w:pgMar w:top="400" w:right="1562" w:bottom="0" w:left="1562" w:header="0" w:footer="0" w:gutter="0"/>
        </w:sectPr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spacing w:before="58" w:line="219" w:lineRule="auto"/>
        <w:ind w:left="3767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b/>
          <w:bCs/>
          <w:spacing w:val="-5"/>
          <w:sz w:val="18"/>
          <w:szCs w:val="18"/>
        </w:rPr>
        <w:t>收入决算表</w:t>
      </w:r>
    </w:p>
    <w:p>
      <w:pPr>
        <w:spacing w:before="113" w:line="307" w:lineRule="auto"/>
        <w:ind w:left="8216" w:right="167" w:hanging="399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6"/>
          <w:sz w:val="18"/>
          <w:szCs w:val="18"/>
        </w:rPr>
        <w:t>公开</w:t>
      </w:r>
      <w:r>
        <w:rPr>
          <w:rFonts w:ascii="宋体" w:hAnsi="宋体" w:eastAsia="宋体" w:cs="宋体"/>
          <w:spacing w:val="-3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6"/>
          <w:sz w:val="18"/>
          <w:szCs w:val="18"/>
        </w:rPr>
        <w:t>02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7"/>
          <w:sz w:val="18"/>
          <w:szCs w:val="18"/>
        </w:rPr>
        <w:t>表</w:t>
      </w:r>
    </w:p>
    <w:p>
      <w:pPr>
        <w:spacing w:before="40" w:line="219" w:lineRule="auto"/>
        <w:ind w:left="28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 xml:space="preserve">部门：石家庄市鹿泉区科学技术协会                                             </w:t>
      </w:r>
      <w:r>
        <w:rPr>
          <w:rFonts w:ascii="宋体" w:hAnsi="宋体" w:eastAsia="宋体" w:cs="宋体"/>
          <w:spacing w:val="-1"/>
          <w:sz w:val="18"/>
          <w:szCs w:val="18"/>
        </w:rPr>
        <w:t xml:space="preserve">  金额单位：万元</w:t>
      </w:r>
    </w:p>
    <w:p>
      <w:pPr>
        <w:spacing w:line="31" w:lineRule="exact"/>
      </w:pPr>
    </w:p>
    <w:tbl>
      <w:tblPr>
        <w:tblStyle w:val="5"/>
        <w:tblW w:w="84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4"/>
        <w:gridCol w:w="2905"/>
        <w:gridCol w:w="869"/>
        <w:gridCol w:w="809"/>
        <w:gridCol w:w="603"/>
        <w:gridCol w:w="450"/>
        <w:gridCol w:w="480"/>
        <w:gridCol w:w="525"/>
        <w:gridCol w:w="76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3899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86" w:line="220" w:lineRule="auto"/>
              <w:ind w:left="17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项目</w:t>
            </w:r>
          </w:p>
        </w:tc>
        <w:tc>
          <w:tcPr>
            <w:tcW w:w="86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6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307" w:lineRule="auto"/>
              <w:ind w:left="260" w:right="71" w:hanging="18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本年收入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80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236" w:right="40" w:hanging="18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财政拨款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收入</w:t>
            </w:r>
          </w:p>
        </w:tc>
        <w:tc>
          <w:tcPr>
            <w:tcW w:w="603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38" w:right="26" w:firstLine="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上级补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助收入</w:t>
            </w:r>
          </w:p>
        </w:tc>
        <w:tc>
          <w:tcPr>
            <w:tcW w:w="450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58" w:right="39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事业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收入</w:t>
            </w:r>
          </w:p>
        </w:tc>
        <w:tc>
          <w:tcPr>
            <w:tcW w:w="480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71" w:right="56" w:hanging="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经营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收入</w:t>
            </w:r>
          </w:p>
        </w:tc>
        <w:tc>
          <w:tcPr>
            <w:tcW w:w="52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pStyle w:val="6"/>
              <w:spacing w:before="118" w:line="309" w:lineRule="auto"/>
              <w:ind w:left="91" w:right="77" w:firstLine="12"/>
              <w:jc w:val="both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附属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单位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上缴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收入</w:t>
            </w:r>
          </w:p>
        </w:tc>
        <w:tc>
          <w:tcPr>
            <w:tcW w:w="76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19" w:lineRule="auto"/>
              <w:ind w:left="2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其他收入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994" w:type="dxa"/>
            <w:shd w:val="clear" w:color="auto" w:fill="C0C0C0"/>
            <w:vAlign w:val="top"/>
          </w:tcPr>
          <w:p>
            <w:pPr>
              <w:pStyle w:val="6"/>
              <w:spacing w:before="258" w:line="307" w:lineRule="auto"/>
              <w:ind w:left="266" w:right="43" w:hanging="2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功能分类科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目编码</w:t>
            </w:r>
          </w:p>
        </w:tc>
        <w:tc>
          <w:tcPr>
            <w:tcW w:w="2905" w:type="dxa"/>
            <w:shd w:val="clear" w:color="auto" w:fill="C0C0C0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19" w:lineRule="auto"/>
              <w:ind w:left="109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科目名称</w:t>
            </w:r>
          </w:p>
        </w:tc>
        <w:tc>
          <w:tcPr>
            <w:tcW w:w="8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3899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77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栏次</w:t>
            </w:r>
          </w:p>
        </w:tc>
        <w:tc>
          <w:tcPr>
            <w:tcW w:w="869" w:type="dxa"/>
            <w:shd w:val="clear" w:color="auto" w:fill="C0C0C0"/>
            <w:vAlign w:val="top"/>
          </w:tcPr>
          <w:p>
            <w:pPr>
              <w:pStyle w:val="6"/>
              <w:spacing w:before="102" w:line="184" w:lineRule="auto"/>
              <w:ind w:left="4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0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36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03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26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50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18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80" w:type="dxa"/>
            <w:shd w:val="clear" w:color="auto" w:fill="C0C0C0"/>
            <w:vAlign w:val="top"/>
          </w:tcPr>
          <w:p>
            <w:pPr>
              <w:pStyle w:val="6"/>
              <w:spacing w:before="104" w:line="182" w:lineRule="auto"/>
              <w:ind w:left="2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525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2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69" w:type="dxa"/>
            <w:shd w:val="clear" w:color="auto" w:fill="C0C0C0"/>
            <w:vAlign w:val="top"/>
          </w:tcPr>
          <w:p>
            <w:pPr>
              <w:pStyle w:val="6"/>
              <w:spacing w:before="104" w:line="182" w:lineRule="auto"/>
              <w:ind w:left="34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3899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73" w:line="221" w:lineRule="auto"/>
              <w:ind w:left="17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1" w:line="184" w:lineRule="auto"/>
              <w:ind w:right="5"/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pacing w:val="-3"/>
                <w:sz w:val="18"/>
                <w:szCs w:val="18"/>
              </w:rPr>
              <w:t>242.18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1" w:line="184" w:lineRule="auto"/>
              <w:ind w:right="5"/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pacing w:val="-3"/>
                <w:sz w:val="18"/>
                <w:szCs w:val="18"/>
              </w:rPr>
              <w:t>239.18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pStyle w:val="6"/>
              <w:spacing w:before="102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pacing w:val="-4"/>
                <w:sz w:val="18"/>
                <w:szCs w:val="18"/>
              </w:rPr>
              <w:t>3.00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0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201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一般公共服务支出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0" w:line="184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0" w:line="184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20131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党委办公厅（室）及相关机构事务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2" w:line="184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2" w:line="184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2013101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20" w:lineRule="auto"/>
              <w:ind w:left="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行政运行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2" w:line="184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2" w:line="184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157.66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206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科学技术支出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2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52.00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2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49.00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pStyle w:val="6"/>
              <w:spacing w:before="102" w:line="183" w:lineRule="auto"/>
              <w:ind w:right="12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0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20601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1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科学技术管理事务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1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7.00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1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7.00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2060199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其他科学技术管理事务支出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3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7.00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3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7.00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3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20607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19" w:lineRule="auto"/>
              <w:ind w:left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科学技术普及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3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42.00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3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42.00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2060702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科普活动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2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22.00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2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22.00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1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2060799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其他科学技术普及支出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1" w:line="183" w:lineRule="auto"/>
              <w:ind w:right="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1" w:line="183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3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20699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其他科学技术支出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3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3.00</w:t>
            </w:r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pStyle w:val="6"/>
              <w:spacing w:before="103" w:line="183" w:lineRule="auto"/>
              <w:ind w:right="12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3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2069999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其他科学技术支出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3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3.00</w:t>
            </w:r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pStyle w:val="6"/>
              <w:spacing w:before="103" w:line="183" w:lineRule="auto"/>
              <w:ind w:right="12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208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社会保障和就业支出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1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1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1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20805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3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行政事业单位养老支出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0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0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259" w:line="183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2080505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5" w:line="281" w:lineRule="auto"/>
              <w:ind w:left="33" w:right="188" w:hanging="1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机关事业单位基本养老保险缴费支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258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258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3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210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5" w:line="219" w:lineRule="auto"/>
              <w:ind w:left="2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卫生健康支出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4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4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3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21011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6" w:line="220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行政事业单位医疗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4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4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2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2101101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5" w:line="220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行政单位医疗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3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3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5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221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8" w:line="219" w:lineRule="auto"/>
              <w:ind w:left="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住房保障支出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5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5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5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22102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7" w:line="219" w:lineRule="auto"/>
              <w:ind w:left="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住房改革支出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5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5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994" w:type="dxa"/>
            <w:vAlign w:val="top"/>
          </w:tcPr>
          <w:p>
            <w:pPr>
              <w:pStyle w:val="6"/>
              <w:spacing w:before="104" w:line="184" w:lineRule="auto"/>
              <w:ind w:left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2210201</w:t>
            </w:r>
          </w:p>
        </w:tc>
        <w:tc>
          <w:tcPr>
            <w:tcW w:w="2905" w:type="dxa"/>
            <w:vAlign w:val="top"/>
          </w:tcPr>
          <w:p>
            <w:pPr>
              <w:pStyle w:val="6"/>
              <w:spacing w:before="77" w:line="220" w:lineRule="auto"/>
              <w:ind w:left="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住房公积金</w:t>
            </w:r>
          </w:p>
        </w:tc>
        <w:tc>
          <w:tcPr>
            <w:tcW w:w="869" w:type="dxa"/>
            <w:vAlign w:val="top"/>
          </w:tcPr>
          <w:p>
            <w:pPr>
              <w:pStyle w:val="6"/>
              <w:spacing w:before="104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809" w:type="dxa"/>
            <w:vAlign w:val="top"/>
          </w:tcPr>
          <w:p>
            <w:pPr>
              <w:pStyle w:val="6"/>
              <w:spacing w:before="104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72" w:line="219" w:lineRule="auto"/>
        <w:ind w:left="26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1"/>
          <w:sz w:val="18"/>
          <w:szCs w:val="18"/>
        </w:rPr>
        <w:t>注：本表反映部门本年度取得的各项收入情况。</w:t>
      </w:r>
    </w:p>
    <w:p>
      <w:pPr>
        <w:spacing w:line="219" w:lineRule="auto"/>
        <w:rPr>
          <w:rFonts w:ascii="宋体" w:hAnsi="宋体" w:eastAsia="宋体" w:cs="宋体"/>
          <w:sz w:val="18"/>
          <w:szCs w:val="18"/>
        </w:rPr>
        <w:sectPr>
          <w:pgSz w:w="11906" w:h="16839"/>
          <w:pgMar w:top="400" w:right="1785" w:bottom="0" w:left="1562" w:header="0" w:footer="0" w:gutter="0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98" w:line="219" w:lineRule="auto"/>
        <w:ind w:left="408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b/>
          <w:bCs/>
          <w:spacing w:val="-5"/>
          <w:sz w:val="30"/>
          <w:szCs w:val="30"/>
        </w:rPr>
        <w:t>支出决算表</w:t>
      </w:r>
    </w:p>
    <w:p>
      <w:pPr>
        <w:spacing w:line="192" w:lineRule="exact"/>
      </w:pPr>
    </w:p>
    <w:p>
      <w:pPr>
        <w:spacing w:line="192" w:lineRule="exact"/>
        <w:sectPr>
          <w:pgSz w:w="11906" w:h="16839"/>
          <w:pgMar w:top="400" w:right="746" w:bottom="0" w:left="1511" w:header="0" w:footer="0" w:gutter="0"/>
          <w:cols w:equalWidth="0" w:num="1">
            <w:col w:w="9649"/>
          </w:cols>
        </w:sectPr>
      </w:pPr>
    </w:p>
    <w:p>
      <w:pPr>
        <w:pStyle w:val="2"/>
        <w:spacing w:line="352" w:lineRule="auto"/>
      </w:pPr>
    </w:p>
    <w:p>
      <w:pPr>
        <w:spacing w:before="62" w:line="193" w:lineRule="auto"/>
        <w:ind w:left="30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9"/>
          <w:sz w:val="19"/>
          <w:szCs w:val="19"/>
        </w:rPr>
        <w:t>部门：石家庄市鹿泉区科学技术协会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37" w:line="280" w:lineRule="auto"/>
        <w:ind w:right="21" w:firstLine="506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34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03</w:t>
      </w:r>
      <w:r>
        <w:rPr>
          <w:rFonts w:ascii="宋体" w:hAnsi="宋体" w:eastAsia="宋体" w:cs="宋体"/>
          <w:spacing w:val="-39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8"/>
          <w:sz w:val="19"/>
          <w:szCs w:val="19"/>
        </w:rPr>
        <w:t>金额单位：万元</w:t>
      </w:r>
    </w:p>
    <w:p>
      <w:pPr>
        <w:spacing w:line="280" w:lineRule="auto"/>
        <w:rPr>
          <w:rFonts w:ascii="宋体" w:hAnsi="宋体" w:eastAsia="宋体" w:cs="宋体"/>
          <w:sz w:val="19"/>
          <w:szCs w:val="19"/>
        </w:rPr>
        <w:sectPr>
          <w:type w:val="continuous"/>
          <w:pgSz w:w="11906" w:h="16839"/>
          <w:pgMar w:top="400" w:right="746" w:bottom="0" w:left="1511" w:header="0" w:footer="0" w:gutter="0"/>
          <w:cols w:equalWidth="0" w:num="2">
            <w:col w:w="8138" w:space="100"/>
            <w:col w:w="1412"/>
          </w:cols>
        </w:sectPr>
      </w:pPr>
    </w:p>
    <w:p>
      <w:pPr>
        <w:spacing w:line="56" w:lineRule="exact"/>
      </w:pPr>
    </w:p>
    <w:tbl>
      <w:tblPr>
        <w:tblStyle w:val="5"/>
        <w:tblW w:w="964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4"/>
        <w:gridCol w:w="3617"/>
        <w:gridCol w:w="882"/>
        <w:gridCol w:w="840"/>
        <w:gridCol w:w="750"/>
        <w:gridCol w:w="720"/>
        <w:gridCol w:w="935"/>
        <w:gridCol w:w="104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63" w:hRule="atLeast"/>
        </w:trPr>
        <w:tc>
          <w:tcPr>
            <w:tcW w:w="4471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78" w:line="221" w:lineRule="auto"/>
              <w:ind w:left="2026"/>
              <w:rPr>
                <w:sz w:val="22"/>
                <w:szCs w:val="22"/>
              </w:rPr>
            </w:pPr>
            <w:r>
              <w:rPr>
                <w:spacing w:val="-6"/>
                <w:sz w:val="22"/>
                <w:szCs w:val="22"/>
              </w:rPr>
              <w:t>项目</w:t>
            </w:r>
          </w:p>
        </w:tc>
        <w:tc>
          <w:tcPr>
            <w:tcW w:w="882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8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49" w:lineRule="auto"/>
              <w:ind w:left="136" w:right="108" w:hanging="18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本年支</w:t>
            </w:r>
            <w:r>
              <w:rPr>
                <w:spacing w:val="1"/>
                <w:sz w:val="22"/>
                <w:szCs w:val="22"/>
              </w:rPr>
              <w:t xml:space="preserve"> </w:t>
            </w:r>
            <w:r>
              <w:rPr>
                <w:spacing w:val="-10"/>
                <w:sz w:val="22"/>
                <w:szCs w:val="22"/>
              </w:rPr>
              <w:t>出合计</w:t>
            </w:r>
          </w:p>
        </w:tc>
        <w:tc>
          <w:tcPr>
            <w:tcW w:w="840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8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50" w:lineRule="auto"/>
              <w:ind w:left="336" w:right="86" w:hanging="23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基本支</w:t>
            </w:r>
            <w:r>
              <w:rPr>
                <w:sz w:val="22"/>
                <w:szCs w:val="22"/>
              </w:rPr>
              <w:t xml:space="preserve"> 出</w:t>
            </w:r>
          </w:p>
        </w:tc>
        <w:tc>
          <w:tcPr>
            <w:tcW w:w="750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8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50" w:lineRule="auto"/>
              <w:ind w:left="290" w:right="42" w:hanging="23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项目支</w:t>
            </w:r>
            <w:r>
              <w:rPr>
                <w:sz w:val="22"/>
                <w:szCs w:val="22"/>
              </w:rPr>
              <w:t xml:space="preserve"> 出</w:t>
            </w:r>
          </w:p>
        </w:tc>
        <w:tc>
          <w:tcPr>
            <w:tcW w:w="720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8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49" w:lineRule="auto"/>
              <w:ind w:left="40" w:right="25" w:hanging="1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上缴上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-4"/>
                <w:sz w:val="22"/>
                <w:szCs w:val="22"/>
              </w:rPr>
              <w:t>级支出</w:t>
            </w:r>
          </w:p>
        </w:tc>
        <w:tc>
          <w:tcPr>
            <w:tcW w:w="93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1" w:lineRule="auto"/>
              <w:ind w:left="37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经营支出</w:t>
            </w:r>
          </w:p>
        </w:tc>
        <w:tc>
          <w:tcPr>
            <w:tcW w:w="104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pStyle w:val="6"/>
              <w:spacing w:before="306" w:line="219" w:lineRule="auto"/>
              <w:ind w:left="8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对附属单</w:t>
            </w:r>
          </w:p>
          <w:p>
            <w:pPr>
              <w:pStyle w:val="6"/>
              <w:spacing w:before="50" w:line="221" w:lineRule="auto"/>
              <w:ind w:left="87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位补助支</w:t>
            </w:r>
          </w:p>
          <w:p>
            <w:pPr>
              <w:pStyle w:val="6"/>
              <w:spacing w:before="48" w:line="224" w:lineRule="auto"/>
              <w:ind w:left="4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854" w:type="dxa"/>
            <w:shd w:val="clear" w:color="auto" w:fill="C0C0C0"/>
            <w:vAlign w:val="top"/>
          </w:tcPr>
          <w:p>
            <w:pPr>
              <w:pStyle w:val="6"/>
              <w:spacing w:before="120" w:line="221" w:lineRule="auto"/>
              <w:ind w:left="10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功能分</w:t>
            </w:r>
          </w:p>
          <w:p>
            <w:pPr>
              <w:pStyle w:val="6"/>
              <w:spacing w:before="49" w:line="219" w:lineRule="auto"/>
              <w:ind w:left="102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类科目</w:t>
            </w:r>
          </w:p>
          <w:p>
            <w:pPr>
              <w:pStyle w:val="6"/>
              <w:spacing w:before="50" w:line="220" w:lineRule="auto"/>
              <w:ind w:left="214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编码</w:t>
            </w:r>
          </w:p>
        </w:tc>
        <w:tc>
          <w:tcPr>
            <w:tcW w:w="3617" w:type="dxa"/>
            <w:shd w:val="clear" w:color="auto" w:fill="C0C0C0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137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科目名称</w:t>
            </w:r>
          </w:p>
        </w:tc>
        <w:tc>
          <w:tcPr>
            <w:tcW w:w="8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4471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7" w:line="220" w:lineRule="auto"/>
              <w:ind w:left="2022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栏次</w:t>
            </w:r>
          </w:p>
        </w:tc>
        <w:tc>
          <w:tcPr>
            <w:tcW w:w="882" w:type="dxa"/>
            <w:shd w:val="clear" w:color="auto" w:fill="C0C0C0"/>
            <w:vAlign w:val="top"/>
          </w:tcPr>
          <w:p>
            <w:pPr>
              <w:pStyle w:val="6"/>
              <w:spacing w:before="91" w:line="184" w:lineRule="auto"/>
              <w:ind w:left="4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0" w:type="dxa"/>
            <w:shd w:val="clear" w:color="auto" w:fill="C0C0C0"/>
            <w:vAlign w:val="top"/>
          </w:tcPr>
          <w:p>
            <w:pPr>
              <w:pStyle w:val="6"/>
              <w:spacing w:before="91" w:line="184" w:lineRule="auto"/>
              <w:ind w:left="37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50" w:type="dxa"/>
            <w:shd w:val="clear" w:color="auto" w:fill="C0C0C0"/>
            <w:vAlign w:val="top"/>
          </w:tcPr>
          <w:p>
            <w:pPr>
              <w:pStyle w:val="6"/>
              <w:spacing w:before="91" w:line="184" w:lineRule="auto"/>
              <w:ind w:left="33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20" w:type="dxa"/>
            <w:shd w:val="clear" w:color="auto" w:fill="C0C0C0"/>
            <w:vAlign w:val="top"/>
          </w:tcPr>
          <w:p>
            <w:pPr>
              <w:pStyle w:val="6"/>
              <w:spacing w:before="91" w:line="184" w:lineRule="auto"/>
              <w:ind w:left="31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935" w:type="dxa"/>
            <w:shd w:val="clear" w:color="auto" w:fill="C0C0C0"/>
            <w:vAlign w:val="top"/>
          </w:tcPr>
          <w:p>
            <w:pPr>
              <w:pStyle w:val="6"/>
              <w:spacing w:before="93" w:line="182" w:lineRule="auto"/>
              <w:ind w:left="42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045" w:type="dxa"/>
            <w:shd w:val="clear" w:color="auto" w:fill="C0C0C0"/>
            <w:vAlign w:val="top"/>
          </w:tcPr>
          <w:p>
            <w:pPr>
              <w:pStyle w:val="6"/>
              <w:spacing w:before="91" w:line="184" w:lineRule="auto"/>
              <w:ind w:left="47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4471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210" w:line="222" w:lineRule="auto"/>
              <w:ind w:left="202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合计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5" w:line="184" w:lineRule="auto"/>
              <w:ind w:left="120"/>
              <w:rPr>
                <w:sz w:val="22"/>
                <w:szCs w:val="22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245.94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245" w:line="184" w:lineRule="auto"/>
              <w:ind w:left="113"/>
              <w:rPr>
                <w:sz w:val="22"/>
                <w:szCs w:val="22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193.27</w:t>
            </w:r>
          </w:p>
        </w:tc>
        <w:tc>
          <w:tcPr>
            <w:tcW w:w="750" w:type="dxa"/>
            <w:vAlign w:val="top"/>
          </w:tcPr>
          <w:p>
            <w:pPr>
              <w:pStyle w:val="6"/>
              <w:spacing w:before="245" w:line="184" w:lineRule="auto"/>
              <w:ind w:left="111"/>
              <w:rPr>
                <w:sz w:val="22"/>
                <w:szCs w:val="22"/>
              </w:rPr>
            </w:pPr>
            <w:r>
              <w:rPr>
                <w:b/>
                <w:bCs/>
                <w:spacing w:val="-5"/>
                <w:sz w:val="22"/>
                <w:szCs w:val="22"/>
              </w:rPr>
              <w:t>52.67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7" w:line="220" w:lineRule="auto"/>
              <w:ind w:left="2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一般公共服务支出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1" w:line="184" w:lineRule="auto"/>
              <w:ind w:left="13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1" w:line="184" w:lineRule="auto"/>
              <w:ind w:left="11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20131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7" w:line="219" w:lineRule="auto"/>
              <w:ind w:left="2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党委办公厅（室）及相关机构事务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1" w:line="184" w:lineRule="auto"/>
              <w:ind w:left="13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1" w:line="184" w:lineRule="auto"/>
              <w:ind w:left="11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2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2013101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7" w:line="221" w:lineRule="auto"/>
              <w:ind w:left="243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行政运行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2" w:line="184" w:lineRule="auto"/>
              <w:ind w:left="13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2" w:line="184" w:lineRule="auto"/>
              <w:ind w:left="11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246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206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212" w:line="219" w:lineRule="auto"/>
              <w:ind w:left="1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科学技术支出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6" w:line="184" w:lineRule="auto"/>
              <w:ind w:left="177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52.67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246" w:line="184" w:lineRule="auto"/>
              <w:ind w:left="111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52.67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3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9" w:line="219" w:lineRule="auto"/>
              <w:ind w:left="19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科学技术管理事务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3" w:line="184" w:lineRule="auto"/>
              <w:ind w:left="23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93" w:line="184" w:lineRule="auto"/>
              <w:ind w:left="167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3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2060199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9" w:line="219" w:lineRule="auto"/>
              <w:ind w:left="24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其他科学技术管理事务支出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3" w:line="184" w:lineRule="auto"/>
              <w:ind w:left="233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93" w:line="184" w:lineRule="auto"/>
              <w:ind w:left="167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247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213" w:line="219" w:lineRule="auto"/>
              <w:ind w:left="1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科学技术普及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7" w:line="184" w:lineRule="auto"/>
              <w:ind w:left="171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45.37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247" w:line="184" w:lineRule="auto"/>
              <w:ind w:left="105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45.37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248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2060702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214" w:line="219" w:lineRule="auto"/>
              <w:ind w:left="240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科普活动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8" w:line="184" w:lineRule="auto"/>
              <w:ind w:left="175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25.37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248" w:line="184" w:lineRule="auto"/>
              <w:ind w:left="10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25.37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247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2060799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213" w:line="219" w:lineRule="auto"/>
              <w:ind w:left="24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其他科学技术普及支出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7" w:line="184" w:lineRule="auto"/>
              <w:ind w:left="39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247" w:line="184" w:lineRule="auto"/>
              <w:ind w:left="3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4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20699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0" w:line="219" w:lineRule="auto"/>
              <w:ind w:left="2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4" w:line="184" w:lineRule="auto"/>
              <w:ind w:left="22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0.30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94" w:line="184" w:lineRule="auto"/>
              <w:ind w:left="163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0.30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5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2069999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1" w:line="219" w:lineRule="auto"/>
              <w:ind w:left="24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5" w:line="184" w:lineRule="auto"/>
              <w:ind w:left="22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0.30</w:t>
            </w: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>
            <w:pPr>
              <w:pStyle w:val="6"/>
              <w:spacing w:before="95" w:line="184" w:lineRule="auto"/>
              <w:ind w:left="163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0.30</w:t>
            </w: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5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208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1" w:line="219" w:lineRule="auto"/>
              <w:ind w:left="2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社会保障和就业支出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5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5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6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20805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2" w:line="219" w:lineRule="auto"/>
              <w:ind w:left="2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行政事业单位养老支出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6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6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247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2080505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56" w:line="238" w:lineRule="auto"/>
              <w:ind w:left="38" w:right="80" w:firstLine="20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机关事业单位基本养老保险缴费支</w:t>
            </w:r>
            <w:r>
              <w:rPr>
                <w:spacing w:val="6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247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247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5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210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0" w:line="220" w:lineRule="auto"/>
              <w:ind w:left="20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卫生健康支出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5" w:line="184" w:lineRule="auto"/>
              <w:ind w:left="22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5" w:line="184" w:lineRule="auto"/>
              <w:ind w:left="20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6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21011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2" w:line="219" w:lineRule="auto"/>
              <w:ind w:left="2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行政事业单位医疗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6" w:line="184" w:lineRule="auto"/>
              <w:ind w:left="22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6" w:line="184" w:lineRule="auto"/>
              <w:ind w:left="20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6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2101101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2" w:line="219" w:lineRule="auto"/>
              <w:ind w:left="243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行政单位医疗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6" w:line="184" w:lineRule="auto"/>
              <w:ind w:left="22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6" w:line="184" w:lineRule="auto"/>
              <w:ind w:left="20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4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221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0" w:line="220" w:lineRule="auto"/>
              <w:ind w:left="18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住房保障支出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4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4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5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22102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0" w:line="220" w:lineRule="auto"/>
              <w:ind w:left="18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住房改革支出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5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5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854" w:type="dxa"/>
            <w:vAlign w:val="top"/>
          </w:tcPr>
          <w:p>
            <w:pPr>
              <w:pStyle w:val="6"/>
              <w:spacing w:before="95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2210201</w:t>
            </w:r>
          </w:p>
        </w:tc>
        <w:tc>
          <w:tcPr>
            <w:tcW w:w="3617" w:type="dxa"/>
            <w:vAlign w:val="top"/>
          </w:tcPr>
          <w:p>
            <w:pPr>
              <w:pStyle w:val="6"/>
              <w:spacing w:before="60" w:line="221" w:lineRule="auto"/>
              <w:ind w:left="23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住房公积金</w:t>
            </w:r>
          </w:p>
        </w:tc>
        <w:tc>
          <w:tcPr>
            <w:tcW w:w="882" w:type="dxa"/>
            <w:vAlign w:val="top"/>
          </w:tcPr>
          <w:p>
            <w:pPr>
              <w:pStyle w:val="6"/>
              <w:spacing w:before="95" w:line="184" w:lineRule="auto"/>
              <w:ind w:left="18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95" w:line="184" w:lineRule="auto"/>
              <w:ind w:left="168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7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57" w:line="185" w:lineRule="auto"/>
        <w:ind w:left="28"/>
        <w:rPr>
          <w:rFonts w:ascii="宋体" w:hAnsi="宋体" w:eastAsia="宋体" w:cs="宋体"/>
          <w:sz w:val="22"/>
          <w:szCs w:val="22"/>
        </w:rPr>
      </w:pPr>
      <w:r>
        <w:rPr>
          <w:rFonts w:ascii="宋体" w:hAnsi="宋体" w:eastAsia="宋体" w:cs="宋体"/>
          <w:spacing w:val="-1"/>
          <w:sz w:val="22"/>
          <w:szCs w:val="22"/>
        </w:rPr>
        <w:t>注：本表反映部门本年度各项支出情况。</w:t>
      </w:r>
    </w:p>
    <w:p>
      <w:pPr>
        <w:spacing w:line="185" w:lineRule="auto"/>
        <w:rPr>
          <w:rFonts w:ascii="宋体" w:hAnsi="宋体" w:eastAsia="宋体" w:cs="宋体"/>
          <w:sz w:val="22"/>
          <w:szCs w:val="22"/>
        </w:rPr>
        <w:sectPr>
          <w:type w:val="continuous"/>
          <w:pgSz w:w="11906" w:h="16839"/>
          <w:pgMar w:top="400" w:right="746" w:bottom="0" w:left="1511" w:header="0" w:footer="0" w:gutter="0"/>
          <w:cols w:equalWidth="0" w:num="1">
            <w:col w:w="9649"/>
          </w:cols>
        </w:sectPr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spacing w:before="78" w:line="219" w:lineRule="auto"/>
        <w:ind w:left="338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3"/>
          <w:sz w:val="24"/>
          <w:szCs w:val="24"/>
        </w:rPr>
        <w:t>财政拨款收入支出决算总表</w:t>
      </w:r>
    </w:p>
    <w:p>
      <w:pPr>
        <w:spacing w:before="70" w:line="221" w:lineRule="auto"/>
        <w:ind w:right="12"/>
        <w:jc w:val="right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4"/>
          <w:sz w:val="18"/>
          <w:szCs w:val="18"/>
        </w:rPr>
        <w:t>公开</w:t>
      </w:r>
      <w:r>
        <w:rPr>
          <w:rFonts w:ascii="宋体" w:hAnsi="宋体" w:eastAsia="宋体" w:cs="宋体"/>
          <w:spacing w:val="-3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04</w:t>
      </w:r>
      <w:r>
        <w:rPr>
          <w:rFonts w:ascii="宋体" w:hAnsi="宋体" w:eastAsia="宋体" w:cs="宋体"/>
          <w:spacing w:val="-40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表</w:t>
      </w:r>
    </w:p>
    <w:p>
      <w:pPr>
        <w:spacing w:before="113" w:line="219" w:lineRule="auto"/>
        <w:ind w:left="29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1"/>
          <w:sz w:val="18"/>
          <w:szCs w:val="18"/>
        </w:rPr>
        <w:t xml:space="preserve">部门：石家庄市鹿泉区科学技术协会                        </w:t>
      </w:r>
      <w:r>
        <w:rPr>
          <w:rFonts w:ascii="宋体" w:hAnsi="宋体" w:eastAsia="宋体" w:cs="宋体"/>
          <w:sz w:val="18"/>
          <w:szCs w:val="18"/>
        </w:rPr>
        <w:t xml:space="preserve">                                    金额单位：万元</w:t>
      </w:r>
    </w:p>
    <w:p>
      <w:pPr>
        <w:spacing w:line="31" w:lineRule="exact"/>
      </w:pPr>
    </w:p>
    <w:tbl>
      <w:tblPr>
        <w:tblStyle w:val="5"/>
        <w:tblW w:w="962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92"/>
        <w:gridCol w:w="319"/>
        <w:gridCol w:w="706"/>
        <w:gridCol w:w="3244"/>
        <w:gridCol w:w="319"/>
        <w:gridCol w:w="636"/>
        <w:gridCol w:w="699"/>
        <w:gridCol w:w="425"/>
        <w:gridCol w:w="48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3817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86" w:line="219" w:lineRule="auto"/>
              <w:ind w:left="1513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收</w:t>
            </w:r>
            <w:r>
              <w:rPr>
                <w:spacing w:val="1"/>
                <w:sz w:val="18"/>
                <w:szCs w:val="18"/>
              </w:rPr>
              <w:t xml:space="preserve">     </w:t>
            </w:r>
            <w:r>
              <w:rPr>
                <w:spacing w:val="-7"/>
                <w:sz w:val="18"/>
                <w:szCs w:val="18"/>
              </w:rPr>
              <w:t>入</w:t>
            </w:r>
          </w:p>
        </w:tc>
        <w:tc>
          <w:tcPr>
            <w:tcW w:w="5807" w:type="dxa"/>
            <w:gridSpan w:val="6"/>
            <w:shd w:val="clear" w:color="auto" w:fill="C0C0C0"/>
            <w:vAlign w:val="top"/>
          </w:tcPr>
          <w:p>
            <w:pPr>
              <w:pStyle w:val="6"/>
              <w:spacing w:before="86" w:line="220" w:lineRule="auto"/>
              <w:ind w:left="250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支</w:t>
            </w:r>
            <w:r>
              <w:rPr>
                <w:spacing w:val="4"/>
                <w:sz w:val="18"/>
                <w:szCs w:val="18"/>
              </w:rPr>
              <w:t xml:space="preserve">     </w:t>
            </w:r>
            <w:r>
              <w:rPr>
                <w:spacing w:val="-4"/>
                <w:sz w:val="18"/>
                <w:szCs w:val="18"/>
              </w:rPr>
              <w:t>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1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0" w:lineRule="auto"/>
              <w:ind w:left="122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项目</w:t>
            </w:r>
          </w:p>
        </w:tc>
        <w:tc>
          <w:tcPr>
            <w:tcW w:w="319" w:type="dxa"/>
            <w:shd w:val="clear" w:color="auto" w:fill="C0C0C0"/>
            <w:textDirection w:val="tbRlV"/>
            <w:vAlign w:val="top"/>
          </w:tcPr>
          <w:p>
            <w:pPr>
              <w:pStyle w:val="6"/>
              <w:spacing w:before="69" w:line="205" w:lineRule="auto"/>
              <w:ind w:left="69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行</w:t>
            </w:r>
            <w:r>
              <w:rPr>
                <w:spacing w:val="42"/>
                <w:w w:val="10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次</w:t>
            </w:r>
          </w:p>
        </w:tc>
        <w:tc>
          <w:tcPr>
            <w:tcW w:w="706" w:type="dxa"/>
            <w:shd w:val="clear" w:color="auto" w:fill="C0C0C0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19" w:lineRule="auto"/>
              <w:ind w:left="1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金额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0" w:lineRule="auto"/>
              <w:ind w:left="144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项目</w:t>
            </w:r>
          </w:p>
        </w:tc>
        <w:tc>
          <w:tcPr>
            <w:tcW w:w="319" w:type="dxa"/>
            <w:shd w:val="clear" w:color="auto" w:fill="C0C0C0"/>
            <w:textDirection w:val="tbRlV"/>
            <w:vAlign w:val="top"/>
          </w:tcPr>
          <w:p>
            <w:pPr>
              <w:pStyle w:val="6"/>
              <w:spacing w:before="66" w:line="205" w:lineRule="auto"/>
              <w:ind w:left="69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行</w:t>
            </w:r>
            <w:r>
              <w:rPr>
                <w:spacing w:val="42"/>
                <w:w w:val="10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次</w:t>
            </w:r>
          </w:p>
        </w:tc>
        <w:tc>
          <w:tcPr>
            <w:tcW w:w="636" w:type="dxa"/>
            <w:shd w:val="clear" w:color="auto" w:fill="C0C0C0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14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699" w:type="dxa"/>
            <w:shd w:val="clear" w:color="auto" w:fill="C0C0C0"/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1" w:lineRule="auto"/>
              <w:ind w:left="8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一般公</w:t>
            </w:r>
          </w:p>
          <w:p>
            <w:pPr>
              <w:pStyle w:val="6"/>
              <w:spacing w:before="97" w:line="219" w:lineRule="auto"/>
              <w:ind w:left="8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共预算</w:t>
            </w:r>
          </w:p>
          <w:p>
            <w:pPr>
              <w:pStyle w:val="6"/>
              <w:spacing w:before="98" w:line="219" w:lineRule="auto"/>
              <w:ind w:left="8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财政拨</w:t>
            </w:r>
          </w:p>
          <w:p>
            <w:pPr>
              <w:pStyle w:val="6"/>
              <w:spacing w:before="97" w:line="221" w:lineRule="auto"/>
              <w:ind w:left="26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款</w:t>
            </w:r>
          </w:p>
        </w:tc>
        <w:tc>
          <w:tcPr>
            <w:tcW w:w="425" w:type="dxa"/>
            <w:shd w:val="clear" w:color="auto" w:fill="C0C0C0"/>
            <w:vAlign w:val="top"/>
          </w:tcPr>
          <w:p>
            <w:pPr>
              <w:pStyle w:val="6"/>
              <w:spacing w:before="73" w:line="219" w:lineRule="auto"/>
              <w:ind w:left="3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政府</w:t>
            </w:r>
          </w:p>
          <w:p>
            <w:pPr>
              <w:pStyle w:val="6"/>
              <w:spacing w:before="98" w:line="221" w:lineRule="auto"/>
              <w:ind w:left="40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性基</w:t>
            </w:r>
          </w:p>
          <w:p>
            <w:pPr>
              <w:pStyle w:val="6"/>
              <w:spacing w:before="96" w:line="220" w:lineRule="auto"/>
              <w:ind w:left="3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金预</w:t>
            </w:r>
          </w:p>
          <w:p>
            <w:pPr>
              <w:pStyle w:val="6"/>
              <w:spacing w:before="98" w:line="219" w:lineRule="auto"/>
              <w:ind w:left="3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算财</w:t>
            </w:r>
          </w:p>
          <w:p>
            <w:pPr>
              <w:pStyle w:val="6"/>
              <w:spacing w:before="98" w:line="219" w:lineRule="auto"/>
              <w:ind w:left="3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政拨</w:t>
            </w:r>
          </w:p>
          <w:p>
            <w:pPr>
              <w:pStyle w:val="6"/>
              <w:spacing w:before="98" w:line="221" w:lineRule="auto"/>
              <w:ind w:left="1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款</w:t>
            </w:r>
          </w:p>
        </w:tc>
        <w:tc>
          <w:tcPr>
            <w:tcW w:w="484" w:type="dxa"/>
            <w:shd w:val="clear" w:color="auto" w:fill="C0C0C0"/>
            <w:vAlign w:val="top"/>
          </w:tcPr>
          <w:p>
            <w:pPr>
              <w:pStyle w:val="6"/>
              <w:spacing w:before="75" w:line="307" w:lineRule="auto"/>
              <w:ind w:left="67" w:right="59" w:firstLine="16"/>
              <w:jc w:val="both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国有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资本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经营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预算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财政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拨款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21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栏次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6" w:type="dxa"/>
            <w:shd w:val="clear" w:color="auto" w:fill="C0C0C0"/>
            <w:vAlign w:val="top"/>
          </w:tcPr>
          <w:p>
            <w:pPr>
              <w:pStyle w:val="6"/>
              <w:spacing w:before="102" w:line="184" w:lineRule="auto"/>
              <w:ind w:left="32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44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栏次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6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2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9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3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25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1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84" w:type="dxa"/>
            <w:shd w:val="clear" w:color="auto" w:fill="C0C0C0"/>
            <w:vAlign w:val="top"/>
          </w:tcPr>
          <w:p>
            <w:pPr>
              <w:pStyle w:val="6"/>
              <w:spacing w:before="104" w:line="182" w:lineRule="auto"/>
              <w:ind w:left="20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2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一、一般公共预算财政拨款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4" w:lineRule="auto"/>
              <w:ind w:left="1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06" w:type="dxa"/>
            <w:vAlign w:val="top"/>
          </w:tcPr>
          <w:p>
            <w:pPr>
              <w:pStyle w:val="6"/>
              <w:spacing w:before="101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239.18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一、一般公共服务支出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33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1" w:line="184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160.74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1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160.74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3" w:line="219" w:lineRule="auto"/>
              <w:ind w:left="2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二、政府性基金预算财政拨款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3" w:lineRule="auto"/>
              <w:ind w:left="11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3" w:line="220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二、外交支出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34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2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三、国有资本经营财政拨款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20" w:lineRule="auto"/>
              <w:ind w:left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三、国防支出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35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11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3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四、公共安全支出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36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2" w:lineRule="auto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五、教育支出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37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2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六、科学技术支出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38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2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49.00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2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49.00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2" w:lineRule="auto"/>
              <w:ind w:left="12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1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七、文化旅游体育与传媒支出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39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11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八、社会保障和就业支出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40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3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3" w:line="184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10.71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11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2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九、卫生健康支出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4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41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3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3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9.99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10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20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十、节能环保支出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42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11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十一、城乡社区支出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43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12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十二、农林水支出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44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13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十三、交通运输支出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45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14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十四、资源勘探工业信息等支出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46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15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十五、商业服务业等支出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47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16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20" w:lineRule="auto"/>
              <w:ind w:left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十六、金融支出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48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17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5" w:line="220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十七、援助其他地区支出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49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1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18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十八、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自然资源海洋气象等支出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2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50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4" w:lineRule="auto"/>
              <w:ind w:left="8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19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7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十九、住房保障支出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4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51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4" w:line="184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4" w:line="184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11.82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20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二十、粮油物资储备支出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52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4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21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二十一、国有资本经营预算支出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53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22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二十二、灾害防治及应急管理支出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54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23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8" w:line="220" w:lineRule="auto"/>
              <w:ind w:left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二十三、其他支出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7" w:line="182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55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24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7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二十四、债务还本支出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56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5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25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7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二十五、债务付息支出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2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57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26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二十六、抗疫特别国债安排的支出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58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7" w:line="219" w:lineRule="auto"/>
              <w:ind w:left="860"/>
              <w:rPr>
                <w:sz w:val="18"/>
                <w:szCs w:val="18"/>
              </w:rPr>
            </w:pPr>
            <w:r>
              <w:rPr>
                <w:b/>
                <w:bCs/>
                <w:spacing w:val="-3"/>
                <w:sz w:val="18"/>
                <w:szCs w:val="18"/>
              </w:rPr>
              <w:t>本年收入合计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27</w:t>
            </w:r>
          </w:p>
        </w:tc>
        <w:tc>
          <w:tcPr>
            <w:tcW w:w="706" w:type="dxa"/>
            <w:vAlign w:val="top"/>
          </w:tcPr>
          <w:p>
            <w:pPr>
              <w:pStyle w:val="6"/>
              <w:spacing w:before="105" w:line="184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239.18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77" w:line="219" w:lineRule="auto"/>
              <w:ind w:left="1087"/>
              <w:rPr>
                <w:sz w:val="18"/>
                <w:szCs w:val="18"/>
              </w:rPr>
            </w:pPr>
            <w:r>
              <w:rPr>
                <w:b/>
                <w:bCs/>
                <w:spacing w:val="-3"/>
                <w:sz w:val="18"/>
                <w:szCs w:val="18"/>
              </w:rPr>
              <w:t>本年支出合计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59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06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242.27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06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242.27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</w:pPr>
    </w:p>
    <w:p>
      <w:pPr>
        <w:sectPr>
          <w:pgSz w:w="11906" w:h="16839"/>
          <w:pgMar w:top="400" w:right="765" w:bottom="0" w:left="1511" w:header="0" w:footer="0" w:gutter="0"/>
        </w:sectPr>
      </w:pPr>
    </w:p>
    <w:p>
      <w:pPr>
        <w:spacing w:before="1"/>
      </w:pPr>
    </w:p>
    <w:p>
      <w:pPr>
        <w:spacing w:before="1"/>
      </w:pPr>
    </w:p>
    <w:p>
      <w:pPr>
        <w:spacing w:before="1"/>
      </w:pPr>
    </w:p>
    <w:p>
      <w:pPr>
        <w:spacing w:before="1"/>
      </w:pPr>
    </w:p>
    <w:p>
      <w:pPr>
        <w:spacing w:before="1"/>
      </w:pPr>
    </w:p>
    <w:p>
      <w:pPr>
        <w:spacing w:before="1"/>
      </w:pPr>
    </w:p>
    <w:p>
      <w:pPr>
        <w:spacing w:before="1"/>
      </w:pPr>
    </w:p>
    <w:tbl>
      <w:tblPr>
        <w:tblStyle w:val="5"/>
        <w:tblW w:w="962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92"/>
        <w:gridCol w:w="319"/>
        <w:gridCol w:w="706"/>
        <w:gridCol w:w="3244"/>
        <w:gridCol w:w="319"/>
        <w:gridCol w:w="636"/>
        <w:gridCol w:w="699"/>
        <w:gridCol w:w="425"/>
        <w:gridCol w:w="48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792" w:type="dxa"/>
            <w:tcBorders>
              <w:top w:val="nil"/>
            </w:tcBorders>
            <w:shd w:val="clear" w:color="auto" w:fill="C0C0C0"/>
            <w:vAlign w:val="top"/>
          </w:tcPr>
          <w:p>
            <w:pPr>
              <w:pStyle w:val="6"/>
              <w:spacing w:before="81" w:line="219" w:lineRule="auto"/>
              <w:ind w:left="2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年初财政拨款结转和结余</w:t>
            </w:r>
          </w:p>
        </w:tc>
        <w:tc>
          <w:tcPr>
            <w:tcW w:w="319" w:type="dxa"/>
            <w:tcBorders>
              <w:top w:val="nil"/>
            </w:tcBorders>
            <w:shd w:val="clear" w:color="auto" w:fill="C0C0C0"/>
            <w:vAlign w:val="top"/>
          </w:tcPr>
          <w:p>
            <w:pPr>
              <w:pStyle w:val="6"/>
              <w:spacing w:before="109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28</w:t>
            </w:r>
          </w:p>
        </w:tc>
        <w:tc>
          <w:tcPr>
            <w:tcW w:w="706" w:type="dxa"/>
            <w:tcBorders>
              <w:top w:val="nil"/>
            </w:tcBorders>
            <w:vAlign w:val="top"/>
          </w:tcPr>
          <w:p>
            <w:pPr>
              <w:pStyle w:val="6"/>
              <w:spacing w:before="109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3.44</w:t>
            </w:r>
          </w:p>
        </w:tc>
        <w:tc>
          <w:tcPr>
            <w:tcW w:w="3244" w:type="dxa"/>
            <w:tcBorders>
              <w:top w:val="nil"/>
            </w:tcBorders>
            <w:shd w:val="clear" w:color="auto" w:fill="C0C0C0"/>
            <w:vAlign w:val="top"/>
          </w:tcPr>
          <w:p>
            <w:pPr>
              <w:pStyle w:val="6"/>
              <w:spacing w:before="81" w:line="219" w:lineRule="auto"/>
              <w:ind w:left="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年末财政拨款结转和结余</w:t>
            </w:r>
          </w:p>
        </w:tc>
        <w:tc>
          <w:tcPr>
            <w:tcW w:w="319" w:type="dxa"/>
            <w:tcBorders>
              <w:top w:val="nil"/>
            </w:tcBorders>
            <w:shd w:val="clear" w:color="auto" w:fill="C0C0C0"/>
            <w:vAlign w:val="top"/>
          </w:tcPr>
          <w:p>
            <w:pPr>
              <w:pStyle w:val="6"/>
              <w:spacing w:before="109" w:line="183" w:lineRule="auto"/>
              <w:ind w:left="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60</w:t>
            </w:r>
          </w:p>
        </w:tc>
        <w:tc>
          <w:tcPr>
            <w:tcW w:w="636" w:type="dxa"/>
            <w:tcBorders>
              <w:top w:val="nil"/>
            </w:tcBorders>
            <w:vAlign w:val="top"/>
          </w:tcPr>
          <w:p>
            <w:pPr>
              <w:pStyle w:val="6"/>
              <w:spacing w:before="109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0.36</w:t>
            </w:r>
          </w:p>
        </w:tc>
        <w:tc>
          <w:tcPr>
            <w:tcW w:w="699" w:type="dxa"/>
            <w:tcBorders>
              <w:top w:val="nil"/>
            </w:tcBorders>
            <w:vAlign w:val="top"/>
          </w:tcPr>
          <w:p>
            <w:pPr>
              <w:pStyle w:val="6"/>
              <w:spacing w:before="109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0.36</w:t>
            </w:r>
          </w:p>
        </w:tc>
        <w:tc>
          <w:tcPr>
            <w:tcW w:w="425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6" w:line="219" w:lineRule="auto"/>
              <w:ind w:left="20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一般公共预算财政拨款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7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29</w:t>
            </w:r>
          </w:p>
        </w:tc>
        <w:tc>
          <w:tcPr>
            <w:tcW w:w="706" w:type="dxa"/>
            <w:vAlign w:val="top"/>
          </w:tcPr>
          <w:p>
            <w:pPr>
              <w:pStyle w:val="6"/>
              <w:spacing w:before="104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3.44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61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78" w:line="219" w:lineRule="auto"/>
              <w:ind w:left="20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政府性基金预算财政拨款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30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6" w:line="183" w:lineRule="auto"/>
              <w:ind w:left="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62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80" w:line="219" w:lineRule="auto"/>
              <w:ind w:left="21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国有资本经营预算财政拨款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7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31</w:t>
            </w:r>
          </w:p>
        </w:tc>
        <w:tc>
          <w:tcPr>
            <w:tcW w:w="70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09" w:line="183" w:lineRule="auto"/>
              <w:ind w:left="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63</w:t>
            </w:r>
          </w:p>
        </w:tc>
        <w:tc>
          <w:tcPr>
            <w:tcW w:w="6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2792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224"/>
              <w:rPr>
                <w:sz w:val="18"/>
                <w:szCs w:val="18"/>
              </w:rPr>
            </w:pPr>
            <w:r>
              <w:rPr>
                <w:b/>
                <w:bCs/>
                <w:spacing w:val="-8"/>
                <w:sz w:val="18"/>
                <w:szCs w:val="18"/>
              </w:rPr>
              <w:t>总计</w:t>
            </w:r>
          </w:p>
        </w:tc>
        <w:tc>
          <w:tcPr>
            <w:tcW w:w="319" w:type="dxa"/>
            <w:tcBorders>
              <w:bottom w:val="single" w:color="000000" w:sz="6" w:space="0"/>
            </w:tcBorders>
            <w:shd w:val="clear" w:color="auto" w:fill="C0C0C0"/>
            <w:vAlign w:val="top"/>
          </w:tcPr>
          <w:p>
            <w:pPr>
              <w:pStyle w:val="6"/>
              <w:spacing w:before="111" w:line="183" w:lineRule="auto"/>
              <w:ind w:left="7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32</w:t>
            </w:r>
          </w:p>
        </w:tc>
        <w:tc>
          <w:tcPr>
            <w:tcW w:w="706" w:type="dxa"/>
            <w:vAlign w:val="top"/>
          </w:tcPr>
          <w:p>
            <w:pPr>
              <w:pStyle w:val="6"/>
              <w:spacing w:before="111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242.63</w:t>
            </w:r>
          </w:p>
        </w:tc>
        <w:tc>
          <w:tcPr>
            <w:tcW w:w="3244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451"/>
              <w:rPr>
                <w:sz w:val="18"/>
                <w:szCs w:val="18"/>
              </w:rPr>
            </w:pPr>
            <w:r>
              <w:rPr>
                <w:b/>
                <w:bCs/>
                <w:spacing w:val="-8"/>
                <w:sz w:val="18"/>
                <w:szCs w:val="18"/>
              </w:rPr>
              <w:t>总计</w:t>
            </w:r>
          </w:p>
        </w:tc>
        <w:tc>
          <w:tcPr>
            <w:tcW w:w="319" w:type="dxa"/>
            <w:shd w:val="clear" w:color="auto" w:fill="C0C0C0"/>
            <w:vAlign w:val="top"/>
          </w:tcPr>
          <w:p>
            <w:pPr>
              <w:pStyle w:val="6"/>
              <w:spacing w:before="111" w:line="183" w:lineRule="auto"/>
              <w:ind w:left="7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64</w:t>
            </w:r>
          </w:p>
        </w:tc>
        <w:tc>
          <w:tcPr>
            <w:tcW w:w="636" w:type="dxa"/>
            <w:vAlign w:val="top"/>
          </w:tcPr>
          <w:p>
            <w:pPr>
              <w:pStyle w:val="6"/>
              <w:spacing w:before="111" w:line="183" w:lineRule="auto"/>
              <w:ind w:right="10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242.63</w:t>
            </w:r>
          </w:p>
        </w:tc>
        <w:tc>
          <w:tcPr>
            <w:tcW w:w="699" w:type="dxa"/>
            <w:vAlign w:val="top"/>
          </w:tcPr>
          <w:p>
            <w:pPr>
              <w:pStyle w:val="6"/>
              <w:spacing w:before="111" w:line="183" w:lineRule="auto"/>
              <w:ind w:right="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242.63</w:t>
            </w:r>
          </w:p>
        </w:tc>
        <w:tc>
          <w:tcPr>
            <w:tcW w:w="4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68" w:line="307" w:lineRule="auto"/>
        <w:ind w:left="31" w:right="69" w:hanging="4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注：本表反映部门本年度一般公共预算财政拨款、政府性基金预算财政拨款和国有资本经营预算财政</w:t>
      </w:r>
      <w:r>
        <w:rPr>
          <w:rFonts w:ascii="宋体" w:hAnsi="宋体" w:eastAsia="宋体" w:cs="宋体"/>
          <w:spacing w:val="-1"/>
          <w:sz w:val="18"/>
          <w:szCs w:val="18"/>
        </w:rPr>
        <w:t>拨款的总收支和年末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2"/>
          <w:sz w:val="18"/>
          <w:szCs w:val="18"/>
        </w:rPr>
        <w:t>结转结余情况。</w:t>
      </w:r>
    </w:p>
    <w:p>
      <w:pPr>
        <w:spacing w:line="307" w:lineRule="auto"/>
        <w:rPr>
          <w:rFonts w:ascii="宋体" w:hAnsi="宋体" w:eastAsia="宋体" w:cs="宋体"/>
          <w:sz w:val="18"/>
          <w:szCs w:val="18"/>
        </w:rPr>
        <w:sectPr>
          <w:pgSz w:w="11906" w:h="16839"/>
          <w:pgMar w:top="400" w:right="765" w:bottom="0" w:left="1511" w:header="0" w:footer="0" w:gutter="0"/>
        </w:sectPr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spacing w:before="97" w:line="219" w:lineRule="auto"/>
        <w:ind w:left="2208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一般公共预算财政拨款支出决算表</w:t>
      </w:r>
    </w:p>
    <w:p>
      <w:pPr>
        <w:spacing w:before="176" w:line="230" w:lineRule="auto"/>
        <w:ind w:right="19"/>
        <w:jc w:val="right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34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05</w:t>
      </w:r>
      <w:r>
        <w:rPr>
          <w:rFonts w:ascii="宋体" w:hAnsi="宋体" w:eastAsia="宋体" w:cs="宋体"/>
          <w:spacing w:val="-37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</w:p>
    <w:p>
      <w:pPr>
        <w:spacing w:before="90" w:line="227" w:lineRule="auto"/>
        <w:ind w:left="30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7"/>
          <w:sz w:val="19"/>
          <w:szCs w:val="19"/>
        </w:rPr>
        <w:t>部门：石家庄市鹿泉区科学技术协会                                          金额单位：万元</w:t>
      </w:r>
    </w:p>
    <w:p>
      <w:pPr>
        <w:spacing w:line="22" w:lineRule="exact"/>
      </w:pPr>
    </w:p>
    <w:tbl>
      <w:tblPr>
        <w:tblStyle w:val="5"/>
        <w:tblW w:w="887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7"/>
        <w:gridCol w:w="5011"/>
        <w:gridCol w:w="907"/>
        <w:gridCol w:w="1061"/>
        <w:gridCol w:w="96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5948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2765"/>
              <w:rPr>
                <w:sz w:val="22"/>
                <w:szCs w:val="22"/>
              </w:rPr>
            </w:pPr>
            <w:r>
              <w:rPr>
                <w:spacing w:val="-6"/>
                <w:sz w:val="22"/>
                <w:szCs w:val="22"/>
              </w:rPr>
              <w:t>项目</w:t>
            </w:r>
          </w:p>
        </w:tc>
        <w:tc>
          <w:tcPr>
            <w:tcW w:w="2930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1031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本年支出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</w:trPr>
        <w:tc>
          <w:tcPr>
            <w:tcW w:w="937" w:type="dxa"/>
            <w:shd w:val="clear" w:color="auto" w:fill="C0C0C0"/>
            <w:vAlign w:val="top"/>
          </w:tcPr>
          <w:p>
            <w:pPr>
              <w:pStyle w:val="6"/>
              <w:spacing w:before="202" w:line="248" w:lineRule="auto"/>
              <w:ind w:left="33" w:right="26" w:firstLine="3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功能分类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科目编码</w:t>
            </w:r>
          </w:p>
        </w:tc>
        <w:tc>
          <w:tcPr>
            <w:tcW w:w="5011" w:type="dxa"/>
            <w:shd w:val="clear" w:color="auto" w:fill="C0C0C0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19" w:lineRule="auto"/>
              <w:ind w:left="207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科目名称</w:t>
            </w:r>
          </w:p>
        </w:tc>
        <w:tc>
          <w:tcPr>
            <w:tcW w:w="907" w:type="dxa"/>
            <w:shd w:val="clear" w:color="auto" w:fill="C0C0C0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2" w:lineRule="auto"/>
              <w:ind w:left="247"/>
              <w:rPr>
                <w:sz w:val="22"/>
                <w:szCs w:val="22"/>
              </w:rPr>
            </w:pPr>
            <w:r>
              <w:rPr>
                <w:spacing w:val="-7"/>
                <w:sz w:val="22"/>
                <w:szCs w:val="22"/>
              </w:rPr>
              <w:t>小计</w:t>
            </w:r>
          </w:p>
        </w:tc>
        <w:tc>
          <w:tcPr>
            <w:tcW w:w="1061" w:type="dxa"/>
            <w:shd w:val="clear" w:color="auto" w:fill="C0C0C0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19" w:lineRule="auto"/>
              <w:ind w:left="97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基本支出</w:t>
            </w:r>
          </w:p>
        </w:tc>
        <w:tc>
          <w:tcPr>
            <w:tcW w:w="962" w:type="dxa"/>
            <w:shd w:val="clear" w:color="auto" w:fill="C0C0C0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1" w:lineRule="auto"/>
              <w:ind w:left="50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项目支出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948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2" w:line="217" w:lineRule="auto"/>
              <w:ind w:left="2762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栏次</w:t>
            </w:r>
          </w:p>
        </w:tc>
        <w:tc>
          <w:tcPr>
            <w:tcW w:w="907" w:type="dxa"/>
            <w:shd w:val="clear" w:color="auto" w:fill="C0C0C0"/>
            <w:vAlign w:val="top"/>
          </w:tcPr>
          <w:p>
            <w:pPr>
              <w:pStyle w:val="6"/>
              <w:spacing w:before="86" w:line="184" w:lineRule="auto"/>
              <w:ind w:left="4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061" w:type="dxa"/>
            <w:shd w:val="clear" w:color="auto" w:fill="C0C0C0"/>
            <w:vAlign w:val="top"/>
          </w:tcPr>
          <w:p>
            <w:pPr>
              <w:pStyle w:val="6"/>
              <w:spacing w:before="86" w:line="184" w:lineRule="auto"/>
              <w:ind w:left="48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62" w:type="dxa"/>
            <w:shd w:val="clear" w:color="auto" w:fill="C0C0C0"/>
            <w:vAlign w:val="top"/>
          </w:tcPr>
          <w:p>
            <w:pPr>
              <w:pStyle w:val="6"/>
              <w:spacing w:before="86" w:line="184" w:lineRule="auto"/>
              <w:ind w:left="4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948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4" w:line="215" w:lineRule="auto"/>
              <w:ind w:left="2762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合计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89" w:line="184" w:lineRule="auto"/>
              <w:ind w:right="6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242.27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89" w:line="184" w:lineRule="auto"/>
              <w:ind w:right="4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193.27</w:t>
            </w:r>
          </w:p>
        </w:tc>
        <w:tc>
          <w:tcPr>
            <w:tcW w:w="962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49.00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4" w:lineRule="auto"/>
              <w:ind w:left="23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一般公共服务支出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0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20131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1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党委办公厅（室）及相关机构事务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0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89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2013101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42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行政运行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89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160.74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206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0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科学技术支出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49.00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91" w:line="184" w:lineRule="auto"/>
              <w:ind w:right="11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49.00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0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科学技术管理事务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91" w:line="184" w:lineRule="auto"/>
              <w:ind w:right="11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2060199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39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其他科学技术管理事务支出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90" w:line="184" w:lineRule="auto"/>
              <w:ind w:right="11"/>
              <w:jc w:val="right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7.00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89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0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科学技术普及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42.00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89" w:line="184" w:lineRule="auto"/>
              <w:ind w:right="11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42.00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2060702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38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科普活动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22.00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91" w:line="184" w:lineRule="auto"/>
              <w:ind w:right="11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22.00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2060799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39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其他科学技术普及支出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0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>
            <w:pPr>
              <w:pStyle w:val="6"/>
              <w:spacing w:before="90" w:line="184" w:lineRule="auto"/>
              <w:ind w:right="3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208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1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社会保障和就业支出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0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89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20805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3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行政事业单位养老支出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89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2080505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37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机关事业单位基本养老保险缴费支出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1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10.71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210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21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卫生健康支出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21011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3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行政事业单位医疗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89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2101101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5" w:line="215" w:lineRule="auto"/>
              <w:ind w:left="242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行政单位医疗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89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9.99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221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19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住房保障支出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1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1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22102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4" w:lineRule="auto"/>
              <w:ind w:left="19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住房改革支出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1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1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937" w:type="dxa"/>
            <w:vAlign w:val="top"/>
          </w:tcPr>
          <w:p>
            <w:pPr>
              <w:pStyle w:val="6"/>
              <w:spacing w:before="90" w:line="184" w:lineRule="auto"/>
              <w:ind w:left="26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2210201</w:t>
            </w:r>
          </w:p>
        </w:tc>
        <w:tc>
          <w:tcPr>
            <w:tcW w:w="5011" w:type="dxa"/>
            <w:vAlign w:val="top"/>
          </w:tcPr>
          <w:p>
            <w:pPr>
              <w:pStyle w:val="6"/>
              <w:spacing w:before="56" w:line="218" w:lineRule="auto"/>
              <w:ind w:left="237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住房公积金</w:t>
            </w:r>
          </w:p>
        </w:tc>
        <w:tc>
          <w:tcPr>
            <w:tcW w:w="907" w:type="dxa"/>
            <w:vAlign w:val="top"/>
          </w:tcPr>
          <w:p>
            <w:pPr>
              <w:pStyle w:val="6"/>
              <w:spacing w:before="90" w:line="18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1061" w:type="dxa"/>
            <w:vAlign w:val="top"/>
          </w:tcPr>
          <w:p>
            <w:pPr>
              <w:pStyle w:val="6"/>
              <w:spacing w:before="90" w:line="184" w:lineRule="auto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-5"/>
                <w:sz w:val="22"/>
                <w:szCs w:val="22"/>
              </w:rPr>
              <w:t>11.82</w:t>
            </w:r>
          </w:p>
        </w:tc>
        <w:tc>
          <w:tcPr>
            <w:tcW w:w="9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296" w:lineRule="auto"/>
      </w:pPr>
    </w:p>
    <w:p>
      <w:pPr>
        <w:spacing w:before="65" w:line="227" w:lineRule="auto"/>
        <w:ind w:left="2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注：本表反映部门本年度一般公共预算财政拨款支出情况。</w:t>
      </w:r>
    </w:p>
    <w:p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pgSz w:w="11906" w:h="16839"/>
          <w:pgMar w:top="400" w:right="1511" w:bottom="0" w:left="1511" w:header="0" w:footer="0" w:gutter="0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114" w:line="224" w:lineRule="auto"/>
        <w:ind w:left="1801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b/>
          <w:bCs/>
          <w:spacing w:val="6"/>
          <w:sz w:val="35"/>
          <w:szCs w:val="35"/>
        </w:rPr>
        <w:t>一般公共预算财政拨款基本支出决算表</w:t>
      </w:r>
    </w:p>
    <w:p>
      <w:pPr>
        <w:spacing w:before="156" w:line="222" w:lineRule="auto"/>
        <w:ind w:right="15"/>
        <w:jc w:val="right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3"/>
          <w:sz w:val="16"/>
          <w:szCs w:val="16"/>
        </w:rPr>
        <w:t>公开</w:t>
      </w:r>
      <w:r>
        <w:rPr>
          <w:rFonts w:ascii="宋体" w:hAnsi="宋体" w:eastAsia="宋体" w:cs="宋体"/>
          <w:spacing w:val="-35"/>
          <w:sz w:val="16"/>
          <w:szCs w:val="16"/>
        </w:rPr>
        <w:t xml:space="preserve"> </w:t>
      </w:r>
      <w:r>
        <w:rPr>
          <w:rFonts w:ascii="宋体" w:hAnsi="宋体" w:eastAsia="宋体" w:cs="宋体"/>
          <w:spacing w:val="-3"/>
          <w:sz w:val="16"/>
          <w:szCs w:val="16"/>
        </w:rPr>
        <w:t>06</w:t>
      </w:r>
      <w:r>
        <w:rPr>
          <w:rFonts w:ascii="宋体" w:hAnsi="宋体" w:eastAsia="宋体" w:cs="宋体"/>
          <w:spacing w:val="-38"/>
          <w:sz w:val="16"/>
          <w:szCs w:val="16"/>
        </w:rPr>
        <w:t xml:space="preserve"> </w:t>
      </w:r>
      <w:r>
        <w:rPr>
          <w:rFonts w:ascii="宋体" w:hAnsi="宋体" w:eastAsia="宋体" w:cs="宋体"/>
          <w:spacing w:val="-3"/>
          <w:sz w:val="16"/>
          <w:szCs w:val="16"/>
        </w:rPr>
        <w:t>表</w:t>
      </w:r>
    </w:p>
    <w:p>
      <w:pPr>
        <w:spacing w:before="133" w:line="220" w:lineRule="auto"/>
        <w:ind w:left="28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1"/>
          <w:sz w:val="16"/>
          <w:szCs w:val="16"/>
        </w:rPr>
        <w:t xml:space="preserve">部门：石家庄市鹿泉区科学技术协会        </w:t>
      </w:r>
      <w:r>
        <w:rPr>
          <w:rFonts w:ascii="宋体" w:hAnsi="宋体" w:eastAsia="宋体" w:cs="宋体"/>
          <w:sz w:val="16"/>
          <w:szCs w:val="16"/>
        </w:rPr>
        <w:t xml:space="preserve">                                                                           金额单位：万元</w:t>
      </w:r>
    </w:p>
    <w:p>
      <w:pPr>
        <w:spacing w:line="47" w:lineRule="exact"/>
      </w:pPr>
    </w:p>
    <w:tbl>
      <w:tblPr>
        <w:tblStyle w:val="5"/>
        <w:tblW w:w="1038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8"/>
        <w:gridCol w:w="2429"/>
        <w:gridCol w:w="817"/>
        <w:gridCol w:w="684"/>
        <w:gridCol w:w="1629"/>
        <w:gridCol w:w="694"/>
        <w:gridCol w:w="684"/>
        <w:gridCol w:w="2069"/>
        <w:gridCol w:w="69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3934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95" w:line="221" w:lineRule="auto"/>
              <w:ind w:left="165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人员经费</w:t>
            </w:r>
          </w:p>
        </w:tc>
        <w:tc>
          <w:tcPr>
            <w:tcW w:w="6454" w:type="dxa"/>
            <w:gridSpan w:val="6"/>
            <w:shd w:val="clear" w:color="auto" w:fill="C0C0C0"/>
            <w:vAlign w:val="top"/>
          </w:tcPr>
          <w:p>
            <w:pPr>
              <w:pStyle w:val="6"/>
              <w:spacing w:before="95" w:line="221" w:lineRule="auto"/>
              <w:ind w:left="2915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公用经费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2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科目编码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89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科目名称</w:t>
            </w:r>
          </w:p>
        </w:tc>
        <w:tc>
          <w:tcPr>
            <w:tcW w:w="817" w:type="dxa"/>
            <w:shd w:val="clear" w:color="auto" w:fill="C0C0C0"/>
            <w:vAlign w:val="top"/>
          </w:tcPr>
          <w:p>
            <w:pPr>
              <w:pStyle w:val="6"/>
              <w:spacing w:before="242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决算数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25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科目编码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49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科目名称</w:t>
            </w:r>
          </w:p>
        </w:tc>
        <w:tc>
          <w:tcPr>
            <w:tcW w:w="694" w:type="dxa"/>
            <w:shd w:val="clear" w:color="auto" w:fill="C0C0C0"/>
            <w:vAlign w:val="top"/>
          </w:tcPr>
          <w:p>
            <w:pPr>
              <w:pStyle w:val="6"/>
              <w:spacing w:before="242" w:line="220" w:lineRule="auto"/>
              <w:ind w:left="117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决算数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25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科目编码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241" w:line="220" w:lineRule="auto"/>
              <w:ind w:left="71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科目名称</w:t>
            </w:r>
          </w:p>
        </w:tc>
        <w:tc>
          <w:tcPr>
            <w:tcW w:w="694" w:type="dxa"/>
            <w:shd w:val="clear" w:color="auto" w:fill="C0C0C0"/>
            <w:vAlign w:val="top"/>
          </w:tcPr>
          <w:p>
            <w:pPr>
              <w:pStyle w:val="6"/>
              <w:spacing w:before="242" w:line="220" w:lineRule="auto"/>
              <w:ind w:left="117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决算数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5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301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1" w:line="221" w:lineRule="auto"/>
              <w:ind w:left="1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工资福利支出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5" w:line="185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156.01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302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1" w:line="220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商品和服务支出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6" w:line="184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29.67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307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1" w:line="220" w:lineRule="auto"/>
              <w:ind w:left="2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债务利息及费用支出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30101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基本工资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9" w:line="184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58.89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30201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2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办公费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8" w:line="185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3.21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30701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95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国内债务付息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30102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津贴补贴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9" w:line="184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36.35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30202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91"/>
              <w:rPr>
                <w:sz w:val="16"/>
                <w:szCs w:val="16"/>
              </w:rPr>
            </w:pPr>
            <w:r>
              <w:rPr>
                <w:spacing w:val="-6"/>
                <w:sz w:val="16"/>
                <w:szCs w:val="16"/>
              </w:rPr>
              <w:t>印刷费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30702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95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国外债务付息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30103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奖金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7" w:line="185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27.91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30203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85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咨询费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310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28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资本性支出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7" w:line="185" w:lineRule="auto"/>
              <w:ind w:right="12"/>
              <w:jc w:val="right"/>
              <w:rPr>
                <w:sz w:val="16"/>
                <w:szCs w:val="16"/>
              </w:rPr>
            </w:pPr>
            <w:r>
              <w:rPr>
                <w:spacing w:val="-5"/>
                <w:sz w:val="16"/>
                <w:szCs w:val="16"/>
              </w:rPr>
              <w:t>1.03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30106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伙食补助费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30204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手续费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31001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房屋建筑物购建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30107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绩效工资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30205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1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水费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31002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办公设备购置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8" w:line="185" w:lineRule="auto"/>
              <w:ind w:right="12"/>
              <w:jc w:val="right"/>
              <w:rPr>
                <w:sz w:val="16"/>
                <w:szCs w:val="16"/>
              </w:rPr>
            </w:pPr>
            <w:r>
              <w:rPr>
                <w:spacing w:val="-5"/>
                <w:sz w:val="16"/>
                <w:szCs w:val="16"/>
              </w:rPr>
              <w:t>1.03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30108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机关事业单位基本养老保险缴费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8" w:line="185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10.71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30206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98"/>
              <w:rPr>
                <w:sz w:val="16"/>
                <w:szCs w:val="16"/>
              </w:rPr>
            </w:pPr>
            <w:r>
              <w:rPr>
                <w:spacing w:val="-12"/>
                <w:sz w:val="16"/>
                <w:szCs w:val="16"/>
              </w:rPr>
              <w:t>电费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31003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专用设备购置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30109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职业年金缴费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30207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91"/>
              <w:rPr>
                <w:sz w:val="16"/>
                <w:szCs w:val="16"/>
              </w:rPr>
            </w:pPr>
            <w:r>
              <w:rPr>
                <w:spacing w:val="-6"/>
                <w:sz w:val="16"/>
                <w:szCs w:val="16"/>
              </w:rPr>
              <w:t>邮电费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8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5.33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31005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2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基础设施建设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30110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职工基本医疗保险缴费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7" w:line="184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5.64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30208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81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取暖费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31006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8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大型修缮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30111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3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公务员医疗补助缴费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9" w:line="184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4.35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30209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物业管理费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31007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信息网络及软件购置更新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30112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其他社会保障缴费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9" w:line="184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0.34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30211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81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差旅费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8" w:line="185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0.15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31008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物资储备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30113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住房公积金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7" w:line="185" w:lineRule="auto"/>
              <w:ind w:right="10"/>
              <w:jc w:val="right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11.82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30212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因公出国（境）费用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31009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土地补偿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30114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85"/>
              <w:rPr>
                <w:sz w:val="16"/>
                <w:szCs w:val="16"/>
              </w:rPr>
            </w:pPr>
            <w:r>
              <w:rPr>
                <w:spacing w:val="-5"/>
                <w:sz w:val="16"/>
                <w:szCs w:val="16"/>
              </w:rPr>
              <w:t>医疗费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30213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8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维修（护）费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31010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82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安置补助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30199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其他工资福利支出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30214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租赁费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31011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地上附着物和青苗补偿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303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6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对个人和家庭的补助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9" w:line="184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6.56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30215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会议费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31012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拆迁补偿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30301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80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离休费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30216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培训费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7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31013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8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公务用车购置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7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30302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退休费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7" w:line="184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6.55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30217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2" w:line="220" w:lineRule="auto"/>
              <w:ind w:left="18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公务接待费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6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31019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2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其他交通工具购置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30303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退职（役）费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30218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专用材料费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31021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文物和陈列品购置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30304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76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抚恤金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30224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被装购置费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31022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无形资产购置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30305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生活补助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30225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专用燃料费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31099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8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其他资本性支出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30306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救济费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30226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3" w:line="220" w:lineRule="auto"/>
              <w:ind w:left="183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劳务费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399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221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其他支出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30307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5" w:line="221" w:lineRule="auto"/>
              <w:ind w:left="185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医疗费补助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30227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委托业务费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10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9.07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39906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5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赠与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30308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助学金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30228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8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工会经费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10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0.89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39907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95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国家赔偿费用支出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265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30309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240" w:line="220" w:lineRule="auto"/>
              <w:ind w:left="1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奖励金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264" w:line="185" w:lineRule="auto"/>
              <w:ind w:right="11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0.01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265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30229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240" w:line="221" w:lineRule="auto"/>
              <w:ind w:left="178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福利费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265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0.86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265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39908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3" w:line="311" w:lineRule="auto"/>
              <w:ind w:left="23" w:right="129" w:firstLine="155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对民间非营利组织和群众</w:t>
            </w:r>
            <w:r>
              <w:rPr>
                <w:spacing w:val="6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性自治组织补贴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30310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个人农业生产补贴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8" w:line="185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30231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4" w:line="220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公务用车运行维护费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9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2.40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09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39999</w:t>
            </w: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其他支出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10" w:line="185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30311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6" w:line="220" w:lineRule="auto"/>
              <w:ind w:left="1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代缴社会保险费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11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30239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6" w:line="221" w:lineRule="auto"/>
              <w:ind w:left="17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其他交通费用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11" w:line="184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6.57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30399</w:t>
            </w: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pStyle w:val="6"/>
              <w:spacing w:before="86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其他对个人和家庭的补助</w:t>
            </w: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30240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left="17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税金及附加费用</w:t>
            </w: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88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2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pStyle w:val="6"/>
              <w:spacing w:before="110" w:line="184" w:lineRule="auto"/>
              <w:ind w:left="2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30299</w:t>
            </w:r>
          </w:p>
        </w:tc>
        <w:tc>
          <w:tcPr>
            <w:tcW w:w="1629" w:type="dxa"/>
            <w:shd w:val="clear" w:color="auto" w:fill="C0C0C0"/>
            <w:vAlign w:val="top"/>
          </w:tcPr>
          <w:p>
            <w:pPr>
              <w:pStyle w:val="6"/>
              <w:spacing w:before="85" w:line="220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其他商品和服务支出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9" w:line="185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5"/>
                <w:sz w:val="16"/>
                <w:szCs w:val="16"/>
              </w:rPr>
              <w:t>1.19</w:t>
            </w:r>
          </w:p>
        </w:tc>
        <w:tc>
          <w:tcPr>
            <w:tcW w:w="684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69" w:type="dxa"/>
            <w:shd w:val="clear" w:color="auto" w:fill="C0C0C0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3117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1083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人员经费合计</w:t>
            </w:r>
          </w:p>
        </w:tc>
        <w:tc>
          <w:tcPr>
            <w:tcW w:w="817" w:type="dxa"/>
            <w:vAlign w:val="top"/>
          </w:tcPr>
          <w:p>
            <w:pPr>
              <w:pStyle w:val="6"/>
              <w:spacing w:before="108" w:line="185" w:lineRule="auto"/>
              <w:ind w:right="9"/>
              <w:jc w:val="right"/>
              <w:rPr>
                <w:sz w:val="16"/>
                <w:szCs w:val="16"/>
              </w:rPr>
            </w:pPr>
            <w:r>
              <w:rPr>
                <w:spacing w:val="-3"/>
                <w:sz w:val="16"/>
                <w:szCs w:val="16"/>
              </w:rPr>
              <w:t>162.57</w:t>
            </w:r>
          </w:p>
        </w:tc>
        <w:tc>
          <w:tcPr>
            <w:tcW w:w="5760" w:type="dxa"/>
            <w:gridSpan w:val="5"/>
            <w:shd w:val="clear" w:color="auto" w:fill="C0C0C0"/>
            <w:vAlign w:val="top"/>
          </w:tcPr>
          <w:p>
            <w:pPr>
              <w:pStyle w:val="6"/>
              <w:spacing w:before="84" w:line="221" w:lineRule="auto"/>
              <w:ind w:left="240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公用经费合计</w:t>
            </w:r>
          </w:p>
        </w:tc>
        <w:tc>
          <w:tcPr>
            <w:tcW w:w="694" w:type="dxa"/>
            <w:vAlign w:val="top"/>
          </w:tcPr>
          <w:p>
            <w:pPr>
              <w:pStyle w:val="6"/>
              <w:spacing w:before="109" w:line="184" w:lineRule="auto"/>
              <w:ind w:right="13"/>
              <w:jc w:val="right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30.70</w:t>
            </w:r>
          </w:p>
        </w:tc>
      </w:tr>
    </w:tbl>
    <w:p>
      <w:pPr>
        <w:spacing w:before="53" w:line="227" w:lineRule="auto"/>
        <w:ind w:left="2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注：本表反映部门本年度一般公共预算财政拨款基本支出明细情况。</w:t>
      </w:r>
    </w:p>
    <w:p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pgSz w:w="11906" w:h="16839"/>
          <w:pgMar w:top="400" w:right="1" w:bottom="0" w:left="1511" w:header="0" w:footer="0" w:gutter="0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114" w:line="225" w:lineRule="auto"/>
        <w:ind w:left="651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b/>
          <w:bCs/>
          <w:spacing w:val="4"/>
          <w:sz w:val="35"/>
          <w:szCs w:val="35"/>
        </w:rPr>
        <w:t>一般公共预算财政拨款“三公</w:t>
      </w:r>
      <w:r>
        <w:rPr>
          <w:rFonts w:ascii="宋体" w:hAnsi="宋体" w:eastAsia="宋体" w:cs="宋体"/>
          <w:spacing w:val="-119"/>
          <w:sz w:val="35"/>
          <w:szCs w:val="35"/>
        </w:rPr>
        <w:t xml:space="preserve"> </w:t>
      </w:r>
      <w:r>
        <w:rPr>
          <w:rFonts w:ascii="宋体" w:hAnsi="宋体" w:eastAsia="宋体" w:cs="宋体"/>
          <w:b/>
          <w:bCs/>
          <w:spacing w:val="4"/>
          <w:sz w:val="35"/>
          <w:szCs w:val="35"/>
        </w:rPr>
        <w:t>”经费支出决算表</w:t>
      </w:r>
    </w:p>
    <w:p>
      <w:pPr>
        <w:spacing w:before="146" w:line="221" w:lineRule="auto"/>
        <w:ind w:right="12"/>
        <w:jc w:val="right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4"/>
          <w:sz w:val="18"/>
          <w:szCs w:val="18"/>
        </w:rPr>
        <w:t>公开</w:t>
      </w:r>
      <w:r>
        <w:rPr>
          <w:rFonts w:ascii="宋体" w:hAnsi="宋体" w:eastAsia="宋体" w:cs="宋体"/>
          <w:spacing w:val="-3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07</w:t>
      </w:r>
      <w:r>
        <w:rPr>
          <w:rFonts w:ascii="宋体" w:hAnsi="宋体" w:eastAsia="宋体" w:cs="宋体"/>
          <w:spacing w:val="-40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表</w:t>
      </w:r>
    </w:p>
    <w:p>
      <w:pPr>
        <w:spacing w:before="113" w:line="219" w:lineRule="auto"/>
        <w:ind w:left="29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 xml:space="preserve">部门：石家庄市鹿泉区科学技术协会                                  </w:t>
      </w:r>
      <w:r>
        <w:rPr>
          <w:rFonts w:ascii="宋体" w:hAnsi="宋体" w:eastAsia="宋体" w:cs="宋体"/>
          <w:spacing w:val="-1"/>
          <w:sz w:val="18"/>
          <w:szCs w:val="18"/>
        </w:rPr>
        <w:t xml:space="preserve">                  金额单位：万元</w:t>
      </w:r>
    </w:p>
    <w:p>
      <w:pPr>
        <w:spacing w:line="31" w:lineRule="exact"/>
      </w:pPr>
    </w:p>
    <w:tbl>
      <w:tblPr>
        <w:tblStyle w:val="5"/>
        <w:tblW w:w="883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9"/>
        <w:gridCol w:w="839"/>
        <w:gridCol w:w="690"/>
        <w:gridCol w:w="780"/>
        <w:gridCol w:w="705"/>
        <w:gridCol w:w="585"/>
        <w:gridCol w:w="645"/>
        <w:gridCol w:w="809"/>
        <w:gridCol w:w="794"/>
        <w:gridCol w:w="914"/>
        <w:gridCol w:w="675"/>
        <w:gridCol w:w="63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4368" w:type="dxa"/>
            <w:gridSpan w:val="6"/>
            <w:shd w:val="clear" w:color="auto" w:fill="C0C0C0"/>
            <w:vAlign w:val="top"/>
          </w:tcPr>
          <w:p>
            <w:pPr>
              <w:pStyle w:val="6"/>
              <w:spacing w:before="86" w:line="219" w:lineRule="auto"/>
              <w:ind w:left="191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预算数</w:t>
            </w:r>
          </w:p>
        </w:tc>
        <w:tc>
          <w:tcPr>
            <w:tcW w:w="4471" w:type="dxa"/>
            <w:gridSpan w:val="6"/>
            <w:shd w:val="clear" w:color="auto" w:fill="C0C0C0"/>
            <w:vAlign w:val="top"/>
          </w:tcPr>
          <w:p>
            <w:pPr>
              <w:pStyle w:val="6"/>
              <w:spacing w:before="86" w:line="219" w:lineRule="auto"/>
              <w:ind w:left="197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决算数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76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20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83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307" w:lineRule="auto"/>
              <w:ind w:left="71" w:right="59" w:firstLine="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因公出国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（境）费</w:t>
            </w:r>
          </w:p>
        </w:tc>
        <w:tc>
          <w:tcPr>
            <w:tcW w:w="2175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19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公务用车购置及运行费</w:t>
            </w:r>
          </w:p>
        </w:tc>
        <w:tc>
          <w:tcPr>
            <w:tcW w:w="58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115" w:right="20" w:hanging="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待费</w:t>
            </w:r>
          </w:p>
        </w:tc>
        <w:tc>
          <w:tcPr>
            <w:tcW w:w="64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14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80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307" w:lineRule="auto"/>
              <w:ind w:left="58" w:right="42" w:firstLine="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因公出国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（境）费</w:t>
            </w:r>
          </w:p>
        </w:tc>
        <w:tc>
          <w:tcPr>
            <w:tcW w:w="2383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30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公务用车购置及运行费</w:t>
            </w:r>
          </w:p>
        </w:tc>
        <w:tc>
          <w:tcPr>
            <w:tcW w:w="634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07" w:lineRule="auto"/>
              <w:ind w:left="143" w:right="44" w:hanging="87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待费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" w:hRule="atLeast"/>
        </w:trPr>
        <w:tc>
          <w:tcPr>
            <w:tcW w:w="76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shd w:val="clear" w:color="auto" w:fill="C0C0C0"/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17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小计</w:t>
            </w:r>
          </w:p>
        </w:tc>
        <w:tc>
          <w:tcPr>
            <w:tcW w:w="780" w:type="dxa"/>
            <w:shd w:val="clear" w:color="auto" w:fill="C0C0C0"/>
            <w:vAlign w:val="top"/>
          </w:tcPr>
          <w:p>
            <w:pPr>
              <w:pStyle w:val="6"/>
              <w:spacing w:before="230" w:line="307" w:lineRule="auto"/>
              <w:ind w:left="122" w:right="29" w:hanging="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公务用车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购置费</w:t>
            </w:r>
          </w:p>
        </w:tc>
        <w:tc>
          <w:tcPr>
            <w:tcW w:w="705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9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公务用</w:t>
            </w:r>
          </w:p>
          <w:p>
            <w:pPr>
              <w:pStyle w:val="6"/>
              <w:spacing w:before="98" w:line="219" w:lineRule="auto"/>
              <w:ind w:left="8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车运行</w:t>
            </w:r>
          </w:p>
          <w:p>
            <w:pPr>
              <w:pStyle w:val="6"/>
              <w:spacing w:before="98" w:line="220" w:lineRule="auto"/>
              <w:ind w:left="27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费</w:t>
            </w:r>
          </w:p>
        </w:tc>
        <w:tc>
          <w:tcPr>
            <w:tcW w:w="58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4" w:type="dxa"/>
            <w:shd w:val="clear" w:color="auto" w:fill="C0C0C0"/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22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小计</w:t>
            </w:r>
          </w:p>
        </w:tc>
        <w:tc>
          <w:tcPr>
            <w:tcW w:w="914" w:type="dxa"/>
            <w:shd w:val="clear" w:color="auto" w:fill="C0C0C0"/>
            <w:vAlign w:val="top"/>
          </w:tcPr>
          <w:p>
            <w:pPr>
              <w:pStyle w:val="6"/>
              <w:spacing w:before="230" w:line="307" w:lineRule="auto"/>
              <w:ind w:left="191" w:right="94" w:hanging="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公务用车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购置费</w:t>
            </w:r>
          </w:p>
        </w:tc>
        <w:tc>
          <w:tcPr>
            <w:tcW w:w="675" w:type="dxa"/>
            <w:shd w:val="clear" w:color="auto" w:fill="C0C0C0"/>
            <w:vAlign w:val="top"/>
          </w:tcPr>
          <w:p>
            <w:pPr>
              <w:pStyle w:val="6"/>
              <w:spacing w:before="74" w:line="219" w:lineRule="auto"/>
              <w:ind w:left="7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公务用</w:t>
            </w:r>
          </w:p>
          <w:p>
            <w:pPr>
              <w:pStyle w:val="6"/>
              <w:spacing w:before="98" w:line="219" w:lineRule="auto"/>
              <w:ind w:left="7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车运行</w:t>
            </w:r>
          </w:p>
          <w:p>
            <w:pPr>
              <w:pStyle w:val="6"/>
              <w:spacing w:before="98" w:line="220" w:lineRule="auto"/>
              <w:ind w:left="26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费</w:t>
            </w:r>
          </w:p>
        </w:tc>
        <w:tc>
          <w:tcPr>
            <w:tcW w:w="63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769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35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3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3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90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3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780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34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05" w:type="dxa"/>
            <w:shd w:val="clear" w:color="auto" w:fill="C0C0C0"/>
            <w:vAlign w:val="top"/>
          </w:tcPr>
          <w:p>
            <w:pPr>
              <w:pStyle w:val="6"/>
              <w:spacing w:before="105" w:line="182" w:lineRule="auto"/>
              <w:ind w:left="31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585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25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645" w:type="dxa"/>
            <w:shd w:val="clear" w:color="auto" w:fill="C0C0C0"/>
            <w:vAlign w:val="top"/>
          </w:tcPr>
          <w:p>
            <w:pPr>
              <w:pStyle w:val="6"/>
              <w:spacing w:before="105" w:line="182" w:lineRule="auto"/>
              <w:ind w:left="28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809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36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794" w:type="dxa"/>
            <w:shd w:val="clear" w:color="auto" w:fill="C0C0C0"/>
            <w:vAlign w:val="top"/>
          </w:tcPr>
          <w:p>
            <w:pPr>
              <w:pStyle w:val="6"/>
              <w:spacing w:before="104" w:line="183" w:lineRule="auto"/>
              <w:ind w:left="35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14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386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10</w:t>
            </w:r>
          </w:p>
        </w:tc>
        <w:tc>
          <w:tcPr>
            <w:tcW w:w="675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266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11</w:t>
            </w:r>
          </w:p>
        </w:tc>
        <w:tc>
          <w:tcPr>
            <w:tcW w:w="634" w:type="dxa"/>
            <w:shd w:val="clear" w:color="auto" w:fill="C0C0C0"/>
            <w:vAlign w:val="top"/>
          </w:tcPr>
          <w:p>
            <w:pPr>
              <w:pStyle w:val="6"/>
              <w:spacing w:before="103" w:line="184" w:lineRule="auto"/>
              <w:ind w:left="24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12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769" w:type="dxa"/>
            <w:vAlign w:val="top"/>
          </w:tcPr>
          <w:p>
            <w:pPr>
              <w:pStyle w:val="6"/>
              <w:spacing w:before="104" w:line="183" w:lineRule="auto"/>
              <w:ind w:right="13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2.70</w:t>
            </w:r>
          </w:p>
        </w:tc>
        <w:tc>
          <w:tcPr>
            <w:tcW w:w="8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0" w:type="dxa"/>
            <w:vAlign w:val="top"/>
          </w:tcPr>
          <w:p>
            <w:pPr>
              <w:pStyle w:val="6"/>
              <w:spacing w:before="104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2.70</w:t>
            </w:r>
          </w:p>
        </w:tc>
        <w:tc>
          <w:tcPr>
            <w:tcW w:w="7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pStyle w:val="6"/>
              <w:spacing w:before="104" w:line="183" w:lineRule="auto"/>
              <w:ind w:right="13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2.70</w:t>
            </w:r>
          </w:p>
        </w:tc>
        <w:tc>
          <w:tcPr>
            <w:tcW w:w="5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5" w:type="dxa"/>
            <w:vAlign w:val="top"/>
          </w:tcPr>
          <w:p>
            <w:pPr>
              <w:pStyle w:val="6"/>
              <w:spacing w:before="104" w:line="183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2.40</w:t>
            </w:r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4" w:type="dxa"/>
            <w:vAlign w:val="top"/>
          </w:tcPr>
          <w:p>
            <w:pPr>
              <w:pStyle w:val="6"/>
              <w:spacing w:before="104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2.40</w:t>
            </w:r>
          </w:p>
        </w:tc>
        <w:tc>
          <w:tcPr>
            <w:tcW w:w="9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>
            <w:pPr>
              <w:pStyle w:val="6"/>
              <w:spacing w:before="104" w:line="183" w:lineRule="auto"/>
              <w:ind w:right="9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2.40</w:t>
            </w:r>
          </w:p>
        </w:tc>
        <w:tc>
          <w:tcPr>
            <w:tcW w:w="6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305" w:lineRule="auto"/>
      </w:pPr>
    </w:p>
    <w:p>
      <w:pPr>
        <w:spacing w:before="62" w:line="227" w:lineRule="auto"/>
        <w:ind w:left="27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9"/>
          <w:sz w:val="19"/>
          <w:szCs w:val="19"/>
        </w:rPr>
        <w:t>注：本部门本年度无相关收入（或支出、收支及结转结余等）情况，按要求空表列示。</w:t>
      </w:r>
    </w:p>
    <w:p>
      <w:pPr>
        <w:spacing w:line="227" w:lineRule="auto"/>
        <w:rPr>
          <w:rFonts w:ascii="宋体" w:hAnsi="宋体" w:eastAsia="宋体" w:cs="宋体"/>
          <w:sz w:val="19"/>
          <w:szCs w:val="19"/>
        </w:rPr>
        <w:sectPr>
          <w:pgSz w:w="11906" w:h="16839"/>
          <w:pgMar w:top="400" w:right="1550" w:bottom="0" w:left="1511" w:header="0" w:footer="0" w:gutter="0"/>
        </w:sectPr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6" w:lineRule="auto"/>
      </w:pPr>
    </w:p>
    <w:p>
      <w:pPr>
        <w:spacing w:before="97" w:line="219" w:lineRule="auto"/>
        <w:ind w:left="213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政府性基金预算财政拨款收入支出决算表</w:t>
      </w:r>
    </w:p>
    <w:p>
      <w:pPr>
        <w:spacing w:before="177" w:line="230" w:lineRule="auto"/>
        <w:ind w:right="21"/>
        <w:jc w:val="right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34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08</w:t>
      </w:r>
      <w:r>
        <w:rPr>
          <w:rFonts w:ascii="宋体" w:hAnsi="宋体" w:eastAsia="宋体" w:cs="宋体"/>
          <w:spacing w:val="-39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</w:p>
    <w:p>
      <w:pPr>
        <w:spacing w:before="90" w:line="227" w:lineRule="auto"/>
        <w:ind w:left="30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7"/>
          <w:sz w:val="19"/>
          <w:szCs w:val="19"/>
        </w:rPr>
        <w:t xml:space="preserve">部门：石家庄市鹿泉区科学技术协会                 </w:t>
      </w:r>
      <w:r>
        <w:rPr>
          <w:rFonts w:ascii="宋体" w:hAnsi="宋体" w:eastAsia="宋体" w:cs="宋体"/>
          <w:spacing w:val="6"/>
          <w:sz w:val="19"/>
          <w:szCs w:val="19"/>
        </w:rPr>
        <w:t xml:space="preserve">                                 金额单位：万元</w:t>
      </w:r>
    </w:p>
    <w:p>
      <w:pPr>
        <w:spacing w:line="22" w:lineRule="exact"/>
      </w:pPr>
    </w:p>
    <w:tbl>
      <w:tblPr>
        <w:tblStyle w:val="5"/>
        <w:tblW w:w="963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5"/>
        <w:gridCol w:w="1692"/>
        <w:gridCol w:w="889"/>
        <w:gridCol w:w="1195"/>
        <w:gridCol w:w="1404"/>
        <w:gridCol w:w="1376"/>
        <w:gridCol w:w="1279"/>
        <w:gridCol w:w="154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1947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763"/>
              <w:rPr>
                <w:sz w:val="22"/>
                <w:szCs w:val="22"/>
              </w:rPr>
            </w:pPr>
            <w:r>
              <w:rPr>
                <w:spacing w:val="-6"/>
                <w:sz w:val="22"/>
                <w:szCs w:val="22"/>
              </w:rPr>
              <w:t>项目</w:t>
            </w:r>
          </w:p>
        </w:tc>
        <w:tc>
          <w:tcPr>
            <w:tcW w:w="889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0" w:lineRule="auto"/>
              <w:ind w:left="11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年初结</w:t>
            </w:r>
          </w:p>
          <w:p>
            <w:pPr>
              <w:pStyle w:val="6"/>
              <w:spacing w:before="49" w:line="221" w:lineRule="auto"/>
              <w:ind w:left="11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转和结</w:t>
            </w:r>
          </w:p>
          <w:p>
            <w:pPr>
              <w:pStyle w:val="6"/>
              <w:spacing w:before="48" w:line="221" w:lineRule="auto"/>
              <w:ind w:left="33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余</w:t>
            </w:r>
          </w:p>
        </w:tc>
        <w:tc>
          <w:tcPr>
            <w:tcW w:w="1195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162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本年收入</w:t>
            </w:r>
          </w:p>
        </w:tc>
        <w:tc>
          <w:tcPr>
            <w:tcW w:w="4059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1597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本年支出</w:t>
            </w:r>
          </w:p>
        </w:tc>
        <w:tc>
          <w:tcPr>
            <w:tcW w:w="1548" w:type="dxa"/>
            <w:vMerge w:val="restart"/>
            <w:tcBorders>
              <w:bottom w:val="nil"/>
            </w:tcBorders>
            <w:shd w:val="clear" w:color="auto" w:fill="C0C0C0"/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49" w:lineRule="auto"/>
              <w:ind w:left="669" w:right="111" w:hanging="54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年末结转和结</w:t>
            </w:r>
            <w:r>
              <w:rPr>
                <w:spacing w:val="1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4" w:hRule="atLeast"/>
        </w:trPr>
        <w:tc>
          <w:tcPr>
            <w:tcW w:w="255" w:type="dxa"/>
            <w:shd w:val="clear" w:color="auto" w:fill="C0C0C0"/>
            <w:textDirection w:val="tbRlV"/>
            <w:vAlign w:val="top"/>
          </w:tcPr>
          <w:p>
            <w:pPr>
              <w:pStyle w:val="6"/>
              <w:spacing w:before="14" w:line="200" w:lineRule="auto"/>
              <w:ind w:left="6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功</w:t>
            </w:r>
            <w:r>
              <w:rPr>
                <w:spacing w:val="-14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能</w:t>
            </w:r>
            <w:r>
              <w:rPr>
                <w:spacing w:val="-19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分</w:t>
            </w:r>
            <w:r>
              <w:rPr>
                <w:spacing w:val="-19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类</w:t>
            </w:r>
            <w:r>
              <w:rPr>
                <w:spacing w:val="-18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科</w:t>
            </w:r>
            <w:r>
              <w:rPr>
                <w:spacing w:val="-19"/>
                <w:sz w:val="22"/>
                <w:szCs w:val="22"/>
              </w:rPr>
              <w:t xml:space="preserve"> </w:t>
            </w:r>
            <w:r>
              <w:rPr>
                <w:position w:val="1"/>
                <w:sz w:val="22"/>
                <w:szCs w:val="22"/>
              </w:rPr>
              <w:t>目</w:t>
            </w:r>
            <w:r>
              <w:rPr>
                <w:spacing w:val="-19"/>
                <w:position w:val="1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编</w:t>
            </w:r>
            <w:r>
              <w:rPr>
                <w:spacing w:val="-19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码</w:t>
            </w:r>
          </w:p>
        </w:tc>
        <w:tc>
          <w:tcPr>
            <w:tcW w:w="1692" w:type="dxa"/>
            <w:shd w:val="clear" w:color="auto" w:fill="C0C0C0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19" w:lineRule="auto"/>
              <w:ind w:left="40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科目名称</w:t>
            </w:r>
          </w:p>
        </w:tc>
        <w:tc>
          <w:tcPr>
            <w:tcW w:w="8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shd w:val="clear" w:color="auto" w:fill="C0C0C0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2" w:lineRule="auto"/>
              <w:ind w:left="493"/>
              <w:rPr>
                <w:sz w:val="22"/>
                <w:szCs w:val="22"/>
              </w:rPr>
            </w:pPr>
            <w:r>
              <w:rPr>
                <w:spacing w:val="-7"/>
                <w:sz w:val="22"/>
                <w:szCs w:val="22"/>
              </w:rPr>
              <w:t>小计</w:t>
            </w:r>
          </w:p>
        </w:tc>
        <w:tc>
          <w:tcPr>
            <w:tcW w:w="1376" w:type="dxa"/>
            <w:shd w:val="clear" w:color="auto" w:fill="C0C0C0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19" w:lineRule="auto"/>
              <w:ind w:left="255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基本支出</w:t>
            </w:r>
          </w:p>
        </w:tc>
        <w:tc>
          <w:tcPr>
            <w:tcW w:w="1279" w:type="dxa"/>
            <w:shd w:val="clear" w:color="auto" w:fill="C0C0C0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1" w:lineRule="auto"/>
              <w:ind w:left="209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项目支出</w:t>
            </w:r>
          </w:p>
        </w:tc>
        <w:tc>
          <w:tcPr>
            <w:tcW w:w="154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1947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4" w:line="216" w:lineRule="auto"/>
              <w:ind w:left="760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栏次</w:t>
            </w:r>
          </w:p>
        </w:tc>
        <w:tc>
          <w:tcPr>
            <w:tcW w:w="889" w:type="dxa"/>
            <w:shd w:val="clear" w:color="auto" w:fill="C0C0C0"/>
            <w:vAlign w:val="top"/>
          </w:tcPr>
          <w:p>
            <w:pPr>
              <w:pStyle w:val="6"/>
              <w:spacing w:before="88" w:line="184" w:lineRule="auto"/>
              <w:ind w:left="40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195" w:type="dxa"/>
            <w:shd w:val="clear" w:color="auto" w:fill="C0C0C0"/>
            <w:vAlign w:val="top"/>
          </w:tcPr>
          <w:p>
            <w:pPr>
              <w:pStyle w:val="6"/>
              <w:spacing w:before="88" w:line="184" w:lineRule="auto"/>
              <w:ind w:left="55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404" w:type="dxa"/>
            <w:shd w:val="clear" w:color="auto" w:fill="C0C0C0"/>
            <w:vAlign w:val="top"/>
          </w:tcPr>
          <w:p>
            <w:pPr>
              <w:pStyle w:val="6"/>
              <w:spacing w:before="88" w:line="184" w:lineRule="auto"/>
              <w:ind w:left="6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376" w:type="dxa"/>
            <w:shd w:val="clear" w:color="auto" w:fill="C0C0C0"/>
            <w:vAlign w:val="top"/>
          </w:tcPr>
          <w:p>
            <w:pPr>
              <w:pStyle w:val="6"/>
              <w:spacing w:before="88" w:line="184" w:lineRule="auto"/>
              <w:ind w:left="63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279" w:type="dxa"/>
            <w:shd w:val="clear" w:color="auto" w:fill="C0C0C0"/>
            <w:vAlign w:val="top"/>
          </w:tcPr>
          <w:p>
            <w:pPr>
              <w:pStyle w:val="6"/>
              <w:spacing w:before="91" w:line="182" w:lineRule="auto"/>
              <w:ind w:left="59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548" w:type="dxa"/>
            <w:shd w:val="clear" w:color="auto" w:fill="C0C0C0"/>
            <w:vAlign w:val="top"/>
          </w:tcPr>
          <w:p>
            <w:pPr>
              <w:pStyle w:val="6"/>
              <w:spacing w:before="88" w:line="184" w:lineRule="auto"/>
              <w:ind w:left="7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1947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3" w:line="216" w:lineRule="auto"/>
              <w:ind w:left="761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合计</w:t>
            </w: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2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307" w:lineRule="auto"/>
      </w:pPr>
    </w:p>
    <w:p>
      <w:pPr>
        <w:pStyle w:val="2"/>
        <w:spacing w:line="308" w:lineRule="auto"/>
      </w:pPr>
    </w:p>
    <w:p>
      <w:pPr>
        <w:spacing w:before="62" w:line="288" w:lineRule="auto"/>
        <w:ind w:left="33" w:right="780" w:hanging="6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1"/>
          <w:sz w:val="19"/>
          <w:szCs w:val="19"/>
        </w:rPr>
        <w:t>注：本表反映部门本年度政府性基金预算财政拨款收入、支出及结转结余情况</w:t>
      </w:r>
      <w:r>
        <w:rPr>
          <w:rFonts w:ascii="宋体" w:hAnsi="宋体" w:eastAsia="宋体" w:cs="宋体"/>
          <w:spacing w:val="10"/>
          <w:sz w:val="19"/>
          <w:szCs w:val="19"/>
        </w:rPr>
        <w:t>。本部门本年度无相关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9"/>
          <w:sz w:val="19"/>
          <w:szCs w:val="19"/>
        </w:rPr>
        <w:t>收入（或支出、收支及结转结余等）情况，按要求空表列示。</w:t>
      </w:r>
    </w:p>
    <w:p>
      <w:pPr>
        <w:spacing w:line="288" w:lineRule="auto"/>
        <w:rPr>
          <w:rFonts w:ascii="宋体" w:hAnsi="宋体" w:eastAsia="宋体" w:cs="宋体"/>
          <w:sz w:val="19"/>
          <w:szCs w:val="19"/>
        </w:rPr>
        <w:sectPr>
          <w:pgSz w:w="11906" w:h="16839"/>
          <w:pgMar w:top="400" w:right="751" w:bottom="0" w:left="1511" w:header="0" w:footer="0" w:gutter="0"/>
        </w:sectPr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5" w:lineRule="auto"/>
      </w:pPr>
    </w:p>
    <w:p>
      <w:pPr>
        <w:pStyle w:val="2"/>
        <w:spacing w:line="266" w:lineRule="auto"/>
      </w:pPr>
    </w:p>
    <w:p>
      <w:pPr>
        <w:spacing w:before="97" w:line="219" w:lineRule="auto"/>
        <w:ind w:left="247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国有资本经营预算财政拨款支出决算表</w:t>
      </w:r>
    </w:p>
    <w:p>
      <w:pPr>
        <w:spacing w:before="177" w:line="230" w:lineRule="auto"/>
        <w:ind w:right="20"/>
        <w:jc w:val="right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32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09</w:t>
      </w:r>
      <w:r>
        <w:rPr>
          <w:rFonts w:ascii="宋体" w:hAnsi="宋体" w:eastAsia="宋体" w:cs="宋体"/>
          <w:spacing w:val="-39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</w:p>
    <w:p>
      <w:pPr>
        <w:spacing w:before="90" w:line="227" w:lineRule="auto"/>
        <w:ind w:left="30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7"/>
          <w:sz w:val="19"/>
          <w:szCs w:val="19"/>
        </w:rPr>
        <w:t xml:space="preserve">部门：石家庄市鹿泉区科学技术协会                                        </w:t>
      </w:r>
      <w:r>
        <w:rPr>
          <w:rFonts w:ascii="宋体" w:hAnsi="宋体" w:eastAsia="宋体" w:cs="宋体"/>
          <w:spacing w:val="6"/>
          <w:sz w:val="19"/>
          <w:szCs w:val="19"/>
        </w:rPr>
        <w:t xml:space="preserve">             金额单位：万元</w:t>
      </w:r>
    </w:p>
    <w:p>
      <w:pPr>
        <w:spacing w:line="22" w:lineRule="exact"/>
      </w:pPr>
    </w:p>
    <w:tbl>
      <w:tblPr>
        <w:tblStyle w:val="5"/>
        <w:tblW w:w="99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77"/>
        <w:gridCol w:w="1177"/>
        <w:gridCol w:w="1248"/>
        <w:gridCol w:w="1248"/>
        <w:gridCol w:w="201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</w:trPr>
        <w:tc>
          <w:tcPr>
            <w:tcW w:w="5454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2518"/>
              <w:rPr>
                <w:sz w:val="22"/>
                <w:szCs w:val="22"/>
              </w:rPr>
            </w:pPr>
            <w:r>
              <w:rPr>
                <w:spacing w:val="-6"/>
                <w:sz w:val="22"/>
                <w:szCs w:val="22"/>
              </w:rPr>
              <w:t>项目</w:t>
            </w:r>
          </w:p>
        </w:tc>
        <w:tc>
          <w:tcPr>
            <w:tcW w:w="4510" w:type="dxa"/>
            <w:gridSpan w:val="3"/>
            <w:shd w:val="clear" w:color="auto" w:fill="C0C0C0"/>
            <w:vAlign w:val="top"/>
          </w:tcPr>
          <w:p>
            <w:pPr>
              <w:pStyle w:val="6"/>
              <w:spacing w:before="65" w:line="219" w:lineRule="auto"/>
              <w:ind w:left="1820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本年支出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4277" w:type="dxa"/>
            <w:shd w:val="clear" w:color="auto" w:fill="C0C0C0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1267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功能分类科目编码</w:t>
            </w:r>
          </w:p>
        </w:tc>
        <w:tc>
          <w:tcPr>
            <w:tcW w:w="1177" w:type="dxa"/>
            <w:shd w:val="clear" w:color="auto" w:fill="C0C0C0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155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科目名称</w:t>
            </w:r>
          </w:p>
        </w:tc>
        <w:tc>
          <w:tcPr>
            <w:tcW w:w="1248" w:type="dxa"/>
            <w:shd w:val="clear" w:color="auto" w:fill="C0C0C0"/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2" w:lineRule="auto"/>
              <w:ind w:left="412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合计</w:t>
            </w:r>
          </w:p>
        </w:tc>
        <w:tc>
          <w:tcPr>
            <w:tcW w:w="1248" w:type="dxa"/>
            <w:shd w:val="clear" w:color="auto" w:fill="C0C0C0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190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基本支出</w:t>
            </w:r>
          </w:p>
        </w:tc>
        <w:tc>
          <w:tcPr>
            <w:tcW w:w="2014" w:type="dxa"/>
            <w:shd w:val="clear" w:color="auto" w:fill="C0C0C0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1" w:lineRule="auto"/>
              <w:ind w:left="577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项目支出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454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2" w:line="217" w:lineRule="auto"/>
              <w:ind w:left="2514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栏次</w:t>
            </w:r>
          </w:p>
        </w:tc>
        <w:tc>
          <w:tcPr>
            <w:tcW w:w="1248" w:type="dxa"/>
            <w:shd w:val="clear" w:color="auto" w:fill="C0C0C0"/>
            <w:vAlign w:val="top"/>
          </w:tcPr>
          <w:p>
            <w:pPr>
              <w:pStyle w:val="6"/>
              <w:spacing w:before="86" w:line="184" w:lineRule="auto"/>
              <w:ind w:left="59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248" w:type="dxa"/>
            <w:shd w:val="clear" w:color="auto" w:fill="C0C0C0"/>
            <w:vAlign w:val="top"/>
          </w:tcPr>
          <w:p>
            <w:pPr>
              <w:pStyle w:val="6"/>
              <w:spacing w:before="86" w:line="184" w:lineRule="auto"/>
              <w:ind w:left="5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14" w:type="dxa"/>
            <w:shd w:val="clear" w:color="auto" w:fill="C0C0C0"/>
            <w:vAlign w:val="top"/>
          </w:tcPr>
          <w:p>
            <w:pPr>
              <w:pStyle w:val="6"/>
              <w:spacing w:before="87" w:line="184" w:lineRule="auto"/>
              <w:ind w:left="96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454" w:type="dxa"/>
            <w:gridSpan w:val="2"/>
            <w:shd w:val="clear" w:color="auto" w:fill="C0C0C0"/>
            <w:vAlign w:val="top"/>
          </w:tcPr>
          <w:p>
            <w:pPr>
              <w:pStyle w:val="6"/>
              <w:spacing w:before="52" w:line="217" w:lineRule="auto"/>
              <w:ind w:left="2515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合计</w:t>
            </w: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42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36" w:line="230" w:lineRule="auto"/>
        <w:ind w:left="37" w:right="1105" w:hanging="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注：本表反映部门本年度国有资本经营预算财政拨款支出情况</w:t>
      </w:r>
      <w:r>
        <w:rPr>
          <w:rFonts w:ascii="宋体" w:hAnsi="宋体" w:eastAsia="宋体" w:cs="宋体"/>
          <w:spacing w:val="-2"/>
          <w:sz w:val="24"/>
          <w:szCs w:val="24"/>
        </w:rPr>
        <w:t>。本部门本年度无相关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</w:rPr>
        <w:t>收入（或支出、收支及结转结余等）情况，按要求空表列示。</w:t>
      </w:r>
    </w:p>
    <w:p>
      <w:pPr>
        <w:spacing w:line="230" w:lineRule="auto"/>
        <w:rPr>
          <w:rFonts w:ascii="宋体" w:hAnsi="宋体" w:eastAsia="宋体" w:cs="宋体"/>
          <w:sz w:val="24"/>
          <w:szCs w:val="24"/>
        </w:rPr>
        <w:sectPr>
          <w:pgSz w:w="11906" w:h="16839"/>
          <w:pgMar w:top="400" w:right="425" w:bottom="0" w:left="1511" w:header="0" w:footer="0" w:gutter="0"/>
        </w:sectPr>
      </w:pPr>
    </w:p>
    <w:p>
      <w:pPr>
        <w:spacing w:line="16808" w:lineRule="exact"/>
      </w:pPr>
      <w:r>
        <w:rPr>
          <w:position w:val="-336"/>
        </w:rPr>
        <w:drawing>
          <wp:inline distT="0" distB="0" distL="0" distR="0">
            <wp:extent cx="7559675" cy="10673080"/>
            <wp:effectExtent l="0" t="0" r="0" b="0"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10673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5" w:type="default"/>
      <w:pgSz w:w="11906" w:h="16839"/>
      <w:pgMar w:top="1" w:right="0" w:bottom="1" w:left="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  <w:r>
      <w:drawing>
        <wp:anchor distT="0" distB="0" distL="0" distR="0" simplePos="0" relativeHeight="251658240" behindDoc="1" locked="0" layoutInCell="0" allowOverlap="1">
          <wp:simplePos x="0" y="0"/>
          <wp:positionH relativeFrom="page">
            <wp:posOffset>17780</wp:posOffset>
          </wp:positionH>
          <wp:positionV relativeFrom="page">
            <wp:posOffset>0</wp:posOffset>
          </wp:positionV>
          <wp:extent cx="7527290" cy="10643870"/>
          <wp:effectExtent l="0" t="0" r="0" b="0"/>
          <wp:wrapNone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27035" cy="106436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000000"/>
    <w:rsid w:val="5A657E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2"/>
      <w:szCs w:val="1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1027"/>
    <customShpInfo spid="_x0000_s1028"/>
    <customShpInfo spid="_x0000_s1030"/>
    <customShpInfo spid="_x0000_s1031"/>
    <customShpInfo spid="_x0000_s1032"/>
    <customShpInfo spid="_x0000_s1029"/>
    <customShpInfo spid="_x0000_s1034"/>
    <customShpInfo spid="_x0000_s1035"/>
    <customShpInfo spid="_x0000_s1033"/>
    <customShpInfo spid="_x0000_s1037"/>
    <customShpInfo spid="_x0000_s1038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Office_11.8.2.8875_F1E327BC-269C-435d-A152-05C5408002CA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2022-09-12T17:11:00Z</dcterms:created>
  <dc:creator>王明新TIAD</dc:creator>
  <cp:lastModifiedBy>得了，在这歇会吧</cp:lastModifiedBy>
  <dcterms:modified xsi:type="dcterms:W3CDTF">2025-11-24T09:07:11Z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2025-11-24T17:02:03Z</vt:filetime>
  </property>
  <property fmtid="{D5CDD505-2E9C-101B-9397-08002B2CF9AE}" pid="4" name="KSOProductBuildVer">
    <vt:lpwstr>2052-11.8.2.8875</vt:lpwstr>
  </property>
</Properties>
</file>