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重拳出击护食安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强力推进农村假冒伪劣食品专项整治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为坚决守护人民群众“舌尖上的安全”，7月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18日</w:t>
      </w:r>
      <w:r>
        <w:rPr>
          <w:rFonts w:hint="eastAsia" w:ascii="仿宋_GB2312" w:hAnsi="仿宋_GB2312" w:eastAsia="仿宋_GB2312" w:cs="仿宋_GB2312"/>
          <w:sz w:val="32"/>
          <w:szCs w:val="32"/>
        </w:rPr>
        <w:t>，石家庄市鹿泉区市场监督管理局组织全区90余家食品生产企业负责人、食品安全总监、食品安全员共200余人，召开“打击农村假冒伪劣食品、制售假劣肉制品”专项整治行动推进会，以最严标准筑牢食品安全防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会上</w:t>
      </w:r>
      <w:r>
        <w:rPr>
          <w:rFonts w:hint="eastAsia" w:ascii="仿宋_GB2312" w:hAnsi="仿宋_GB2312" w:eastAsia="仿宋_GB2312" w:cs="仿宋_GB2312"/>
          <w:sz w:val="32"/>
          <w:szCs w:val="32"/>
        </w:rPr>
        <w:t>聚焦痛点，明确整治利剑所指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严查面向农村地区制售的假冒伪劣、“三无”、过期及来源不明食品，净化农村消费环境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严厉打击使用病死禽畜、来源不明原料肉、非法添加物制售假劣肉制品等违法行为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严管关键环节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重点排查企业原料采购验证、生产过程控制（特别是熟肉制品杀菌、腌制等）、出厂检验、标签标识管理等核心环节风险点，要求企业全面自查自纠。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针对专项整治核心要求，同步开展食品生产企业追溯记录专项培训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重申《食品安全法》及实施条例关于食品追溯的法定责任，强调“四个最严”要求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详细指导企业如何建立并有效运行覆盖全链条的追溯体系，确保原料来源可查、生产过程可控、产品去向可追、责任界定明晰。重点培训进货查验、生产过程关键控制点、出厂检验、销售流向等记录的真实性、完整性与规范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明确各类记录台账的标准化管理要求，确保在发生问题时能快速精准溯源。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会上强调，食品安全是民生底线、法治红线。各食品生产企业必须切实扛起主体责任，将本次专项整治要求与追溯管理规范内化为日常行动自觉。监管部门将持续保持高压态势，对发现的违法违规行为“零容忍”，依法从严从快查处，坚决曝光典型案例，形成强大震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此次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会吹响了鹿泉区深化农村食品安全治理、严打肉制品领域违法犯罪的冲锋号。通过精准聚焦痛点与系统强化基础双管齐下，鹿泉区正全力织密食品安全防护网，为辖区群众营造更加安全、放心的食品消费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鹿泉区市场监督管理局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2025年7月18日</w:t>
      </w:r>
    </w:p>
    <w:sectPr>
      <w:pgSz w:w="11906" w:h="16838"/>
      <w:pgMar w:top="1984" w:right="1474" w:bottom="209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462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2025-07-17T07:09:50Z</dcterms:created>
  <dc:creator>Administrator</dc:creator>
  <cp:lastModifiedBy>MissAge</cp:lastModifiedBy>
  <cp:lastPrinted>2025-07-18T01:20:02Z</cp:lastPrinted>
  <dcterms:modified xsi:type="dcterms:W3CDTF">2025-07-18T01:21:07Z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19D03755BE8F4F9A98FED322B8BEB89D</vt:lpwstr>
  </property>
</Properties>
</file>