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石家庄市鹿泉区市场监督管理局政府信息公开申请表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统一社会信用代码证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或营业执照复印件。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145E0D61"/>
    <w:rsid w:val="1B17427A"/>
    <w:rsid w:val="21291F0F"/>
    <w:rsid w:val="383C5AEC"/>
    <w:rsid w:val="387B1B47"/>
    <w:rsid w:val="395E23B9"/>
    <w:rsid w:val="3BAD0759"/>
    <w:rsid w:val="40A533D9"/>
    <w:rsid w:val="475A4875"/>
    <w:rsid w:val="49C23925"/>
    <w:rsid w:val="518E1B05"/>
    <w:rsid w:val="5F2A1EA2"/>
    <w:rsid w:val="61C52B42"/>
    <w:rsid w:val="653712BE"/>
    <w:rsid w:val="662E5D31"/>
    <w:rsid w:val="69474CB5"/>
    <w:rsid w:val="6D535020"/>
    <w:rsid w:val="7A122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浩</cp:lastModifiedBy>
  <cp:lastPrinted>2022-10-20T00:36:00Z</cp:lastPrinted>
  <dcterms:modified xsi:type="dcterms:W3CDTF">2023-05-31T01:13:26Z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  <property fmtid="{D5CDD505-2E9C-101B-9397-08002B2CF9AE}" pid="3" name="ICV">
    <vt:lpwstr>6D08A771E9A942D7925CE271DF2BC209</vt:lpwstr>
  </property>
</Properties>
</file>