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center"/>
        <w:textAlignment w:val="auto"/>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石家庄市鹿泉区商务领域涉企行政检查事项清单</w:t>
      </w:r>
    </w:p>
    <w:tbl>
      <w:tblPr>
        <w:tblStyle w:val="2"/>
        <w:tblpPr w:leftFromText="180" w:rightFromText="180" w:vertAnchor="text" w:horzAnchor="page" w:tblpX="989" w:tblpY="621"/>
        <w:tblOverlap w:val="never"/>
        <w:tblW w:w="1527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41"/>
        <w:gridCol w:w="775"/>
        <w:gridCol w:w="10413"/>
        <w:gridCol w:w="887"/>
        <w:gridCol w:w="887"/>
        <w:gridCol w:w="887"/>
        <w:gridCol w:w="8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1" w:hRule="atLeast"/>
        </w:trPr>
        <w:tc>
          <w:tcPr>
            <w:tcW w:w="5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序号</w:t>
            </w: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事项名称</w:t>
            </w:r>
          </w:p>
        </w:tc>
        <w:tc>
          <w:tcPr>
            <w:tcW w:w="1041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实施依据</w:t>
            </w:r>
          </w:p>
        </w:tc>
        <w:tc>
          <w:tcPr>
            <w:tcW w:w="354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实施主体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5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hint="eastAsia" w:ascii="黑体" w:hAnsi="宋体" w:eastAsia="黑体" w:cs="黑体"/>
                <w:i w:val="0"/>
                <w:color w:val="000000"/>
                <w:sz w:val="24"/>
                <w:szCs w:val="24"/>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hint="eastAsia" w:ascii="黑体" w:hAnsi="宋体" w:eastAsia="黑体" w:cs="黑体"/>
                <w:i w:val="0"/>
                <w:color w:val="000000"/>
                <w:sz w:val="24"/>
                <w:szCs w:val="24"/>
                <w:u w:val="none"/>
              </w:rPr>
            </w:pPr>
          </w:p>
        </w:tc>
        <w:tc>
          <w:tcPr>
            <w:tcW w:w="1041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hint="eastAsia" w:ascii="黑体" w:hAnsi="宋体" w:eastAsia="黑体" w:cs="黑体"/>
                <w:i w:val="0"/>
                <w:color w:val="000000"/>
                <w:sz w:val="24"/>
                <w:szCs w:val="24"/>
                <w:u w:val="none"/>
              </w:rPr>
            </w:pP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法定实施主体</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行使层级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第一责任层级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省级实施主体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75" w:hRule="atLeast"/>
        </w:trPr>
        <w:tc>
          <w:tcPr>
            <w:tcW w:w="5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lang w:val="en-US" w:eastAsia="zh-CN"/>
              </w:rPr>
            </w:pPr>
            <w:r>
              <w:rPr>
                <w:rFonts w:hint="eastAsia" w:ascii="CESI仿宋-GB13000" w:hAnsi="CESI仿宋-GB13000" w:eastAsia="CESI仿宋-GB13000" w:cs="CESI仿宋-GB13000"/>
                <w:i w:val="0"/>
                <w:color w:val="000000"/>
                <w:sz w:val="24"/>
                <w:szCs w:val="24"/>
                <w:u w:val="none"/>
                <w:lang w:val="en-US" w:eastAsia="zh-CN"/>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对对外劳务合作经营活动进行监督检查</w:t>
            </w:r>
          </w:p>
        </w:tc>
        <w:tc>
          <w:tcPr>
            <w:tcW w:w="104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对外劳务合作管理条例》（国务院令第620号）第四条第二款：县级以上地方人民政府统一领导、组织、协调本行政区域的对外劳务合作监督管理工作。县级以上地方人民政府商务主管部门负责本行政区域的对外劳务合作监督管理工作，其他有关部门在各自职责范围内负责对外劳务合作监督管理的相关工作。</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县级以上商务主管部门</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CESI仿宋-GB13000" w:hAnsi="CESI仿宋-GB13000" w:eastAsia="CESI仿宋-GB13000" w:cs="CESI仿宋-GB13000"/>
                <w:i w:val="0"/>
                <w:color w:val="000000"/>
                <w:kern w:val="0"/>
                <w:sz w:val="24"/>
                <w:szCs w:val="24"/>
                <w:u w:val="none"/>
                <w:lang w:val="en-US" w:eastAsia="zh-CN" w:bidi="ar"/>
              </w:rPr>
            </w:pPr>
            <w:r>
              <w:rPr>
                <w:rFonts w:hint="eastAsia" w:ascii="CESI仿宋-GB13000" w:hAnsi="CESI仿宋-GB13000" w:eastAsia="CESI仿宋-GB13000" w:cs="CESI仿宋-GB13000"/>
                <w:i w:val="0"/>
                <w:color w:val="000000"/>
                <w:kern w:val="0"/>
                <w:sz w:val="24"/>
                <w:szCs w:val="24"/>
                <w:u w:val="none"/>
                <w:lang w:val="en-US" w:eastAsia="zh-CN" w:bidi="ar"/>
              </w:rPr>
              <w:t>石家庄市 鹿泉区发展和改革局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12" w:hRule="atLeast"/>
        </w:trPr>
        <w:tc>
          <w:tcPr>
            <w:tcW w:w="5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lang w:val="en-US" w:eastAsia="zh-CN"/>
              </w:rPr>
            </w:pPr>
            <w:r>
              <w:rPr>
                <w:rFonts w:hint="eastAsia" w:ascii="CESI仿宋-GB13000" w:hAnsi="CESI仿宋-GB13000" w:eastAsia="CESI仿宋-GB13000" w:cs="CESI仿宋-GB13000"/>
                <w:i w:val="0"/>
                <w:color w:val="000000"/>
                <w:sz w:val="24"/>
                <w:szCs w:val="24"/>
                <w:u w:val="none"/>
                <w:lang w:val="en-US" w:eastAsia="zh-CN"/>
              </w:rPr>
              <w:t>2</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对再生资源行业的监督检查</w:t>
            </w:r>
          </w:p>
        </w:tc>
        <w:tc>
          <w:tcPr>
            <w:tcW w:w="104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再生资源回收管理办法》（商务部令2007年第8号）第十五条第二款：县级以上商务主管部门负责制定和实施本行政区域内具体的行业发展规划和其他具体措施。《再生资源回收管理办法》（商务部令2007年第8号）第十六条：县级以上城市商务主管部门应当会同发展改革（经贸）、公安、工商、环保、建设、城乡规划等行政管理部门，按照统筹规划、合理 布局的原则，根据本地经济发展水平、人口密度、环境和资源等具体情况，制定再生资源回收网点规划。《河北省再生资源回收管理规定》（省政府令2011年第16号，河北省人民政府l令〔2019〕第11号第一次修正，河北省人民政府令〔2022〕第1号第二次修正）第四条第一款：县级以上人民政府商务部门负责本行政区域内的再生资源回收管理工作。</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县级以上商务主管部门</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kern w:val="0"/>
                <w:sz w:val="24"/>
                <w:szCs w:val="24"/>
                <w:u w:val="none"/>
                <w:lang w:val="en-US" w:eastAsia="zh-CN" w:bidi="ar"/>
              </w:rPr>
            </w:pPr>
            <w:r>
              <w:rPr>
                <w:rFonts w:hint="eastAsia" w:ascii="CESI仿宋-GB13000" w:hAnsi="CESI仿宋-GB13000" w:eastAsia="CESI仿宋-GB13000" w:cs="CESI仿宋-GB13000"/>
                <w:i w:val="0"/>
                <w:color w:val="000000"/>
                <w:kern w:val="0"/>
                <w:sz w:val="24"/>
                <w:szCs w:val="24"/>
                <w:u w:val="none"/>
                <w:lang w:val="en-US" w:eastAsia="zh-CN" w:bidi="ar"/>
              </w:rPr>
              <w:t>石家庄市 鹿泉区发展和改革局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6" w:hRule="atLeast"/>
        </w:trPr>
        <w:tc>
          <w:tcPr>
            <w:tcW w:w="5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lang w:val="en-US" w:eastAsia="zh-CN"/>
              </w:rPr>
            </w:pPr>
            <w:r>
              <w:rPr>
                <w:rFonts w:hint="eastAsia" w:ascii="CESI仿宋-GB13000" w:hAnsi="CESI仿宋-GB13000" w:eastAsia="CESI仿宋-GB13000" w:cs="CESI仿宋-GB13000"/>
                <w:i w:val="0"/>
                <w:color w:val="000000"/>
                <w:sz w:val="24"/>
                <w:szCs w:val="24"/>
                <w:u w:val="none"/>
                <w:lang w:val="en-US" w:eastAsia="zh-CN"/>
              </w:rPr>
              <w:t>3</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对旧电器电子产品流通行业的监督检查</w:t>
            </w:r>
          </w:p>
        </w:tc>
        <w:tc>
          <w:tcPr>
            <w:tcW w:w="104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 xml:space="preserve">《旧电器电子产品流通管理办法》（商务部令2013年第1号）第五条第二款：县级以上地方商务主管部门负责本行政区域内旧电器电子产品流通的行业管理工作。《旧电器电子产品流通管理办法》（商务部令2013年第1号）第十八条第一款：县级以上地方商务主管部门应当根据本地实际，建立定期检查及不定期抽查制度，及时发现和处理有关问题。经营者和旧电器电子产品市场应配合商务主管部门的监督检查，如实提供信息和材料。 </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县级以上商务主管部门</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kern w:val="0"/>
                <w:sz w:val="24"/>
                <w:szCs w:val="24"/>
                <w:u w:val="none"/>
                <w:lang w:val="en-US" w:eastAsia="zh-CN" w:bidi="ar"/>
              </w:rPr>
            </w:pPr>
            <w:r>
              <w:rPr>
                <w:rFonts w:hint="eastAsia" w:ascii="CESI仿宋-GB13000" w:hAnsi="CESI仿宋-GB13000" w:eastAsia="CESI仿宋-GB13000" w:cs="CESI仿宋-GB13000"/>
                <w:i w:val="0"/>
                <w:color w:val="000000"/>
                <w:kern w:val="0"/>
                <w:sz w:val="24"/>
                <w:szCs w:val="24"/>
                <w:u w:val="none"/>
                <w:lang w:val="en-US" w:eastAsia="zh-CN" w:bidi="ar"/>
              </w:rPr>
              <w:t>石家庄市 鹿泉区发展和改革局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67" w:hRule="atLeast"/>
        </w:trPr>
        <w:tc>
          <w:tcPr>
            <w:tcW w:w="5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sz w:val="24"/>
                <w:szCs w:val="24"/>
                <w:u w:val="none"/>
                <w:lang w:val="en-US" w:eastAsia="zh-CN"/>
              </w:rPr>
            </w:pPr>
            <w:r>
              <w:rPr>
                <w:rFonts w:hint="eastAsia" w:ascii="CESI仿宋-GB13000" w:hAnsi="CESI仿宋-GB13000" w:eastAsia="CESI仿宋-GB13000" w:cs="CESI仿宋-GB13000"/>
                <w:i w:val="0"/>
                <w:color w:val="auto"/>
                <w:sz w:val="24"/>
                <w:szCs w:val="24"/>
                <w:u w:val="none"/>
                <w:lang w:val="en-US" w:eastAsia="zh-CN"/>
              </w:rPr>
              <w:t>4</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sz w:val="24"/>
                <w:szCs w:val="24"/>
                <w:u w:val="none"/>
              </w:rPr>
            </w:pPr>
            <w:r>
              <w:rPr>
                <w:rFonts w:hint="eastAsia" w:ascii="CESI仿宋-GB13000" w:hAnsi="CESI仿宋-GB13000" w:eastAsia="CESI仿宋-GB13000" w:cs="CESI仿宋-GB13000"/>
                <w:i w:val="0"/>
                <w:color w:val="auto"/>
                <w:kern w:val="0"/>
                <w:sz w:val="24"/>
                <w:szCs w:val="24"/>
                <w:u w:val="none"/>
                <w:lang w:val="en-US" w:eastAsia="zh-CN" w:bidi="ar"/>
              </w:rPr>
              <w:t>对报废机动车回收活动的监督检查</w:t>
            </w:r>
          </w:p>
        </w:tc>
        <w:tc>
          <w:tcPr>
            <w:tcW w:w="104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sz w:val="24"/>
                <w:szCs w:val="24"/>
                <w:u w:val="none"/>
              </w:rPr>
            </w:pPr>
            <w:r>
              <w:rPr>
                <w:rFonts w:hint="eastAsia" w:ascii="CESI仿宋-GB13000" w:hAnsi="CESI仿宋-GB13000" w:eastAsia="CESI仿宋-GB13000" w:cs="CESI仿宋-GB13000"/>
                <w:i w:val="0"/>
                <w:color w:val="auto"/>
                <w:kern w:val="0"/>
                <w:sz w:val="24"/>
                <w:szCs w:val="24"/>
                <w:u w:val="none"/>
                <w:lang w:val="en-US" w:eastAsia="zh-CN" w:bidi="ar"/>
              </w:rPr>
              <w:t>《报废机动车回收管理办法》（国务院令第715号）第四条：国务院负责报废机动车回收管理的部门主管全国报废机动车回收（含拆解，下同）监督管理工作，国务院公安、生态环境、工业和信息化、交通运输、市场监督管理等部门在各自的职责范围内负责报废机动车回收有关的监督管理工作。县级以上地方人民政府负责报废机动车回收管理的部门对本行政区域内报废机动车回收活动实施监督管理。县级以上地方人民政府公安、生态环境、工业和信息化、交通运输、市场监督管理等部门在各自的职责范围内对本行政区域内报废机动车回收活动实施有关的监督管理。《报废机动车回收管理办法》（国务院令第715号）第十六条：县级以上地方人民政府负责报废机动车回收管理的部门应当加强对报废机动车回收企业的监督检查，建立和完善以随机抽查为重点的日常监督检查制度，公布抽查事项目录，明确抽查的依据、频次、方式、内容和程序，随机抽取被检查企业，随机选派检查人员。抽查情况和查处结果应当及时向社会公布。在监督检查中发现报废机动车回收企业不具备本办法规定的资质认定条件的，应当责令限期改正；拒不改正或者逾期未改正的，</w:t>
            </w:r>
            <w:r>
              <w:rPr>
                <w:rFonts w:hint="eastAsia" w:ascii="CESI仿宋-GB13000" w:hAnsi="CESI仿宋-GB13000" w:eastAsia="CESI仿宋-GB13000" w:cs="CESI仿宋-GB13000"/>
                <w:b w:val="0"/>
                <w:bCs w:val="0"/>
                <w:i w:val="0"/>
                <w:color w:val="auto"/>
                <w:kern w:val="0"/>
                <w:sz w:val="24"/>
                <w:szCs w:val="24"/>
                <w:u w:val="none"/>
                <w:lang w:val="en-US" w:eastAsia="zh-CN" w:bidi="ar"/>
              </w:rPr>
              <w:t>由原发证部门吊销资质认定书。《报废机动车回收管理办法实施细则》（2020年第2号令）</w:t>
            </w:r>
            <w:r>
              <w:rPr>
                <w:rStyle w:val="4"/>
                <w:b w:val="0"/>
                <w:bCs w:val="0"/>
                <w:color w:val="auto"/>
                <w:sz w:val="24"/>
                <w:szCs w:val="24"/>
                <w:lang w:val="en-US" w:eastAsia="zh-CN" w:bidi="ar"/>
              </w:rPr>
              <w:t>第八条第（二）款拆解经营场地符合所在地城市总体规划或者国土空间规划及安全要求，不得建在居民区、商业区、</w:t>
            </w:r>
            <w:r>
              <w:rPr>
                <w:rStyle w:val="4"/>
                <w:rFonts w:hint="eastAsia"/>
                <w:b w:val="0"/>
                <w:bCs w:val="0"/>
                <w:color w:val="auto"/>
                <w:sz w:val="24"/>
                <w:szCs w:val="24"/>
                <w:lang w:val="en-US" w:eastAsia="zh-CN" w:bidi="ar"/>
              </w:rPr>
              <w:t>饮用水</w:t>
            </w:r>
            <w:bookmarkStart w:id="0" w:name="_GoBack"/>
            <w:bookmarkEnd w:id="0"/>
            <w:r>
              <w:rPr>
                <w:rStyle w:val="4"/>
                <w:b w:val="0"/>
                <w:bCs w:val="0"/>
                <w:color w:val="auto"/>
                <w:sz w:val="24"/>
                <w:szCs w:val="24"/>
                <w:lang w:val="en-US" w:eastAsia="zh-CN" w:bidi="ar"/>
              </w:rPr>
              <w:t>水源保护区及其他环境敏感区内。</w:t>
            </w:r>
            <w:r>
              <w:rPr>
                <w:rFonts w:hint="eastAsia" w:ascii="CESI仿宋-GB13000" w:hAnsi="CESI仿宋-GB13000" w:eastAsia="CESI仿宋-GB13000" w:cs="CESI仿宋-GB13000"/>
                <w:b w:val="0"/>
                <w:bCs w:val="0"/>
                <w:i w:val="0"/>
                <w:color w:val="auto"/>
                <w:kern w:val="0"/>
                <w:sz w:val="24"/>
                <w:szCs w:val="24"/>
                <w:u w:val="none"/>
                <w:lang w:val="en-US" w:eastAsia="zh-CN" w:bidi="ar"/>
              </w:rPr>
              <w:t>《报废机动车回收管理办法实施</w:t>
            </w:r>
            <w:r>
              <w:rPr>
                <w:rFonts w:hint="eastAsia" w:ascii="CESI仿宋-GB13000" w:hAnsi="CESI仿宋-GB13000" w:eastAsia="CESI仿宋-GB13000" w:cs="CESI仿宋-GB13000"/>
                <w:i w:val="0"/>
                <w:color w:val="auto"/>
                <w:kern w:val="0"/>
                <w:sz w:val="24"/>
                <w:szCs w:val="24"/>
                <w:u w:val="none"/>
                <w:lang w:val="en-US" w:eastAsia="zh-CN" w:bidi="ar"/>
              </w:rPr>
              <w:t>细则》（2020年第2号令）</w:t>
            </w:r>
            <w:r>
              <w:rPr>
                <w:rStyle w:val="5"/>
                <w:color w:val="auto"/>
                <w:sz w:val="24"/>
                <w:szCs w:val="24"/>
                <w:lang w:val="en-US" w:eastAsia="zh-CN" w:bidi="ar"/>
              </w:rPr>
              <w:t>第五十四条：各级商务、发改、工信、公安、生态环境、交通运输、市场监管等部门及其工作人员应当按照《管理办法》和本细则规定履行职责。</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b w:val="0"/>
                <w:bCs w:val="0"/>
                <w:i w:val="0"/>
                <w:color w:val="auto"/>
                <w:sz w:val="24"/>
                <w:szCs w:val="24"/>
                <w:u w:val="none"/>
              </w:rPr>
            </w:pPr>
            <w:r>
              <w:rPr>
                <w:rStyle w:val="5"/>
                <w:b w:val="0"/>
                <w:bCs w:val="0"/>
                <w:color w:val="auto"/>
                <w:sz w:val="24"/>
                <w:szCs w:val="24"/>
                <w:lang w:val="en-US" w:eastAsia="zh-CN" w:bidi="ar"/>
              </w:rPr>
              <w:t>县级以上商务、发改、工信、公安、生态环境、交通、消防、市场监管、</w:t>
            </w:r>
            <w:r>
              <w:rPr>
                <w:rStyle w:val="4"/>
                <w:b w:val="0"/>
                <w:bCs w:val="0"/>
                <w:color w:val="auto"/>
                <w:sz w:val="24"/>
                <w:szCs w:val="24"/>
                <w:lang w:val="en-US" w:eastAsia="zh-CN" w:bidi="ar"/>
              </w:rPr>
              <w:t>规划部门</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b w:val="0"/>
                <w:bCs w:val="0"/>
                <w:i w:val="0"/>
                <w:color w:val="auto"/>
                <w:sz w:val="24"/>
                <w:szCs w:val="24"/>
                <w:u w:val="none"/>
              </w:rPr>
            </w:pPr>
            <w:r>
              <w:rPr>
                <w:rFonts w:hint="eastAsia" w:ascii="CESI仿宋-GB13000" w:hAnsi="CESI仿宋-GB13000" w:eastAsia="CESI仿宋-GB13000" w:cs="CESI仿宋-GB13000"/>
                <w:b w:val="0"/>
                <w:bCs w:val="0"/>
                <w:i w:val="0"/>
                <w:color w:val="auto"/>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sz w:val="24"/>
                <w:szCs w:val="24"/>
                <w:u w:val="none"/>
              </w:rPr>
            </w:pPr>
            <w:r>
              <w:rPr>
                <w:rFonts w:hint="eastAsia" w:ascii="CESI仿宋-GB13000" w:hAnsi="CESI仿宋-GB13000" w:eastAsia="CESI仿宋-GB13000" w:cs="CESI仿宋-GB13000"/>
                <w:i w:val="0"/>
                <w:color w:val="auto"/>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kern w:val="0"/>
                <w:sz w:val="24"/>
                <w:szCs w:val="24"/>
                <w:u w:val="none"/>
                <w:lang w:val="en-US" w:eastAsia="zh-CN" w:bidi="ar"/>
              </w:rPr>
            </w:pPr>
            <w:r>
              <w:rPr>
                <w:rFonts w:hint="eastAsia" w:ascii="CESI仿宋-GB13000" w:hAnsi="CESI仿宋-GB13000" w:eastAsia="CESI仿宋-GB13000" w:cs="CESI仿宋-GB13000"/>
                <w:i w:val="0"/>
                <w:color w:val="000000"/>
                <w:kern w:val="0"/>
                <w:sz w:val="24"/>
                <w:szCs w:val="24"/>
                <w:u w:val="none"/>
                <w:lang w:val="en-US" w:eastAsia="zh-CN" w:bidi="ar"/>
              </w:rPr>
              <w:t>石家庄市 鹿泉区发展和改革局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43" w:hRule="atLeast"/>
        </w:trPr>
        <w:tc>
          <w:tcPr>
            <w:tcW w:w="5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sz w:val="24"/>
                <w:szCs w:val="24"/>
                <w:u w:val="none"/>
                <w:lang w:val="en-US" w:eastAsia="zh-CN"/>
              </w:rPr>
            </w:pPr>
            <w:r>
              <w:rPr>
                <w:rFonts w:hint="eastAsia" w:ascii="CESI仿宋-GB13000" w:hAnsi="CESI仿宋-GB13000" w:eastAsia="CESI仿宋-GB13000" w:cs="CESI仿宋-GB13000"/>
                <w:i w:val="0"/>
                <w:color w:val="auto"/>
                <w:sz w:val="24"/>
                <w:szCs w:val="24"/>
                <w:u w:val="none"/>
                <w:lang w:val="en-US" w:eastAsia="zh-CN"/>
              </w:rPr>
              <w:t>5</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sz w:val="24"/>
                <w:szCs w:val="24"/>
                <w:u w:val="none"/>
              </w:rPr>
            </w:pPr>
            <w:r>
              <w:rPr>
                <w:rFonts w:hint="eastAsia" w:ascii="CESI仿宋-GB13000" w:hAnsi="CESI仿宋-GB13000" w:eastAsia="CESI仿宋-GB13000" w:cs="CESI仿宋-GB13000"/>
                <w:i w:val="0"/>
                <w:color w:val="auto"/>
                <w:kern w:val="0"/>
                <w:sz w:val="24"/>
                <w:szCs w:val="24"/>
                <w:u w:val="none"/>
                <w:lang w:val="en-US" w:eastAsia="zh-CN" w:bidi="ar"/>
              </w:rPr>
              <w:t>对河北省内汽车销售及其相关服务活动进行监督检查</w:t>
            </w:r>
          </w:p>
        </w:tc>
        <w:tc>
          <w:tcPr>
            <w:tcW w:w="104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sz w:val="24"/>
                <w:szCs w:val="24"/>
                <w:u w:val="none"/>
              </w:rPr>
            </w:pPr>
            <w:r>
              <w:rPr>
                <w:rFonts w:hint="eastAsia" w:ascii="CESI仿宋-GB13000" w:hAnsi="CESI仿宋-GB13000" w:eastAsia="CESI仿宋-GB13000" w:cs="CESI仿宋-GB13000"/>
                <w:i w:val="0"/>
                <w:color w:val="auto"/>
                <w:kern w:val="0"/>
                <w:sz w:val="24"/>
                <w:szCs w:val="24"/>
                <w:u w:val="none"/>
                <w:lang w:val="en-US" w:eastAsia="zh-CN" w:bidi="ar"/>
              </w:rPr>
              <w:t>《汽车销售管理办法》（商务部令2017年第1号）第七条第二款：县级以上地方商务主管部门依据本办法对本行政区域内汽车销售及其相关服务活动进行监督管理。</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sz w:val="24"/>
                <w:szCs w:val="24"/>
                <w:u w:val="none"/>
              </w:rPr>
            </w:pPr>
            <w:r>
              <w:rPr>
                <w:rFonts w:hint="eastAsia" w:ascii="CESI仿宋-GB13000" w:hAnsi="CESI仿宋-GB13000" w:eastAsia="CESI仿宋-GB13000" w:cs="CESI仿宋-GB13000"/>
                <w:i w:val="0"/>
                <w:color w:val="auto"/>
                <w:kern w:val="0"/>
                <w:sz w:val="24"/>
                <w:szCs w:val="24"/>
                <w:u w:val="none"/>
                <w:lang w:val="en-US" w:eastAsia="zh-CN" w:bidi="ar"/>
              </w:rPr>
              <w:t>县级以上商务主管部门</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sz w:val="24"/>
                <w:szCs w:val="24"/>
                <w:u w:val="none"/>
              </w:rPr>
            </w:pPr>
            <w:r>
              <w:rPr>
                <w:rFonts w:hint="eastAsia" w:ascii="CESI仿宋-GB13000" w:hAnsi="CESI仿宋-GB13000" w:eastAsia="CESI仿宋-GB13000" w:cs="CESI仿宋-GB13000"/>
                <w:i w:val="0"/>
                <w:color w:val="auto"/>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sz w:val="24"/>
                <w:szCs w:val="24"/>
                <w:u w:val="none"/>
              </w:rPr>
            </w:pPr>
            <w:r>
              <w:rPr>
                <w:rFonts w:hint="eastAsia" w:ascii="CESI仿宋-GB13000" w:hAnsi="CESI仿宋-GB13000" w:eastAsia="CESI仿宋-GB13000" w:cs="CESI仿宋-GB13000"/>
                <w:i w:val="0"/>
                <w:color w:val="auto"/>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kern w:val="0"/>
                <w:sz w:val="24"/>
                <w:szCs w:val="24"/>
                <w:u w:val="none"/>
                <w:lang w:val="en-US" w:eastAsia="zh-CN" w:bidi="ar"/>
              </w:rPr>
            </w:pPr>
            <w:r>
              <w:rPr>
                <w:rFonts w:hint="eastAsia" w:ascii="CESI仿宋-GB13000" w:hAnsi="CESI仿宋-GB13000" w:eastAsia="CESI仿宋-GB13000" w:cs="CESI仿宋-GB13000"/>
                <w:i w:val="0"/>
                <w:color w:val="000000"/>
                <w:kern w:val="0"/>
                <w:sz w:val="24"/>
                <w:szCs w:val="24"/>
                <w:u w:val="none"/>
                <w:lang w:val="en-US" w:eastAsia="zh-CN" w:bidi="ar"/>
              </w:rPr>
              <w:t>石家庄市 鹿泉区发展和改革局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98" w:hRule="atLeast"/>
        </w:trPr>
        <w:tc>
          <w:tcPr>
            <w:tcW w:w="5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sz w:val="24"/>
                <w:szCs w:val="24"/>
                <w:u w:val="none"/>
              </w:rPr>
            </w:pPr>
            <w:r>
              <w:rPr>
                <w:rFonts w:hint="eastAsia" w:ascii="CESI仿宋-GB13000" w:hAnsi="CESI仿宋-GB13000" w:eastAsia="CESI仿宋-GB13000" w:cs="CESI仿宋-GB13000"/>
                <w:i w:val="0"/>
                <w:color w:val="auto"/>
                <w:kern w:val="0"/>
                <w:sz w:val="24"/>
                <w:szCs w:val="24"/>
                <w:u w:val="none"/>
                <w:lang w:val="en-US" w:eastAsia="zh-CN" w:bidi="ar"/>
              </w:rPr>
              <w:t>6</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sz w:val="24"/>
                <w:szCs w:val="24"/>
                <w:u w:val="none"/>
              </w:rPr>
            </w:pPr>
            <w:r>
              <w:rPr>
                <w:rFonts w:hint="eastAsia" w:ascii="CESI仿宋-GB13000" w:hAnsi="CESI仿宋-GB13000" w:eastAsia="CESI仿宋-GB13000" w:cs="CESI仿宋-GB13000"/>
                <w:i w:val="0"/>
                <w:color w:val="auto"/>
                <w:kern w:val="0"/>
                <w:sz w:val="24"/>
                <w:szCs w:val="24"/>
                <w:u w:val="none"/>
                <w:lang w:val="en-US" w:eastAsia="zh-CN" w:bidi="ar"/>
              </w:rPr>
              <w:t>对商品现货市场经营活动的监督检查</w:t>
            </w:r>
          </w:p>
        </w:tc>
        <w:tc>
          <w:tcPr>
            <w:tcW w:w="104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sz w:val="24"/>
                <w:szCs w:val="24"/>
                <w:u w:val="none"/>
              </w:rPr>
            </w:pPr>
            <w:r>
              <w:rPr>
                <w:rFonts w:hint="eastAsia" w:ascii="CESI仿宋-GB13000" w:hAnsi="CESI仿宋-GB13000" w:eastAsia="CESI仿宋-GB13000" w:cs="CESI仿宋-GB13000"/>
                <w:i w:val="0"/>
                <w:color w:val="auto"/>
                <w:kern w:val="0"/>
                <w:sz w:val="24"/>
                <w:szCs w:val="24"/>
                <w:u w:val="none"/>
                <w:lang w:val="en-US" w:eastAsia="zh-CN" w:bidi="ar"/>
              </w:rPr>
              <w:t>《商品现货市场交易特别规定（试行）》（商务部、人民银行、证监会令第3号）第二十条第一款：县级以上人民政府商务主管部门负责本行政区域内的商品现货市场的行业管理，并按照要求及时报送行业发展规划和其他具体措施。</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sz w:val="24"/>
                <w:szCs w:val="24"/>
                <w:u w:val="none"/>
              </w:rPr>
            </w:pPr>
            <w:r>
              <w:rPr>
                <w:rFonts w:hint="eastAsia" w:ascii="CESI仿宋-GB13000" w:hAnsi="CESI仿宋-GB13000" w:eastAsia="CESI仿宋-GB13000" w:cs="CESI仿宋-GB13000"/>
                <w:i w:val="0"/>
                <w:color w:val="auto"/>
                <w:kern w:val="0"/>
                <w:sz w:val="24"/>
                <w:szCs w:val="24"/>
                <w:u w:val="none"/>
                <w:lang w:val="en-US" w:eastAsia="zh-CN" w:bidi="ar"/>
              </w:rPr>
              <w:t>县级以上商务主管部门、人民银行、金融监管部门</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sz w:val="24"/>
                <w:szCs w:val="24"/>
                <w:u w:val="none"/>
              </w:rPr>
            </w:pPr>
            <w:r>
              <w:rPr>
                <w:rFonts w:hint="eastAsia" w:ascii="CESI仿宋-GB13000" w:hAnsi="CESI仿宋-GB13000" w:eastAsia="CESI仿宋-GB13000" w:cs="CESI仿宋-GB13000"/>
                <w:i w:val="0"/>
                <w:color w:val="auto"/>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sz w:val="24"/>
                <w:szCs w:val="24"/>
                <w:u w:val="none"/>
              </w:rPr>
            </w:pPr>
            <w:r>
              <w:rPr>
                <w:rFonts w:hint="eastAsia" w:ascii="CESI仿宋-GB13000" w:hAnsi="CESI仿宋-GB13000" w:eastAsia="CESI仿宋-GB13000" w:cs="CESI仿宋-GB13000"/>
                <w:i w:val="0"/>
                <w:color w:val="auto"/>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auto"/>
                <w:kern w:val="0"/>
                <w:sz w:val="24"/>
                <w:szCs w:val="24"/>
                <w:u w:val="none"/>
                <w:lang w:val="en-US" w:eastAsia="zh-CN" w:bidi="ar"/>
              </w:rPr>
            </w:pPr>
            <w:r>
              <w:rPr>
                <w:rFonts w:hint="eastAsia" w:ascii="CESI仿宋-GB13000" w:hAnsi="CESI仿宋-GB13000" w:eastAsia="CESI仿宋-GB13000" w:cs="CESI仿宋-GB13000"/>
                <w:i w:val="0"/>
                <w:color w:val="000000"/>
                <w:kern w:val="0"/>
                <w:sz w:val="24"/>
                <w:szCs w:val="24"/>
                <w:u w:val="none"/>
                <w:lang w:val="en-US" w:eastAsia="zh-CN" w:bidi="ar"/>
              </w:rPr>
              <w:t>石家庄市 鹿泉区发展和改革局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98" w:hRule="atLeast"/>
        </w:trPr>
        <w:tc>
          <w:tcPr>
            <w:tcW w:w="5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lang w:val="en-US" w:eastAsia="zh-CN"/>
              </w:rPr>
            </w:pPr>
            <w:r>
              <w:rPr>
                <w:rFonts w:hint="eastAsia" w:ascii="CESI仿宋-GB13000" w:hAnsi="CESI仿宋-GB13000" w:eastAsia="CESI仿宋-GB13000" w:cs="CESI仿宋-GB13000"/>
                <w:i w:val="0"/>
                <w:color w:val="000000"/>
                <w:sz w:val="24"/>
                <w:szCs w:val="24"/>
                <w:u w:val="none"/>
                <w:lang w:val="en-US" w:eastAsia="zh-CN"/>
              </w:rPr>
              <w:t>7</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对商业预付卡发卡企业的监督检查</w:t>
            </w:r>
          </w:p>
        </w:tc>
        <w:tc>
          <w:tcPr>
            <w:tcW w:w="104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《单用途商业预付卡管理办法（试行）》（商务部令2012</w:t>
            </w:r>
            <w:r>
              <w:rPr>
                <w:rFonts w:hint="eastAsia" w:ascii="CESI仿宋-GB13000" w:hAnsi="CESI仿宋-GB13000" w:eastAsia="CESI仿宋-GB13000" w:cs="CESI仿宋-GB13000"/>
                <w:b w:val="0"/>
                <w:bCs w:val="0"/>
                <w:i w:val="0"/>
                <w:color w:val="000000"/>
                <w:kern w:val="0"/>
                <w:sz w:val="24"/>
                <w:szCs w:val="24"/>
                <w:u w:val="none"/>
                <w:lang w:val="en-US" w:eastAsia="zh-CN" w:bidi="ar"/>
              </w:rPr>
              <w:t>年第9号2016年修正）</w:t>
            </w:r>
            <w:r>
              <w:rPr>
                <w:rFonts w:hint="eastAsia" w:ascii="CESI仿宋-GB13000" w:hAnsi="CESI仿宋-GB13000" w:eastAsia="CESI仿宋-GB13000" w:cs="CESI仿宋-GB13000"/>
                <w:i w:val="0"/>
                <w:color w:val="000000"/>
                <w:kern w:val="0"/>
                <w:sz w:val="24"/>
                <w:szCs w:val="24"/>
                <w:u w:val="none"/>
                <w:lang w:val="en-US" w:eastAsia="zh-CN" w:bidi="ar"/>
              </w:rPr>
              <w:t>第五条：第五条 商务部负责全国单用途卡行业管理工作。县级以上地方人民政府商务主管部门负责本行政区域内单用途卡监督管理工作。</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县级以上商务主管部门</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kern w:val="0"/>
                <w:sz w:val="24"/>
                <w:szCs w:val="24"/>
                <w:u w:val="none"/>
                <w:lang w:val="en-US" w:eastAsia="zh-CN" w:bidi="ar"/>
              </w:rPr>
            </w:pPr>
            <w:r>
              <w:rPr>
                <w:rFonts w:hint="eastAsia" w:ascii="CESI仿宋-GB13000" w:hAnsi="CESI仿宋-GB13000" w:eastAsia="CESI仿宋-GB13000" w:cs="CESI仿宋-GB13000"/>
                <w:i w:val="0"/>
                <w:color w:val="000000"/>
                <w:kern w:val="0"/>
                <w:sz w:val="24"/>
                <w:szCs w:val="24"/>
                <w:u w:val="none"/>
                <w:lang w:val="en-US" w:eastAsia="zh-CN" w:bidi="ar"/>
              </w:rPr>
              <w:t>石家庄市 鹿泉区发展和改革局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27" w:hRule="atLeast"/>
        </w:trPr>
        <w:tc>
          <w:tcPr>
            <w:tcW w:w="5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lang w:val="en-US" w:eastAsia="zh-CN"/>
              </w:rPr>
            </w:pPr>
            <w:r>
              <w:rPr>
                <w:rFonts w:hint="eastAsia" w:ascii="CESI仿宋-GB13000" w:hAnsi="CESI仿宋-GB13000" w:eastAsia="CESI仿宋-GB13000" w:cs="CESI仿宋-GB13000"/>
                <w:i w:val="0"/>
                <w:color w:val="000000"/>
                <w:sz w:val="24"/>
                <w:szCs w:val="24"/>
                <w:u w:val="none"/>
                <w:lang w:val="en-US" w:eastAsia="zh-CN"/>
              </w:rPr>
              <w:t>8</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对零售商经营行为的监督检查</w:t>
            </w:r>
          </w:p>
        </w:tc>
        <w:tc>
          <w:tcPr>
            <w:tcW w:w="104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零售商供应商公平交易管理办法》（商务部令2006年第17号）第二十一条第一款：各地商务、价格、税务、工商等部门依照法律法规及本办法，在各自的职责范围内对本办法规定的行为进行监督管理。《零售商促销行为管理办法》（商务部  2006年第18号令）第二十一条：各地商务、价格、税务、工商等部门依照法律法规及有关规定，在各自职责范围内对促销行为进行监督管理。对涉嫌犯罪的，由公安机关依法予以查处。</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县级以上商务主管部门</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kern w:val="0"/>
                <w:sz w:val="24"/>
                <w:szCs w:val="24"/>
                <w:u w:val="none"/>
                <w:lang w:val="en-US" w:eastAsia="zh-CN" w:bidi="ar"/>
              </w:rPr>
            </w:pPr>
            <w:r>
              <w:rPr>
                <w:rFonts w:hint="eastAsia" w:ascii="CESI仿宋-GB13000" w:hAnsi="CESI仿宋-GB13000" w:eastAsia="CESI仿宋-GB13000" w:cs="CESI仿宋-GB13000"/>
                <w:i w:val="0"/>
                <w:color w:val="000000"/>
                <w:kern w:val="0"/>
                <w:sz w:val="24"/>
                <w:szCs w:val="24"/>
                <w:u w:val="none"/>
                <w:lang w:val="en-US" w:eastAsia="zh-CN" w:bidi="ar"/>
              </w:rPr>
              <w:t>石家庄市 鹿泉区发展和改革局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5" w:hRule="atLeast"/>
        </w:trPr>
        <w:tc>
          <w:tcPr>
            <w:tcW w:w="5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lang w:val="en-US" w:eastAsia="zh-CN"/>
              </w:rPr>
            </w:pPr>
            <w:r>
              <w:rPr>
                <w:rFonts w:hint="eastAsia" w:ascii="CESI仿宋-GB13000" w:hAnsi="CESI仿宋-GB13000" w:eastAsia="CESI仿宋-GB13000" w:cs="CESI仿宋-GB13000"/>
                <w:i w:val="0"/>
                <w:color w:val="000000"/>
                <w:sz w:val="24"/>
                <w:szCs w:val="24"/>
                <w:u w:val="none"/>
                <w:lang w:val="en-US" w:eastAsia="zh-CN"/>
              </w:rPr>
              <w:t>9</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对美容美发经营者及服务人员从业行为的监督检查</w:t>
            </w:r>
          </w:p>
        </w:tc>
        <w:tc>
          <w:tcPr>
            <w:tcW w:w="104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《美容美发业管理暂行办法》（商务部令2004年第19号）第三条：商务部主管全国美容美发业工作，各级商务主管部门在本行政区域内对美容美发业进行指导、协调、监督和管理。</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县级以上商务主管部门</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kern w:val="0"/>
                <w:sz w:val="24"/>
                <w:szCs w:val="24"/>
                <w:u w:val="none"/>
                <w:lang w:val="en-US" w:eastAsia="zh-CN" w:bidi="ar"/>
              </w:rPr>
            </w:pPr>
            <w:r>
              <w:rPr>
                <w:rFonts w:hint="eastAsia" w:ascii="CESI仿宋-GB13000" w:hAnsi="CESI仿宋-GB13000" w:eastAsia="CESI仿宋-GB13000" w:cs="CESI仿宋-GB13000"/>
                <w:i w:val="0"/>
                <w:color w:val="000000"/>
                <w:kern w:val="0"/>
                <w:sz w:val="24"/>
                <w:szCs w:val="24"/>
                <w:u w:val="none"/>
                <w:lang w:val="en-US" w:eastAsia="zh-CN" w:bidi="ar"/>
              </w:rPr>
              <w:t>石家庄市 鹿泉区发展和改革局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66" w:hRule="atLeast"/>
        </w:trPr>
        <w:tc>
          <w:tcPr>
            <w:tcW w:w="5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CESI仿宋-GB13000" w:hAnsi="CESI仿宋-GB13000" w:eastAsia="CESI仿宋-GB13000" w:cs="CESI仿宋-GB13000"/>
                <w:i w:val="0"/>
                <w:color w:val="000000"/>
                <w:sz w:val="24"/>
                <w:szCs w:val="24"/>
                <w:u w:val="none"/>
                <w:lang w:val="en-US"/>
              </w:rPr>
            </w:pPr>
            <w:r>
              <w:rPr>
                <w:rFonts w:hint="eastAsia" w:ascii="CESI仿宋-GB13000" w:hAnsi="CESI仿宋-GB13000" w:eastAsia="CESI仿宋-GB13000" w:cs="CESI仿宋-GB13000"/>
                <w:i w:val="0"/>
                <w:color w:val="000000"/>
                <w:kern w:val="0"/>
                <w:sz w:val="24"/>
                <w:szCs w:val="24"/>
                <w:u w:val="none"/>
                <w:lang w:val="en-US" w:eastAsia="zh-CN" w:bidi="ar"/>
              </w:rPr>
              <w:t>10</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对洗染业企业的监督检查</w:t>
            </w:r>
          </w:p>
        </w:tc>
        <w:tc>
          <w:tcPr>
            <w:tcW w:w="104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《洗染业管理办法》（商务部令 2007年第5号）第三条第一款：商务部对全国洗染行业进行指导、协调、监督和管理，地方各级商务主管部门负责本行政区域内洗染行业指导、协调、监督和管理工作。</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县级以上商务主管部门</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kern w:val="0"/>
                <w:sz w:val="24"/>
                <w:szCs w:val="24"/>
                <w:u w:val="none"/>
                <w:lang w:val="en-US" w:eastAsia="zh-CN" w:bidi="ar"/>
              </w:rPr>
            </w:pPr>
            <w:r>
              <w:rPr>
                <w:rFonts w:hint="eastAsia" w:ascii="CESI仿宋-GB13000" w:hAnsi="CESI仿宋-GB13000" w:eastAsia="CESI仿宋-GB13000" w:cs="CESI仿宋-GB13000"/>
                <w:i w:val="0"/>
                <w:color w:val="000000"/>
                <w:kern w:val="0"/>
                <w:sz w:val="24"/>
                <w:szCs w:val="24"/>
                <w:u w:val="none"/>
                <w:lang w:val="en-US" w:eastAsia="zh-CN" w:bidi="ar"/>
              </w:rPr>
              <w:t>石家庄市 鹿泉区发展和改革局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30" w:hRule="atLeast"/>
        </w:trPr>
        <w:tc>
          <w:tcPr>
            <w:tcW w:w="5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CESI仿宋-GB13000" w:hAnsi="CESI仿宋-GB13000" w:eastAsia="CESI仿宋-GB13000" w:cs="CESI仿宋-GB13000"/>
                <w:i w:val="0"/>
                <w:color w:val="000000"/>
                <w:sz w:val="24"/>
                <w:szCs w:val="24"/>
                <w:u w:val="none"/>
                <w:lang w:val="en-US"/>
              </w:rPr>
            </w:pPr>
            <w:r>
              <w:rPr>
                <w:rFonts w:hint="eastAsia" w:ascii="CESI仿宋-GB13000" w:hAnsi="CESI仿宋-GB13000" w:eastAsia="CESI仿宋-GB13000" w:cs="CESI仿宋-GB13000"/>
                <w:i w:val="0"/>
                <w:color w:val="000000"/>
                <w:kern w:val="0"/>
                <w:sz w:val="24"/>
                <w:szCs w:val="24"/>
                <w:u w:val="none"/>
                <w:lang w:val="en-US" w:eastAsia="zh-CN" w:bidi="ar"/>
              </w:rPr>
              <w:t>11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对家电维修服务业的监督检查</w:t>
            </w:r>
          </w:p>
        </w:tc>
        <w:tc>
          <w:tcPr>
            <w:tcW w:w="104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《家电维修服务业管理办法》（商务部令2012年第7号）第三条：商务部负责家电维修服务业的行业管理工作，各级商务主管部门负责本行政区域内的家电维修服务业的指导、协调和监督管理工作。</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县级以上商务主管部门</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kern w:val="0"/>
                <w:sz w:val="24"/>
                <w:szCs w:val="24"/>
                <w:u w:val="none"/>
                <w:lang w:val="en-US" w:eastAsia="zh-CN" w:bidi="ar"/>
              </w:rPr>
            </w:pPr>
            <w:r>
              <w:rPr>
                <w:rFonts w:hint="eastAsia" w:ascii="CESI仿宋-GB13000" w:hAnsi="CESI仿宋-GB13000" w:eastAsia="CESI仿宋-GB13000" w:cs="CESI仿宋-GB13000"/>
                <w:i w:val="0"/>
                <w:color w:val="000000"/>
                <w:kern w:val="0"/>
                <w:sz w:val="24"/>
                <w:szCs w:val="24"/>
                <w:u w:val="none"/>
                <w:lang w:val="en-US" w:eastAsia="zh-CN" w:bidi="ar"/>
              </w:rPr>
              <w:t>石家庄市 鹿泉区发展和改革局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95" w:hRule="atLeast"/>
        </w:trPr>
        <w:tc>
          <w:tcPr>
            <w:tcW w:w="5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CESI仿宋-GB13000" w:hAnsi="CESI仿宋-GB13000" w:eastAsia="CESI仿宋-GB13000" w:cs="CESI仿宋-GB13000"/>
                <w:i w:val="0"/>
                <w:color w:val="000000"/>
                <w:sz w:val="24"/>
                <w:szCs w:val="24"/>
                <w:u w:val="none"/>
                <w:lang w:val="en-US"/>
              </w:rPr>
            </w:pPr>
            <w:r>
              <w:rPr>
                <w:rFonts w:hint="eastAsia" w:ascii="CESI仿宋-GB13000" w:hAnsi="CESI仿宋-GB13000" w:eastAsia="CESI仿宋-GB13000" w:cs="CESI仿宋-GB13000"/>
                <w:i w:val="0"/>
                <w:color w:val="000000"/>
                <w:kern w:val="0"/>
                <w:sz w:val="24"/>
                <w:szCs w:val="24"/>
                <w:u w:val="none"/>
                <w:lang w:val="en-US" w:eastAsia="zh-CN" w:bidi="ar"/>
              </w:rPr>
              <w:t>12</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对家庭服务机构的监督检查</w:t>
            </w:r>
          </w:p>
        </w:tc>
        <w:tc>
          <w:tcPr>
            <w:tcW w:w="104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《家庭服务业管理暂行办法》（商务部令2012年第11号 ）第四条：商务部承担全国家庭服务业行业管理职责，负责监督管理家庭服务机构的服务质量，指导协调合同文本规范和服务矛盾纠纷处理工作。县级以上商务主管部门负责本行政区域内家庭服务业的监督管理。</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县级以上商务主管部门</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kern w:val="0"/>
                <w:sz w:val="24"/>
                <w:szCs w:val="24"/>
                <w:u w:val="none"/>
                <w:lang w:val="en-US" w:eastAsia="zh-CN" w:bidi="ar"/>
              </w:rPr>
            </w:pPr>
            <w:r>
              <w:rPr>
                <w:rFonts w:hint="eastAsia" w:ascii="CESI仿宋-GB13000" w:hAnsi="CESI仿宋-GB13000" w:eastAsia="CESI仿宋-GB13000" w:cs="CESI仿宋-GB13000"/>
                <w:i w:val="0"/>
                <w:color w:val="000000"/>
                <w:kern w:val="0"/>
                <w:sz w:val="24"/>
                <w:szCs w:val="24"/>
                <w:u w:val="none"/>
                <w:lang w:val="en-US" w:eastAsia="zh-CN" w:bidi="ar"/>
              </w:rPr>
              <w:t>石家庄市 鹿泉区发展和改革局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45" w:hRule="atLeast"/>
        </w:trPr>
        <w:tc>
          <w:tcPr>
            <w:tcW w:w="5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CESI仿宋-GB13000" w:hAnsi="CESI仿宋-GB13000" w:eastAsia="CESI仿宋-GB13000" w:cs="CESI仿宋-GB13000"/>
                <w:i w:val="0"/>
                <w:color w:val="000000"/>
                <w:sz w:val="24"/>
                <w:szCs w:val="24"/>
                <w:u w:val="none"/>
                <w:lang w:val="en-US" w:eastAsia="zh-CN"/>
              </w:rPr>
            </w:pPr>
            <w:r>
              <w:rPr>
                <w:rFonts w:hint="eastAsia" w:ascii="CESI仿宋-GB13000" w:hAnsi="CESI仿宋-GB13000" w:eastAsia="CESI仿宋-GB13000" w:cs="CESI仿宋-GB13000"/>
                <w:i w:val="0"/>
                <w:color w:val="000000"/>
                <w:sz w:val="24"/>
                <w:szCs w:val="24"/>
                <w:u w:val="none"/>
                <w:lang w:val="en-US" w:eastAsia="zh-CN"/>
              </w:rPr>
              <w:t>13</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对餐饮业经营者违反食品浪费相关行为的监督检查</w:t>
            </w:r>
          </w:p>
        </w:tc>
        <w:tc>
          <w:tcPr>
            <w:tcW w:w="104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餐饮业经营管理办法（试行）》（商务部令2014年第4号）第三条：商务部负责全国餐饮行业管理工作，制定行业规划、政策和标准，开展行业统计，规范行业秩序。地方各级人民政府商务主管部门负责本行政区域内餐饮业行业管理工作。《餐饮业经营管理办法（试行）》（商务部令2014年第4号）第二十一条第一款： 商务、价格等主管部门依照法律法规、规章及有关规定，在各自职责范围内对餐饮业经营行为进行监督管理。《河北省人民代表大会常务委员会关于厉行节约、反对餐饮浪费的规定》（2020 年 9 月 24 日河北省第十三届人民代表大会常务委员会第十九次会议通过）第七条：县级以上人民政府商务主管部门应当加强对厉行节约、反对餐饮浪费工作的行业指导，建立关键环节操作规范，将反对餐饮浪费内容纳入相关服务规程，引导餐饮经营者建立健全标准化服务体系，会同财政等部门研究建立餐饮经营者反对餐饮浪费工作奖惩制度，在餐饮经营者等级评定工作中，强化和落实反对餐饮浪费的要求。《河北省人民代表大会常务委员会关于厉行节约、反对餐饮浪费的规定》（2020 年 9 月 24 日河北省第十三届人民代表大会常务委员会第十九次会议通过）第三十二条：违反本规定，餐饮经营者未建立节约用餐提醒提示制度，未在显著位置张贴或者摆放厉行节约、反对浪费的标识的，由商务等负有厉行节约、反对餐饮浪费职责的部门责令改正；拒不改正的，处一百元以上五百元以下的罚款。</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县级以上商务主管部门</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kern w:val="0"/>
                <w:sz w:val="24"/>
                <w:szCs w:val="24"/>
                <w:u w:val="none"/>
                <w:lang w:val="en-US" w:eastAsia="zh-CN" w:bidi="ar"/>
              </w:rPr>
            </w:pPr>
            <w:r>
              <w:rPr>
                <w:rFonts w:hint="eastAsia" w:ascii="CESI仿宋-GB13000" w:hAnsi="CESI仿宋-GB13000" w:eastAsia="CESI仿宋-GB13000" w:cs="CESI仿宋-GB13000"/>
                <w:i w:val="0"/>
                <w:color w:val="000000"/>
                <w:kern w:val="0"/>
                <w:sz w:val="24"/>
                <w:szCs w:val="24"/>
                <w:u w:val="none"/>
                <w:lang w:val="en-US" w:eastAsia="zh-CN" w:bidi="ar"/>
              </w:rPr>
              <w:t>石家庄市 鹿泉区发展和改革局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54" w:hRule="atLeast"/>
        </w:trPr>
        <w:tc>
          <w:tcPr>
            <w:tcW w:w="5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CESI仿宋-GB13000" w:hAnsi="CESI仿宋-GB13000" w:eastAsia="CESI仿宋-GB13000" w:cs="CESI仿宋-GB13000"/>
                <w:i w:val="0"/>
                <w:color w:val="000000"/>
                <w:sz w:val="24"/>
                <w:szCs w:val="24"/>
                <w:u w:val="none"/>
                <w:lang w:val="en-US" w:eastAsia="zh-CN"/>
              </w:rPr>
            </w:pPr>
            <w:r>
              <w:rPr>
                <w:rFonts w:hint="eastAsia" w:ascii="CESI仿宋-GB13000" w:hAnsi="CESI仿宋-GB13000" w:eastAsia="CESI仿宋-GB13000" w:cs="CESI仿宋-GB13000"/>
                <w:i w:val="0"/>
                <w:color w:val="000000"/>
                <w:sz w:val="24"/>
                <w:szCs w:val="24"/>
                <w:u w:val="none"/>
                <w:lang w:val="en-US" w:eastAsia="zh-CN"/>
              </w:rPr>
              <w:t>14</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对商务领域经营者执行国家禁限使用不可降解塑料袋等一次性塑料制品规定和使用、回收报告活动行为的监督检查</w:t>
            </w:r>
          </w:p>
        </w:tc>
        <w:tc>
          <w:tcPr>
            <w:tcW w:w="104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商务领域经营者使用、报告一次性塑料制品管理办法》（商务部令2023年第1号）第六条第三款：县级以上地方商务主管部门依据职责对本行政区域内商务领域执行国家禁限使用规定和一次性塑料制品报告活动实施监督管理。县级以上地方商务主管部门涉及本办法有关商务执法职责发生调整的，有关商务执法职责由本级人民政府确定的承担相关职责的部门实施。《商务领域经营者使用、报告一次性塑料制品管理办法》（商务部令2023年第1号）第二十一条：县级以上地方商务主管部门采取“双随机、一公开”方式，对本行政区域内商务领域经营者执行国家禁限使用规定和使用、回收报告活动实施日常监督检查，重点检查以下方面：（一）一次性塑料制品使用的情况；（二）商务领域经营者张贴、摆放或设置国家禁限使用规定标语或链接标识的情况；（三）商品零售场所开办单位、电子商务平台（含外卖平台）企业对其入驻经营者作出自律承诺督促管理的情况；（四）电子商务平台（含外卖平台）企业平台规则制定情况；（五）展馆经营者告知义务履行的情况；（六）一次性塑料制品使用、回收报告的情况。《商务领域经营者使用、报告一次性塑料制品管理办法》（商务部令2023年第1号）第二十二条：县级以上地方商务主管部门可以依法采取以下措施实施监督检查：（一）进入一次性塑料制品使用等场所进行检查；（二）询问与监督检查事项有关的单位或个人，要求其说明情况；（三）查阅、复制有关文件、资料；（四）依据有关法律法规采取的其他措施。</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县级以上商务主管部门</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sz w:val="24"/>
                <w:szCs w:val="24"/>
                <w:u w:val="none"/>
              </w:rPr>
            </w:pPr>
            <w:r>
              <w:rPr>
                <w:rFonts w:hint="eastAsia" w:ascii="CESI仿宋-GB13000" w:hAnsi="CESI仿宋-GB13000" w:eastAsia="CESI仿宋-GB13000" w:cs="CESI仿宋-GB13000"/>
                <w:i w:val="0"/>
                <w:color w:val="000000"/>
                <w:kern w:val="0"/>
                <w:sz w:val="24"/>
                <w:szCs w:val="24"/>
                <w:u w:val="none"/>
                <w:lang w:val="en-US" w:eastAsia="zh-CN" w:bidi="ar"/>
              </w:rPr>
              <w:t>省级、市级、县级</w:t>
            </w:r>
          </w:p>
        </w:tc>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CESI仿宋-GB13000" w:hAnsi="CESI仿宋-GB13000" w:eastAsia="CESI仿宋-GB13000" w:cs="CESI仿宋-GB13000"/>
                <w:i w:val="0"/>
                <w:color w:val="000000"/>
                <w:kern w:val="0"/>
                <w:sz w:val="24"/>
                <w:szCs w:val="24"/>
                <w:u w:val="none"/>
                <w:lang w:val="en-US" w:eastAsia="zh-CN" w:bidi="ar"/>
              </w:rPr>
            </w:pPr>
            <w:r>
              <w:rPr>
                <w:rFonts w:hint="eastAsia" w:ascii="CESI仿宋-GB13000" w:hAnsi="CESI仿宋-GB13000" w:eastAsia="CESI仿宋-GB13000" w:cs="CESI仿宋-GB13000"/>
                <w:i w:val="0"/>
                <w:color w:val="000000"/>
                <w:kern w:val="0"/>
                <w:sz w:val="24"/>
                <w:szCs w:val="24"/>
                <w:u w:val="none"/>
                <w:lang w:val="en-US" w:eastAsia="zh-CN" w:bidi="ar"/>
              </w:rPr>
              <w:t>石家庄市 鹿泉区发展和改革局</w:t>
            </w:r>
          </w:p>
        </w:tc>
      </w:tr>
    </w:tbl>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textAlignment w:val="auto"/>
      </w:pPr>
      <w:r>
        <w:rPr>
          <w:rFonts w:hint="eastAsia" w:ascii="仿宋_GB2312" w:hAnsi="仿宋_GB2312" w:eastAsia="仿宋_GB2312" w:cs="仿宋_GB2312"/>
          <w:sz w:val="32"/>
          <w:szCs w:val="32"/>
          <w:lang w:val="en-US" w:eastAsia="zh-CN"/>
        </w:rPr>
        <w:t>年度检查频次上限：5次。</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9585AA0-2B45-4BD7-8BD3-DAE4B10196F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7053C600-2F86-439A-A66F-400722665E40}"/>
  </w:font>
  <w:font w:name="CESI仿宋-GB13000">
    <w:altName w:val="仿宋"/>
    <w:panose1 w:val="02000500000000000000"/>
    <w:charset w:val="86"/>
    <w:family w:val="auto"/>
    <w:pitch w:val="default"/>
    <w:sig w:usb0="00000000" w:usb1="00000000" w:usb2="00000016" w:usb3="00000000" w:csb0="0004000F" w:csb1="00000000"/>
    <w:embedRegular r:id="rId3" w:fontKey="{6BA88871-0151-4B98-A24E-8505CA83D840}"/>
  </w:font>
  <w:font w:name="方正小标宋_GBK">
    <w:panose1 w:val="02000000000000000000"/>
    <w:charset w:val="86"/>
    <w:family w:val="auto"/>
    <w:pitch w:val="default"/>
    <w:sig w:usb0="00000000" w:usb1="00000000" w:usb2="00000000" w:usb3="00000000" w:csb0="00000000" w:csb1="00000000"/>
    <w:embedRegular r:id="rId4" w:fontKey="{46CB4171-281F-4C3E-8820-491E6916B932}"/>
  </w:font>
  <w:font w:name="仿宋_GB2312">
    <w:panose1 w:val="02010609030101010101"/>
    <w:charset w:val="86"/>
    <w:family w:val="auto"/>
    <w:pitch w:val="default"/>
    <w:sig w:usb0="00000001" w:usb1="080E0000" w:usb2="00000000" w:usb3="00000000" w:csb0="00040000" w:csb1="00000000"/>
    <w:embedRegular r:id="rId5" w:fontKey="{E4C2ADC2-4FC5-4F36-999B-8C47A5BBDA37}"/>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F5B4191"/>
    <w:rsid w:val="23C44815"/>
    <w:rsid w:val="2AD45F65"/>
    <w:rsid w:val="32437B04"/>
    <w:rsid w:val="3E1D07F4"/>
    <w:rsid w:val="46E62229"/>
    <w:rsid w:val="6F0D38CB"/>
    <w:rsid w:val="797C098C"/>
    <w:rsid w:val="FF5B41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11"/>
    <w:basedOn w:val="3"/>
    <w:qFormat/>
    <w:uiPriority w:val="0"/>
    <w:rPr>
      <w:rFonts w:hint="eastAsia" w:ascii="CESI仿宋-GB13000" w:hAnsi="CESI仿宋-GB13000" w:eastAsia="CESI仿宋-GB13000" w:cs="CESI仿宋-GB13000"/>
      <w:color w:val="FF0000"/>
      <w:sz w:val="24"/>
      <w:szCs w:val="24"/>
      <w:u w:val="none"/>
    </w:rPr>
  </w:style>
  <w:style w:type="character" w:customStyle="1" w:styleId="5">
    <w:name w:val="font01"/>
    <w:basedOn w:val="3"/>
    <w:qFormat/>
    <w:uiPriority w:val="0"/>
    <w:rPr>
      <w:rFonts w:hint="eastAsia" w:ascii="CESI仿宋-GB13000" w:hAnsi="CESI仿宋-GB13000" w:eastAsia="CESI仿宋-GB13000" w:cs="CESI仿宋-GB13000"/>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6062</Words>
  <Characters>6204</Characters>
  <Lines>0</Lines>
  <Paragraphs>0</Paragraphs>
  <TotalTime>23</TotalTime>
  <ScaleCrop>false</ScaleCrop>
  <LinksUpToDate>false</LinksUpToDate>
  <CharactersWithSpaces>6222</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2025-04-09T23:58:00Z</dcterms:created>
  <dc:creator>swt</dc:creator>
  <cp:lastModifiedBy>lenovo</cp:lastModifiedBy>
  <dcterms:modified xsi:type="dcterms:W3CDTF">2025-05-09T07:42:51Z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KSOTemplateDocerSaveRecord">
    <vt:lpwstr>eyJoZGlkIjoiODZjOWI1YzhkYzdmOTk2NDZlOTZmNGZhZjdhMDczMjYiLCJ1c2VySWQiOiIxMTUzODA4OTI1In0=</vt:lpwstr>
  </property>
  <property fmtid="{D5CDD505-2E9C-101B-9397-08002B2CF9AE}" pid="4" name="ICV">
    <vt:lpwstr>30FF766BAFE94044A908A0FEE39CF30E_13</vt:lpwstr>
  </property>
</Properties>
</file>