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jc w:val="both"/>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rPr>
      </w:pP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年鹿泉区</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eastAsia="zh-CN"/>
        </w:rPr>
        <w:t>宜安镇</w:t>
      </w: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“双随机、一公开”监管工作实施方案</w:t>
      </w:r>
    </w:p>
    <w:p>
      <w:pPr>
        <w:pStyle w:val="2"/>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textAlignment w:val="auto"/>
        <w:rPr>
          <w:rFonts w:hint="eastAsia"/>
          <w:lang w:val="en-US" w:eastAsia="zh-CN"/>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为深入贯彻落实国务院、省委省政府、市委市政府和区委区政府关于深化“放管服”改革、优化营商环境部署要求，持续强化“双随机、一公开”监管，提升监管效能，根据《河北省人民政府关于在市场监管领域全面推行部门联合“双随机、一公开”监管的实施意见》(冀政字(2019)22号)、《河北省人民政府办公厅关于印发河北省“双随机、一公开”监管与企业信用风险分级分类相结合实施方案的通知》(冀政办字(2020)144号)、《石家庄市鹿泉区人民政府关于在市场监管领域全面推行部门联合“双随机、一公开”监管的实施意见》（鹿政函〔2019〕17号）、《关于印发&lt;石家庄市鹿泉区2025年“双随机、一公开”监管工作实施方案&gt;的通知》（石鹿市监〔2025〕4号）等文件要求，制定本方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黑体" w:hAnsi="黑体" w:eastAsia="黑体" w:cs="黑体"/>
          <w:i w:val="0"/>
          <w:caps w:val="0"/>
          <w:color w:val="000000"/>
          <w:spacing w:val="0"/>
          <w:sz w:val="32"/>
          <w:szCs w:val="32"/>
          <w:u w:val="none"/>
        </w:rPr>
      </w:pPr>
      <w:r>
        <w:rPr>
          <w:rFonts w:hint="eastAsia" w:ascii="黑体" w:hAnsi="黑体" w:eastAsia="黑体" w:cs="黑体"/>
          <w:i w:val="0"/>
          <w:caps w:val="0"/>
          <w:color w:val="000000"/>
          <w:spacing w:val="0"/>
          <w:kern w:val="0"/>
          <w:sz w:val="32"/>
          <w:szCs w:val="32"/>
          <w:u w:val="none"/>
          <w:shd w:val="clear" w:color="auto" w:fill="FFFFFF"/>
          <w:lang w:val="en-US" w:eastAsia="zh-CN" w:bidi="ar"/>
        </w:rPr>
        <w:t>一、工作思路及目标</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(一)完善工作机制，提升抽查工作规范化水平。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(二)强化部门联合，提升联合抽查的地位和作用。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(三)实施差异化监管，提升监管执法效能。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(四)完善工作流程，实现抽查工作的闭环管理。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(五)开展督查考核，提升工作质效。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sectPr>
          <w:footerReference r:id="rId3" w:type="default"/>
          <w:pgSz w:w="11906" w:h="16838"/>
          <w:pgMar w:top="2098" w:right="1474" w:bottom="1984" w:left="1588" w:header="851" w:footer="992" w:gutter="0"/>
          <w:pgNumType w:fmt="numberInDash"/>
          <w:cols w:space="720" w:num="1"/>
          <w:rtlGutter w:val="0"/>
          <w:docGrid w:type="lines" w:linePitch="318" w:charSpace="0"/>
        </w:sectPr>
      </w:pPr>
    </w:p>
    <w:p>
      <w:pPr>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黑体" w:hAnsi="黑体" w:eastAsia="黑体" w:cs="黑体"/>
          <w:i w:val="0"/>
          <w:caps w:val="0"/>
          <w:color w:val="000000"/>
          <w:spacing w:val="0"/>
          <w:kern w:val="0"/>
          <w:sz w:val="32"/>
          <w:szCs w:val="32"/>
          <w:u w:val="none"/>
          <w:shd w:val="clear" w:color="auto" w:fill="FFFFFF"/>
          <w:lang w:val="en-US" w:eastAsia="zh-CN" w:bidi="ar"/>
        </w:rPr>
      </w:pPr>
      <w:r>
        <w:rPr>
          <w:rFonts w:hint="eastAsia" w:ascii="黑体" w:hAnsi="黑体" w:eastAsia="黑体" w:cs="黑体"/>
          <w:i w:val="0"/>
          <w:caps w:val="0"/>
          <w:color w:val="000000"/>
          <w:spacing w:val="0"/>
          <w:kern w:val="0"/>
          <w:sz w:val="32"/>
          <w:szCs w:val="32"/>
          <w:u w:val="none"/>
          <w:shd w:val="clear" w:color="auto" w:fill="FFFFFF"/>
          <w:lang w:val="en-US" w:eastAsia="zh-CN" w:bidi="ar"/>
        </w:rPr>
        <w:t>二、主要工作任务</w:t>
      </w:r>
    </w:p>
    <w:p>
      <w:pPr>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(一)强化基础支撑。</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依托河北省双随机执法监管平台(以下简称监管平台)，根据机构改革后乡镇街道职能调整情况、法律法规规章立改废释情况、“三定”方案中的监管职责等完善“一单两库”等基础信息。动态调整检查对象名录库和执法检查人员名录库，确保检查对象和执法人员“应纳尽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(二)强化联合监管。</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进一步健全完善部门联合抽查工作机制，加强部门间的协调联动，全面推行部门联合抽查模式。在兼顾成本与效能的前提下，不断扩大部门联合随机抽查的覆盖面、占比率。除特殊情况外，部门联合抽查次数占比、户数占比均实现100%，使部门联合抽查成为本地区日常监管的主要方式，切实压缩涉企检查数量，不断减少对企业正常经营活动的干扰。</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(三)着力提升监管效能。</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认真落实《河北省人民政府办公厅关于印发河北省“双随机、一公开”监管与企业信用风险分级分类相结合实施方案的通知》(冀政办字(2020)144号)，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充分利用信息化手段，通过大数据分析、重点指标监测等手段，加大对抽查检查结果的运用，探索推进企业信用风险监测预警，在预判式监管上实现新突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bookmarkStart w:id="0" w:name="_GoBack"/>
      <w:bookmarkEnd w:id="0"/>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(四)规范随机抽查工作程序。</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认真落实《石家庄市“双随机、一公开”监管工作规范》，严格规范随机抽查工作程序，提高“双随机、一公开”监管规范化、标准化水平。2025年度，“双随机、一公开”抽查企业数量占2024年底企业数量的比例要不低于3%。要严格按照年度随机抽查计划开展抽查，加大组织随机抽查前的业务培训力度，提升抽查效果;年度计划、实施方案、抽查结果及后续处理结果要及时向社会公开。对需调整的年度抽查计划必须严格履行相关工作程序，调整后的年度抽查计划要及时向社会公开。健全随机抽查后续处置机制，规范问题线索的转办、移送等工作，对抽查发现的各类问题，要按照“谁审批、谁监管，谁主管、谁监管”和“谁管辖、谁负责”的原则做好后续监管衔接，依法定程序及时移交有处置权限的机构和相关部门，依法加大惩处力度，涉嫌犯罪的及时移送司法机关，实现监管闭环。对查出问题的经营主体要积极立案查处，并及时将处罚结果对社会公开。加强与信用监管的衔接，加大对抽查发现的违法失信行为的信用惩戒力度，实施联合惩戒，增强随机抽查的震慑力，提升经营主体诚信守法经营自律意识，推动构建企业自律、行业自治、政府监管、社会监督的多元化共治格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(五)加大宣传培训力度。</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认真梳理总结随机抽查工作经验，加大宣传报道力度，不仅通过新闻媒体、广播电视、官方网站等方式加强宣传报道,还要寓服务于监管之中，在实地检查中宣讲政策、答疑解惑，不断增强企业、社会对双随机抽查监管方式的认知度，提升“双随机、一公开”监管的社会影响力和公众知晓度。各部门要将好经验、好做法固化为制度机制，不断提升“双随机、一公开”监管整体水平。要常态化开展随机抽查工作培训，既加强对执法人员的业务培训和管理人员的系统使用培训,又强化对随机抽查工作规范标准的培训，提高执法人员综合素质和执法能力,满足联合抽查工作需求，实现抽查工作规范有序、抽查结果认定统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黑体" w:hAnsi="黑体" w:eastAsia="黑体" w:cs="黑体"/>
          <w:i w:val="0"/>
          <w:caps w:val="0"/>
          <w:color w:val="000000"/>
          <w:spacing w:val="0"/>
          <w:sz w:val="32"/>
          <w:szCs w:val="32"/>
          <w:u w:val="none"/>
        </w:rPr>
      </w:pPr>
      <w:r>
        <w:rPr>
          <w:rFonts w:hint="eastAsia" w:ascii="黑体" w:hAnsi="黑体" w:eastAsia="黑体" w:cs="黑体"/>
          <w:i w:val="0"/>
          <w:caps w:val="0"/>
          <w:color w:val="000000"/>
          <w:spacing w:val="0"/>
          <w:kern w:val="0"/>
          <w:sz w:val="32"/>
          <w:szCs w:val="32"/>
          <w:u w:val="none"/>
          <w:shd w:val="clear" w:color="auto" w:fill="FFFFFF"/>
          <w:lang w:val="en-US" w:eastAsia="zh-CN" w:bidi="ar"/>
        </w:rPr>
        <w:t>三、工作要求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(一)提高政治站位，强化组织领导</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 xml:space="preserve">。要充分认识“双随机、一公开”监管对于构建新型监管机制、提升监管效能、优化营商环境的重要作用，进一步加强组织领导和统筹协调，健全工作制度和运行机制，细化工作目标和推进举措，确保各项工作任务落到实处、取得实效，为全镇进一步优化营商环境做出积极贡献。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(二)认真履职尽责，强化责任担当。</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要在本级政府的领导下尽职履责，要先试先行、做好表率，要在工作机制、组织协调、督导调度、推进落实上下功夫。要牢固树立“一盘棋”思想，相互支持、密切配合、协同促进，合力推进各项工作任务落实。</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(三)加大督查力度，强化跟踪问效。</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要健全完善“双随机、一公开”监管工作效果评估机制，不断强化对随机抽查工作全流程的管控，积极推行随机抽查回访机制，在提升随机抽查问题发现率上做文章，着力提升随机抽查工作效能。要采取适当方式，运用好督导检查“指挥棒”作用，加强对本镇“双随机、一公开”监管工作的督促指导，以督查促问题发现、以督查促整改落实。要强化对抽查计划的制定与落实、按时限完成结果录入、发现问题后续处理等环节的督导检查，坚决克服方案制定不认真、现场检查走过场、结果录入审核把关不严等现象。要认真执行信息联络员制度，按时报送“双随机、一公开”监管工作开展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center"/>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center"/>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 xml:space="preserve">                   鹿泉区宜安镇人民政府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center"/>
        <w:textAlignment w:val="auto"/>
        <w:outlineLvl w:val="9"/>
        <w:rPr>
          <w:rFonts w:hint="default"/>
          <w:lang w:val="en-US" w:eastAsia="zh-CN"/>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 xml:space="preserve">                   2025年2月27日</w:t>
      </w:r>
    </w:p>
    <w:p>
      <w:pPr>
        <w:pStyle w:val="3"/>
        <w:keepNext w:val="0"/>
        <w:keepLines w:val="0"/>
        <w:pageBreakBefore w:val="0"/>
        <w:widowControl w:val="0"/>
        <w:kinsoku/>
        <w:wordWrap/>
        <w:overflowPunct/>
        <w:topLinePunct w:val="0"/>
        <w:autoSpaceDE/>
        <w:autoSpaceDN/>
        <w:bidi w:val="0"/>
        <w:spacing w:beforeAutospacing="0" w:afterAutospacing="0" w:line="440" w:lineRule="exact"/>
        <w:ind w:left="0" w:leftChars="0"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firstLine="640" w:firstLineChars="200"/>
        <w:textAlignment w:val="auto"/>
        <w:outlineLvl w:val="9"/>
        <w:rPr>
          <w:rFonts w:hint="eastAsia" w:eastAsia="宋体"/>
          <w:sz w:val="32"/>
          <w:szCs w:val="32"/>
          <w:lang w:val="en-US" w:eastAsia="zh-CN"/>
        </w:rPr>
      </w:pPr>
    </w:p>
    <w:p/>
    <w:sectPr>
      <w:footerReference r:id="rId4" w:type="default"/>
      <w:pgSz w:w="11906" w:h="16838"/>
      <w:pgMar w:top="2098" w:right="1474" w:bottom="1984" w:left="1588" w:header="851" w:footer="992" w:gutter="0"/>
      <w:pgNumType w:fmt="numberInDash"/>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- 2 -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- 2 -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5ZDExZDEzY2EwOTAwYjliMTcyYWNjNjBlZjVhYjkifQ=="/>
  </w:docVars>
  <w:rsids>
    <w:rsidRoot w:val="24385BB5"/>
    <w:rsid w:val="13F80CD0"/>
    <w:rsid w:val="24385BB5"/>
    <w:rsid w:val="2507283B"/>
    <w:rsid w:val="51450ABA"/>
    <w:rsid w:val="53BC4575"/>
    <w:rsid w:val="7A4171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Autospacing="1" w:afterAutospacing="1"/>
      <w:jc w:val="left"/>
      <w:outlineLvl w:val="1"/>
    </w:pPr>
    <w:rPr>
      <w:rFonts w:hint="eastAsia" w:ascii="宋体" w:hAnsi="宋体"/>
      <w:b/>
      <w:kern w:val="0"/>
      <w:sz w:val="36"/>
      <w:szCs w:val="36"/>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uiPriority w:val="0"/>
  </w:style>
  <w:style w:type="paragraph" w:styleId="4">
    <w:name w:val="footer"/>
    <w:basedOn w:val="1"/>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2397</Words>
  <Characters>2450</Characters>
  <Lines>0</Lines>
  <Paragraphs>0</Paragraphs>
  <TotalTime>2</TotalTime>
  <ScaleCrop>false</ScaleCrop>
  <LinksUpToDate>false</LinksUpToDate>
  <CharactersWithSpaces>2498</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2025-02-14T08:37:00Z</dcterms:created>
  <dc:creator>Lenovo</dc:creator>
  <cp:lastModifiedBy>原野</cp:lastModifiedBy>
  <cp:lastPrinted>2025-02-14T08:56:00Z</cp:lastPrinted>
  <dcterms:modified xsi:type="dcterms:W3CDTF">2025-02-27T09:08:56Z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116F48A935034E9BB856F460348E5995</vt:lpwstr>
  </property>
</Properties>
</file>