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25AA7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年石家庄市鹿泉区</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eastAsia="zh-CN"/>
        </w:rPr>
        <w:t>石井乡</w:t>
      </w:r>
    </w:p>
    <w:p w14:paraId="315F6E8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“双随机、一公开”监管工作实施方案</w:t>
      </w:r>
    </w:p>
    <w:p w14:paraId="51C7AFEE">
      <w:pPr>
        <w:pStyle w:val="2"/>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textAlignment w:val="auto"/>
        <w:rPr>
          <w:rFonts w:hint="eastAsia"/>
          <w:lang w:val="en-US" w:eastAsia="zh-CN"/>
        </w:rPr>
      </w:pPr>
    </w:p>
    <w:p w14:paraId="5F14D3B6">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Cs/>
          <w:color w:val="000000"/>
          <w:sz w:val="32"/>
          <w:szCs w:val="32"/>
          <w:lang w:eastAsia="zh-CN"/>
        </w:rPr>
        <w:t>为深入贯彻落实国务院、省委省政府、市委市政府和区委区政府关于深化“放管服”改革、优化营商环境部署要求，持续强化“双随机、一公开”监</w:t>
      </w:r>
      <w:r>
        <w:rPr>
          <w:rFonts w:hint="eastAsia" w:ascii="仿宋_GB2312" w:hAnsi="仿宋_GB2312" w:eastAsia="仿宋_GB2312" w:cs="仿宋_GB2312"/>
          <w:b w:val="0"/>
          <w:bCs/>
          <w:sz w:val="32"/>
          <w:szCs w:val="32"/>
          <w:lang w:eastAsia="zh-CN"/>
        </w:rPr>
        <w:t>管，提升监管效能，根据《河北省人民政府关于在市场监管领域全面推行部门联合“双随机、一公开”监管的实施意见》（冀政字〔2019〕22号）《河北省人民政府办公厅关于印发河北省“双随机、一公开”监管与企业信用风险分级分类相结合实施方案的通知》（冀政办字〔2020〕144 号）、《石家市人民政府关于在市场监管领域全面推行部门联合“双随机、一公开”监管的实施意见》（石政函〔2019〕58 号）、《关于开展石家庄市乡镇街道“双随机、一公开”监管工作的通知》（石双随机办〔2024〕5号）、《2024年石家庄市鹿泉区“双随机、一公开”监管工作实施方案》等文件要求，制定本方案。</w:t>
      </w:r>
    </w:p>
    <w:p w14:paraId="7B6D1C8D">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一、工作思路及目标</w:t>
      </w:r>
    </w:p>
    <w:p w14:paraId="14A644BE">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（一）完善工作机制，提升抽查工作规范化水平。</w:t>
      </w:r>
    </w:p>
    <w:p w14:paraId="36641062">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（二）强化部门联合，提升联合抽查的地位和作用。</w:t>
      </w:r>
    </w:p>
    <w:p w14:paraId="6587600B">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（三）实施差异化监管，提升监管执法效能。</w:t>
      </w:r>
    </w:p>
    <w:p w14:paraId="1AD3C22D">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（四）完善工作流程，实现抽查工作的闭环管理。</w:t>
      </w:r>
    </w:p>
    <w:p w14:paraId="5FED747C">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（五）开展督查考核，提升工作质效。</w:t>
      </w:r>
    </w:p>
    <w:p w14:paraId="1CC4A7FC">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二、主要工作任务</w:t>
      </w:r>
    </w:p>
    <w:p w14:paraId="5297E82A">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楷体_GB2312" w:hAnsi="楷体_GB2312" w:eastAsia="楷体_GB2312" w:cs="楷体_GB2312"/>
          <w:b w:val="0"/>
          <w:bCs/>
          <w:sz w:val="32"/>
          <w:szCs w:val="32"/>
          <w:lang w:eastAsia="zh-CN"/>
        </w:rPr>
        <w:t>（一）强化基础支撑。</w:t>
      </w:r>
      <w:r>
        <w:rPr>
          <w:rFonts w:hint="eastAsia" w:ascii="仿宋_GB2312" w:hAnsi="仿宋_GB2312" w:eastAsia="仿宋_GB2312" w:cs="仿宋_GB2312"/>
          <w:b w:val="0"/>
          <w:bCs/>
          <w:sz w:val="32"/>
          <w:szCs w:val="32"/>
          <w:lang w:eastAsia="zh-CN"/>
        </w:rPr>
        <w:t>依托河北省双随机执法监管平台（以下简称监管平台），根据机构改革后乡镇街道职能调整情况、法律法规规章立改废释情况、“三定”方案中的监管职责等完善“一单两库”等基础信息。动态调整检查对象名录库和执法检查人员名录库，确保检查对象和执法人员“应纳尽纳”。</w:t>
      </w:r>
    </w:p>
    <w:p w14:paraId="6B679238">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楷体_GB2312" w:hAnsi="楷体_GB2312" w:eastAsia="楷体_GB2312" w:cs="楷体_GB2312"/>
          <w:b w:val="0"/>
          <w:bCs/>
          <w:sz w:val="32"/>
          <w:szCs w:val="32"/>
          <w:lang w:eastAsia="zh-CN"/>
        </w:rPr>
        <w:t>（二）强化联合监管。</w:t>
      </w:r>
      <w:r>
        <w:rPr>
          <w:rFonts w:hint="eastAsia" w:ascii="仿宋_GB2312" w:hAnsi="仿宋_GB2312" w:eastAsia="仿宋_GB2312" w:cs="仿宋_GB2312"/>
          <w:b w:val="0"/>
          <w:bCs/>
          <w:sz w:val="32"/>
          <w:szCs w:val="32"/>
          <w:lang w:eastAsia="zh-CN"/>
        </w:rPr>
        <w:t>进一步健全完善部门联合抽查工作机</w:t>
      </w:r>
    </w:p>
    <w:p w14:paraId="6522E4BF">
      <w:pPr>
        <w:keepNext w:val="0"/>
        <w:keepLines w:val="0"/>
        <w:pageBreakBefore w:val="0"/>
        <w:kinsoku/>
        <w:wordWrap/>
        <w:overflowPunct/>
        <w:topLinePunct w:val="0"/>
        <w:autoSpaceDE/>
        <w:autoSpaceDN/>
        <w:bidi w:val="0"/>
        <w:adjustRightInd/>
        <w:snapToGrid/>
        <w:spacing w:beforeAutospacing="0" w:afterAutospacing="0" w:line="578" w:lineRule="exact"/>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制，加强部门间的协调联动，全面推行部门联合抽查模式。在兼顾成本与效能的前提下，不断扩大部门联合随机抽查的覆盖面、占比率。除特殊情况外，部门联合抽查次数占比、户数占比均实现 100%，使部门联合抽查成为辖区日常监管的主要方式，切实压缩涉企检查数量，不断减少对企业正常经营活动的干扰。</w:t>
      </w:r>
    </w:p>
    <w:p w14:paraId="4DC25400">
      <w:pPr>
        <w:keepNext w:val="0"/>
        <w:keepLines w:val="0"/>
        <w:pageBreakBefore w:val="0"/>
        <w:numPr>
          <w:ilvl w:val="0"/>
          <w:numId w:val="1"/>
        </w:numPr>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sectPr>
          <w:footerReference r:id="rId3" w:type="default"/>
          <w:pgSz w:w="11906" w:h="16838"/>
          <w:pgMar w:top="2098" w:right="1474" w:bottom="1984" w:left="1587" w:header="851" w:footer="1417" w:gutter="0"/>
          <w:pgNumType w:fmt="decimal" w:start="1"/>
          <w:cols w:space="720" w:num="1"/>
          <w:docGrid w:type="lines" w:linePitch="312" w:charSpace="0"/>
        </w:sectPr>
      </w:pPr>
      <w:r>
        <w:rPr>
          <w:rFonts w:hint="eastAsia" w:ascii="楷体_GB2312" w:hAnsi="楷体_GB2312" w:eastAsia="楷体_GB2312" w:cs="楷体_GB2312"/>
          <w:b w:val="0"/>
          <w:bCs/>
          <w:sz w:val="32"/>
          <w:szCs w:val="32"/>
          <w:lang w:eastAsia="zh-CN"/>
        </w:rPr>
        <w:t>着力提升监管效能。</w:t>
      </w:r>
      <w:r>
        <w:rPr>
          <w:rFonts w:hint="eastAsia" w:ascii="仿宋_GB2312" w:hAnsi="仿宋_GB2312" w:eastAsia="仿宋_GB2312" w:cs="仿宋_GB2312"/>
          <w:b w:val="0"/>
          <w:bCs/>
          <w:sz w:val="32"/>
          <w:szCs w:val="32"/>
          <w:lang w:eastAsia="zh-CN"/>
        </w:rPr>
        <w:t>认真落实《河北省人民政府办公厅关于印发河北省“双随机、一公开”监管与企业信用风险分级分类相结合实施方案的通知》（冀政办字〔2020〕144 号），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w:t>
      </w:r>
    </w:p>
    <w:p w14:paraId="147AC4B4">
      <w:pPr>
        <w:keepNext w:val="0"/>
        <w:keepLines w:val="0"/>
        <w:pageBreakBefore w:val="0"/>
        <w:numPr>
          <w:ilvl w:val="0"/>
          <w:numId w:val="0"/>
        </w:numPr>
        <w:kinsoku/>
        <w:wordWrap/>
        <w:overflowPunct/>
        <w:topLinePunct w:val="0"/>
        <w:autoSpaceDE/>
        <w:autoSpaceDN/>
        <w:bidi w:val="0"/>
        <w:adjustRightInd/>
        <w:snapToGrid/>
        <w:spacing w:beforeAutospacing="0" w:afterAutospacing="0" w:line="578" w:lineRule="exact"/>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信用风险监测预警，在预判式监管上实现新突破。</w:t>
      </w:r>
    </w:p>
    <w:p w14:paraId="349B575B">
      <w:pPr>
        <w:keepNext w:val="0"/>
        <w:keepLines w:val="0"/>
        <w:pageBreakBefore w:val="0"/>
        <w:numPr>
          <w:ilvl w:val="0"/>
          <w:numId w:val="0"/>
        </w:numPr>
        <w:kinsoku/>
        <w:wordWrap/>
        <w:overflowPunct/>
        <w:topLinePunct w:val="0"/>
        <w:autoSpaceDE/>
        <w:autoSpaceDN/>
        <w:bidi w:val="0"/>
        <w:adjustRightInd/>
        <w:snapToGrid/>
        <w:spacing w:beforeAutospacing="0" w:afterAutospacing="0" w:line="578" w:lineRule="exact"/>
        <w:ind w:firstLine="640" w:firstLineChars="200"/>
        <w:jc w:val="both"/>
        <w:textAlignment w:val="auto"/>
        <w:rPr>
          <w:rFonts w:hint="eastAsia" w:ascii="仿宋_GB2312" w:hAnsi="仿宋_GB2312" w:eastAsia="仿宋_GB2312" w:cs="仿宋_GB2312"/>
          <w:b w:val="0"/>
          <w:bCs/>
          <w:sz w:val="32"/>
          <w:szCs w:val="32"/>
          <w:lang w:eastAsia="zh-CN"/>
        </w:rPr>
      </w:pPr>
      <w:r>
        <w:rPr>
          <w:rFonts w:hint="eastAsia" w:ascii="楷体_GB2312" w:hAnsi="楷体_GB2312" w:eastAsia="楷体_GB2312" w:cs="楷体_GB2312"/>
          <w:b w:val="0"/>
          <w:bCs/>
          <w:sz w:val="32"/>
          <w:szCs w:val="32"/>
          <w:lang w:eastAsia="zh-CN"/>
        </w:rPr>
        <w:t>（四）规范随机抽查工作程序。</w:t>
      </w:r>
      <w:r>
        <w:rPr>
          <w:rFonts w:hint="eastAsia" w:ascii="仿宋_GB2312" w:hAnsi="仿宋_GB2312" w:eastAsia="仿宋_GB2312" w:cs="仿宋_GB2312"/>
          <w:b w:val="0"/>
          <w:bCs/>
          <w:sz w:val="32"/>
          <w:szCs w:val="32"/>
          <w:lang w:eastAsia="zh-CN"/>
        </w:rPr>
        <w:t>认真落实《石家庄市“双随机、一公开”监管工作规范》，严格规范随机抽查工作程序，提高“双随机、一公开”监管规范化、标准化水平。2024年度“双随机、一公开”抽查企业数量占比2023年底成立企业数量的5%以上。严格按照部门年度随机抽查计划开展抽查，加大组织随机抽查前的业务培训力度，提升抽查效果；年度计划、实施方案、抽查结果及后续处理结果要及时向社会公开。对需调整的年度抽查计划必须严格履行相关工作程序，调整后的年度抽查计划要及时向社会公开。健全随机抽查后续处置机制，规范问题线索的转办、移送等工作，对抽查发现的各类问题，要</w:t>
      </w:r>
      <w:bookmarkStart w:id="0" w:name="_GoBack"/>
      <w:bookmarkEnd w:id="0"/>
      <w:r>
        <w:rPr>
          <w:rFonts w:hint="eastAsia" w:ascii="仿宋_GB2312" w:hAnsi="仿宋_GB2312" w:eastAsia="仿宋_GB2312" w:cs="仿宋_GB2312"/>
          <w:b w:val="0"/>
          <w:bCs/>
          <w:sz w:val="32"/>
          <w:szCs w:val="32"/>
          <w:lang w:eastAsia="zh-CN"/>
        </w:rPr>
        <w:t>按照“谁审批、谁监管，谁主管、谁监管”和“谁管辖、谁负责”的原则做好后续监管衔接，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w:t>
      </w:r>
    </w:p>
    <w:p w14:paraId="3C55A575">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sectPr>
          <w:footerReference r:id="rId4" w:type="default"/>
          <w:pgSz w:w="11906" w:h="16838"/>
          <w:pgMar w:top="2098" w:right="1474" w:bottom="1984" w:left="1587" w:header="851" w:footer="1417" w:gutter="0"/>
          <w:pgNumType w:fmt="decimal"/>
          <w:cols w:space="720" w:num="1"/>
          <w:docGrid w:type="lines" w:linePitch="312" w:charSpace="0"/>
        </w:sectPr>
      </w:pPr>
      <w:r>
        <w:rPr>
          <w:rFonts w:hint="eastAsia" w:ascii="楷体_GB2312" w:hAnsi="楷体_GB2312" w:eastAsia="楷体_GB2312" w:cs="楷体_GB2312"/>
          <w:b w:val="0"/>
          <w:bCs/>
          <w:sz w:val="32"/>
          <w:szCs w:val="32"/>
          <w:lang w:eastAsia="zh-CN"/>
        </w:rPr>
        <w:t>（五）加大宣传培训力度。</w:t>
      </w:r>
      <w:r>
        <w:rPr>
          <w:rFonts w:hint="eastAsia" w:ascii="仿宋_GB2312" w:hAnsi="仿宋_GB2312" w:eastAsia="仿宋_GB2312" w:cs="仿宋_GB2312"/>
          <w:b w:val="0"/>
          <w:bCs/>
          <w:sz w:val="32"/>
          <w:szCs w:val="32"/>
          <w:lang w:eastAsia="zh-CN"/>
        </w:rPr>
        <w:t>认真梳理总结随机抽查工作经验，加大宣传报道力度，不仅通过新闻媒体、广播电视、官方网站等方式加强宣传报道，还要寓服务于监管之中，在实地检查中宣讲</w:t>
      </w:r>
    </w:p>
    <w:p w14:paraId="047AEF1F">
      <w:pPr>
        <w:keepNext w:val="0"/>
        <w:keepLines w:val="0"/>
        <w:pageBreakBefore w:val="0"/>
        <w:kinsoku/>
        <w:wordWrap/>
        <w:overflowPunct/>
        <w:topLinePunct w:val="0"/>
        <w:autoSpaceDE/>
        <w:autoSpaceDN/>
        <w:bidi w:val="0"/>
        <w:adjustRightInd/>
        <w:snapToGrid/>
        <w:spacing w:beforeAutospacing="0" w:afterAutospacing="0" w:line="578" w:lineRule="exact"/>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政策、答疑解惑，不断增强企业、社会对双随机抽查监管方式的认知度，提升“双随机、一公开”监管的社会影响力和公众知晓度。各部门要将好经验、好做法固化为制度机制，不断提升“双随机、一公开”监管整体水平。要常态化开展随机抽查工作培训，既加强对执法人员的业务培训和管理人员的系统使用培训，又强化对随机抽查工作规范标准的培训，提高基层执法人员综合素质和执法能力，满足联合抽查工作需求，实现抽查工作规范有序、抽查结果认定统一。</w:t>
      </w:r>
    </w:p>
    <w:p w14:paraId="7046D37F">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三、工作要求</w:t>
      </w:r>
    </w:p>
    <w:p w14:paraId="05A967E8">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楷体_GB2312" w:hAnsi="楷体_GB2312" w:eastAsia="楷体_GB2312" w:cs="楷体_GB2312"/>
          <w:b w:val="0"/>
          <w:bCs/>
          <w:sz w:val="32"/>
          <w:szCs w:val="32"/>
          <w:lang w:eastAsia="zh-CN"/>
        </w:rPr>
        <w:t>（一）提高政治站位，强化组织领导。</w:t>
      </w:r>
      <w:r>
        <w:rPr>
          <w:rFonts w:hint="eastAsia" w:ascii="仿宋_GB2312" w:hAnsi="仿宋_GB2312" w:eastAsia="仿宋_GB2312" w:cs="仿宋_GB2312"/>
          <w:b w:val="0"/>
          <w:bCs/>
          <w:sz w:val="32"/>
          <w:szCs w:val="32"/>
          <w:lang w:eastAsia="zh-CN"/>
        </w:rPr>
        <w:t>要充分认识“双随机、一公开”监管对于构建新型监管机制、提升监管效能、优化营商环境的重要作用，进一步加强组织领导和统筹协调，健全工作制度和运行机制，细化工作目标和推进举措，确保各项工作任务落到实处、取得实效，为全区进一步优化营商环境做出积极贡献。</w:t>
      </w:r>
    </w:p>
    <w:p w14:paraId="0FEA0CB7">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pPr>
      <w:r>
        <w:rPr>
          <w:rFonts w:hint="eastAsia" w:ascii="楷体_GB2312" w:hAnsi="楷体_GB2312" w:eastAsia="楷体_GB2312" w:cs="楷体_GB2312"/>
          <w:b w:val="0"/>
          <w:bCs/>
          <w:sz w:val="32"/>
          <w:szCs w:val="32"/>
          <w:lang w:eastAsia="zh-CN"/>
        </w:rPr>
        <w:t>（二）认真履职尽责，强化责任担当。</w:t>
      </w:r>
      <w:r>
        <w:rPr>
          <w:rFonts w:hint="eastAsia" w:ascii="仿宋_GB2312" w:hAnsi="仿宋_GB2312" w:eastAsia="仿宋_GB2312" w:cs="仿宋_GB2312"/>
          <w:b w:val="0"/>
          <w:bCs/>
          <w:sz w:val="32"/>
          <w:szCs w:val="32"/>
          <w:lang w:eastAsia="zh-CN"/>
        </w:rPr>
        <w:t>要在本级政府的领导下尽职履责，要先试先行、做好表率，要在工作机制、组织协调、督导调度、推进落实上下功夫。牢固树立“一盘棋”思想，相互支持、密切配合、协同促进，合力推进各项工作任务落实。</w:t>
      </w:r>
    </w:p>
    <w:p w14:paraId="38F7E874">
      <w:pPr>
        <w:keepNext w:val="0"/>
        <w:keepLines w:val="0"/>
        <w:pageBreakBefore w:val="0"/>
        <w:kinsoku/>
        <w:wordWrap/>
        <w:overflowPunct/>
        <w:topLinePunct w:val="0"/>
        <w:autoSpaceDE/>
        <w:autoSpaceDN/>
        <w:bidi w:val="0"/>
        <w:adjustRightInd/>
        <w:snapToGrid/>
        <w:spacing w:beforeAutospacing="0" w:afterAutospacing="0" w:line="578" w:lineRule="exact"/>
        <w:ind w:firstLine="640"/>
        <w:jc w:val="both"/>
        <w:textAlignment w:val="auto"/>
        <w:rPr>
          <w:rFonts w:hint="eastAsia" w:ascii="仿宋_GB2312" w:hAnsi="仿宋_GB2312" w:eastAsia="仿宋_GB2312" w:cs="仿宋_GB2312"/>
          <w:b w:val="0"/>
          <w:bCs/>
          <w:sz w:val="32"/>
          <w:szCs w:val="32"/>
          <w:lang w:eastAsia="zh-CN"/>
        </w:rPr>
        <w:sectPr>
          <w:footerReference r:id="rId5" w:type="default"/>
          <w:pgSz w:w="11906" w:h="16838"/>
          <w:pgMar w:top="2098" w:right="1474" w:bottom="1984" w:left="1587" w:header="851" w:footer="1417" w:gutter="0"/>
          <w:pgNumType w:fmt="decimal"/>
          <w:cols w:space="720" w:num="1"/>
          <w:docGrid w:type="lines" w:linePitch="312" w:charSpace="0"/>
        </w:sectPr>
      </w:pPr>
      <w:r>
        <w:rPr>
          <w:rFonts w:hint="eastAsia" w:ascii="楷体_GB2312" w:hAnsi="楷体_GB2312" w:eastAsia="楷体_GB2312" w:cs="楷体_GB2312"/>
          <w:b w:val="0"/>
          <w:bCs/>
          <w:sz w:val="32"/>
          <w:szCs w:val="32"/>
          <w:lang w:eastAsia="zh-CN"/>
        </w:rPr>
        <w:t>（三）加大督查力度，强化跟踪问效。</w:t>
      </w:r>
      <w:r>
        <w:rPr>
          <w:rFonts w:hint="eastAsia" w:ascii="仿宋_GB2312" w:hAnsi="仿宋_GB2312" w:eastAsia="仿宋_GB2312" w:cs="仿宋_GB2312"/>
          <w:b w:val="0"/>
          <w:bCs/>
          <w:sz w:val="32"/>
          <w:szCs w:val="32"/>
          <w:lang w:eastAsia="zh-CN"/>
        </w:rPr>
        <w:t>要健全完善“双随机、一公开”监管工作效果评估机制，不断强化对随机抽查工作全流程的管控，积极推行随机抽查回访机制，在提升随机抽查问题发现率上做文章，着力提升随机抽查工作效能。要采取适当方式，</w:t>
      </w:r>
    </w:p>
    <w:p w14:paraId="7C0769A7">
      <w:r>
        <w:rPr>
          <w:rFonts w:hint="eastAsia" w:ascii="仿宋_GB2312" w:hAnsi="仿宋_GB2312" w:eastAsia="仿宋_GB2312" w:cs="仿宋_GB2312"/>
          <w:b w:val="0"/>
          <w:bCs/>
          <w:sz w:val="32"/>
          <w:szCs w:val="32"/>
          <w:lang w:eastAsia="zh-CN"/>
        </w:rPr>
        <w:t>运用好督导检查“指挥棒”作用，加强对“双随机、一公开”监管工作的督促指导，以督查促问题发现、以督查促整改落实。要强化对抽查计划的制定与落实、按时限完成结果录入、发现问题后续处理等环节的督导检查，坚决克服方案制定不认真、现场检查走过场、结果录入审核把关不严等现象。要认真执行信息联络员制度，按时报送“双随机、一公开”监管工作开展情况。</w:t>
      </w:r>
    </w:p>
    <w:sectPr>
      <w:footerReference r:id="rId6" w:type="default"/>
      <w:pgSz w:w="11906" w:h="16838"/>
      <w:pgMar w:top="2098" w:right="1474" w:bottom="1984" w:left="1588"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BC773">
    <w:pPr>
      <w:pStyle w:val="4"/>
      <w:jc w:val="both"/>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D3ED5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7DD3ED5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14DD9">
    <w:pPr>
      <w:pStyle w:val="4"/>
      <w:jc w:val="left"/>
      <w:rPr>
        <w:rFonts w:hint="eastAsia" w:ascii="宋体" w:hAnsi="宋体" w:eastAsia="宋体" w:cs="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F2E233">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48F2E233">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EEF25">
    <w:pPr>
      <w:pStyle w:val="4"/>
      <w:jc w:val="both"/>
      <w:rPr>
        <w:rFonts w:hint="eastAsia" w:ascii="宋体" w:hAnsi="宋体" w:eastAsia="宋体" w:cs="宋体"/>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F3D46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7DF3D46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39FDD">
    <w:pPr>
      <w:rPr>
        <w:rFonts w:hint="eastAsia"/>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2689B8">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12689B8">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C521BA"/>
    <w:multiLevelType w:val="singleLevel"/>
    <w:tmpl w:val="85C521B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385BB5"/>
    <w:rsid w:val="049A4077"/>
    <w:rsid w:val="105A4453"/>
    <w:rsid w:val="11407D54"/>
    <w:rsid w:val="15D0546F"/>
    <w:rsid w:val="185F31B6"/>
    <w:rsid w:val="22A53EBB"/>
    <w:rsid w:val="24385BB5"/>
    <w:rsid w:val="2A5341FD"/>
    <w:rsid w:val="2BC2788C"/>
    <w:rsid w:val="330B1F0D"/>
    <w:rsid w:val="33E8258D"/>
    <w:rsid w:val="3A6A646E"/>
    <w:rsid w:val="4A34190E"/>
    <w:rsid w:val="59FE3B24"/>
    <w:rsid w:val="5E4C2E61"/>
    <w:rsid w:val="618B5A4F"/>
    <w:rsid w:val="6DC85FC0"/>
    <w:rsid w:val="6DD864C0"/>
    <w:rsid w:val="6E7B737C"/>
    <w:rsid w:val="6EEE6FBE"/>
    <w:rsid w:val="775B5A6C"/>
    <w:rsid w:val="7E395C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Autospacing="1" w:afterAutospacing="1"/>
      <w:jc w:val="left"/>
      <w:outlineLvl w:val="1"/>
    </w:pPr>
    <w:rPr>
      <w:rFonts w:hint="eastAsia" w:ascii="宋体" w:hAnsi="宋体"/>
      <w:b/>
      <w:kern w:val="0"/>
      <w:sz w:val="36"/>
      <w:szCs w:val="36"/>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2413</Words>
  <Characters>2453</Characters>
  <Lines>0</Lines>
  <Paragraphs>0</Paragraphs>
  <TotalTime>2</TotalTime>
  <ScaleCrop>false</ScaleCrop>
  <LinksUpToDate>false</LinksUpToDate>
  <CharactersWithSpaces>2457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2025-02-14T08:37:00Z</dcterms:created>
  <dc:creator>Lenovo</dc:creator>
  <cp:lastModifiedBy>羽落</cp:lastModifiedBy>
  <cp:lastPrinted>2025-02-14T08:56:00Z</cp:lastPrinted>
  <dcterms:modified xsi:type="dcterms:W3CDTF">2025-02-20T09:03:21Z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854FE869A86145F2A5E09B66F4E44BED_13</vt:lpwstr>
  </property>
  <property fmtid="{D5CDD505-2E9C-101B-9397-08002B2CF9AE}" pid="4" name="KSOTemplateDocerSaveRecord">
    <vt:lpwstr>eyJoZGlkIjoiNGY5M2FjZTkzN2U1NGYzYjA3NzRkNDU2M2Y3MDQ4MzEiLCJ1c2VySWQiOiI2NTgzMjc4NDIifQ==</vt:lpwstr>
  </property>
</Properties>
</file>