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color w:val="auto"/>
          <w:sz w:val="44"/>
          <w:szCs w:val="44"/>
        </w:rPr>
      </w:pPr>
      <w:r>
        <w:rPr>
          <w:rFonts w:hint="eastAsia" w:ascii="宋体" w:hAnsi="宋体" w:eastAsia="方正小标宋简体" w:cs="方正小标宋简体"/>
          <w:color w:val="auto"/>
          <w:sz w:val="44"/>
          <w:szCs w:val="44"/>
        </w:rPr>
        <w:t>河北鹿泉经济开发区</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color w:val="auto"/>
          <w:sz w:val="44"/>
          <w:szCs w:val="44"/>
        </w:rPr>
      </w:pPr>
      <w:r>
        <w:rPr>
          <w:rFonts w:hint="eastAsia" w:ascii="宋体" w:hAnsi="宋体" w:eastAsia="方正小标宋简体" w:cs="方正小标宋简体"/>
          <w:color w:val="auto"/>
          <w:sz w:val="44"/>
          <w:szCs w:val="44"/>
        </w:rPr>
        <w:t>关于支持新一代电子信息产业</w:t>
      </w:r>
      <w:r>
        <w:rPr>
          <w:rFonts w:hint="eastAsia" w:ascii="宋体" w:hAnsi="宋体" w:eastAsia="方正小标宋简体" w:cs="方正小标宋简体"/>
          <w:color w:val="auto"/>
          <w:sz w:val="44"/>
          <w:szCs w:val="44"/>
          <w:lang w:val="en-US" w:eastAsia="zh-CN"/>
        </w:rPr>
        <w:t>高质量发展</w:t>
      </w:r>
      <w:r>
        <w:rPr>
          <w:rFonts w:hint="eastAsia" w:ascii="宋体" w:hAnsi="宋体" w:eastAsia="方正小标宋简体" w:cs="方正小标宋简体"/>
          <w:color w:val="auto"/>
          <w:sz w:val="44"/>
          <w:szCs w:val="44"/>
        </w:rPr>
        <w:t>的</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color w:val="auto"/>
          <w:sz w:val="44"/>
          <w:szCs w:val="44"/>
        </w:rPr>
      </w:pPr>
      <w:r>
        <w:rPr>
          <w:rFonts w:hint="eastAsia" w:ascii="宋体" w:hAnsi="宋体" w:eastAsia="方正小标宋简体" w:cs="方正小标宋简体"/>
          <w:color w:val="auto"/>
          <w:sz w:val="44"/>
          <w:szCs w:val="44"/>
        </w:rPr>
        <w:t>若干意见（试行）</w:t>
      </w:r>
      <w:bookmarkStart w:id="0" w:name="_GoBack"/>
      <w:bookmarkEnd w:id="0"/>
      <w:r>
        <w:rPr>
          <w:rFonts w:hint="eastAsia" w:ascii="宋体" w:hAnsi="宋体" w:eastAsia="方正小标宋简体" w:cs="方正小标宋简体"/>
          <w:color w:val="auto"/>
          <w:sz w:val="44"/>
          <w:szCs w:val="44"/>
        </w:rPr>
        <w:t>（征求意见稿）</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lang w:eastAsia="zh-CN"/>
        </w:rPr>
        <w:t>为贯彻落实省委省政府《关于大力支持省会建设和高质量发展的意见》、市委市政府《关于落实&lt;省委省政府关于大力支持省会建设和高质量发展的意见&gt;的实施方案》和《关于支持新一代电子信息产业和生物医药产业率先突破的若干措施（试行）》要求，打造鹿泉新一代电子信息产业高质量发展示范区，结合我区实际，制定本意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color w:val="auto"/>
          <w:sz w:val="32"/>
          <w:szCs w:val="32"/>
        </w:rPr>
      </w:pPr>
      <w:r>
        <w:rPr>
          <w:rFonts w:hint="eastAsia" w:ascii="宋体" w:hAnsi="宋体" w:eastAsia="黑体" w:cs="黑体"/>
          <w:color w:val="auto"/>
          <w:sz w:val="32"/>
          <w:szCs w:val="32"/>
        </w:rPr>
        <w:t>一、引进主导产业企业</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rPr>
        <w:t>（一）发展补助</w:t>
      </w:r>
      <w:r>
        <w:rPr>
          <w:rFonts w:hint="eastAsia" w:ascii="宋体" w:hAnsi="宋体" w:eastAsia="仿宋_GB2312" w:cs="仿宋_GB2312"/>
          <w:color w:val="auto"/>
          <w:sz w:val="32"/>
          <w:szCs w:val="32"/>
        </w:rPr>
        <w:t>。对当年新引进、新成立的年度营业收入不低于500万元的企业连续补助五年支持其发展，前三年每年按照其年度营业收入的5‰补助，后两年每年按照其年度营业收入的2.5‰补助。当年营业收入低于500万元的不予补助，每个企业每年最高补助1000万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rPr>
        <w:t>（</w:t>
      </w:r>
      <w:r>
        <w:rPr>
          <w:rFonts w:hint="eastAsia" w:ascii="宋体" w:hAnsi="宋体" w:eastAsia="楷体_GB2312" w:cs="楷体_GB2312"/>
          <w:color w:val="auto"/>
          <w:sz w:val="32"/>
          <w:szCs w:val="32"/>
          <w:lang w:val="en-US" w:eastAsia="zh-CN"/>
        </w:rPr>
        <w:t>二</w:t>
      </w:r>
      <w:r>
        <w:rPr>
          <w:rFonts w:hint="eastAsia" w:ascii="宋体" w:hAnsi="宋体" w:eastAsia="楷体_GB2312" w:cs="楷体_GB2312"/>
          <w:color w:val="auto"/>
          <w:sz w:val="32"/>
          <w:szCs w:val="32"/>
        </w:rPr>
        <w:t>）合作共建支持</w:t>
      </w:r>
      <w:r>
        <w:rPr>
          <w:rFonts w:hint="eastAsia" w:ascii="宋体" w:hAnsi="宋体" w:eastAsia="仿宋_GB2312" w:cs="仿宋_GB2312"/>
          <w:color w:val="auto"/>
          <w:sz w:val="32"/>
          <w:szCs w:val="32"/>
        </w:rPr>
        <w:t>。支持政府性平台公司以成熟土地、厂房、流动资金等要素入股与企业合作经营。对于落户的战略性新兴产业重点项目、总部经济重点项目，可与开发区签订战略合作协议，开发区平台公司可为企业项目代征土地、代建定制厂房、提供拎包入驻办公场地等；对于未达到约定目标的企业项目，按照规定成本价收回土地、厂房、办公场地等。</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color w:val="auto"/>
          <w:sz w:val="32"/>
          <w:szCs w:val="32"/>
        </w:rPr>
      </w:pPr>
      <w:r>
        <w:rPr>
          <w:rFonts w:hint="eastAsia" w:ascii="宋体" w:hAnsi="宋体" w:eastAsia="黑体" w:cs="黑体"/>
          <w:color w:val="auto"/>
          <w:sz w:val="32"/>
          <w:szCs w:val="32"/>
        </w:rPr>
        <w:t>二、推进重点项目建设</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color w:val="FF0000"/>
          <w:sz w:val="32"/>
          <w:szCs w:val="32"/>
        </w:rPr>
      </w:pPr>
      <w:r>
        <w:rPr>
          <w:rFonts w:hint="eastAsia" w:ascii="宋体" w:hAnsi="宋体" w:eastAsia="楷体_GB2312" w:cs="楷体_GB2312"/>
          <w:color w:val="auto"/>
          <w:sz w:val="32"/>
          <w:szCs w:val="32"/>
        </w:rPr>
        <w:t>（</w:t>
      </w:r>
      <w:r>
        <w:rPr>
          <w:rFonts w:hint="eastAsia" w:ascii="宋体" w:hAnsi="宋体" w:eastAsia="楷体_GB2312" w:cs="楷体_GB2312"/>
          <w:color w:val="auto"/>
          <w:sz w:val="32"/>
          <w:szCs w:val="32"/>
          <w:lang w:val="en-US" w:eastAsia="zh-CN"/>
        </w:rPr>
        <w:t>三</w:t>
      </w:r>
      <w:r>
        <w:rPr>
          <w:rFonts w:hint="eastAsia" w:ascii="宋体" w:hAnsi="宋体" w:eastAsia="楷体_GB2312" w:cs="楷体_GB2312"/>
          <w:color w:val="auto"/>
          <w:sz w:val="32"/>
          <w:szCs w:val="32"/>
        </w:rPr>
        <w:t>）固定资产投资补助</w:t>
      </w:r>
      <w:r>
        <w:rPr>
          <w:rFonts w:hint="eastAsia" w:ascii="宋体" w:hAnsi="宋体" w:eastAsia="仿宋_GB2312" w:cs="仿宋_GB2312"/>
          <w:color w:val="auto"/>
          <w:sz w:val="32"/>
          <w:szCs w:val="32"/>
        </w:rPr>
        <w:t>。利用自有资金实施的在建、新建、扩建、改建产业类项目（含购置办公生产场地实施的项目，不含园区类项目），固定资产投资500万元（含）以上的，按照项目竣工决算实际发生的固定资产投资总额3%补助，最高补助3000万元。</w:t>
      </w:r>
      <w:r>
        <w:rPr>
          <w:rFonts w:hint="eastAsia" w:ascii="宋体" w:hAnsi="宋体" w:eastAsia="仿宋_GB2312" w:cs="仿宋_GB2312"/>
          <w:color w:val="auto"/>
          <w:sz w:val="32"/>
          <w:szCs w:val="32"/>
          <w:lang w:val="en-US" w:eastAsia="zh-CN"/>
        </w:rPr>
        <w:t>享受补贴的项目不得分割出售</w:t>
      </w:r>
      <w:r>
        <w:rPr>
          <w:rFonts w:hint="eastAsia" w:ascii="宋体" w:hAnsi="宋体"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rPr>
        <w:t>（</w:t>
      </w:r>
      <w:r>
        <w:rPr>
          <w:rFonts w:hint="eastAsia" w:ascii="宋体" w:hAnsi="宋体" w:eastAsia="楷体_GB2312" w:cs="楷体_GB2312"/>
          <w:color w:val="auto"/>
          <w:sz w:val="32"/>
          <w:szCs w:val="32"/>
          <w:lang w:val="en-US" w:eastAsia="zh-CN"/>
        </w:rPr>
        <w:t>四</w:t>
      </w:r>
      <w:r>
        <w:rPr>
          <w:rFonts w:hint="eastAsia" w:ascii="宋体" w:hAnsi="宋体" w:eastAsia="楷体_GB2312" w:cs="楷体_GB2312"/>
          <w:color w:val="auto"/>
          <w:sz w:val="32"/>
          <w:szCs w:val="32"/>
        </w:rPr>
        <w:t>）固投贷款贴息支持</w:t>
      </w:r>
      <w:r>
        <w:rPr>
          <w:rFonts w:hint="eastAsia" w:ascii="宋体" w:hAnsi="宋体" w:eastAsia="仿宋_GB2312" w:cs="仿宋_GB2312"/>
          <w:color w:val="auto"/>
          <w:sz w:val="32"/>
          <w:szCs w:val="32"/>
        </w:rPr>
        <w:t>。对固定资产投资500万元（含）以上的在建、新建、扩建、改建产业类项目（含购置办公生产场地实施的项目，不含园区类项目）贷款给予50%贴息支持，每年最高贴息支持500万元，贴息年限不超过三年。贷款利率低于LPR利率的，按实际利率给予贴息；贷款利率高于LPR利率的，按LPR利率给予贴息。享受补贴的项目不得</w:t>
      </w:r>
      <w:r>
        <w:rPr>
          <w:rFonts w:hint="eastAsia" w:ascii="宋体" w:hAnsi="宋体" w:eastAsia="仿宋_GB2312" w:cs="仿宋_GB2312"/>
          <w:color w:val="auto"/>
          <w:sz w:val="32"/>
          <w:szCs w:val="32"/>
          <w:lang w:val="en-US" w:eastAsia="zh-CN"/>
        </w:rPr>
        <w:t>分割出售</w:t>
      </w:r>
      <w:r>
        <w:rPr>
          <w:rFonts w:hint="eastAsia" w:ascii="宋体" w:hAnsi="宋体"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同一项目可同时享受固定资产投资补助和固投贷款贴息支持，自有资金部分可适用固定资产投资补助，贷款部分可适用固投贷款贴息支持。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color w:val="auto"/>
          <w:sz w:val="32"/>
          <w:szCs w:val="32"/>
        </w:rPr>
      </w:pPr>
      <w:r>
        <w:rPr>
          <w:rFonts w:hint="eastAsia" w:ascii="宋体" w:hAnsi="宋体" w:eastAsia="楷体_GB2312" w:cs="楷体_GB2312"/>
          <w:color w:val="auto"/>
          <w:sz w:val="32"/>
          <w:szCs w:val="32"/>
          <w:lang w:val="en-US" w:eastAsia="zh-CN"/>
        </w:rPr>
        <w:t>（五）外资固定资产投资补助</w:t>
      </w: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利用外资实施的在建、新建、扩建、改建产业类项目（含购置办公生产场地实施的项目，不含园区类项目），外资规模达500万美元（含）以上的，按照外资实际到位资金总额5%补助，最高补助3000万元人民币。享受补贴的项目不得分割出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color w:val="FF0000"/>
          <w:sz w:val="32"/>
          <w:szCs w:val="32"/>
          <w:lang w:val="en-US" w:eastAsia="zh-CN"/>
        </w:rPr>
      </w:pPr>
      <w:r>
        <w:rPr>
          <w:rFonts w:hint="eastAsia" w:ascii="宋体" w:hAnsi="宋体" w:eastAsia="楷体_GB2312" w:cs="楷体_GB2312"/>
          <w:color w:val="auto"/>
          <w:sz w:val="32"/>
          <w:szCs w:val="32"/>
          <w:lang w:val="en-US" w:eastAsia="zh-CN"/>
        </w:rPr>
        <w:t>（六）外资固投贷款贴息支持</w:t>
      </w: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外资固投贷款贴息支持。对利用外资固定资产投资500万美元（含）以上的在建、新建、扩建、改建产业类项目（含购置办公生产场地实施的项目，不含园区类项目）国外银行贷款的，给予80%贴息支持，单个项目每年最高贴息支持500万元人民币，贴息年限不超过三年。贷款利率低于LPR利率的，按实际利率给予贴息；贷款利率高于LPR利率的，按LPR利率给予贴息。</w:t>
      </w:r>
      <w:r>
        <w:rPr>
          <w:rFonts w:hint="eastAsia" w:ascii="宋体" w:hAnsi="宋体" w:eastAsia="仿宋_GB2312" w:cs="仿宋_GB2312"/>
          <w:color w:val="auto"/>
          <w:sz w:val="32"/>
          <w:szCs w:val="32"/>
        </w:rPr>
        <w:t>享受补贴的项目不得</w:t>
      </w:r>
      <w:r>
        <w:rPr>
          <w:rFonts w:hint="eastAsia" w:ascii="宋体" w:hAnsi="宋体" w:eastAsia="仿宋_GB2312" w:cs="仿宋_GB2312"/>
          <w:color w:val="auto"/>
          <w:sz w:val="32"/>
          <w:szCs w:val="32"/>
          <w:lang w:val="en-US" w:eastAsia="zh-CN"/>
        </w:rPr>
        <w:t>分割出售</w:t>
      </w:r>
      <w:r>
        <w:rPr>
          <w:rFonts w:hint="eastAsia" w:ascii="宋体" w:hAnsi="宋体"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同一项目可同时享受利用外资补助和贷款贴息支持。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七</w:t>
      </w:r>
      <w:r>
        <w:rPr>
          <w:rFonts w:hint="eastAsia" w:ascii="宋体" w:hAnsi="宋体" w:eastAsia="仿宋_GB2312" w:cs="仿宋_GB2312"/>
          <w:color w:val="auto"/>
          <w:sz w:val="32"/>
          <w:szCs w:val="32"/>
        </w:rPr>
        <w:t>）对于带动产业链上下游融通发展的特别重大战略性新兴产业项目，可在研发费用、水电价补贴、人才、产业发展基金、固定资产投资、生产要素保障等方面给予全方位支持。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color w:val="auto"/>
          <w:sz w:val="32"/>
          <w:szCs w:val="32"/>
          <w:lang w:val="en-US" w:eastAsia="zh-CN"/>
        </w:rPr>
      </w:pPr>
      <w:r>
        <w:rPr>
          <w:rFonts w:hint="eastAsia" w:ascii="宋体" w:hAnsi="宋体" w:eastAsia="黑体" w:cs="黑体"/>
          <w:color w:val="auto"/>
          <w:sz w:val="32"/>
          <w:szCs w:val="32"/>
        </w:rPr>
        <w:t>三、</w:t>
      </w:r>
      <w:r>
        <w:rPr>
          <w:rFonts w:hint="eastAsia" w:ascii="宋体" w:hAnsi="宋体" w:eastAsia="黑体" w:cs="黑体"/>
          <w:strike w:val="0"/>
          <w:dstrike w:val="0"/>
          <w:color w:val="auto"/>
          <w:sz w:val="32"/>
          <w:szCs w:val="32"/>
          <w:lang w:val="en-US" w:eastAsia="zh-CN"/>
        </w:rPr>
        <w:t>支持科技创新能力提升</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color w:val="FF0000"/>
          <w:sz w:val="32"/>
          <w:szCs w:val="32"/>
          <w:lang w:eastAsia="zh-CN"/>
        </w:rPr>
      </w:pPr>
      <w:r>
        <w:rPr>
          <w:rFonts w:hint="eastAsia" w:ascii="宋体" w:hAnsi="宋体" w:eastAsia="楷体_GB2312" w:cs="楷体_GB2312"/>
          <w:color w:val="auto"/>
          <w:sz w:val="32"/>
          <w:szCs w:val="32"/>
          <w:lang w:val="en-US" w:eastAsia="zh-CN"/>
        </w:rPr>
        <w:t>（八）科技型企业奖励</w:t>
      </w:r>
      <w:r>
        <w:rPr>
          <w:rFonts w:hint="eastAsia" w:ascii="宋体" w:hAnsi="宋体" w:eastAsia="仿宋_GB2312" w:cs="仿宋_GB2312"/>
          <w:color w:val="auto"/>
          <w:sz w:val="32"/>
          <w:szCs w:val="32"/>
        </w:rPr>
        <w:t>。对</w:t>
      </w:r>
      <w:r>
        <w:rPr>
          <w:rFonts w:hint="eastAsia" w:ascii="宋体" w:hAnsi="宋体" w:eastAsia="仿宋_GB2312" w:cs="仿宋_GB2312"/>
          <w:color w:val="auto"/>
          <w:sz w:val="32"/>
          <w:szCs w:val="32"/>
          <w:lang w:val="en-US" w:eastAsia="zh-CN"/>
        </w:rPr>
        <w:t>当年</w:t>
      </w:r>
      <w:r>
        <w:rPr>
          <w:rFonts w:hint="eastAsia" w:ascii="宋体" w:hAnsi="宋体" w:eastAsia="仿宋_GB2312" w:cs="仿宋_GB2312"/>
          <w:color w:val="auto"/>
          <w:sz w:val="32"/>
          <w:szCs w:val="32"/>
        </w:rPr>
        <w:t>认定的国家</w:t>
      </w:r>
      <w:r>
        <w:rPr>
          <w:rFonts w:hint="eastAsia" w:ascii="宋体" w:hAnsi="宋体" w:eastAsia="仿宋_GB2312" w:cs="仿宋_GB2312"/>
          <w:color w:val="auto"/>
          <w:sz w:val="32"/>
          <w:szCs w:val="32"/>
          <w:lang w:val="en-US" w:eastAsia="zh-CN"/>
        </w:rPr>
        <w:t>科技型中小企业给予2000元奖励。对当年认定（含复审）的</w:t>
      </w:r>
      <w:r>
        <w:rPr>
          <w:rFonts w:hint="eastAsia" w:ascii="宋体" w:hAnsi="宋体" w:eastAsia="仿宋_GB2312" w:cs="仿宋_GB2312"/>
          <w:color w:val="auto"/>
          <w:sz w:val="32"/>
          <w:szCs w:val="32"/>
        </w:rPr>
        <w:t>省级科技型中小企业给予</w:t>
      </w:r>
      <w:r>
        <w:rPr>
          <w:rFonts w:hint="eastAsia" w:ascii="宋体" w:hAnsi="宋体" w:eastAsia="仿宋_GB2312" w:cs="仿宋_GB2312"/>
          <w:color w:val="auto"/>
          <w:sz w:val="32"/>
          <w:szCs w:val="32"/>
          <w:lang w:val="en-US" w:eastAsia="zh-CN"/>
        </w:rPr>
        <w:t>2000</w:t>
      </w:r>
      <w:r>
        <w:rPr>
          <w:rFonts w:hint="eastAsia" w:ascii="宋体" w:hAnsi="宋体" w:eastAsia="仿宋_GB2312" w:cs="仿宋_GB2312"/>
          <w:color w:val="auto"/>
          <w:sz w:val="32"/>
          <w:szCs w:val="32"/>
        </w:rPr>
        <w:t>元奖励</w:t>
      </w:r>
      <w:r>
        <w:rPr>
          <w:rFonts w:hint="eastAsia" w:ascii="宋体" w:hAnsi="宋体"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（九）大力培育独角兽企业</w:t>
      </w:r>
      <w:r>
        <w:rPr>
          <w:rFonts w:hint="eastAsia" w:ascii="宋体" w:hAnsi="宋体" w:eastAsia="仿宋_GB2312" w:cs="仿宋_GB2312"/>
          <w:color w:val="auto"/>
          <w:sz w:val="32"/>
          <w:szCs w:val="32"/>
        </w:rPr>
        <w:t>。对成立时间不超过10年，获得过私募投资尚未上市，且最新一轮融资后估值3亿美元（含）、5亿美元（含）、8亿美元（含）、10亿美元（含）以上的企业，按企业上年度获得投资总额的10%分别给予最高3000万元、5000万元、8000万元和1亿元人民币奖励。</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（十）鼓励质量品牌创建</w:t>
      </w:r>
      <w:r>
        <w:rPr>
          <w:rFonts w:hint="eastAsia" w:ascii="宋体" w:hAnsi="宋体" w:eastAsia="仿宋_GB2312" w:cs="仿宋_GB2312"/>
          <w:color w:val="auto"/>
          <w:sz w:val="32"/>
          <w:szCs w:val="32"/>
        </w:rPr>
        <w:t>。对新获得“中国质量奖（组织奖）”称号的企业，给予一次性200万元奖励，对新获得“中国质量奖提名奖（组织奖）”称号的企业，给予一次性100万元奖励。对新认定为中国驰名商标的，给予一次性奖励50万元，对新认定为河北知名品牌（包括产品类、服务类）、省中小企业名牌产品、省政府质量奖（组织奖）、省优质产品的，给予一次性奖励5万元。期满复评的，奖励资金减半。鼓励企业通过质量管理体系认证提高质量管理水平，对首次通过质量管理体系认证的企业，给予一次性奖励3000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sz w:val="32"/>
          <w:szCs w:val="32"/>
          <w:lang w:val="en-US" w:eastAsia="zh-CN"/>
        </w:rPr>
        <w:t>（十一）知识产权购买补贴</w:t>
      </w:r>
      <w:r>
        <w:rPr>
          <w:rFonts w:hint="eastAsia" w:ascii="宋体" w:hAnsi="宋体" w:eastAsia="仿宋_GB2312" w:cs="仿宋_GB2312"/>
          <w:color w:val="auto"/>
          <w:sz w:val="32"/>
          <w:szCs w:val="32"/>
          <w:lang w:val="en-US" w:eastAsia="zh-CN"/>
        </w:rPr>
        <w:t>。鼓励企业引进知识产权（含软件著作权、发明专利、实用新型专利、外观设计专利），对引进知识产权扩大再生产且年销售收入增长20%（含）以上的，按照引进知识产权费用（不高于市场价格）的10%补贴，每件知识产权最高补贴50万元，每个企业每年最高补贴100万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sz w:val="32"/>
          <w:szCs w:val="32"/>
          <w:lang w:val="en-US" w:eastAsia="zh-CN"/>
        </w:rPr>
        <w:t>（十二）自主获得知识产权（不含购买）支持</w:t>
      </w:r>
      <w:r>
        <w:rPr>
          <w:rFonts w:hint="eastAsia" w:ascii="宋体" w:hAnsi="宋体" w:eastAsia="仿宋_GB2312" w:cs="仿宋_GB2312"/>
          <w:color w:val="auto"/>
          <w:sz w:val="32"/>
          <w:szCs w:val="32"/>
          <w:lang w:val="en-US" w:eastAsia="zh-CN"/>
        </w:rPr>
        <w:t>。凡获得软件著作权的，每件资助500元。凡授权国内发明专利的，每件资助3000元；凡授权国内实用新型专利的，每件资助1000元；凡授权国内外观设计的专利每件资助500元。凡授权国外发明专利的，每件资助5000元。每个企业每年最高资助100万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strike w:val="0"/>
          <w:dstrike w:val="0"/>
          <w:color w:val="auto"/>
          <w:sz w:val="32"/>
          <w:szCs w:val="32"/>
          <w:u w:val="none"/>
        </w:rPr>
      </w:pPr>
      <w:r>
        <w:rPr>
          <w:rFonts w:hint="eastAsia" w:ascii="宋体" w:hAnsi="宋体" w:eastAsia="楷体_GB2312" w:cs="楷体_GB2312"/>
          <w:color w:val="auto"/>
          <w:sz w:val="32"/>
          <w:szCs w:val="32"/>
          <w:lang w:val="en-US" w:eastAsia="zh-CN"/>
        </w:rPr>
        <w:t>（十三）鼓励企业间协作配套</w:t>
      </w:r>
      <w:r>
        <w:rPr>
          <w:rFonts w:hint="eastAsia" w:ascii="宋体" w:hAnsi="宋体" w:eastAsia="仿宋_GB2312" w:cs="仿宋_GB2312"/>
          <w:color w:val="auto"/>
          <w:sz w:val="32"/>
          <w:szCs w:val="32"/>
        </w:rPr>
        <w:t>。在开发区无资产关联的企业间，采购自主创新研发产品用于本企业生产，且与同一企业年交易额在100万元（含）以上的，按照实际交易金额1%奖励采购企业。每个企业每年最高奖励200万元。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strike w:val="0"/>
          <w:color w:val="auto"/>
          <w:sz w:val="32"/>
          <w:szCs w:val="32"/>
          <w:u w:val="none"/>
        </w:rPr>
      </w:pPr>
      <w:r>
        <w:rPr>
          <w:rFonts w:hint="eastAsia" w:ascii="宋体" w:hAnsi="宋体" w:eastAsia="黑体" w:cs="黑体"/>
          <w:strike w:val="0"/>
          <w:dstrike w:val="0"/>
          <w:color w:val="auto"/>
          <w:sz w:val="32"/>
          <w:szCs w:val="32"/>
          <w:u w:val="none"/>
        </w:rPr>
        <w:t>四、鼓励上市并购</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（十四）并购奖励</w:t>
      </w:r>
      <w:r>
        <w:rPr>
          <w:rFonts w:hint="eastAsia" w:ascii="宋体" w:hAnsi="宋体" w:eastAsia="仿宋_GB2312" w:cs="仿宋_GB2312"/>
          <w:color w:val="auto"/>
          <w:sz w:val="32"/>
          <w:szCs w:val="32"/>
        </w:rPr>
        <w:t>。企业为融资扩大生产规模被上市公司并购，并购交易额5000万元（含）—1亿元的，一次性奖励被并购企业200万元；并购交易额1亿元（含）以上的，一次性奖励被并购企业300万元。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color w:val="auto"/>
          <w:sz w:val="32"/>
          <w:szCs w:val="32"/>
          <w:lang w:val="en-US" w:eastAsia="zh-CN"/>
        </w:rPr>
      </w:pPr>
      <w:r>
        <w:rPr>
          <w:rFonts w:hint="eastAsia" w:ascii="宋体" w:hAnsi="宋体" w:eastAsia="楷体_GB2312" w:cs="楷体_GB2312"/>
          <w:color w:val="auto"/>
          <w:sz w:val="32"/>
          <w:szCs w:val="32"/>
          <w:lang w:val="en-US" w:eastAsia="zh-CN"/>
        </w:rPr>
        <w:t>（十五）股权转让奖励</w:t>
      </w: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企业在上市重组过程中，股东团队当年股权转让所得合计达到2000万元（含）的，给予相当于其股权转让所得的2%奖励，分两年兑现；股东团队当年股权转让所得合计达到1亿元（含）的，给予相当于其股权转让所得的2.5%奖励，分三年兑现；股权转让所得用于鹿泉区再投资，且固定资产投资规模达到3000万元（含）的，给予相当于其股权转让所得的3%奖励，分三年兑现。</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color w:val="auto"/>
          <w:sz w:val="32"/>
          <w:szCs w:val="32"/>
        </w:rPr>
      </w:pPr>
      <w:r>
        <w:rPr>
          <w:rFonts w:hint="eastAsia" w:ascii="宋体" w:hAnsi="宋体" w:eastAsia="黑体" w:cs="黑体"/>
          <w:color w:val="auto"/>
          <w:sz w:val="32"/>
          <w:szCs w:val="32"/>
        </w:rPr>
        <w:t>五、鼓励发展外向型经济</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（十六）自营出口规模奖励</w:t>
      </w:r>
      <w:r>
        <w:rPr>
          <w:rFonts w:hint="eastAsia" w:ascii="宋体" w:hAnsi="宋体" w:eastAsia="仿宋_GB2312" w:cs="仿宋_GB2312"/>
          <w:color w:val="auto"/>
          <w:sz w:val="32"/>
          <w:szCs w:val="32"/>
        </w:rPr>
        <w:t>。对年自营出口规模在500万美元（含）以上的企业或企业经营团队给予奖励，具体标准为：2000万美元以下的部分，每1美元奖0.02元；2000万美元（含）以上至3000万美元的部分，每1美元奖0.04元；3000万美元（含）以上至5000万美元的部分，每1美元奖0.05元；5000万美元（含）以上的部分，每1美元奖0.06元。每个企业每年最高奖励500万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（十七）代理出口规模奖励</w:t>
      </w:r>
      <w:r>
        <w:rPr>
          <w:rFonts w:hint="eastAsia" w:ascii="宋体" w:hAnsi="宋体" w:eastAsia="仿宋_GB2312" w:cs="仿宋_GB2312"/>
          <w:color w:val="auto"/>
          <w:sz w:val="32"/>
          <w:szCs w:val="32"/>
        </w:rPr>
        <w:t>。对年代理出口规模累计达3000万美元（含）以上的，每1美元奖励0.01元。每个企业每年最高奖励500万元。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（十八）鼓励企业参加国内外展会</w:t>
      </w:r>
      <w:r>
        <w:rPr>
          <w:rFonts w:hint="eastAsia" w:ascii="宋体" w:hAnsi="宋体" w:eastAsia="仿宋_GB2312" w:cs="仿宋_GB2312"/>
          <w:color w:val="auto"/>
          <w:sz w:val="32"/>
          <w:szCs w:val="32"/>
        </w:rPr>
        <w:t>。企业参加国内外展会，进行产品推广、推介的，按实际发生活动费用（包括展位、搭建、运输、设备租赁、宣传等费用）的50%给予参展补贴，国内展会每次不超过10万元，国外展会每次不超过20万元。每个企业每年最多补贴3次展会。</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val="en-US" w:eastAsia="zh-CN"/>
        </w:rPr>
        <w:t>十九</w:t>
      </w:r>
      <w:r>
        <w:rPr>
          <w:rFonts w:hint="eastAsia" w:ascii="楷体_GB2312" w:hAnsi="楷体_GB2312" w:eastAsia="楷体_GB2312" w:cs="楷体_GB2312"/>
          <w:color w:val="auto"/>
          <w:sz w:val="32"/>
          <w:szCs w:val="32"/>
        </w:rPr>
        <w:t>）运输费用补贴</w:t>
      </w:r>
      <w:r>
        <w:rPr>
          <w:rFonts w:hint="eastAsia" w:ascii="宋体" w:hAnsi="宋体" w:eastAsia="仿宋_GB2312" w:cs="仿宋_GB2312"/>
          <w:color w:val="auto"/>
          <w:sz w:val="32"/>
          <w:szCs w:val="32"/>
        </w:rPr>
        <w:t>。采用陆路、海路物流方式运输出口货物的，每个40尺标准集装箱补贴2000元，每个20尺标准集装箱补贴1000元，不足一个标准集装箱的按照货物立方占比补贴。采取航空物流方式运输出口货物的，每公斤补贴30元，实际单位公斤运费低于补贴标准的按照实际单位公斤运费补贴。每个企业每年最高补贴100万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val="en-US" w:eastAsia="zh-CN"/>
        </w:rPr>
        <w:t>二十</w:t>
      </w:r>
      <w:r>
        <w:rPr>
          <w:rFonts w:hint="eastAsia" w:ascii="楷体_GB2312" w:hAnsi="楷体_GB2312" w:eastAsia="楷体_GB2312" w:cs="楷体_GB2312"/>
          <w:color w:val="auto"/>
          <w:sz w:val="32"/>
          <w:szCs w:val="32"/>
        </w:rPr>
        <w:t>）出口信用保费补贴</w:t>
      </w:r>
      <w:r>
        <w:rPr>
          <w:rFonts w:hint="eastAsia" w:ascii="宋体" w:hAnsi="宋体" w:eastAsia="仿宋_GB2312" w:cs="仿宋_GB2312"/>
          <w:color w:val="auto"/>
          <w:sz w:val="32"/>
          <w:szCs w:val="32"/>
        </w:rPr>
        <w:t>。对获得省、市出口信用保费扶持且年度出口额在100万美元（含）以上，并投保“出口信用保险”的企业，按照其实际缴纳保费的50%补贴，每个企业每年最高补贴50万元，当年获得各级财政资助总额不超过其实际缴纳保费。</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color w:val="auto"/>
          <w:sz w:val="32"/>
          <w:szCs w:val="32"/>
        </w:rPr>
      </w:pPr>
      <w:r>
        <w:rPr>
          <w:rFonts w:hint="eastAsia" w:ascii="宋体" w:hAnsi="宋体" w:eastAsia="黑体" w:cs="黑体"/>
          <w:color w:val="auto"/>
          <w:sz w:val="32"/>
          <w:szCs w:val="32"/>
        </w:rPr>
        <w:t>六、加强人才支持力度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宋体" w:hAnsi="宋体" w:eastAsia="楷体_GB2312" w:cs="楷体_GB2312"/>
          <w:color w:val="auto"/>
          <w:sz w:val="32"/>
          <w:szCs w:val="32"/>
          <w:u w:val="none"/>
          <w:lang w:val="en-US" w:eastAsia="zh-CN"/>
        </w:rPr>
      </w:pPr>
      <w:r>
        <w:rPr>
          <w:rFonts w:hint="eastAsia" w:ascii="宋体" w:hAnsi="宋体" w:eastAsia="楷体_GB2312" w:cs="楷体_GB2312"/>
          <w:color w:val="auto"/>
          <w:sz w:val="32"/>
          <w:szCs w:val="32"/>
          <w:lang w:val="en-US" w:eastAsia="zh-CN"/>
        </w:rPr>
        <w:t>（二十一）人才贡献奖励</w:t>
      </w: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当年营业收入呈正增长且达到一定增速的企业，年度应纳税工资薪金收入在50万元（含）以上，且担任企业研发机构主要负责人以上职务的技术创新人才或担任企业最高管理层副总以上职务的高级管理人才（人数不得超过该企业缴纳社保总人数的6%，战略性新兴产业不得超过10%），按其年度工资薪金收入的3%奖励，每人每年最高奖励20万元。企业当年营业收入规模及增速要求：①当年营业收入50亿元（含）以上的，营业收入同比增速达到5%；②当年营业收入5亿元（含）—50亿元的，营业收入同比增速达到10%；③当年营业收入1亿元（含）—5亿元的，营业收入同比增速达到30%；④当年营业收入2000万元（含）—1亿元的，营业收入同比增速达到40%。</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（二十二）企业招聘补助</w:t>
      </w:r>
      <w:r>
        <w:rPr>
          <w:rFonts w:hint="eastAsia" w:ascii="宋体" w:hAnsi="宋体" w:eastAsia="仿宋_GB2312" w:cs="仿宋_GB2312"/>
          <w:color w:val="auto"/>
          <w:sz w:val="32"/>
          <w:szCs w:val="32"/>
        </w:rPr>
        <w:t>。招录本科及以上学历员工（返乡就业的开发区户籍员工不限学历），与新招聘人员签订一年以上劳动合同并连续缴纳社保满一年（以新缴纳养老保险或外地转移养老保险为准）的，每招聘一人给予企业500元补助。</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color w:val="auto"/>
          <w:sz w:val="32"/>
          <w:szCs w:val="32"/>
          <w:lang w:val="en-US" w:eastAsia="zh-CN"/>
        </w:rPr>
      </w:pPr>
      <w:r>
        <w:rPr>
          <w:rFonts w:hint="eastAsia" w:ascii="宋体" w:hAnsi="宋体" w:eastAsia="黑体" w:cs="黑体"/>
          <w:color w:val="auto"/>
          <w:sz w:val="32"/>
          <w:szCs w:val="32"/>
        </w:rPr>
        <w:t>七、</w:t>
      </w:r>
      <w:r>
        <w:rPr>
          <w:rFonts w:hint="eastAsia" w:ascii="宋体" w:hAnsi="宋体" w:eastAsia="黑体" w:cs="黑体"/>
          <w:strike w:val="0"/>
          <w:dstrike w:val="0"/>
          <w:color w:val="auto"/>
          <w:sz w:val="32"/>
          <w:szCs w:val="32"/>
        </w:rPr>
        <w:t>金融及知识产权</w:t>
      </w:r>
      <w:r>
        <w:rPr>
          <w:rFonts w:hint="eastAsia" w:ascii="宋体" w:hAnsi="宋体" w:eastAsia="黑体" w:cs="黑体"/>
          <w:strike w:val="0"/>
          <w:dstrike w:val="0"/>
          <w:color w:val="auto"/>
          <w:sz w:val="32"/>
          <w:szCs w:val="32"/>
          <w:lang w:val="en-US" w:eastAsia="zh-CN"/>
        </w:rPr>
        <w:t>支持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（二十三）产业引导基金支持</w:t>
      </w:r>
      <w:r>
        <w:rPr>
          <w:rFonts w:hint="eastAsia" w:ascii="宋体" w:hAnsi="宋体" w:eastAsia="仿宋_GB2312" w:cs="仿宋_GB2312"/>
          <w:color w:val="auto"/>
          <w:sz w:val="32"/>
          <w:szCs w:val="32"/>
        </w:rPr>
        <w:t>。产业引导基金重点支持科技型企业发展，优先提供股权投资支持。根据企业成长情况，政府投资部分在约定年限内退出。</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（二十四）科技企业担保贷款风险补偿</w:t>
      </w:r>
      <w:r>
        <w:rPr>
          <w:rFonts w:hint="eastAsia" w:ascii="宋体" w:hAnsi="宋体" w:eastAsia="仿宋_GB2312" w:cs="仿宋_GB2312"/>
          <w:color w:val="auto"/>
          <w:sz w:val="32"/>
          <w:szCs w:val="32"/>
        </w:rPr>
        <w:t>。鼓励与开发区签订战略合作协议的银行、担保、保险、金融租赁、信托等金融机构加大对科技型中小企业贷款融资支持力度，对金融机构向辖区科技型中小企业发放经营周转类贷款和知识产权质押贷款等产生的本金实际损失，按照本金实际损失部分的10%—15%给予金融机构补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lang w:val="en-US" w:eastAsia="zh-CN"/>
        </w:rPr>
      </w:pPr>
      <w:r>
        <w:rPr>
          <w:rFonts w:hint="eastAsia" w:ascii="宋体" w:hAnsi="宋体" w:eastAsia="楷体_GB2312" w:cs="楷体_GB2312"/>
          <w:color w:val="auto"/>
          <w:sz w:val="32"/>
          <w:szCs w:val="32"/>
          <w:lang w:val="en-US" w:eastAsia="zh-CN"/>
        </w:rPr>
        <w:t>（二十五）支持金融机构引进</w:t>
      </w: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对当年新引进、新成立的年度营业收入不低于500万元的股权投资基金管理公司连续五年给予支持，前三年每年按照其年度营业收入的5‰支持，后两年每年按照其年度营业收入的2.5‰支持。对当年新引进、新成立的年度营业收入不低于500万元的金融机构（含非银行金融机构）连续三年每年按照其年度营业收入的5‰给予支持。每个公司每年最高支持1000万元，当年营业收入低于500万元的不予支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楷体_GB2312" w:cs="楷体_GB2312"/>
          <w:color w:val="auto"/>
          <w:sz w:val="32"/>
          <w:szCs w:val="32"/>
          <w:lang w:val="en-US" w:eastAsia="zh-CN"/>
        </w:rPr>
        <w:t>（二十六）鼓励知识产权质押融资</w:t>
      </w:r>
      <w:r>
        <w:rPr>
          <w:rFonts w:hint="eastAsia" w:ascii="宋体" w:hAnsi="宋体" w:eastAsia="仿宋_GB2312" w:cs="仿宋_GB2312"/>
          <w:color w:val="auto"/>
          <w:sz w:val="32"/>
          <w:szCs w:val="32"/>
        </w:rPr>
        <w:t>。对利用知识产权质押获得金融机构贷款的企业，给予实际贷款额的50%贴息资助，每家企业每年最高贴息资助200万元。贷款利率低于LPR利率的，按实际利率贴息资助；贷款利率高于LPR利率的，按LPR利率贴息资助。</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color w:val="auto"/>
          <w:sz w:val="32"/>
          <w:szCs w:val="32"/>
          <w:lang w:eastAsia="zh-CN"/>
        </w:rPr>
      </w:pPr>
      <w:r>
        <w:rPr>
          <w:rFonts w:hint="eastAsia" w:ascii="宋体" w:hAnsi="宋体" w:eastAsia="黑体" w:cs="黑体"/>
          <w:color w:val="auto"/>
          <w:sz w:val="32"/>
          <w:szCs w:val="32"/>
        </w:rPr>
        <w:t>八、</w:t>
      </w:r>
      <w:r>
        <w:rPr>
          <w:rFonts w:hint="eastAsia" w:ascii="宋体" w:hAnsi="宋体" w:eastAsia="黑体" w:cs="黑体"/>
          <w:color w:val="auto"/>
          <w:sz w:val="32"/>
          <w:szCs w:val="32"/>
          <w:lang w:val="en-US" w:eastAsia="zh-CN"/>
        </w:rPr>
        <w:t>附则</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color w:val="auto"/>
          <w:sz w:val="32"/>
          <w:szCs w:val="32"/>
        </w:rPr>
      </w:pP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二十七</w:t>
      </w:r>
      <w:r>
        <w:rPr>
          <w:rFonts w:hint="eastAsia" w:ascii="宋体" w:hAnsi="宋体" w:eastAsia="仿宋_GB2312" w:cs="仿宋_GB2312"/>
          <w:color w:val="auto"/>
          <w:sz w:val="32"/>
          <w:szCs w:val="32"/>
        </w:rPr>
        <w:t>）</w:t>
      </w:r>
      <w:r>
        <w:rPr>
          <w:rFonts w:hint="eastAsia" w:ascii="宋体" w:hAnsi="宋体" w:eastAsia="仿宋_GB2312" w:cs="仿宋_GB2312"/>
          <w:strike w:val="0"/>
          <w:dstrike w:val="0"/>
          <w:color w:val="auto"/>
          <w:sz w:val="32"/>
          <w:szCs w:val="32"/>
        </w:rPr>
        <w:t>本意见适用于在开发区及托管区域办理工商注册和税务登记的新一代电子信息企业；智能装备制造业参照本意见执行</w:t>
      </w:r>
      <w:r>
        <w:rPr>
          <w:rFonts w:hint="eastAsia" w:ascii="宋体" w:hAnsi="宋体" w:eastAsia="仿宋_GB2312" w:cs="仿宋_GB2312"/>
          <w:strike w:val="0"/>
          <w:dstrike w:val="0"/>
          <w:color w:val="auto"/>
          <w:sz w:val="32"/>
          <w:szCs w:val="32"/>
          <w:lang w:eastAsia="zh-CN"/>
        </w:rPr>
        <w:t>。</w:t>
      </w:r>
      <w:r>
        <w:rPr>
          <w:rFonts w:hint="eastAsia" w:ascii="宋体" w:hAnsi="宋体" w:eastAsia="仿宋_GB2312" w:cs="仿宋_GB2312"/>
          <w:strike w:val="0"/>
          <w:dstrike w:val="0"/>
          <w:color w:val="auto"/>
          <w:sz w:val="32"/>
          <w:szCs w:val="32"/>
        </w:rPr>
        <w:t>本意见第四部分“并购奖励”、“股权转让奖励”及第五部分“自营出口规模奖励”、“代理出口规模奖励”、“国外展会补贴”</w:t>
      </w:r>
      <w:r>
        <w:rPr>
          <w:rFonts w:hint="eastAsia" w:ascii="宋体" w:hAnsi="宋体" w:eastAsia="仿宋_GB2312" w:cs="仿宋_GB2312"/>
          <w:strike w:val="0"/>
          <w:dstrike w:val="0"/>
          <w:color w:val="auto"/>
          <w:sz w:val="32"/>
          <w:szCs w:val="32"/>
          <w:lang w:eastAsia="zh-CN"/>
        </w:rPr>
        <w:t>“</w:t>
      </w:r>
      <w:r>
        <w:rPr>
          <w:rFonts w:hint="eastAsia" w:ascii="宋体" w:hAnsi="宋体" w:eastAsia="仿宋_GB2312" w:cs="仿宋_GB2312"/>
          <w:strike w:val="0"/>
          <w:dstrike w:val="0"/>
          <w:color w:val="auto"/>
          <w:sz w:val="32"/>
          <w:szCs w:val="32"/>
        </w:rPr>
        <w:t>运输费用补贴</w:t>
      </w:r>
      <w:r>
        <w:rPr>
          <w:rFonts w:hint="eastAsia" w:ascii="宋体" w:hAnsi="宋体" w:eastAsia="仿宋_GB2312" w:cs="仿宋_GB2312"/>
          <w:strike w:val="0"/>
          <w:dstrike w:val="0"/>
          <w:color w:val="auto"/>
          <w:sz w:val="32"/>
          <w:szCs w:val="32"/>
          <w:lang w:eastAsia="zh-CN"/>
        </w:rPr>
        <w:t>”、“</w:t>
      </w:r>
      <w:r>
        <w:rPr>
          <w:rFonts w:hint="eastAsia" w:ascii="宋体" w:hAnsi="宋体" w:eastAsia="仿宋_GB2312" w:cs="仿宋_GB2312"/>
          <w:strike w:val="0"/>
          <w:dstrike w:val="0"/>
          <w:color w:val="auto"/>
          <w:sz w:val="32"/>
          <w:szCs w:val="32"/>
        </w:rPr>
        <w:t>出口信用保费补贴</w:t>
      </w:r>
      <w:r>
        <w:rPr>
          <w:rFonts w:hint="eastAsia" w:ascii="宋体" w:hAnsi="宋体" w:eastAsia="仿宋_GB2312" w:cs="仿宋_GB2312"/>
          <w:strike w:val="0"/>
          <w:dstrike w:val="0"/>
          <w:color w:val="auto"/>
          <w:sz w:val="32"/>
          <w:szCs w:val="32"/>
          <w:lang w:eastAsia="zh-CN"/>
        </w:rPr>
        <w:t>”</w:t>
      </w:r>
      <w:r>
        <w:rPr>
          <w:rFonts w:hint="eastAsia" w:ascii="宋体" w:hAnsi="宋体" w:eastAsia="仿宋_GB2312" w:cs="仿宋_GB2312"/>
          <w:strike w:val="0"/>
          <w:dstrike w:val="0"/>
          <w:color w:val="auto"/>
          <w:sz w:val="32"/>
          <w:szCs w:val="32"/>
        </w:rPr>
        <w:t>不受</w:t>
      </w:r>
      <w:r>
        <w:rPr>
          <w:rFonts w:hint="eastAsia" w:ascii="宋体" w:hAnsi="宋体" w:eastAsia="仿宋_GB2312" w:cs="仿宋_GB2312"/>
          <w:strike w:val="0"/>
          <w:dstrike w:val="0"/>
          <w:color w:val="auto"/>
          <w:sz w:val="32"/>
          <w:szCs w:val="32"/>
          <w:lang w:val="en-US" w:eastAsia="zh-CN"/>
        </w:rPr>
        <w:t>上述</w:t>
      </w:r>
      <w:r>
        <w:rPr>
          <w:rFonts w:hint="eastAsia" w:ascii="宋体" w:hAnsi="宋体" w:eastAsia="仿宋_GB2312" w:cs="仿宋_GB2312"/>
          <w:strike w:val="0"/>
          <w:dstrike w:val="0"/>
          <w:color w:val="auto"/>
          <w:sz w:val="32"/>
          <w:szCs w:val="32"/>
        </w:rPr>
        <w:t>产业范围限制。开发区将根据产业发展，适时出台其它产业支持政策。</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lang w:eastAsia="zh-CN"/>
        </w:rPr>
      </w:pP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二十八</w:t>
      </w:r>
      <w:r>
        <w:rPr>
          <w:rFonts w:hint="eastAsia" w:ascii="宋体" w:hAnsi="宋体" w:eastAsia="仿宋_GB2312" w:cs="仿宋_GB2312"/>
          <w:color w:val="auto"/>
          <w:sz w:val="32"/>
          <w:szCs w:val="32"/>
        </w:rPr>
        <w:t>）根据《石家庄市鹿泉区人民政府关于做好河北鹿泉经济开发区托管区域有关工作的意见》（鹿政函〔2019〕1号），开发区及托管区域政策兑现所需资金，按现行区乡财政体制分级负担。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二十九</w:t>
      </w:r>
      <w:r>
        <w:rPr>
          <w:rFonts w:hint="eastAsia" w:ascii="宋体" w:hAnsi="宋体" w:eastAsia="仿宋_GB2312" w:cs="仿宋_GB2312"/>
          <w:color w:val="auto"/>
          <w:sz w:val="32"/>
          <w:szCs w:val="32"/>
        </w:rPr>
        <w:t>）申请享受本意见奖补的企业应守法经营、诚实守信、履行社会责任，未被征信系统列入严重违法、失信企业名单；当年未发生重大环境污染、安全事故。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（三十）本意见与鹿泉区现有政策按照从高、从优、不重复的原则执行，与鹿泉区原有政策重复的，奖励补贴资金按照原渠道执行。</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color w:val="FF0000"/>
          <w:sz w:val="32"/>
          <w:szCs w:val="32"/>
          <w:u w:val="none"/>
        </w:rPr>
      </w:pPr>
      <w:r>
        <w:rPr>
          <w:rFonts w:hint="eastAsia" w:ascii="宋体" w:hAnsi="宋体" w:eastAsia="仿宋_GB2312" w:cs="仿宋_GB2312"/>
          <w:color w:val="auto"/>
          <w:sz w:val="32"/>
          <w:szCs w:val="32"/>
        </w:rPr>
        <w:t>（三十</w:t>
      </w:r>
      <w:r>
        <w:rPr>
          <w:rFonts w:hint="eastAsia" w:ascii="宋体" w:hAnsi="宋体" w:eastAsia="仿宋_GB2312" w:cs="仿宋_GB2312"/>
          <w:color w:val="auto"/>
          <w:sz w:val="32"/>
          <w:szCs w:val="32"/>
          <w:lang w:val="en-US" w:eastAsia="zh-CN"/>
        </w:rPr>
        <w:t>一</w:t>
      </w:r>
      <w:r>
        <w:rPr>
          <w:rFonts w:hint="eastAsia" w:ascii="宋体" w:hAnsi="宋体" w:eastAsia="仿宋_GB2312" w:cs="仿宋_GB2312"/>
          <w:color w:val="auto"/>
          <w:sz w:val="32"/>
          <w:szCs w:val="32"/>
        </w:rPr>
        <w:t>）原则上，除“自营出口规模奖励”、“代理出口规模奖励”、“国外展会补贴”</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lang w:val="en-US" w:eastAsia="zh-CN"/>
        </w:rPr>
        <w:t>“运输费用补贴”、“出口信用保费补贴”</w:t>
      </w:r>
      <w:r>
        <w:rPr>
          <w:rFonts w:hint="eastAsia" w:ascii="宋体" w:hAnsi="宋体" w:eastAsia="仿宋_GB2312" w:cs="仿宋_GB2312"/>
          <w:color w:val="auto"/>
          <w:sz w:val="32"/>
          <w:szCs w:val="32"/>
        </w:rPr>
        <w:t>之外，企业、单位、个人享受</w:t>
      </w:r>
      <w:r>
        <w:rPr>
          <w:rFonts w:hint="eastAsia" w:ascii="宋体" w:hAnsi="宋体" w:eastAsia="仿宋_GB2312" w:cs="仿宋_GB2312"/>
          <w:color w:val="auto"/>
          <w:sz w:val="32"/>
          <w:szCs w:val="32"/>
          <w:lang w:val="en-US" w:eastAsia="zh-CN"/>
        </w:rPr>
        <w:t>奖补总额不超过</w:t>
      </w:r>
      <w:r>
        <w:rPr>
          <w:rFonts w:hint="eastAsia" w:ascii="宋体" w:hAnsi="宋体" w:eastAsia="仿宋_GB2312" w:cs="仿宋_GB2312"/>
          <w:color w:val="auto"/>
          <w:sz w:val="32"/>
          <w:szCs w:val="32"/>
        </w:rPr>
        <w:t>其当年地方贡献。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（三十</w:t>
      </w:r>
      <w:r>
        <w:rPr>
          <w:rFonts w:hint="eastAsia" w:ascii="宋体" w:hAnsi="宋体" w:eastAsia="仿宋_GB2312" w:cs="仿宋_GB2312"/>
          <w:color w:val="auto"/>
          <w:sz w:val="32"/>
          <w:szCs w:val="32"/>
          <w:lang w:val="en-US" w:eastAsia="zh-CN"/>
        </w:rPr>
        <w:t>二</w:t>
      </w:r>
      <w:r>
        <w:rPr>
          <w:rFonts w:hint="eastAsia" w:ascii="宋体" w:hAnsi="宋体" w:eastAsia="仿宋_GB2312" w:cs="仿宋_GB2312"/>
          <w:color w:val="auto"/>
          <w:sz w:val="32"/>
          <w:szCs w:val="32"/>
        </w:rPr>
        <w:t>）本意见自公布之日起执行，试行期</w:t>
      </w:r>
      <w:r>
        <w:rPr>
          <w:rFonts w:hint="eastAsia" w:ascii="宋体" w:hAnsi="宋体" w:eastAsia="仿宋_GB2312" w:cs="仿宋_GB2312"/>
          <w:color w:val="auto"/>
          <w:sz w:val="32"/>
          <w:szCs w:val="32"/>
          <w:lang w:val="en-US" w:eastAsia="zh-CN"/>
        </w:rPr>
        <w:t>至</w:t>
      </w:r>
      <w:r>
        <w:rPr>
          <w:rFonts w:hint="eastAsia" w:ascii="宋体" w:hAnsi="宋体" w:eastAsia="仿宋_GB2312" w:cs="仿宋_GB2312"/>
          <w:color w:val="auto"/>
          <w:sz w:val="32"/>
          <w:szCs w:val="32"/>
        </w:rPr>
        <w:t>2</w:t>
      </w:r>
      <w:r>
        <w:rPr>
          <w:rFonts w:hint="eastAsia" w:ascii="宋体" w:hAnsi="宋体" w:eastAsia="仿宋_GB2312" w:cs="仿宋_GB2312"/>
          <w:color w:val="auto"/>
          <w:sz w:val="32"/>
          <w:szCs w:val="32"/>
          <w:lang w:val="en-US" w:eastAsia="zh-CN"/>
        </w:rPr>
        <w:t>026</w:t>
      </w:r>
      <w:r>
        <w:rPr>
          <w:rFonts w:hint="eastAsia" w:ascii="宋体" w:hAnsi="宋体" w:eastAsia="仿宋_GB2312" w:cs="仿宋_GB2312"/>
          <w:color w:val="auto"/>
          <w:sz w:val="32"/>
          <w:szCs w:val="32"/>
        </w:rPr>
        <w:t>年</w:t>
      </w:r>
      <w:r>
        <w:rPr>
          <w:rFonts w:hint="eastAsia" w:ascii="宋体" w:hAnsi="宋体" w:eastAsia="仿宋_GB2312" w:cs="仿宋_GB2312"/>
          <w:color w:val="auto"/>
          <w:sz w:val="32"/>
          <w:szCs w:val="32"/>
          <w:lang w:val="en-US" w:eastAsia="zh-CN"/>
        </w:rPr>
        <w:t>12月31日</w:t>
      </w:r>
      <w:r>
        <w:rPr>
          <w:rFonts w:hint="eastAsia" w:ascii="宋体" w:hAnsi="宋体" w:eastAsia="仿宋_GB2312" w:cs="仿宋_GB2312"/>
          <w:color w:val="auto"/>
          <w:sz w:val="32"/>
          <w:szCs w:val="32"/>
        </w:rPr>
        <w:t>；本意见在实施过程中，如与上级有关政策相抵触，按上级有关政策执行；如上级出台新规定，则按新规定执行。2022年3月9日河北鹿泉经济开发区管理委员会印发</w:t>
      </w:r>
      <w:r>
        <w:rPr>
          <w:rFonts w:hint="eastAsia" w:ascii="宋体" w:hAnsi="宋体" w:eastAsia="仿宋_GB2312" w:cs="仿宋_GB2312"/>
          <w:color w:val="auto"/>
          <w:sz w:val="32"/>
          <w:szCs w:val="32"/>
          <w:lang w:val="en-US" w:eastAsia="zh-CN"/>
        </w:rPr>
        <w:t>的</w:t>
      </w:r>
      <w:r>
        <w:rPr>
          <w:rFonts w:hint="eastAsia" w:ascii="宋体" w:hAnsi="宋体" w:eastAsia="仿宋_GB2312" w:cs="仿宋_GB2312"/>
          <w:color w:val="auto"/>
          <w:sz w:val="32"/>
          <w:szCs w:val="32"/>
        </w:rPr>
        <w:t>《关于支持新一代电子信息产业率先突破的若干意见（试行）》</w:t>
      </w:r>
      <w:r>
        <w:rPr>
          <w:rFonts w:hint="eastAsia" w:ascii="宋体" w:hAnsi="宋体" w:eastAsia="仿宋_GB2312" w:cs="仿宋_GB2312"/>
          <w:color w:val="auto"/>
          <w:sz w:val="32"/>
          <w:szCs w:val="32"/>
          <w:lang w:eastAsia="zh-CN"/>
        </w:rPr>
        <w:t>（鹿开管〔2022〕7号）</w:t>
      </w:r>
      <w:r>
        <w:rPr>
          <w:rFonts w:hint="eastAsia" w:ascii="宋体" w:hAnsi="宋体" w:eastAsia="仿宋_GB2312" w:cs="仿宋_GB2312"/>
          <w:color w:val="auto"/>
          <w:sz w:val="32"/>
          <w:szCs w:val="32"/>
          <w:lang w:val="en-US" w:eastAsia="zh-CN"/>
        </w:rPr>
        <w:t>同时废止。2022年度、2023年度奖补资金按照本意见申报评审。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（三十</w:t>
      </w:r>
      <w:r>
        <w:rPr>
          <w:rFonts w:hint="eastAsia" w:ascii="宋体" w:hAnsi="宋体" w:eastAsia="仿宋_GB2312" w:cs="仿宋_GB2312"/>
          <w:color w:val="auto"/>
          <w:sz w:val="32"/>
          <w:szCs w:val="32"/>
          <w:lang w:val="en-US" w:eastAsia="zh-CN"/>
        </w:rPr>
        <w:t>三</w:t>
      </w:r>
      <w:r>
        <w:rPr>
          <w:rFonts w:hint="eastAsia" w:ascii="宋体" w:hAnsi="宋体" w:eastAsia="仿宋_GB2312" w:cs="仿宋_GB2312"/>
          <w:color w:val="auto"/>
          <w:sz w:val="32"/>
          <w:szCs w:val="32"/>
        </w:rPr>
        <w:t>）本意见由河北鹿泉经济开发区管理委员会负责解释和修订，具体实施细则由开发区相关部门负责制定。</w:t>
      </w:r>
    </w:p>
    <w:sectPr>
      <w:footerReference r:id="rId3" w:type="default"/>
      <w:pgSz w:w="11906" w:h="16838"/>
      <w:pgMar w:top="2098" w:right="1474"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C73BD9"/>
    <w:rsid w:val="030E1BFD"/>
    <w:rsid w:val="03B269DC"/>
    <w:rsid w:val="0569063A"/>
    <w:rsid w:val="06440B3D"/>
    <w:rsid w:val="07B41115"/>
    <w:rsid w:val="08541323"/>
    <w:rsid w:val="08FB27F1"/>
    <w:rsid w:val="097D1A12"/>
    <w:rsid w:val="09887655"/>
    <w:rsid w:val="0AC661BD"/>
    <w:rsid w:val="0B603CCA"/>
    <w:rsid w:val="0BE82701"/>
    <w:rsid w:val="0DD36950"/>
    <w:rsid w:val="0F347897"/>
    <w:rsid w:val="0F7160E2"/>
    <w:rsid w:val="107975CF"/>
    <w:rsid w:val="13185439"/>
    <w:rsid w:val="13672B38"/>
    <w:rsid w:val="163A3B16"/>
    <w:rsid w:val="179D2599"/>
    <w:rsid w:val="18B2750D"/>
    <w:rsid w:val="18F8100B"/>
    <w:rsid w:val="19EA1E8F"/>
    <w:rsid w:val="1CAA125B"/>
    <w:rsid w:val="1E9E6E2D"/>
    <w:rsid w:val="1EE02287"/>
    <w:rsid w:val="231A37C3"/>
    <w:rsid w:val="255D4EBB"/>
    <w:rsid w:val="291C19A0"/>
    <w:rsid w:val="2B0536A1"/>
    <w:rsid w:val="2D234864"/>
    <w:rsid w:val="2D75550A"/>
    <w:rsid w:val="306D370F"/>
    <w:rsid w:val="30884456"/>
    <w:rsid w:val="358A23E7"/>
    <w:rsid w:val="364A764A"/>
    <w:rsid w:val="388C0451"/>
    <w:rsid w:val="38CF7A57"/>
    <w:rsid w:val="3BB81B58"/>
    <w:rsid w:val="4418516C"/>
    <w:rsid w:val="46487316"/>
    <w:rsid w:val="468B526B"/>
    <w:rsid w:val="49BE5F45"/>
    <w:rsid w:val="4B4F6C47"/>
    <w:rsid w:val="4D084826"/>
    <w:rsid w:val="4E1069DF"/>
    <w:rsid w:val="4FFB627E"/>
    <w:rsid w:val="51885868"/>
    <w:rsid w:val="558B05DF"/>
    <w:rsid w:val="5596058F"/>
    <w:rsid w:val="56DA10FE"/>
    <w:rsid w:val="58D0331C"/>
    <w:rsid w:val="5BFF08A5"/>
    <w:rsid w:val="5C724F73"/>
    <w:rsid w:val="5E1B1BBF"/>
    <w:rsid w:val="5F107A32"/>
    <w:rsid w:val="5F4B07E2"/>
    <w:rsid w:val="5F4C1C42"/>
    <w:rsid w:val="5FAC4277"/>
    <w:rsid w:val="62853666"/>
    <w:rsid w:val="63884D29"/>
    <w:rsid w:val="659B395F"/>
    <w:rsid w:val="66A74329"/>
    <w:rsid w:val="66CE4F62"/>
    <w:rsid w:val="68433E90"/>
    <w:rsid w:val="68D12E04"/>
    <w:rsid w:val="68E61483"/>
    <w:rsid w:val="68EE1113"/>
    <w:rsid w:val="6A0C54B0"/>
    <w:rsid w:val="6B5C61BC"/>
    <w:rsid w:val="6C032B46"/>
    <w:rsid w:val="6C4B1510"/>
    <w:rsid w:val="6E371A57"/>
    <w:rsid w:val="6E776A5B"/>
    <w:rsid w:val="6F2560BA"/>
    <w:rsid w:val="700F00A0"/>
    <w:rsid w:val="70422347"/>
    <w:rsid w:val="726D6A97"/>
    <w:rsid w:val="728A2AE6"/>
    <w:rsid w:val="75D72A02"/>
    <w:rsid w:val="7A111137"/>
    <w:rsid w:val="7B734B48"/>
    <w:rsid w:val="7CA16CBA"/>
    <w:rsid w:val="7CDC635C"/>
    <w:rsid w:val="7E677B74"/>
    <w:rsid w:val="7F3B0C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2022-10-28T08:04:00Z</dcterms:created>
  <dc:creator>Lenovo</dc:creator>
  <cp:lastModifiedBy>沉淀</cp:lastModifiedBy>
  <cp:lastPrinted>2024-03-21T01:40:00Z</cp:lastPrinted>
  <dcterms:modified xsi:type="dcterms:W3CDTF">2024-03-22T07:05:59Z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