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C48927">
      <w:pPr>
        <w:spacing w:before="0" w:after="0" w:line="240" w:lineRule="auto"/>
        <w:ind w:firstLine="0"/>
        <w:jc w:val="center"/>
        <w:outlineLvl w:val="1"/>
      </w:pPr>
      <w:bookmarkStart w:id="1" w:name="_GoBack"/>
      <w:bookmarkStart w:id="0" w:name="_Toc_2_2_0000000004"/>
      <w:r>
        <w:rPr>
          <w:rFonts w:ascii="方正小标宋_GBK" w:hAnsi="方正小标宋_GBK" w:eastAsia="方正小标宋_GBK" w:cs="方正小标宋_GBK"/>
          <w:color w:val="000000"/>
          <w:sz w:val="32"/>
        </w:rPr>
        <w:t>部门项目支出预算</w:t>
      </w:r>
      <w:bookmarkEnd w:id="0"/>
    </w:p>
    <w:bookmarkEnd w:id="1"/>
    <w:tbl>
      <w:tblPr>
        <w:tblStyle w:val="2"/>
        <w:tblW w:w="14673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 w14:paraId="72CC0E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E402D0D">
            <w:pPr>
              <w:pStyle w:val="4"/>
            </w:pPr>
            <w:r>
              <w:t>326石家庄市鹿泉区农业农村局</w:t>
            </w:r>
          </w:p>
        </w:tc>
        <w:tc>
          <w:tcPr>
            <w:tcW w:w="731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E0BFB53">
            <w:pPr>
              <w:pStyle w:val="5"/>
            </w:pPr>
            <w:r>
              <w:t>单位：万元</w:t>
            </w:r>
          </w:p>
        </w:tc>
      </w:tr>
      <w:tr w14:paraId="78BD89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 w14:paraId="65728E82">
            <w:pPr>
              <w:pStyle w:val="6"/>
            </w:pPr>
            <w:r>
              <w:t>项目名称</w:t>
            </w:r>
          </w:p>
        </w:tc>
        <w:tc>
          <w:tcPr>
            <w:tcW w:w="1621" w:type="dxa"/>
            <w:vMerge w:val="restart"/>
            <w:vAlign w:val="center"/>
          </w:tcPr>
          <w:p w14:paraId="4DE2A3CB">
            <w:pPr>
              <w:pStyle w:val="6"/>
            </w:pPr>
            <w:r>
              <w:t>项目承担单位</w:t>
            </w:r>
          </w:p>
        </w:tc>
        <w:tc>
          <w:tcPr>
            <w:tcW w:w="1032" w:type="dxa"/>
            <w:vMerge w:val="restart"/>
            <w:vAlign w:val="center"/>
          </w:tcPr>
          <w:p w14:paraId="078B97B3">
            <w:pPr>
              <w:pStyle w:val="6"/>
            </w:pPr>
            <w:r>
              <w:t>功能分类科目编码</w:t>
            </w:r>
          </w:p>
        </w:tc>
        <w:tc>
          <w:tcPr>
            <w:tcW w:w="9752" w:type="dxa"/>
            <w:gridSpan w:val="8"/>
            <w:vAlign w:val="center"/>
          </w:tcPr>
          <w:p w14:paraId="0D42F036">
            <w:pPr>
              <w:pStyle w:val="6"/>
            </w:pPr>
            <w:r>
              <w:t>资  金  来  源</w:t>
            </w:r>
          </w:p>
        </w:tc>
      </w:tr>
      <w:tr w14:paraId="05C53B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continue"/>
          </w:tcPr>
          <w:p w14:paraId="3899B497"/>
        </w:tc>
        <w:tc>
          <w:tcPr>
            <w:tcW w:w="1621" w:type="dxa"/>
            <w:vMerge w:val="continue"/>
          </w:tcPr>
          <w:p w14:paraId="5D6B5EB7"/>
        </w:tc>
        <w:tc>
          <w:tcPr>
            <w:tcW w:w="1032" w:type="dxa"/>
            <w:vMerge w:val="continue"/>
          </w:tcPr>
          <w:p w14:paraId="3E905D07"/>
        </w:tc>
        <w:tc>
          <w:tcPr>
            <w:tcW w:w="1219" w:type="dxa"/>
            <w:vAlign w:val="center"/>
          </w:tcPr>
          <w:p w14:paraId="21E48D0F">
            <w:pPr>
              <w:pStyle w:val="6"/>
            </w:pPr>
            <w:r>
              <w:t>合 计</w:t>
            </w:r>
          </w:p>
        </w:tc>
        <w:tc>
          <w:tcPr>
            <w:tcW w:w="1219" w:type="dxa"/>
            <w:vAlign w:val="center"/>
          </w:tcPr>
          <w:p w14:paraId="534F7146">
            <w:pPr>
              <w:pStyle w:val="6"/>
            </w:pPr>
            <w:r>
              <w:t>一般公共    预算拨款</w:t>
            </w:r>
          </w:p>
        </w:tc>
        <w:tc>
          <w:tcPr>
            <w:tcW w:w="1219" w:type="dxa"/>
            <w:vAlign w:val="center"/>
          </w:tcPr>
          <w:p w14:paraId="5279DB94">
            <w:pPr>
              <w:pStyle w:val="6"/>
            </w:pPr>
            <w:r>
              <w:t>基金预算    拨款</w:t>
            </w:r>
          </w:p>
        </w:tc>
        <w:tc>
          <w:tcPr>
            <w:tcW w:w="1219" w:type="dxa"/>
            <w:vAlign w:val="center"/>
          </w:tcPr>
          <w:p w14:paraId="780365CC">
            <w:pPr>
              <w:pStyle w:val="6"/>
            </w:pPr>
            <w:r>
              <w:t>国有资本经营预算拨款</w:t>
            </w:r>
          </w:p>
        </w:tc>
        <w:tc>
          <w:tcPr>
            <w:tcW w:w="1219" w:type="dxa"/>
            <w:vAlign w:val="center"/>
          </w:tcPr>
          <w:p w14:paraId="295F9487">
            <w:pPr>
              <w:pStyle w:val="6"/>
            </w:pPr>
            <w:r>
              <w:t>财政专户    核拨</w:t>
            </w:r>
          </w:p>
        </w:tc>
        <w:tc>
          <w:tcPr>
            <w:tcW w:w="1219" w:type="dxa"/>
            <w:vAlign w:val="center"/>
          </w:tcPr>
          <w:p w14:paraId="3F07BC99">
            <w:pPr>
              <w:pStyle w:val="6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 w14:paraId="1C7E08EB">
            <w:pPr>
              <w:pStyle w:val="6"/>
            </w:pPr>
            <w:r>
              <w:t>财政拨款    结转</w:t>
            </w:r>
          </w:p>
        </w:tc>
        <w:tc>
          <w:tcPr>
            <w:tcW w:w="1219" w:type="dxa"/>
            <w:vAlign w:val="center"/>
          </w:tcPr>
          <w:p w14:paraId="1BDFEF3F">
            <w:pPr>
              <w:pStyle w:val="6"/>
            </w:pPr>
            <w:r>
              <w:t>非财政    拨款结余</w:t>
            </w:r>
          </w:p>
        </w:tc>
      </w:tr>
      <w:tr w14:paraId="4C7E56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jc w:val="center"/>
        </w:trPr>
        <w:tc>
          <w:tcPr>
            <w:tcW w:w="2268" w:type="dxa"/>
            <w:shd w:val="clear"/>
            <w:vAlign w:val="center"/>
          </w:tcPr>
          <w:p w14:paraId="04288937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highlight w:val="none"/>
                <w:lang w:val="en-US" w:eastAsia="uk-UA" w:bidi="ar-SA"/>
              </w:rPr>
            </w:pPr>
            <w:r>
              <w:rPr>
                <w:highlight w:val="none"/>
              </w:rPr>
              <w:t xml:space="preserve">      ——2026巩固拓展脱贫攻坚成果本级配套资金</w:t>
            </w:r>
          </w:p>
        </w:tc>
        <w:tc>
          <w:tcPr>
            <w:tcW w:w="1621" w:type="dxa"/>
            <w:shd w:val="clear"/>
            <w:vAlign w:val="center"/>
          </w:tcPr>
          <w:p w14:paraId="5F29F5D9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highlight w:val="none"/>
                <w:lang w:val="en-US" w:eastAsia="uk-UA" w:bidi="ar-SA"/>
              </w:rPr>
            </w:pPr>
            <w:r>
              <w:rPr>
                <w:highlight w:val="none"/>
              </w:rPr>
              <w:t>石家庄市鹿泉区农业农村局本级</w:t>
            </w:r>
          </w:p>
        </w:tc>
        <w:tc>
          <w:tcPr>
            <w:tcW w:w="1032" w:type="dxa"/>
            <w:shd w:val="clear"/>
            <w:vAlign w:val="center"/>
          </w:tcPr>
          <w:p w14:paraId="2ED13C64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highlight w:val="none"/>
                <w:lang w:val="en-US" w:eastAsia="uk-UA" w:bidi="ar-SA"/>
              </w:rPr>
            </w:pPr>
            <w:r>
              <w:rPr>
                <w:highlight w:val="none"/>
              </w:rPr>
              <w:t>2130599</w:t>
            </w:r>
          </w:p>
        </w:tc>
        <w:tc>
          <w:tcPr>
            <w:tcW w:w="1219" w:type="dxa"/>
            <w:shd w:val="clear"/>
            <w:vAlign w:val="center"/>
          </w:tcPr>
          <w:p w14:paraId="4DC01FB2">
            <w:pPr>
              <w:pStyle w:val="12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highlight w:val="none"/>
                <w:lang w:val="en-US" w:eastAsia="uk-UA" w:bidi="ar-SA"/>
              </w:rPr>
            </w:pPr>
            <w:r>
              <w:rPr>
                <w:highlight w:val="none"/>
              </w:rPr>
              <w:t>75.90</w:t>
            </w:r>
          </w:p>
        </w:tc>
        <w:tc>
          <w:tcPr>
            <w:tcW w:w="1219" w:type="dxa"/>
            <w:shd w:val="clear"/>
            <w:vAlign w:val="center"/>
          </w:tcPr>
          <w:p w14:paraId="5F05E6FD">
            <w:pPr>
              <w:pStyle w:val="12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highlight w:val="none"/>
                <w:lang w:val="en-US" w:eastAsia="uk-UA" w:bidi="ar-SA"/>
              </w:rPr>
            </w:pPr>
            <w:r>
              <w:rPr>
                <w:highlight w:val="none"/>
              </w:rPr>
              <w:t>75.90</w:t>
            </w:r>
          </w:p>
        </w:tc>
        <w:tc>
          <w:tcPr>
            <w:tcW w:w="1219" w:type="dxa"/>
            <w:vAlign w:val="center"/>
          </w:tcPr>
          <w:p w14:paraId="4B24B18D">
            <w:pPr>
              <w:pStyle w:val="9"/>
            </w:pPr>
          </w:p>
        </w:tc>
        <w:tc>
          <w:tcPr>
            <w:tcW w:w="1219" w:type="dxa"/>
            <w:vAlign w:val="center"/>
          </w:tcPr>
          <w:p w14:paraId="743B944D">
            <w:pPr>
              <w:pStyle w:val="9"/>
            </w:pPr>
          </w:p>
        </w:tc>
        <w:tc>
          <w:tcPr>
            <w:tcW w:w="1219" w:type="dxa"/>
            <w:vAlign w:val="center"/>
          </w:tcPr>
          <w:p w14:paraId="3E5AA7C3">
            <w:pPr>
              <w:pStyle w:val="9"/>
            </w:pPr>
          </w:p>
        </w:tc>
        <w:tc>
          <w:tcPr>
            <w:tcW w:w="1219" w:type="dxa"/>
            <w:vAlign w:val="center"/>
          </w:tcPr>
          <w:p w14:paraId="39C7E67C">
            <w:pPr>
              <w:pStyle w:val="9"/>
            </w:pPr>
          </w:p>
        </w:tc>
        <w:tc>
          <w:tcPr>
            <w:tcW w:w="1219" w:type="dxa"/>
            <w:vAlign w:val="center"/>
          </w:tcPr>
          <w:p w14:paraId="318D6695">
            <w:pPr>
              <w:pStyle w:val="9"/>
            </w:pPr>
          </w:p>
        </w:tc>
        <w:tc>
          <w:tcPr>
            <w:tcW w:w="1219" w:type="dxa"/>
            <w:vAlign w:val="center"/>
          </w:tcPr>
          <w:p w14:paraId="5564A5CE">
            <w:pPr>
              <w:pStyle w:val="9"/>
            </w:pPr>
          </w:p>
        </w:tc>
      </w:tr>
      <w:tr w14:paraId="56ABB4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shd w:val="clear"/>
            <w:vAlign w:val="center"/>
          </w:tcPr>
          <w:p w14:paraId="67D8C746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lang w:val="en-US" w:eastAsia="uk-UA" w:bidi="ar-SA"/>
              </w:rPr>
            </w:pPr>
            <w:r>
              <w:t xml:space="preserve">      ——2026帮扶灵寿资金</w:t>
            </w:r>
          </w:p>
        </w:tc>
        <w:tc>
          <w:tcPr>
            <w:tcW w:w="1621" w:type="dxa"/>
            <w:shd w:val="clear"/>
            <w:vAlign w:val="center"/>
          </w:tcPr>
          <w:p w14:paraId="08FBE0DF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lang w:val="en-US" w:eastAsia="uk-UA" w:bidi="ar-SA"/>
              </w:rPr>
            </w:pPr>
            <w:r>
              <w:t>石家庄市鹿泉区农业农村局本级</w:t>
            </w:r>
          </w:p>
        </w:tc>
        <w:tc>
          <w:tcPr>
            <w:tcW w:w="1032" w:type="dxa"/>
            <w:shd w:val="clear"/>
            <w:vAlign w:val="center"/>
          </w:tcPr>
          <w:p w14:paraId="4D33E19D">
            <w:pPr>
              <w:pStyle w:val="11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lang w:val="en-US" w:eastAsia="uk-UA" w:bidi="ar-SA"/>
              </w:rPr>
            </w:pPr>
            <w:r>
              <w:t>2130599</w:t>
            </w:r>
          </w:p>
        </w:tc>
        <w:tc>
          <w:tcPr>
            <w:tcW w:w="1219" w:type="dxa"/>
            <w:shd w:val="clear"/>
            <w:vAlign w:val="center"/>
          </w:tcPr>
          <w:p w14:paraId="7F2D89B7">
            <w:pPr>
              <w:pStyle w:val="12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lang w:val="en-US" w:eastAsia="uk-UA" w:bidi="ar-SA"/>
              </w:rPr>
            </w:pPr>
            <w:r>
              <w:t>100.00</w:t>
            </w:r>
          </w:p>
        </w:tc>
        <w:tc>
          <w:tcPr>
            <w:tcW w:w="1219" w:type="dxa"/>
            <w:shd w:val="clear"/>
            <w:vAlign w:val="center"/>
          </w:tcPr>
          <w:p w14:paraId="0D3D9BD5">
            <w:pPr>
              <w:pStyle w:val="12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4"/>
                <w:lang w:val="en-US" w:eastAsia="uk-UA" w:bidi="ar-SA"/>
              </w:rPr>
            </w:pPr>
            <w:r>
              <w:t>100.00</w:t>
            </w:r>
          </w:p>
        </w:tc>
        <w:tc>
          <w:tcPr>
            <w:tcW w:w="1219" w:type="dxa"/>
            <w:vAlign w:val="center"/>
          </w:tcPr>
          <w:p w14:paraId="2F4CF4C8">
            <w:pPr>
              <w:pStyle w:val="9"/>
            </w:pPr>
          </w:p>
        </w:tc>
        <w:tc>
          <w:tcPr>
            <w:tcW w:w="1219" w:type="dxa"/>
            <w:vAlign w:val="center"/>
          </w:tcPr>
          <w:p w14:paraId="4396F769">
            <w:pPr>
              <w:pStyle w:val="9"/>
            </w:pPr>
          </w:p>
        </w:tc>
        <w:tc>
          <w:tcPr>
            <w:tcW w:w="1219" w:type="dxa"/>
            <w:vAlign w:val="center"/>
          </w:tcPr>
          <w:p w14:paraId="30628C64">
            <w:pPr>
              <w:pStyle w:val="9"/>
            </w:pPr>
          </w:p>
        </w:tc>
        <w:tc>
          <w:tcPr>
            <w:tcW w:w="1219" w:type="dxa"/>
            <w:vAlign w:val="center"/>
          </w:tcPr>
          <w:p w14:paraId="7B468201">
            <w:pPr>
              <w:pStyle w:val="9"/>
            </w:pPr>
          </w:p>
        </w:tc>
        <w:tc>
          <w:tcPr>
            <w:tcW w:w="1219" w:type="dxa"/>
            <w:vAlign w:val="center"/>
          </w:tcPr>
          <w:p w14:paraId="404FDAA1">
            <w:pPr>
              <w:pStyle w:val="9"/>
            </w:pPr>
          </w:p>
        </w:tc>
        <w:tc>
          <w:tcPr>
            <w:tcW w:w="1219" w:type="dxa"/>
            <w:vAlign w:val="center"/>
          </w:tcPr>
          <w:p w14:paraId="45984B56">
            <w:pPr>
              <w:pStyle w:val="9"/>
            </w:pPr>
          </w:p>
        </w:tc>
      </w:tr>
    </w:tbl>
    <w:p w14:paraId="7487888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Noto Color Emoj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Color Emoji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Color Emoji">
    <w:panose1 w:val="02000609000000000000"/>
    <w:charset w:val="00"/>
    <w:family w:val="auto"/>
    <w:pitch w:val="default"/>
    <w:sig w:usb0="00000001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EEB702"/>
    <w:rsid w:val="FFEEB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5">
    <w:name w:val="单元格样式23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4"/>
    </w:rPr>
  </w:style>
  <w:style w:type="paragraph" w:customStyle="1" w:styleId="6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7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2026-03-20T10:46:00Z</dcterms:created>
  <dc:creator>uos</dc:creator>
  <cp:lastModifiedBy>uos</cp:lastModifiedBy>
  <dcterms:modified xsi:type="dcterms:W3CDTF">2026-03-20T10:50:53Z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FB7E0020CB9B59C109B5BC69529BA0A1_41</vt:lpwstr>
  </property>
</Properties>
</file>