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中共石家庄市鹿泉区委区直机关工委党员活动经费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中共石家庄市鹿泉区委区直机关工委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sz w:val="32"/>
          <w:szCs w:val="32"/>
          <w:lang w:eastAsia="zh-CN"/>
        </w:rPr>
        <w:t>党员活动经费项目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本项目实施单位为中共石家庄市鹿泉区委区直机关工委，共涉及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60个直属单位党组织。该项目经过可行性研究、和集体决策，具有其可行性。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sz w:val="32"/>
          <w:lang w:val="zh-CN"/>
        </w:rPr>
        <w:t>根据《机关基层党组织工作条例》、《区委党建工作五年规划》，用于工委系统培训党务干部、入党积极分子、发展对象、党员管理教育等；订阅或购买用于开展党员教育的报刊、资料、音像制品；用于党建理论的研究、党建工作调研等其他费用</w:t>
      </w:r>
      <w:r>
        <w:rPr>
          <w:rFonts w:hint="eastAsia" w:ascii="宋体" w:hAnsi="宋体"/>
          <w:sz w:val="24"/>
          <w:lang w:val="zh-CN"/>
        </w:rPr>
        <w:t>，</w:t>
      </w:r>
      <w:r>
        <w:rPr>
          <w:rFonts w:hint="eastAsia" w:ascii="仿宋_GB2312" w:hAnsi="仿宋_GB2312" w:eastAsia="仿宋_GB2312"/>
          <w:sz w:val="32"/>
          <w:lang w:val="en-US"/>
        </w:rPr>
        <w:t>深化</w:t>
      </w:r>
      <w:r>
        <w:rPr>
          <w:rFonts w:hint="default" w:ascii="仿宋_GB2312" w:hAnsi="仿宋_GB2312" w:eastAsia="仿宋_GB2312"/>
          <w:sz w:val="32"/>
          <w:lang w:val="en-US"/>
        </w:rPr>
        <w:t>“</w:t>
      </w:r>
      <w:r>
        <w:rPr>
          <w:rFonts w:hint="eastAsia" w:ascii="仿宋_GB2312" w:hAnsi="仿宋_GB2312" w:eastAsia="仿宋_GB2312"/>
          <w:sz w:val="32"/>
          <w:lang w:val="en-US"/>
        </w:rPr>
        <w:t>两学一做</w:t>
      </w:r>
      <w:r>
        <w:rPr>
          <w:rFonts w:hint="default" w:ascii="仿宋_GB2312" w:hAnsi="仿宋_GB2312" w:eastAsia="仿宋_GB2312"/>
          <w:sz w:val="32"/>
          <w:lang w:val="en-US"/>
        </w:rPr>
        <w:t>”</w:t>
      </w:r>
      <w:r>
        <w:rPr>
          <w:rFonts w:hint="eastAsia" w:ascii="仿宋_GB2312" w:hAnsi="仿宋_GB2312" w:eastAsia="仿宋_GB2312"/>
          <w:sz w:val="32"/>
          <w:lang w:val="en-US"/>
        </w:rPr>
        <w:t>学习教育常态化制度化、庆祝建党98周年等4项活动。贯彻落实党建工作责任制，做好机关党组织书记党建工作专项述职及评议工作。</w:t>
      </w:r>
      <w:r>
        <w:rPr>
          <w:rFonts w:hint="eastAsia" w:ascii="仿宋_GB2312" w:hAnsi="仿宋_GB2312" w:eastAsia="仿宋_GB2312"/>
          <w:sz w:val="32"/>
          <w:lang w:val="zh-CN"/>
        </w:rPr>
        <w:t>严格</w:t>
      </w:r>
      <w:r>
        <w:rPr>
          <w:rFonts w:hint="eastAsia" w:ascii="仿宋_GB2312" w:hAnsi="仿宋_GB2312" w:eastAsia="仿宋_GB2312"/>
          <w:sz w:val="32"/>
          <w:lang w:val="en-US"/>
        </w:rPr>
        <w:t>落实《关于新形势下党内政治生活的若干准则》，进一步规范各项党内生活制度。</w:t>
      </w:r>
      <w:r>
        <w:rPr>
          <w:rFonts w:hint="eastAsia" w:ascii="仿宋_GB2312" w:hAnsi="仿宋_GB2312" w:eastAsia="仿宋_GB2312"/>
          <w:sz w:val="32"/>
          <w:lang w:val="zh-CN"/>
        </w:rPr>
        <w:t>维护利用好工委系统微信圈，做好意识形态建设工作。</w:t>
      </w:r>
      <w:r>
        <w:rPr>
          <w:rFonts w:hint="eastAsia" w:ascii="仿宋_GB2312" w:hAnsi="仿宋_GB2312" w:eastAsia="仿宋_GB2312"/>
          <w:sz w:val="32"/>
          <w:lang w:val="en-US"/>
        </w:rPr>
        <w:t>对基层党组织党务干部进行2次以上集中培训，发展党员30名左右，举办2期新党员及入党积极分子培训班，购买十九大学习用书一千余册</w:t>
      </w:r>
      <w:r>
        <w:rPr>
          <w:rFonts w:hint="eastAsia" w:ascii="仿宋_GB2312" w:hAnsi="仿宋_GB2312" w:eastAsia="仿宋_GB2312"/>
          <w:sz w:val="32"/>
          <w:lang w:val="en-US" w:eastAsia="zh-CN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项目资金投入情况（资金数量、资金结构、资金来源渠道等）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资金为10万元，对党务干部、入党积极分子、党员骨干培训，并召开各层次、不同范围会议进行安排部署需花费2.5万元，党报党刊订阅、十九大学习用书需花费7.5万元。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制定2019年工作要点，根据培训内容，按期完成2期培训，每期人数必须达到200人、培训天数达到24学时，对每项工作抓住工作目标，关键环节和阶段性重点，使机关党建工作再上新台阶。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zh-CN" w:eastAsia="zh-CN"/>
        </w:rPr>
        <w:t>根据《机关基层党组织工作条例》、《区委党建工作五年规划》</w:t>
      </w:r>
    </w:p>
    <w:p>
      <w:pPr>
        <w:numPr>
          <w:ilvl w:val="0"/>
          <w:numId w:val="2"/>
        </w:numPr>
        <w:ind w:left="0" w:leftChars="0" w:right="0" w:rightChars="0" w:firstLine="640" w:firstLineChars="20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leftChars="200" w:right="0" w:right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成立领导小组，组长为常务副书记王浩，副书记刘永昌为副组长。为规范本单位财务工作，加强会计核算与内部监督，提高财政资金使用效益，我单位根据会计法和区财政局有关财务制度规定执行。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1.培训计划按期完成率（%）：按期完成的培训计划占总培训计划的比例100%为优，≥90%为良，≥85%为中，＜80%为差。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2.培训参加人次（人次）：参加培训的人数为200，标准为优，≥150人次，标准为良，≥100人次为中，＜100为差。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3.培训天数（天）：培训持续的天数4为优，3天为良。2天为中，＜2为差。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4.基层党务干部及积极分子对党务满意率培训满意率100%为优，≥90%为良，≥85%为中，＜85%为良。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立项情况分析。该项目立项规范、绩效目标合理、绩效指标明确，经分析，项目投入分值为95分。</w:t>
      </w:r>
    </w:p>
    <w:p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2.资金落实情况分析。该项目为区财政资金，资金到位和到位及时等情况好，经分析，资金落实情况分值为100分。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1.业务管理情况分析。该项目管理制度健全、制度执行有效性、项目质量可控，经分析，项目实施过程分值为95分。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2.财务管理。该项目管理制度健全、资金使用合规、财务监控有效，经分析项目实施过程分值为95分。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对项目的实际完成率、完成及时率、质量达标率、成本节约率良好，经分析，项目产出分值为95分。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对项目的经济效益、社会效益、生态效益、可持续影响和社会公众或服务对象满意度经分析，项目效果分值为95分。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根据项目执行情况和项目绩效情况，该项目综合绩效评价为95分，优秀。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没有合理安排培训场所，积极分子数超出会议场地人数。</w:t>
      </w:r>
    </w:p>
    <w:p>
      <w:pPr>
        <w:numPr>
          <w:ilvl w:val="0"/>
          <w:numId w:val="2"/>
        </w:numPr>
        <w:ind w:left="0" w:leftChars="0"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>
      <w:pPr>
        <w:numPr>
          <w:ilvl w:val="0"/>
          <w:numId w:val="0"/>
        </w:numPr>
        <w:ind w:leftChars="200"/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合理安排场所，使培训达到更好的效果。</w:t>
      </w:r>
    </w:p>
    <w:p>
      <w:pPr>
        <w:numPr>
          <w:ilvl w:val="0"/>
          <w:numId w:val="3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常务副书记：王浩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副书记：刘永昌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财务人员：刘倩</w:t>
      </w: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1C51436"/>
    <w:multiLevelType w:val="singleLevel"/>
    <w:tmpl w:val="81C5143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A4FED87C"/>
    <w:multiLevelType w:val="singleLevel"/>
    <w:tmpl w:val="A4FED87C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067997D"/>
    <w:multiLevelType w:val="singleLevel"/>
    <w:tmpl w:val="3067997D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D976F1"/>
    <w:rsid w:val="055C407A"/>
    <w:rsid w:val="067D29AB"/>
    <w:rsid w:val="0ADC78C9"/>
    <w:rsid w:val="0F8B5F8D"/>
    <w:rsid w:val="18AC5EC7"/>
    <w:rsid w:val="20B41855"/>
    <w:rsid w:val="27BC78A3"/>
    <w:rsid w:val="286D5258"/>
    <w:rsid w:val="2A2941B7"/>
    <w:rsid w:val="2BBD0F68"/>
    <w:rsid w:val="2C9574B7"/>
    <w:rsid w:val="31EE65BD"/>
    <w:rsid w:val="39054BF8"/>
    <w:rsid w:val="39507081"/>
    <w:rsid w:val="3D564985"/>
    <w:rsid w:val="408918C4"/>
    <w:rsid w:val="43DB1DCB"/>
    <w:rsid w:val="47472771"/>
    <w:rsid w:val="502B46E0"/>
    <w:rsid w:val="55926B4B"/>
    <w:rsid w:val="572924AE"/>
    <w:rsid w:val="573B3EE8"/>
    <w:rsid w:val="581C2C5E"/>
    <w:rsid w:val="58885A01"/>
    <w:rsid w:val="59106638"/>
    <w:rsid w:val="591F1EFB"/>
    <w:rsid w:val="5B962746"/>
    <w:rsid w:val="5F2812EB"/>
    <w:rsid w:val="61035EB8"/>
    <w:rsid w:val="6BE52F0F"/>
    <w:rsid w:val="6C2C4F8D"/>
    <w:rsid w:val="6D304ECF"/>
    <w:rsid w:val="6D4B62DA"/>
    <w:rsid w:val="6DBC2082"/>
    <w:rsid w:val="6E6B0E9E"/>
    <w:rsid w:val="6EB5403A"/>
    <w:rsid w:val="7261635D"/>
    <w:rsid w:val="78593262"/>
    <w:rsid w:val="7BE816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DELL</cp:lastModifiedBy>
  <dcterms:modified xsi:type="dcterms:W3CDTF">2025-02-27T07:49:21Z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