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一、中共石家庄市鹿泉区委统一战线工作部本级收支预算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418.00</w:t>
            </w:r>
          </w:p>
        </w:tc>
        <w:tc>
          <w:tcPr>
            <w:tcW w:w="4535" w:type="dxa"/>
            <w:vAlign w:val="center"/>
          </w:tcPr>
          <w:p>
            <w:pPr>
              <w:pStyle w:val="12"/>
            </w:pPr>
            <w:r>
              <w:t>一、一般公共服务支出</w:t>
            </w:r>
          </w:p>
        </w:tc>
        <w:tc>
          <w:tcPr>
            <w:tcW w:w="2126" w:type="dxa"/>
            <w:vAlign w:val="center"/>
          </w:tcPr>
          <w:p>
            <w:pPr>
              <w:pStyle w:val="11"/>
            </w:pPr>
            <w:r>
              <w:t>277.09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418.00</w:t>
            </w:r>
          </w:p>
        </w:tc>
        <w:tc>
          <w:tcPr>
            <w:tcW w:w="4535" w:type="dxa"/>
            <w:vAlign w:val="center"/>
          </w:tcPr>
          <w:p>
            <w:pPr>
              <w:pStyle w:val="14"/>
            </w:pPr>
            <w:r>
              <w:t>本年支出合计</w:t>
            </w:r>
          </w:p>
        </w:tc>
        <w:tc>
          <w:tcPr>
            <w:tcW w:w="2126" w:type="dxa"/>
            <w:vAlign w:val="center"/>
          </w:tcPr>
          <w:p>
            <w:pPr>
              <w:pStyle w:val="15"/>
            </w:pPr>
            <w:r>
              <w:t>420.00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420.00</w:t>
            </w:r>
          </w:p>
        </w:tc>
        <w:tc>
          <w:tcPr>
            <w:tcW w:w="4535" w:type="dxa"/>
            <w:vAlign w:val="center"/>
          </w:tcPr>
          <w:p>
            <w:pPr>
              <w:pStyle w:val="14"/>
            </w:pPr>
            <w:r>
              <w:t>支出总计</w:t>
            </w:r>
          </w:p>
        </w:tc>
        <w:tc>
          <w:tcPr>
            <w:tcW w:w="2126" w:type="dxa"/>
            <w:vAlign w:val="center"/>
          </w:tcPr>
          <w:p>
            <w:pPr>
              <w:pStyle w:val="15"/>
            </w:pPr>
            <w:r>
              <w:t>420.00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420.00</w:t>
            </w:r>
          </w:p>
        </w:tc>
        <w:tc>
          <w:tcPr>
            <w:tcW w:w="1134" w:type="dxa"/>
            <w:vAlign w:val="center"/>
          </w:tcPr>
          <w:p>
            <w:pPr>
              <w:pStyle w:val="15"/>
            </w:pPr>
            <w:r>
              <w:t>418.00</w:t>
            </w:r>
          </w:p>
        </w:tc>
        <w:tc>
          <w:tcPr>
            <w:tcW w:w="1134" w:type="dxa"/>
            <w:vAlign w:val="center"/>
          </w:tcPr>
          <w:p>
            <w:pPr>
              <w:pStyle w:val="15"/>
            </w:pPr>
            <w:r>
              <w:t>418.00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277.09</w:t>
            </w:r>
          </w:p>
        </w:tc>
        <w:tc>
          <w:tcPr>
            <w:tcW w:w="1134" w:type="dxa"/>
            <w:vAlign w:val="center"/>
          </w:tcPr>
          <w:p>
            <w:pPr>
              <w:pStyle w:val="11"/>
            </w:pPr>
            <w:r>
              <w:t>275.09</w:t>
            </w:r>
          </w:p>
        </w:tc>
        <w:tc>
          <w:tcPr>
            <w:tcW w:w="1134" w:type="dxa"/>
            <w:vAlign w:val="center"/>
          </w:tcPr>
          <w:p>
            <w:pPr>
              <w:pStyle w:val="11"/>
            </w:pPr>
            <w:r>
              <w:t>275.09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277.09</w:t>
            </w:r>
          </w:p>
        </w:tc>
        <w:tc>
          <w:tcPr>
            <w:tcW w:w="1134" w:type="dxa"/>
            <w:vAlign w:val="center"/>
          </w:tcPr>
          <w:p>
            <w:pPr>
              <w:pStyle w:val="11"/>
            </w:pPr>
            <w:r>
              <w:t>275.09</w:t>
            </w:r>
          </w:p>
        </w:tc>
        <w:tc>
          <w:tcPr>
            <w:tcW w:w="1134" w:type="dxa"/>
            <w:vAlign w:val="center"/>
          </w:tcPr>
          <w:p>
            <w:pPr>
              <w:pStyle w:val="11"/>
            </w:pPr>
            <w:r>
              <w:t>275.09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237.09</w:t>
            </w:r>
          </w:p>
        </w:tc>
        <w:tc>
          <w:tcPr>
            <w:tcW w:w="1134" w:type="dxa"/>
            <w:vAlign w:val="center"/>
          </w:tcPr>
          <w:p>
            <w:pPr>
              <w:pStyle w:val="11"/>
            </w:pPr>
            <w:r>
              <w:t>237.09</w:t>
            </w:r>
          </w:p>
        </w:tc>
        <w:tc>
          <w:tcPr>
            <w:tcW w:w="1134" w:type="dxa"/>
            <w:vAlign w:val="center"/>
          </w:tcPr>
          <w:p>
            <w:pPr>
              <w:pStyle w:val="11"/>
            </w:pPr>
            <w:r>
              <w:t>237.09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12.00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2013405</w:t>
            </w:r>
          </w:p>
        </w:tc>
        <w:tc>
          <w:tcPr>
            <w:tcW w:w="1559" w:type="dxa"/>
            <w:vAlign w:val="center"/>
          </w:tcPr>
          <w:p>
            <w:pPr>
              <w:pStyle w:val="12"/>
            </w:pPr>
            <w:r>
              <w:t>华侨事务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98.04</w:t>
            </w:r>
          </w:p>
        </w:tc>
        <w:tc>
          <w:tcPr>
            <w:tcW w:w="1134" w:type="dxa"/>
            <w:vAlign w:val="center"/>
          </w:tcPr>
          <w:p>
            <w:pPr>
              <w:pStyle w:val="11"/>
            </w:pPr>
            <w:r>
              <w:t>98.04</w:t>
            </w:r>
          </w:p>
        </w:tc>
        <w:tc>
          <w:tcPr>
            <w:tcW w:w="1134" w:type="dxa"/>
            <w:vAlign w:val="center"/>
          </w:tcPr>
          <w:p>
            <w:pPr>
              <w:pStyle w:val="11"/>
            </w:pPr>
            <w:r>
              <w:t>98.04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80.31</w:t>
            </w:r>
          </w:p>
        </w:tc>
        <w:tc>
          <w:tcPr>
            <w:tcW w:w="1134" w:type="dxa"/>
            <w:vAlign w:val="center"/>
          </w:tcPr>
          <w:p>
            <w:pPr>
              <w:pStyle w:val="11"/>
            </w:pPr>
            <w:r>
              <w:t>80.31</w:t>
            </w:r>
          </w:p>
        </w:tc>
        <w:tc>
          <w:tcPr>
            <w:tcW w:w="1134" w:type="dxa"/>
            <w:vAlign w:val="center"/>
          </w:tcPr>
          <w:p>
            <w:pPr>
              <w:pStyle w:val="11"/>
            </w:pPr>
            <w:r>
              <w:t>80.31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26.08</w:t>
            </w:r>
          </w:p>
        </w:tc>
        <w:tc>
          <w:tcPr>
            <w:tcW w:w="1134" w:type="dxa"/>
            <w:vAlign w:val="center"/>
          </w:tcPr>
          <w:p>
            <w:pPr>
              <w:pStyle w:val="11"/>
            </w:pPr>
            <w:r>
              <w:t>26.08</w:t>
            </w:r>
          </w:p>
        </w:tc>
        <w:tc>
          <w:tcPr>
            <w:tcW w:w="1134" w:type="dxa"/>
            <w:vAlign w:val="center"/>
          </w:tcPr>
          <w:p>
            <w:pPr>
              <w:pStyle w:val="11"/>
            </w:pPr>
            <w:r>
              <w:t>26.08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420.00</w:t>
            </w:r>
          </w:p>
        </w:tc>
        <w:tc>
          <w:tcPr>
            <w:tcW w:w="1361" w:type="dxa"/>
            <w:vAlign w:val="center"/>
          </w:tcPr>
          <w:p>
            <w:pPr>
              <w:pStyle w:val="15"/>
            </w:pPr>
            <w:r>
              <w:t>362.27</w:t>
            </w:r>
          </w:p>
        </w:tc>
        <w:tc>
          <w:tcPr>
            <w:tcW w:w="1361" w:type="dxa"/>
            <w:vAlign w:val="center"/>
          </w:tcPr>
          <w:p>
            <w:pPr>
              <w:pStyle w:val="15"/>
            </w:pPr>
            <w:r>
              <w:t>57.73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277.09</w:t>
            </w:r>
          </w:p>
        </w:tc>
        <w:tc>
          <w:tcPr>
            <w:tcW w:w="1361" w:type="dxa"/>
            <w:vAlign w:val="center"/>
          </w:tcPr>
          <w:p>
            <w:pPr>
              <w:pStyle w:val="11"/>
            </w:pPr>
            <w:r>
              <w:t>237.09</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277.09</w:t>
            </w:r>
          </w:p>
        </w:tc>
        <w:tc>
          <w:tcPr>
            <w:tcW w:w="1361" w:type="dxa"/>
            <w:vAlign w:val="center"/>
          </w:tcPr>
          <w:p>
            <w:pPr>
              <w:pStyle w:val="11"/>
            </w:pPr>
            <w:r>
              <w:t>237.09</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237.09</w:t>
            </w:r>
          </w:p>
        </w:tc>
        <w:tc>
          <w:tcPr>
            <w:tcW w:w="1361" w:type="dxa"/>
            <w:vAlign w:val="center"/>
          </w:tcPr>
          <w:p>
            <w:pPr>
              <w:pStyle w:val="11"/>
            </w:pPr>
            <w:r>
              <w:t>237.09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2013405</w:t>
            </w:r>
          </w:p>
        </w:tc>
        <w:tc>
          <w:tcPr>
            <w:tcW w:w="4535" w:type="dxa"/>
            <w:vAlign w:val="center"/>
          </w:tcPr>
          <w:p>
            <w:pPr>
              <w:pStyle w:val="12"/>
            </w:pPr>
            <w:r>
              <w:t>华侨事务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98.04</w:t>
            </w:r>
          </w:p>
        </w:tc>
        <w:tc>
          <w:tcPr>
            <w:tcW w:w="1361" w:type="dxa"/>
            <w:vAlign w:val="center"/>
          </w:tcPr>
          <w:p>
            <w:pPr>
              <w:pStyle w:val="11"/>
            </w:pPr>
            <w:r>
              <w:t>80.31</w:t>
            </w: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80.31</w:t>
            </w:r>
          </w:p>
        </w:tc>
        <w:tc>
          <w:tcPr>
            <w:tcW w:w="1361" w:type="dxa"/>
            <w:vAlign w:val="center"/>
          </w:tcPr>
          <w:p>
            <w:pPr>
              <w:pStyle w:val="11"/>
            </w:pPr>
            <w:r>
              <w:t>80.31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54.23</w:t>
            </w:r>
          </w:p>
        </w:tc>
        <w:tc>
          <w:tcPr>
            <w:tcW w:w="1361" w:type="dxa"/>
            <w:vAlign w:val="center"/>
          </w:tcPr>
          <w:p>
            <w:pPr>
              <w:pStyle w:val="11"/>
            </w:pPr>
            <w:r>
              <w:t>54.23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26.08</w:t>
            </w:r>
          </w:p>
        </w:tc>
        <w:tc>
          <w:tcPr>
            <w:tcW w:w="1361" w:type="dxa"/>
            <w:vAlign w:val="center"/>
          </w:tcPr>
          <w:p>
            <w:pPr>
              <w:pStyle w:val="11"/>
            </w:pPr>
            <w:r>
              <w:t>26.08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25.87</w:t>
            </w:r>
          </w:p>
        </w:tc>
        <w:tc>
          <w:tcPr>
            <w:tcW w:w="1361" w:type="dxa"/>
            <w:vAlign w:val="center"/>
          </w:tcPr>
          <w:p>
            <w:pPr>
              <w:pStyle w:val="11"/>
            </w:pPr>
            <w:r>
              <w:t>25.87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25.87</w:t>
            </w:r>
          </w:p>
        </w:tc>
        <w:tc>
          <w:tcPr>
            <w:tcW w:w="1361" w:type="dxa"/>
            <w:vAlign w:val="center"/>
          </w:tcPr>
          <w:p>
            <w:pPr>
              <w:pStyle w:val="11"/>
            </w:pPr>
            <w:r>
              <w:t>25.87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25.87</w:t>
            </w:r>
          </w:p>
        </w:tc>
        <w:tc>
          <w:tcPr>
            <w:tcW w:w="1361" w:type="dxa"/>
            <w:vAlign w:val="center"/>
          </w:tcPr>
          <w:p>
            <w:pPr>
              <w:pStyle w:val="11"/>
            </w:pPr>
            <w:r>
              <w:t>25.87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418.00</w:t>
            </w:r>
          </w:p>
        </w:tc>
        <w:tc>
          <w:tcPr>
            <w:tcW w:w="3402" w:type="dxa"/>
            <w:vAlign w:val="center"/>
          </w:tcPr>
          <w:p>
            <w:pPr>
              <w:pStyle w:val="12"/>
            </w:pPr>
            <w:r>
              <w:t>一、一般公共服务支出</w:t>
            </w:r>
          </w:p>
        </w:tc>
        <w:tc>
          <w:tcPr>
            <w:tcW w:w="1474" w:type="dxa"/>
            <w:vAlign w:val="center"/>
          </w:tcPr>
          <w:p>
            <w:pPr>
              <w:pStyle w:val="11"/>
            </w:pPr>
            <w:r>
              <w:t>277.09</w:t>
            </w:r>
          </w:p>
        </w:tc>
        <w:tc>
          <w:tcPr>
            <w:tcW w:w="1474" w:type="dxa"/>
            <w:vAlign w:val="center"/>
          </w:tcPr>
          <w:p>
            <w:pPr>
              <w:pStyle w:val="11"/>
            </w:pPr>
            <w:r>
              <w:t>277.09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98.04</w:t>
            </w:r>
          </w:p>
        </w:tc>
        <w:tc>
          <w:tcPr>
            <w:tcW w:w="1474" w:type="dxa"/>
            <w:vAlign w:val="center"/>
          </w:tcPr>
          <w:p>
            <w:pPr>
              <w:pStyle w:val="11"/>
            </w:pPr>
            <w:r>
              <w:t>98.04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19.00</w:t>
            </w:r>
          </w:p>
        </w:tc>
        <w:tc>
          <w:tcPr>
            <w:tcW w:w="1474" w:type="dxa"/>
            <w:vAlign w:val="center"/>
          </w:tcPr>
          <w:p>
            <w:pPr>
              <w:pStyle w:val="11"/>
            </w:pPr>
            <w:r>
              <w:t>19.00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25.87</w:t>
            </w:r>
          </w:p>
        </w:tc>
        <w:tc>
          <w:tcPr>
            <w:tcW w:w="1474" w:type="dxa"/>
            <w:vAlign w:val="center"/>
          </w:tcPr>
          <w:p>
            <w:pPr>
              <w:pStyle w:val="11"/>
            </w:pPr>
            <w:r>
              <w:t>25.87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418.00</w:t>
            </w:r>
          </w:p>
        </w:tc>
        <w:tc>
          <w:tcPr>
            <w:tcW w:w="3402" w:type="dxa"/>
            <w:vAlign w:val="center"/>
          </w:tcPr>
          <w:p>
            <w:pPr>
              <w:pStyle w:val="14"/>
            </w:pPr>
            <w:r>
              <w:t>本年支出合计</w:t>
            </w:r>
          </w:p>
        </w:tc>
        <w:tc>
          <w:tcPr>
            <w:tcW w:w="1474" w:type="dxa"/>
            <w:vAlign w:val="center"/>
          </w:tcPr>
          <w:p>
            <w:pPr>
              <w:pStyle w:val="15"/>
            </w:pPr>
            <w:r>
              <w:t>420.00</w:t>
            </w:r>
          </w:p>
        </w:tc>
        <w:tc>
          <w:tcPr>
            <w:tcW w:w="1474" w:type="dxa"/>
            <w:vAlign w:val="center"/>
          </w:tcPr>
          <w:p>
            <w:pPr>
              <w:pStyle w:val="15"/>
            </w:pPr>
            <w:r>
              <w:t>420.00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420.00</w:t>
            </w:r>
          </w:p>
        </w:tc>
        <w:tc>
          <w:tcPr>
            <w:tcW w:w="3402" w:type="dxa"/>
            <w:vAlign w:val="center"/>
          </w:tcPr>
          <w:p>
            <w:pPr>
              <w:pStyle w:val="14"/>
            </w:pPr>
            <w:r>
              <w:t>支出总计</w:t>
            </w:r>
          </w:p>
        </w:tc>
        <w:tc>
          <w:tcPr>
            <w:tcW w:w="1474" w:type="dxa"/>
            <w:vAlign w:val="center"/>
          </w:tcPr>
          <w:p>
            <w:pPr>
              <w:pStyle w:val="15"/>
            </w:pPr>
            <w:r>
              <w:t>420.00</w:t>
            </w:r>
          </w:p>
        </w:tc>
        <w:tc>
          <w:tcPr>
            <w:tcW w:w="1474" w:type="dxa"/>
            <w:vAlign w:val="center"/>
          </w:tcPr>
          <w:p>
            <w:pPr>
              <w:pStyle w:val="15"/>
            </w:pPr>
            <w:r>
              <w:t>420.00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420.00</w:t>
            </w:r>
          </w:p>
        </w:tc>
        <w:tc>
          <w:tcPr>
            <w:tcW w:w="2551" w:type="dxa"/>
            <w:vAlign w:val="center"/>
          </w:tcPr>
          <w:p>
            <w:pPr>
              <w:pStyle w:val="15"/>
            </w:pPr>
            <w:r>
              <w:t>362.27</w:t>
            </w:r>
          </w:p>
        </w:tc>
        <w:tc>
          <w:tcPr>
            <w:tcW w:w="2551" w:type="dxa"/>
            <w:vAlign w:val="center"/>
          </w:tcPr>
          <w:p>
            <w:pPr>
              <w:pStyle w:val="15"/>
            </w:pPr>
            <w:r>
              <w:t>57.73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277.09</w:t>
            </w:r>
          </w:p>
        </w:tc>
        <w:tc>
          <w:tcPr>
            <w:tcW w:w="2551" w:type="dxa"/>
            <w:vAlign w:val="center"/>
          </w:tcPr>
          <w:p>
            <w:pPr>
              <w:pStyle w:val="11"/>
            </w:pPr>
            <w:r>
              <w:t>237.09</w:t>
            </w: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277.09</w:t>
            </w:r>
          </w:p>
        </w:tc>
        <w:tc>
          <w:tcPr>
            <w:tcW w:w="2551" w:type="dxa"/>
            <w:vAlign w:val="center"/>
          </w:tcPr>
          <w:p>
            <w:pPr>
              <w:pStyle w:val="11"/>
            </w:pPr>
            <w:r>
              <w:t>237.09</w:t>
            </w: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237.09</w:t>
            </w:r>
          </w:p>
        </w:tc>
        <w:tc>
          <w:tcPr>
            <w:tcW w:w="2551" w:type="dxa"/>
            <w:vAlign w:val="center"/>
          </w:tcPr>
          <w:p>
            <w:pPr>
              <w:pStyle w:val="11"/>
            </w:pPr>
            <w:r>
              <w:t>237.09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2013405</w:t>
            </w:r>
          </w:p>
        </w:tc>
        <w:tc>
          <w:tcPr>
            <w:tcW w:w="4535" w:type="dxa"/>
            <w:vAlign w:val="center"/>
          </w:tcPr>
          <w:p>
            <w:pPr>
              <w:pStyle w:val="12"/>
            </w:pPr>
            <w:r>
              <w:t>华侨事务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98.04</w:t>
            </w:r>
          </w:p>
        </w:tc>
        <w:tc>
          <w:tcPr>
            <w:tcW w:w="2551" w:type="dxa"/>
            <w:vAlign w:val="center"/>
          </w:tcPr>
          <w:p>
            <w:pPr>
              <w:pStyle w:val="11"/>
            </w:pPr>
            <w:r>
              <w:t>80.31</w:t>
            </w:r>
          </w:p>
        </w:tc>
        <w:tc>
          <w:tcPr>
            <w:tcW w:w="2551" w:type="dxa"/>
            <w:vAlign w:val="center"/>
          </w:tcPr>
          <w:p>
            <w:pPr>
              <w:pStyle w:val="11"/>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80.31</w:t>
            </w:r>
          </w:p>
        </w:tc>
        <w:tc>
          <w:tcPr>
            <w:tcW w:w="2551" w:type="dxa"/>
            <w:vAlign w:val="center"/>
          </w:tcPr>
          <w:p>
            <w:pPr>
              <w:pStyle w:val="11"/>
            </w:pPr>
            <w:r>
              <w:t>80.31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54.23</w:t>
            </w:r>
          </w:p>
        </w:tc>
        <w:tc>
          <w:tcPr>
            <w:tcW w:w="2551" w:type="dxa"/>
            <w:vAlign w:val="center"/>
          </w:tcPr>
          <w:p>
            <w:pPr>
              <w:pStyle w:val="11"/>
            </w:pPr>
            <w:r>
              <w:t>54.23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26.08</w:t>
            </w:r>
          </w:p>
        </w:tc>
        <w:tc>
          <w:tcPr>
            <w:tcW w:w="2551" w:type="dxa"/>
            <w:vAlign w:val="center"/>
          </w:tcPr>
          <w:p>
            <w:pPr>
              <w:pStyle w:val="11"/>
            </w:pPr>
            <w:r>
              <w:t>26.08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17.73</w:t>
            </w:r>
          </w:p>
        </w:tc>
        <w:tc>
          <w:tcPr>
            <w:tcW w:w="2551" w:type="dxa"/>
            <w:vAlign w:val="center"/>
          </w:tcPr>
          <w:p>
            <w:pPr>
              <w:pStyle w:val="11"/>
            </w:pPr>
          </w:p>
        </w:tc>
        <w:tc>
          <w:tcPr>
            <w:tcW w:w="2551" w:type="dxa"/>
            <w:vAlign w:val="center"/>
          </w:tcPr>
          <w:p>
            <w:pPr>
              <w:pStyle w:val="11"/>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17.73</w:t>
            </w:r>
          </w:p>
        </w:tc>
        <w:tc>
          <w:tcPr>
            <w:tcW w:w="2551" w:type="dxa"/>
            <w:vAlign w:val="center"/>
          </w:tcPr>
          <w:p>
            <w:pPr>
              <w:pStyle w:val="11"/>
            </w:pPr>
          </w:p>
        </w:tc>
        <w:tc>
          <w:tcPr>
            <w:tcW w:w="2551" w:type="dxa"/>
            <w:vAlign w:val="center"/>
          </w:tcPr>
          <w:p>
            <w:pPr>
              <w:pStyle w:val="11"/>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362.27</w:t>
            </w:r>
          </w:p>
        </w:tc>
        <w:tc>
          <w:tcPr>
            <w:tcW w:w="2551" w:type="dxa"/>
            <w:vAlign w:val="center"/>
          </w:tcPr>
          <w:p>
            <w:pPr>
              <w:pStyle w:val="15"/>
            </w:pPr>
            <w:r>
              <w:t>325.68</w:t>
            </w:r>
          </w:p>
        </w:tc>
        <w:tc>
          <w:tcPr>
            <w:tcW w:w="2551" w:type="dxa"/>
            <w:vAlign w:val="center"/>
          </w:tcPr>
          <w:p>
            <w:pPr>
              <w:pStyle w:val="15"/>
            </w:pPr>
            <w:r>
              <w:t>36.58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272.63</w:t>
            </w:r>
          </w:p>
        </w:tc>
        <w:tc>
          <w:tcPr>
            <w:tcW w:w="2551" w:type="dxa"/>
            <w:vAlign w:val="center"/>
          </w:tcPr>
          <w:p>
            <w:pPr>
              <w:pStyle w:val="11"/>
            </w:pPr>
            <w:r>
              <w:t>272.63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70.44</w:t>
            </w:r>
          </w:p>
        </w:tc>
        <w:tc>
          <w:tcPr>
            <w:tcW w:w="2551" w:type="dxa"/>
            <w:vAlign w:val="center"/>
          </w:tcPr>
          <w:p>
            <w:pPr>
              <w:pStyle w:val="11"/>
            </w:pPr>
            <w:r>
              <w:t>70.44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49.61</w:t>
            </w:r>
          </w:p>
        </w:tc>
        <w:tc>
          <w:tcPr>
            <w:tcW w:w="2551" w:type="dxa"/>
            <w:vAlign w:val="center"/>
          </w:tcPr>
          <w:p>
            <w:pPr>
              <w:pStyle w:val="11"/>
            </w:pPr>
            <w:r>
              <w:t>49.61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52.94</w:t>
            </w:r>
          </w:p>
        </w:tc>
        <w:tc>
          <w:tcPr>
            <w:tcW w:w="2551" w:type="dxa"/>
            <w:vAlign w:val="center"/>
          </w:tcPr>
          <w:p>
            <w:pPr>
              <w:pStyle w:val="11"/>
            </w:pPr>
            <w:r>
              <w:t>52.94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27.89</w:t>
            </w:r>
          </w:p>
        </w:tc>
        <w:tc>
          <w:tcPr>
            <w:tcW w:w="2551" w:type="dxa"/>
            <w:vAlign w:val="center"/>
          </w:tcPr>
          <w:p>
            <w:pPr>
              <w:pStyle w:val="11"/>
            </w:pPr>
            <w:r>
              <w:t>27.89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26.08</w:t>
            </w:r>
          </w:p>
        </w:tc>
        <w:tc>
          <w:tcPr>
            <w:tcW w:w="2551" w:type="dxa"/>
            <w:vAlign w:val="center"/>
          </w:tcPr>
          <w:p>
            <w:pPr>
              <w:pStyle w:val="11"/>
            </w:pPr>
            <w:r>
              <w:t>26.08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10.71</w:t>
            </w:r>
          </w:p>
        </w:tc>
        <w:tc>
          <w:tcPr>
            <w:tcW w:w="2551" w:type="dxa"/>
            <w:vAlign w:val="center"/>
          </w:tcPr>
          <w:p>
            <w:pPr>
              <w:pStyle w:val="11"/>
            </w:pPr>
            <w:r>
              <w:t>10.71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8.29</w:t>
            </w:r>
          </w:p>
        </w:tc>
        <w:tc>
          <w:tcPr>
            <w:tcW w:w="2551" w:type="dxa"/>
            <w:vAlign w:val="center"/>
          </w:tcPr>
          <w:p>
            <w:pPr>
              <w:pStyle w:val="11"/>
            </w:pPr>
            <w:r>
              <w:t>8.29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36.58</w:t>
            </w:r>
          </w:p>
        </w:tc>
        <w:tc>
          <w:tcPr>
            <w:tcW w:w="2551" w:type="dxa"/>
            <w:vAlign w:val="center"/>
          </w:tcPr>
          <w:p>
            <w:pPr>
              <w:pStyle w:val="11"/>
            </w:pPr>
          </w:p>
        </w:tc>
        <w:tc>
          <w:tcPr>
            <w:tcW w:w="2551" w:type="dxa"/>
            <w:vAlign w:val="center"/>
          </w:tcPr>
          <w:p>
            <w:pPr>
              <w:pStyle w:val="11"/>
            </w:pPr>
            <w:r>
              <w:t>36.58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9.60</w:t>
            </w:r>
          </w:p>
        </w:tc>
        <w:tc>
          <w:tcPr>
            <w:tcW w:w="2551" w:type="dxa"/>
            <w:vAlign w:val="center"/>
          </w:tcPr>
          <w:p>
            <w:pPr>
              <w:pStyle w:val="11"/>
            </w:pPr>
          </w:p>
        </w:tc>
        <w:tc>
          <w:tcPr>
            <w:tcW w:w="2551" w:type="dxa"/>
            <w:vAlign w:val="center"/>
          </w:tcPr>
          <w:p>
            <w:pPr>
              <w:pStyle w:val="11"/>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6.74</w:t>
            </w:r>
          </w:p>
        </w:tc>
        <w:tc>
          <w:tcPr>
            <w:tcW w:w="2551" w:type="dxa"/>
            <w:vAlign w:val="center"/>
          </w:tcPr>
          <w:p>
            <w:pPr>
              <w:pStyle w:val="11"/>
            </w:pPr>
          </w:p>
        </w:tc>
        <w:tc>
          <w:tcPr>
            <w:tcW w:w="2551" w:type="dxa"/>
            <w:vAlign w:val="center"/>
          </w:tcPr>
          <w:p>
            <w:pPr>
              <w:pStyle w:val="11"/>
            </w:pPr>
            <w:r>
              <w:t>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4.61</w:t>
            </w:r>
          </w:p>
        </w:tc>
        <w:tc>
          <w:tcPr>
            <w:tcW w:w="2551" w:type="dxa"/>
            <w:vAlign w:val="center"/>
          </w:tcPr>
          <w:p>
            <w:pPr>
              <w:pStyle w:val="11"/>
            </w:pPr>
          </w:p>
        </w:tc>
        <w:tc>
          <w:tcPr>
            <w:tcW w:w="2551" w:type="dxa"/>
            <w:vAlign w:val="center"/>
          </w:tcPr>
          <w:p>
            <w:pPr>
              <w:pStyle w:val="11"/>
            </w:pPr>
            <w:r>
              <w:t>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8.22</w:t>
            </w:r>
          </w:p>
        </w:tc>
        <w:tc>
          <w:tcPr>
            <w:tcW w:w="2551" w:type="dxa"/>
            <w:vAlign w:val="center"/>
          </w:tcPr>
          <w:p>
            <w:pPr>
              <w:pStyle w:val="11"/>
            </w:pPr>
          </w:p>
        </w:tc>
        <w:tc>
          <w:tcPr>
            <w:tcW w:w="2551" w:type="dxa"/>
            <w:vAlign w:val="center"/>
          </w:tcPr>
          <w:p>
            <w:pPr>
              <w:pStyle w:val="11"/>
            </w:pPr>
            <w:r>
              <w:t>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1.48</w:t>
            </w:r>
          </w:p>
        </w:tc>
        <w:tc>
          <w:tcPr>
            <w:tcW w:w="2551" w:type="dxa"/>
            <w:vAlign w:val="center"/>
          </w:tcPr>
          <w:p>
            <w:pPr>
              <w:pStyle w:val="11"/>
            </w:pPr>
          </w:p>
        </w:tc>
        <w:tc>
          <w:tcPr>
            <w:tcW w:w="2551" w:type="dxa"/>
            <w:vAlign w:val="center"/>
          </w:tcPr>
          <w:p>
            <w:pPr>
              <w:pStyle w:val="11"/>
            </w:pPr>
            <w:r>
              <w:t>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53.05</w:t>
            </w:r>
          </w:p>
        </w:tc>
        <w:tc>
          <w:tcPr>
            <w:tcW w:w="2551" w:type="dxa"/>
            <w:vAlign w:val="center"/>
          </w:tcPr>
          <w:p>
            <w:pPr>
              <w:pStyle w:val="11"/>
            </w:pPr>
            <w:r>
              <w:t>53.05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18.43</w:t>
            </w:r>
          </w:p>
        </w:tc>
        <w:tc>
          <w:tcPr>
            <w:tcW w:w="2551" w:type="dxa"/>
            <w:vAlign w:val="center"/>
          </w:tcPr>
          <w:p>
            <w:pPr>
              <w:pStyle w:val="11"/>
            </w:pPr>
            <w:r>
              <w:t>18.43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34.63</w:t>
            </w:r>
          </w:p>
        </w:tc>
        <w:tc>
          <w:tcPr>
            <w:tcW w:w="2551" w:type="dxa"/>
            <w:vAlign w:val="center"/>
          </w:tcPr>
          <w:p>
            <w:pPr>
              <w:pStyle w:val="11"/>
            </w:pPr>
            <w:r>
              <w:t>34.63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中共石家庄市鹿泉区委统一战线工作部本级2025年单位预算信息公开情况说明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按照《中华人民共和国预算法》、《地方预决算公开操作规程》和《关于进一步推进预算公开工作的实施意见》规定，现将中共石家庄市鹿泉区委统一战线工作部本级2025年单位预算公开如下：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根据《中共石家庄市鹿泉区委统一战线工作部职能配置、内设机构和人员编制规定》，中共石家庄市鹿泉区委统一战线工作部的主要职责是：</w:t>
      </w:r>
    </w:p>
    <w:p>
      <w:pPr>
        <w:pStyle w:val="17"/>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pPr>
        <w:pStyle w:val="17"/>
      </w:pPr>
      <w:r>
        <w:t>（二）开展统一战线理论研究，贯彻落实统一战线工作的政策、地方性法规等，深入调查研究，及时向区委报告统一战线工作情况并提出建议，统筹协调和指导各乡镇（区）各部门各单位统一战线工作。</w:t>
      </w:r>
    </w:p>
    <w:p>
      <w:pPr>
        <w:pStyle w:val="17"/>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7"/>
      </w:pPr>
      <w:r>
        <w:t>（四）贯彻落实党的宣传工作方针，统筹推进全区统一战线宣传工作，拟订全区统一战线宣传工作规划并组织实施，研判涉及统一战线的舆情并协调有关部门应对处置。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（六）统一管理民族宗教工作，贯彻落实党的民族宗教工作方针，拟订民族宗教工作的政策措施并督促落实，协调处理民族宗教工作中的重大问题，全面促进民族宗教事业发展，维护全区民族宗教领域和谐稳定。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lang w:eastAsia="zh-CN"/>
        </w:rPr>
        <w:t>士</w:t>
      </w:r>
      <w:r>
        <w:t>健康成长。</w:t>
      </w:r>
    </w:p>
    <w:p>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pPr>
        <w:pStyle w:val="17"/>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pPr>
        <w:pStyle w:val="17"/>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pPr>
        <w:pStyle w:val="17"/>
      </w:pPr>
      <w: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中共石家庄市鹿泉区委统一战线工作部本级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420.00万元，其中：一般公共预算收入418.00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中共石家庄市鹿泉区委统一战线工作部本级年度单位预算中支出预算的总体情况。2025年支出预算420.00万元，其中基本支出362.27万元，包括人员经费325.68万元和日常公用经费36.58万元；项目支出57.73万元，主要为2025年党外知识分子和新的社会阶层人士统战工作经费2万元；民主党派工作经费3万元；民族宗教工作专项经费10万元；数字统战平台建设费16万元；台侨工作经费4万元；统战工作协调机制专项经费3万元；退役军人公益岗工资17.73万元；上年结转市级宗教工作补助经费2万元。</w:t>
      </w:r>
    </w:p>
    <w:p>
      <w:pPr>
        <w:pStyle w:val="18"/>
      </w:pPr>
      <w:r>
        <w:t>3、比上年增减情况</w:t>
      </w:r>
    </w:p>
    <w:p>
      <w:pPr>
        <w:pStyle w:val="18"/>
      </w:pPr>
      <w:r>
        <w:t>2025年预算收支安排420.00万元，较2024年预算减少8.62万元，其中：基本支出减少5.62万元，主要为人员支出经费减少项目支出减少3.00万元，主要为减少项目经费支出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2025年，我单位机关运行经费共计安排36.58万元，主要用于日常维修、办公用房水电费、办公用房取暖费、办公用房物业管理费等日常运行支出。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1、2025年党外知识分子和新的社会阶层人士统战工作经费绩效目标表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13011025P00322710028L</w:t>
            </w:r>
          </w:p>
        </w:tc>
        <w:tc>
          <w:tcPr>
            <w:tcW w:w="2835" w:type="dxa"/>
            <w:vAlign w:val="center"/>
          </w:tcPr>
          <w:p>
            <w:pPr>
              <w:pStyle w:val="10"/>
            </w:pPr>
            <w:r>
              <w:t>项目名称</w:t>
            </w:r>
          </w:p>
        </w:tc>
        <w:tc>
          <w:tcPr>
            <w:tcW w:w="6095" w:type="dxa"/>
            <w:gridSpan w:val="3"/>
            <w:vAlign w:val="center"/>
          </w:tcPr>
          <w:p>
            <w:pPr>
              <w:pStyle w:val="12"/>
            </w:pPr>
            <w:r>
              <w:t>2025年党外知识分子和新的社会阶层人士统战工作经费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党外知识分子和新的社会阶层人士培训班数量</w:t>
            </w:r>
          </w:p>
        </w:tc>
        <w:tc>
          <w:tcPr>
            <w:tcW w:w="5386" w:type="dxa"/>
            <w:vAlign w:val="center"/>
          </w:tcPr>
          <w:p>
            <w:pPr>
              <w:pStyle w:val="12"/>
            </w:pPr>
            <w:r>
              <w:t>全年开展党外知识分子和新的社会阶层人士培训班数量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党外知识分子和新的社会阶层人士培训成本</w:t>
            </w:r>
          </w:p>
        </w:tc>
        <w:tc>
          <w:tcPr>
            <w:tcW w:w="5386" w:type="dxa"/>
            <w:vAlign w:val="center"/>
          </w:tcPr>
          <w:p>
            <w:pPr>
              <w:pStyle w:val="12"/>
            </w:pPr>
            <w:r>
              <w:t>党外知识分子和新的社会阶层人士培训班平均成本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党外知识分子和新的社会阶层人士座谈、调研数量</w:t>
            </w:r>
          </w:p>
        </w:tc>
        <w:tc>
          <w:tcPr>
            <w:tcW w:w="5386" w:type="dxa"/>
            <w:vAlign w:val="center"/>
          </w:tcPr>
          <w:p>
            <w:pPr>
              <w:pStyle w:val="12"/>
            </w:pPr>
            <w:r>
              <w:t>开展党外知识分子和新的社会阶层人士座谈、调研相关座谈会数量</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党外知识分子和新的社会阶层人士座谈、调研参与率</w:t>
            </w:r>
          </w:p>
        </w:tc>
        <w:tc>
          <w:tcPr>
            <w:tcW w:w="5386" w:type="dxa"/>
            <w:vAlign w:val="center"/>
          </w:tcPr>
          <w:p>
            <w:pPr>
              <w:pStyle w:val="12"/>
            </w:pPr>
            <w:r>
              <w:t>参加党外知识分子和新的社会阶层人士座谈、调研培训占应参加培训、调研人数的比例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党外知识分子和新的社会阶层人士座谈、调研成本</w:t>
            </w:r>
          </w:p>
        </w:tc>
        <w:tc>
          <w:tcPr>
            <w:tcW w:w="5386" w:type="dxa"/>
            <w:vAlign w:val="center"/>
          </w:tcPr>
          <w:p>
            <w:pPr>
              <w:pStyle w:val="12"/>
            </w:pPr>
            <w:r>
              <w:t>召开党外知识分子和新的社会阶层人士座谈、调研平均成本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党外知识分子和新的社会阶层人士社会服务数量</w:t>
            </w:r>
          </w:p>
        </w:tc>
        <w:tc>
          <w:tcPr>
            <w:tcW w:w="5386" w:type="dxa"/>
            <w:vAlign w:val="center"/>
          </w:tcPr>
          <w:p>
            <w:pPr>
              <w:pStyle w:val="12"/>
            </w:pPr>
            <w:r>
              <w:t>全年开展党外知识分子和新的社会阶层人士服务社会数量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党外知识分子和新的社会阶层人士社会服务成本</w:t>
            </w:r>
          </w:p>
        </w:tc>
        <w:tc>
          <w:tcPr>
            <w:tcW w:w="5386" w:type="dxa"/>
            <w:vAlign w:val="center"/>
          </w:tcPr>
          <w:p>
            <w:pPr>
              <w:pStyle w:val="12"/>
            </w:pPr>
            <w:r>
              <w:t>党外知识分子和新的社会阶层人士社会服务活动平均成本</w:t>
            </w:r>
          </w:p>
        </w:tc>
        <w:tc>
          <w:tcPr>
            <w:tcW w:w="2268" w:type="dxa"/>
            <w:vAlign w:val="center"/>
          </w:tcPr>
          <w:p>
            <w:pPr>
              <w:pStyle w:val="12"/>
            </w:pPr>
            <w:r>
              <w:t>≤1000元/次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“寻美 鹿泉”系列活动数量</w:t>
            </w:r>
          </w:p>
        </w:tc>
        <w:tc>
          <w:tcPr>
            <w:tcW w:w="5386" w:type="dxa"/>
            <w:vAlign w:val="center"/>
          </w:tcPr>
          <w:p>
            <w:pPr>
              <w:pStyle w:val="12"/>
            </w:pPr>
            <w:r>
              <w:t>全年组织开展“寻美鹿泉”写生数量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书画展数量</w:t>
            </w:r>
          </w:p>
        </w:tc>
        <w:tc>
          <w:tcPr>
            <w:tcW w:w="5386" w:type="dxa"/>
            <w:vAlign w:val="center"/>
          </w:tcPr>
          <w:p>
            <w:pPr>
              <w:pStyle w:val="12"/>
            </w:pPr>
            <w:r>
              <w:t>组织党外知识分子开展“寻美鹿泉”书画展</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开展相关党外知识分子和新的社会阶层人士培训班，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进一步落实习近平总书记提出的”找出最大公约数、画出最大同心圆“的重要指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2、2025年民主党派工作经费绩效目标表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13011025P003227100298</w:t>
            </w:r>
          </w:p>
        </w:tc>
        <w:tc>
          <w:tcPr>
            <w:tcW w:w="2835" w:type="dxa"/>
            <w:vAlign w:val="center"/>
          </w:tcPr>
          <w:p>
            <w:pPr>
              <w:pStyle w:val="10"/>
            </w:pPr>
            <w:r>
              <w:t>项目名称</w:t>
            </w:r>
          </w:p>
        </w:tc>
        <w:tc>
          <w:tcPr>
            <w:tcW w:w="6095" w:type="dxa"/>
            <w:gridSpan w:val="3"/>
            <w:vAlign w:val="center"/>
          </w:tcPr>
          <w:p>
            <w:pPr>
              <w:pStyle w:val="12"/>
            </w:pPr>
            <w:r>
              <w:t>2025年民主党派工作经费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为切实提高同中国共产党同心同德、团结奋斗的能力素质，开展相关民主党派及党外知识分子培训班2次，召开民主党派及党外知识分子调研、座谈2次，开展法律等社会服务活动2次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1.为切实提高同中国共产党同心同德、团结奋斗的能力素质，开展相关民主党派及党外知识分子培训班2次，召开民主党派及党外知识分子调研、座谈2次，开展法律等社会服务活动2次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民族党派及党外知识分子培训班数量</w:t>
            </w:r>
          </w:p>
        </w:tc>
        <w:tc>
          <w:tcPr>
            <w:tcW w:w="5386" w:type="dxa"/>
            <w:vAlign w:val="center"/>
          </w:tcPr>
          <w:p>
            <w:pPr>
              <w:pStyle w:val="12"/>
            </w:pPr>
            <w:r>
              <w:t>全年召集民主党派、党外知识分子进行调研</w:t>
            </w:r>
          </w:p>
          <w:p>
            <w:pPr>
              <w:pStyle w:val="12"/>
            </w:pP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民族党派及党外知识分子培训班平均成本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开展调研及座谈会数量</w:t>
            </w:r>
          </w:p>
        </w:tc>
        <w:tc>
          <w:tcPr>
            <w:tcW w:w="5386" w:type="dxa"/>
            <w:vAlign w:val="center"/>
          </w:tcPr>
          <w:p>
            <w:pPr>
              <w:pStyle w:val="12"/>
            </w:pPr>
            <w:r>
              <w:t>全年开展民主党派、党外知识分子座谈会</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党外知识分子培训参与率</w:t>
            </w:r>
          </w:p>
        </w:tc>
        <w:tc>
          <w:tcPr>
            <w:tcW w:w="5386" w:type="dxa"/>
            <w:vAlign w:val="center"/>
          </w:tcPr>
          <w:p>
            <w:pPr>
              <w:pStyle w:val="12"/>
            </w:pPr>
            <w:r>
              <w:t>参加民主党派及党外知识分子培训占应参加培训人数的比例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座谈会成本</w:t>
            </w:r>
          </w:p>
        </w:tc>
        <w:tc>
          <w:tcPr>
            <w:tcW w:w="5386" w:type="dxa"/>
            <w:vAlign w:val="center"/>
          </w:tcPr>
          <w:p>
            <w:pPr>
              <w:pStyle w:val="12"/>
            </w:pPr>
            <w:r>
              <w:t>召开座谈会平均成本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普法进社区及法律咨询等社会服务数量</w:t>
            </w:r>
          </w:p>
        </w:tc>
        <w:tc>
          <w:tcPr>
            <w:tcW w:w="5386" w:type="dxa"/>
            <w:vAlign w:val="center"/>
          </w:tcPr>
          <w:p>
            <w:pPr>
              <w:pStyle w:val="12"/>
            </w:pPr>
            <w:r>
              <w:t>为提高鹿泉影响力组织民主党派及各阶层服务社会数量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普法进社区及法律咨询等社会服务成本</w:t>
            </w:r>
          </w:p>
        </w:tc>
        <w:tc>
          <w:tcPr>
            <w:tcW w:w="5386" w:type="dxa"/>
            <w:vAlign w:val="center"/>
          </w:tcPr>
          <w:p>
            <w:pPr>
              <w:pStyle w:val="12"/>
            </w:pPr>
            <w:r>
              <w:t>社会服务活动平均成本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为切实提高同中国共产党同心同德、团结奋斗的能力素质，开展相关民主党派及党外知识分子培训班2次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召开民主党派及党外知识分子调研座谈2次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为提高鹿泉影响力，突出鹿泉产业美、风景美提高影响力，从而带动经济发展特组织各界人士开展“寻美鹿泉”画展展览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3、2025年民族宗教工作专项经费绩效目标表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13011025P00322710026D</w:t>
            </w:r>
          </w:p>
        </w:tc>
        <w:tc>
          <w:tcPr>
            <w:tcW w:w="2835" w:type="dxa"/>
            <w:vAlign w:val="center"/>
          </w:tcPr>
          <w:p>
            <w:pPr>
              <w:pStyle w:val="10"/>
            </w:pPr>
            <w:r>
              <w:t>项目名称</w:t>
            </w:r>
          </w:p>
        </w:tc>
        <w:tc>
          <w:tcPr>
            <w:tcW w:w="6095" w:type="dxa"/>
            <w:gridSpan w:val="3"/>
            <w:vAlign w:val="center"/>
          </w:tcPr>
          <w:p>
            <w:pPr>
              <w:pStyle w:val="12"/>
            </w:pPr>
            <w:r>
              <w:t>2025年民族宗教工作专项经费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一、坚持我国宗教中国化方向，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二、提升民族事务治理水平，全面推进民族团结进步创建工作，主要用于：民族团结进步示范点位打造；开展民族团结进步宣传月活动；开展民族工作观摩学习等。三、主要用于日常办公经费，保障日常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1.二、提升民族事务治理水平，全面推进民族团结进步创建工作，主要用于：民族团结进步示范点位打造；开展民族团结进步宣传月活动；开展民族工作观摩学习等。</w:t>
            </w:r>
          </w:p>
          <w:p>
            <w:pPr>
              <w:pStyle w:val="12"/>
            </w:pPr>
            <w:r>
              <w:t>2.三、主要用于日常办公经费，保障日常工作开展。</w:t>
            </w:r>
          </w:p>
          <w:p>
            <w:pPr>
              <w:pStyle w:val="12"/>
            </w:pPr>
            <w:r>
              <w:t>3.一、坚持我国宗教中国化方向，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开展宗教干部培训、宗教界人士培训、爱国主义教育</w:t>
            </w:r>
          </w:p>
        </w:tc>
        <w:tc>
          <w:tcPr>
            <w:tcW w:w="5386" w:type="dxa"/>
            <w:vAlign w:val="center"/>
          </w:tcPr>
          <w:p>
            <w:pPr>
              <w:pStyle w:val="12"/>
            </w:pPr>
            <w:r>
              <w:t>培训学习次数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宗教场所及宗教教职人员培训覆盖率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每季度至少一次培训学习</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宗教工作相关培训班平均成本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走访慰问宗教团体宗教场所数量</w:t>
            </w:r>
          </w:p>
        </w:tc>
        <w:tc>
          <w:tcPr>
            <w:tcW w:w="5386" w:type="dxa"/>
            <w:vAlign w:val="center"/>
          </w:tcPr>
          <w:p>
            <w:pPr>
              <w:pStyle w:val="12"/>
            </w:pPr>
            <w:r>
              <w:t>走访宗教团体宗教场所数量</w:t>
            </w:r>
          </w:p>
        </w:tc>
        <w:tc>
          <w:tcPr>
            <w:tcW w:w="2268" w:type="dxa"/>
            <w:vAlign w:val="center"/>
          </w:tcPr>
          <w:p>
            <w:pPr>
              <w:pStyle w:val="12"/>
            </w:pPr>
            <w:r>
              <w:t>≥20个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走访慰问覆盖率</w:t>
            </w:r>
          </w:p>
        </w:tc>
        <w:tc>
          <w:tcPr>
            <w:tcW w:w="5386" w:type="dxa"/>
            <w:vAlign w:val="center"/>
          </w:tcPr>
          <w:p>
            <w:pPr>
              <w:pStyle w:val="12"/>
            </w:pPr>
            <w:r>
              <w:t>宗教场所及宗教教职人员走访慰问覆盖率</w:t>
            </w:r>
          </w:p>
        </w:tc>
        <w:tc>
          <w:tcPr>
            <w:tcW w:w="2268" w:type="dxa"/>
            <w:vAlign w:val="center"/>
          </w:tcPr>
          <w:p>
            <w:pPr>
              <w:pStyle w:val="12"/>
            </w:pPr>
            <w:r>
              <w:t>≥50%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及时完成中秋、春节等重要节点走访慰问</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走访慰问平均成本</w:t>
            </w:r>
          </w:p>
        </w:tc>
        <w:tc>
          <w:tcPr>
            <w:tcW w:w="5386" w:type="dxa"/>
            <w:vAlign w:val="center"/>
          </w:tcPr>
          <w:p>
            <w:pPr>
              <w:pStyle w:val="12"/>
            </w:pPr>
            <w:r>
              <w:t>走访慰问平均成本</w:t>
            </w:r>
          </w:p>
        </w:tc>
        <w:tc>
          <w:tcPr>
            <w:tcW w:w="2268" w:type="dxa"/>
            <w:vAlign w:val="center"/>
          </w:tcPr>
          <w:p>
            <w:pPr>
              <w:pStyle w:val="12"/>
            </w:pPr>
            <w:r>
              <w:t>≤500元/个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向困难宗教教职人员发放生活补贴</w:t>
            </w:r>
          </w:p>
        </w:tc>
        <w:tc>
          <w:tcPr>
            <w:tcW w:w="5386" w:type="dxa"/>
            <w:vAlign w:val="center"/>
          </w:tcPr>
          <w:p>
            <w:pPr>
              <w:pStyle w:val="12"/>
            </w:pPr>
            <w:r>
              <w:t>发放生活补贴次数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按照工作安排及时完成生活补贴发放</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困难宗教教职人员生活补贴标准</w:t>
            </w:r>
          </w:p>
        </w:tc>
        <w:tc>
          <w:tcPr>
            <w:tcW w:w="5386" w:type="dxa"/>
            <w:vAlign w:val="center"/>
          </w:tcPr>
          <w:p>
            <w:pPr>
              <w:pStyle w:val="12"/>
            </w:pPr>
            <w:r>
              <w:t>生活补贴标准</w:t>
            </w:r>
          </w:p>
        </w:tc>
        <w:tc>
          <w:tcPr>
            <w:tcW w:w="2268" w:type="dxa"/>
            <w:vAlign w:val="center"/>
          </w:tcPr>
          <w:p>
            <w:pPr>
              <w:pStyle w:val="12"/>
            </w:pPr>
            <w:r>
              <w:t>≤10000元/次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宗教中国化示范场所创建提升</w:t>
            </w:r>
          </w:p>
        </w:tc>
        <w:tc>
          <w:tcPr>
            <w:tcW w:w="5386" w:type="dxa"/>
            <w:vAlign w:val="center"/>
          </w:tcPr>
          <w:p>
            <w:pPr>
              <w:pStyle w:val="12"/>
            </w:pPr>
            <w:r>
              <w:t>创建提升宗教中国化示范场所数量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宗教中国化示范场所创建提升费用</w:t>
            </w:r>
          </w:p>
        </w:tc>
        <w:tc>
          <w:tcPr>
            <w:tcW w:w="5386" w:type="dxa"/>
            <w:vAlign w:val="center"/>
          </w:tcPr>
          <w:p>
            <w:pPr>
              <w:pStyle w:val="12"/>
            </w:pPr>
            <w:r>
              <w:t>宗教中国化示范场所创建提升费用</w:t>
            </w:r>
          </w:p>
        </w:tc>
        <w:tc>
          <w:tcPr>
            <w:tcW w:w="2268" w:type="dxa"/>
            <w:vAlign w:val="center"/>
          </w:tcPr>
          <w:p>
            <w:pPr>
              <w:pStyle w:val="12"/>
            </w:pPr>
            <w:r>
              <w:t>≤10000元/个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日常办公支出及系统维护</w:t>
            </w:r>
          </w:p>
        </w:tc>
        <w:tc>
          <w:tcPr>
            <w:tcW w:w="5386" w:type="dxa"/>
            <w:vAlign w:val="center"/>
          </w:tcPr>
          <w:p>
            <w:pPr>
              <w:pStyle w:val="12"/>
            </w:pPr>
            <w:r>
              <w:t>办公用品、视频监控系统维护</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日常办公支出及系统维护费用</w:t>
            </w:r>
          </w:p>
        </w:tc>
        <w:tc>
          <w:tcPr>
            <w:tcW w:w="5386" w:type="dxa"/>
            <w:vAlign w:val="center"/>
          </w:tcPr>
          <w:p>
            <w:pPr>
              <w:pStyle w:val="12"/>
            </w:pPr>
            <w:r>
              <w:t>日常办公支出及系统维护费用</w:t>
            </w:r>
          </w:p>
        </w:tc>
        <w:tc>
          <w:tcPr>
            <w:tcW w:w="2268" w:type="dxa"/>
            <w:vAlign w:val="center"/>
          </w:tcPr>
          <w:p>
            <w:pPr>
              <w:pStyle w:val="12"/>
            </w:pPr>
            <w:r>
              <w:t>≤20000元/年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民族团结进步示范点位创建</w:t>
            </w:r>
          </w:p>
        </w:tc>
        <w:tc>
          <w:tcPr>
            <w:tcW w:w="5386" w:type="dxa"/>
            <w:vAlign w:val="center"/>
          </w:tcPr>
          <w:p>
            <w:pPr>
              <w:pStyle w:val="12"/>
            </w:pPr>
            <w:r>
              <w:t>民族团结进步示范点位创建数量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民族团结进步示范点位创建成本</w:t>
            </w:r>
          </w:p>
        </w:tc>
        <w:tc>
          <w:tcPr>
            <w:tcW w:w="5386" w:type="dxa"/>
            <w:vAlign w:val="center"/>
          </w:tcPr>
          <w:p>
            <w:pPr>
              <w:pStyle w:val="12"/>
            </w:pPr>
            <w:r>
              <w:t>民族团结进步示范点位创建成本</w:t>
            </w:r>
          </w:p>
        </w:tc>
        <w:tc>
          <w:tcPr>
            <w:tcW w:w="2268" w:type="dxa"/>
            <w:vAlign w:val="center"/>
          </w:tcPr>
          <w:p>
            <w:pPr>
              <w:pStyle w:val="12"/>
            </w:pPr>
            <w:r>
              <w:t>≤10000元/个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民族团结进步宣传活动开展次数</w:t>
            </w:r>
          </w:p>
        </w:tc>
        <w:tc>
          <w:tcPr>
            <w:tcW w:w="5386" w:type="dxa"/>
            <w:vAlign w:val="center"/>
          </w:tcPr>
          <w:p>
            <w:pPr>
              <w:pStyle w:val="12"/>
            </w:pPr>
            <w:r>
              <w:t>开展各类宣传活动次数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及时完成“民族团结进步宣传月”活动开展</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民族团结进步宣传活动成本</w:t>
            </w:r>
          </w:p>
        </w:tc>
        <w:tc>
          <w:tcPr>
            <w:tcW w:w="5386" w:type="dxa"/>
            <w:vAlign w:val="center"/>
          </w:tcPr>
          <w:p>
            <w:pPr>
              <w:pStyle w:val="12"/>
            </w:pPr>
            <w:r>
              <w:t>开展宣传活动成本</w:t>
            </w:r>
          </w:p>
        </w:tc>
        <w:tc>
          <w:tcPr>
            <w:tcW w:w="2268" w:type="dxa"/>
            <w:vAlign w:val="center"/>
          </w:tcPr>
          <w:p>
            <w:pPr>
              <w:pStyle w:val="12"/>
            </w:pPr>
            <w:r>
              <w:t>≤7500元/次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开展民族工作观摩活动</w:t>
            </w:r>
          </w:p>
        </w:tc>
        <w:tc>
          <w:tcPr>
            <w:tcW w:w="5386" w:type="dxa"/>
            <w:vAlign w:val="center"/>
          </w:tcPr>
          <w:p>
            <w:pPr>
              <w:pStyle w:val="12"/>
            </w:pPr>
            <w:r>
              <w:t>民族工作观摩学习次数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观摩活动参与度</w:t>
            </w:r>
          </w:p>
        </w:tc>
        <w:tc>
          <w:tcPr>
            <w:tcW w:w="5386" w:type="dxa"/>
            <w:vAlign w:val="center"/>
          </w:tcPr>
          <w:p>
            <w:pPr>
              <w:pStyle w:val="12"/>
            </w:pPr>
            <w:r>
              <w:t>观摩活动参与人数</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开展民族工作观摩活动</w:t>
            </w:r>
          </w:p>
        </w:tc>
        <w:tc>
          <w:tcPr>
            <w:tcW w:w="5386" w:type="dxa"/>
            <w:vAlign w:val="center"/>
          </w:tcPr>
          <w:p>
            <w:pPr>
              <w:pStyle w:val="12"/>
            </w:pPr>
            <w:r>
              <w:t>观摩活动成本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维护宗教领域和谐稳定</w:t>
            </w:r>
          </w:p>
        </w:tc>
        <w:tc>
          <w:tcPr>
            <w:tcW w:w="5386" w:type="dxa"/>
            <w:vAlign w:val="center"/>
          </w:tcPr>
          <w:p>
            <w:pPr>
              <w:pStyle w:val="12"/>
            </w:pPr>
            <w:r>
              <w:t>维护宗教领域和谐稳定</w:t>
            </w:r>
          </w:p>
        </w:tc>
        <w:tc>
          <w:tcPr>
            <w:tcW w:w="2268" w:type="dxa"/>
            <w:vAlign w:val="center"/>
          </w:tcPr>
          <w:p>
            <w:pPr>
              <w:pStyle w:val="12"/>
            </w:pPr>
            <w:r>
              <w:t>防范化解做风险隐患，切实维护宗教领域的和谐稳定。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提升民族事务治理水平，推进民族团结进步创建工作</w:t>
            </w:r>
          </w:p>
        </w:tc>
        <w:tc>
          <w:tcPr>
            <w:tcW w:w="5386" w:type="dxa"/>
            <w:vAlign w:val="center"/>
          </w:tcPr>
          <w:p>
            <w:pPr>
              <w:pStyle w:val="12"/>
            </w:pPr>
            <w:r>
              <w:t>提升民族事务治理水平，推进民族团结进步创建工作</w:t>
            </w:r>
          </w:p>
        </w:tc>
        <w:tc>
          <w:tcPr>
            <w:tcW w:w="2268" w:type="dxa"/>
            <w:vAlign w:val="center"/>
          </w:tcPr>
          <w:p>
            <w:pPr>
              <w:pStyle w:val="12"/>
            </w:pPr>
            <w:r>
              <w:t>切实保障民族团结进步，民族工作高质量发展。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4、2025年数字统战平台建设费绩效目标表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13011025P00322710033E</w:t>
            </w:r>
          </w:p>
        </w:tc>
        <w:tc>
          <w:tcPr>
            <w:tcW w:w="2835" w:type="dxa"/>
            <w:vAlign w:val="center"/>
          </w:tcPr>
          <w:p>
            <w:pPr>
              <w:pStyle w:val="10"/>
            </w:pPr>
            <w:r>
              <w:t>项目名称</w:t>
            </w:r>
          </w:p>
        </w:tc>
        <w:tc>
          <w:tcPr>
            <w:tcW w:w="6095" w:type="dxa"/>
            <w:gridSpan w:val="3"/>
            <w:vAlign w:val="center"/>
          </w:tcPr>
          <w:p>
            <w:pPr>
              <w:pStyle w:val="12"/>
            </w:pPr>
            <w:r>
              <w:t>2025年数字统战平台建设费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依托专业的数字化建设和运维团队提供技术支持，充分运用云计算、大数据技术，打造数字统战平台，推动统战工作全方位提档升级。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建设统战工作数字化平台的数量</w:t>
            </w:r>
          </w:p>
        </w:tc>
        <w:tc>
          <w:tcPr>
            <w:tcW w:w="5386" w:type="dxa"/>
            <w:vAlign w:val="center"/>
          </w:tcPr>
          <w:p>
            <w:pPr>
              <w:pStyle w:val="12"/>
            </w:pPr>
            <w:r>
              <w:t>建设统战工作数字化平台</w:t>
            </w:r>
          </w:p>
        </w:tc>
        <w:tc>
          <w:tcPr>
            <w:tcW w:w="2268" w:type="dxa"/>
            <w:vAlign w:val="center"/>
          </w:tcPr>
          <w:p>
            <w:pPr>
              <w:pStyle w:val="12"/>
            </w:pPr>
            <w:r>
              <w:t>1个</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统战工作数字化平台年度维护管理费</w:t>
            </w:r>
          </w:p>
        </w:tc>
        <w:tc>
          <w:tcPr>
            <w:tcW w:w="5386" w:type="dxa"/>
            <w:vAlign w:val="center"/>
          </w:tcPr>
          <w:p>
            <w:pPr>
              <w:pStyle w:val="12"/>
            </w:pPr>
            <w:r>
              <w:t>统战工作数字化平台日常管理维护</w:t>
            </w:r>
          </w:p>
        </w:tc>
        <w:tc>
          <w:tcPr>
            <w:tcW w:w="2268" w:type="dxa"/>
            <w:vAlign w:val="center"/>
          </w:tcPr>
          <w:p>
            <w:pPr>
              <w:pStyle w:val="12"/>
            </w:pPr>
            <w:r>
              <w:t>1个</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数字平台建设完成率</w:t>
            </w:r>
          </w:p>
        </w:tc>
        <w:tc>
          <w:tcPr>
            <w:tcW w:w="5386" w:type="dxa"/>
            <w:vAlign w:val="center"/>
          </w:tcPr>
          <w:p>
            <w:pPr>
              <w:pStyle w:val="12"/>
            </w:pPr>
            <w:r>
              <w:t>数字平台建设完成率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数字平台建设成本</w:t>
            </w:r>
          </w:p>
        </w:tc>
        <w:tc>
          <w:tcPr>
            <w:tcW w:w="5386" w:type="dxa"/>
            <w:vAlign w:val="center"/>
          </w:tcPr>
          <w:p>
            <w:pPr>
              <w:pStyle w:val="12"/>
            </w:pPr>
            <w:r>
              <w:t>数字平台建设成本</w:t>
            </w:r>
          </w:p>
        </w:tc>
        <w:tc>
          <w:tcPr>
            <w:tcW w:w="2268" w:type="dxa"/>
            <w:vAlign w:val="center"/>
          </w:tcPr>
          <w:p>
            <w:pPr>
              <w:pStyle w:val="12"/>
            </w:pPr>
            <w:r>
              <w:t>≤14万元</w:t>
            </w:r>
          </w:p>
        </w:tc>
        <w:tc>
          <w:tcPr>
            <w:tcW w:w="1276" w:type="dxa"/>
            <w:vAlign w:val="center"/>
          </w:tcPr>
          <w:p>
            <w:pPr>
              <w:pStyle w:val="12"/>
            </w:pPr>
            <w:r>
              <w:t>申请统战平台建设经费和运营维护费共29万的请示、区领导指示及2024年财政拨付15万的凭证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数字平台维护成本</w:t>
            </w:r>
          </w:p>
        </w:tc>
        <w:tc>
          <w:tcPr>
            <w:tcW w:w="5386" w:type="dxa"/>
            <w:vAlign w:val="center"/>
          </w:tcPr>
          <w:p>
            <w:pPr>
              <w:pStyle w:val="12"/>
            </w:pPr>
            <w:r>
              <w:t>数字平台维护成本</w:t>
            </w:r>
          </w:p>
        </w:tc>
        <w:tc>
          <w:tcPr>
            <w:tcW w:w="2268" w:type="dxa"/>
            <w:vAlign w:val="center"/>
          </w:tcPr>
          <w:p>
            <w:pPr>
              <w:pStyle w:val="12"/>
            </w:pPr>
            <w:r>
              <w:t>≤2万元</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持续发挥作用力</w:t>
            </w:r>
          </w:p>
        </w:tc>
        <w:tc>
          <w:tcPr>
            <w:tcW w:w="2268" w:type="dxa"/>
            <w:vAlign w:val="center"/>
          </w:tcPr>
          <w:p>
            <w:pPr>
              <w:pStyle w:val="12"/>
            </w:pPr>
            <w:r>
              <w:t>推动统战工作全方位提档升级</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5、2025年台侨工作经费绩效目标表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13011025P00322710030K</w:t>
            </w:r>
          </w:p>
        </w:tc>
        <w:tc>
          <w:tcPr>
            <w:tcW w:w="2835" w:type="dxa"/>
            <w:vAlign w:val="center"/>
          </w:tcPr>
          <w:p>
            <w:pPr>
              <w:pStyle w:val="10"/>
            </w:pPr>
            <w:r>
              <w:t>项目名称</w:t>
            </w:r>
          </w:p>
        </w:tc>
        <w:tc>
          <w:tcPr>
            <w:tcW w:w="6095" w:type="dxa"/>
            <w:gridSpan w:val="3"/>
            <w:vAlign w:val="center"/>
          </w:tcPr>
          <w:p>
            <w:pPr>
              <w:pStyle w:val="12"/>
            </w:pPr>
            <w:r>
              <w:t>2025年台侨工作经费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印制发放宣传法规政策有关资料，全年开展3次以上台侨工作座谈会及培训班，平均成本6000元/次，加强对台和对海外的统战政策宣传工作，进行思想政治引导；走访慰问台属、归侨侨眷2次以上，平均成本1500元/次；建设全区侨胞之家5个，经费5000元/个，宣传侨法等1次2000元，开展联谊会1次，经费3000元。开展为侨服务活动，加强对外交流合作，加强为台侨服务意识，共计预算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制发放宣传法规政策有关资料，全年开展3次以上台侨工作座谈会及培训班，平均成本6000元/次，加强对台和对海外的统战政策宣传工作，进行思想政治引导；走访慰问台属、归侨侨眷2次以上，平均成本1500元/次；建设全区侨胞之家5个，经费5000元/个，宣传侨法等1次2000元，开展联谊会1次，经费3000元。开展为侨服务活动，加强对外交流合作，加强为台侨服务意识，共计预算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台侨培训班座谈会数量</w:t>
            </w:r>
          </w:p>
        </w:tc>
        <w:tc>
          <w:tcPr>
            <w:tcW w:w="5386" w:type="dxa"/>
            <w:vAlign w:val="center"/>
          </w:tcPr>
          <w:p>
            <w:pPr>
              <w:pStyle w:val="12"/>
            </w:pPr>
            <w:r>
              <w:t>全年开展台侨工作相关培训班座谈会次数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台侨工作相关培训班平均成本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培训参与率</w:t>
            </w:r>
          </w:p>
        </w:tc>
        <w:tc>
          <w:tcPr>
            <w:tcW w:w="5386" w:type="dxa"/>
            <w:vAlign w:val="center"/>
          </w:tcPr>
          <w:p>
            <w:pPr>
              <w:pStyle w:val="12"/>
            </w:pPr>
            <w:r>
              <w:t>参加台侨培训人数占应参加培训人数的比例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慰问台侨侨眷次数</w:t>
            </w:r>
          </w:p>
        </w:tc>
        <w:tc>
          <w:tcPr>
            <w:tcW w:w="5386" w:type="dxa"/>
            <w:vAlign w:val="center"/>
          </w:tcPr>
          <w:p>
            <w:pPr>
              <w:pStyle w:val="12"/>
            </w:pPr>
            <w:r>
              <w:t>走访慰问台侨侨眷次数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慰问成本</w:t>
            </w:r>
          </w:p>
        </w:tc>
        <w:tc>
          <w:tcPr>
            <w:tcW w:w="5386" w:type="dxa"/>
            <w:vAlign w:val="center"/>
          </w:tcPr>
          <w:p>
            <w:pPr>
              <w:pStyle w:val="12"/>
            </w:pPr>
            <w:r>
              <w:t>走访慰问次平均成本</w:t>
            </w:r>
          </w:p>
        </w:tc>
        <w:tc>
          <w:tcPr>
            <w:tcW w:w="2268" w:type="dxa"/>
            <w:vAlign w:val="center"/>
          </w:tcPr>
          <w:p>
            <w:pPr>
              <w:pStyle w:val="12"/>
            </w:pPr>
            <w:r>
              <w:t>≤1500元/次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慰问台侨侨眷数量</w:t>
            </w:r>
          </w:p>
        </w:tc>
        <w:tc>
          <w:tcPr>
            <w:tcW w:w="5386" w:type="dxa"/>
            <w:vAlign w:val="center"/>
          </w:tcPr>
          <w:p>
            <w:pPr>
              <w:pStyle w:val="12"/>
            </w:pPr>
            <w:r>
              <w:t>每次走访慰问台侨侨眷户数</w:t>
            </w:r>
          </w:p>
        </w:tc>
        <w:tc>
          <w:tcPr>
            <w:tcW w:w="2268" w:type="dxa"/>
            <w:vAlign w:val="center"/>
          </w:tcPr>
          <w:p>
            <w:pPr>
              <w:pStyle w:val="12"/>
            </w:pPr>
            <w:r>
              <w:t>≥3户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侨胞之家建设数量</w:t>
            </w:r>
          </w:p>
        </w:tc>
        <w:tc>
          <w:tcPr>
            <w:tcW w:w="5386" w:type="dxa"/>
            <w:vAlign w:val="center"/>
          </w:tcPr>
          <w:p>
            <w:pPr>
              <w:pStyle w:val="12"/>
            </w:pPr>
            <w:r>
              <w:t>建设侨胞之家个数</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建设侨胞之家平均成本</w:t>
            </w:r>
          </w:p>
        </w:tc>
        <w:tc>
          <w:tcPr>
            <w:tcW w:w="2268" w:type="dxa"/>
            <w:vAlign w:val="center"/>
          </w:tcPr>
          <w:p>
            <w:pPr>
              <w:pStyle w:val="12"/>
            </w:pPr>
            <w:r>
              <w:t>≤5000元/个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召开侨联二届三次全会数量</w:t>
            </w:r>
          </w:p>
        </w:tc>
        <w:tc>
          <w:tcPr>
            <w:tcW w:w="5386" w:type="dxa"/>
            <w:vAlign w:val="center"/>
          </w:tcPr>
          <w:p>
            <w:pPr>
              <w:pStyle w:val="12"/>
            </w:pPr>
            <w:r>
              <w:t>召开侨联二届三次全会次数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会议成本</w:t>
            </w:r>
          </w:p>
        </w:tc>
        <w:tc>
          <w:tcPr>
            <w:tcW w:w="5386" w:type="dxa"/>
            <w:vAlign w:val="center"/>
          </w:tcPr>
          <w:p>
            <w:pPr>
              <w:pStyle w:val="12"/>
            </w:pPr>
            <w:r>
              <w:t>召开会议场地、资料、用餐等成本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会议参与率</w:t>
            </w:r>
          </w:p>
        </w:tc>
        <w:tc>
          <w:tcPr>
            <w:tcW w:w="5386" w:type="dxa"/>
            <w:vAlign w:val="center"/>
          </w:tcPr>
          <w:p>
            <w:pPr>
              <w:pStyle w:val="12"/>
            </w:pPr>
            <w:r>
              <w:t>参加侨代表人数占应参加代表人数的比例</w:t>
            </w:r>
          </w:p>
          <w:p>
            <w:pPr>
              <w:pStyle w:val="12"/>
            </w:pP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召开侨联联谊会及实地参观教学、开展爱国主义教育数量</w:t>
            </w:r>
          </w:p>
        </w:tc>
        <w:tc>
          <w:tcPr>
            <w:tcW w:w="5386" w:type="dxa"/>
            <w:vAlign w:val="center"/>
          </w:tcPr>
          <w:p>
            <w:pPr>
              <w:pStyle w:val="12"/>
            </w:pPr>
            <w:r>
              <w:t>召开侨联二届三次全会及实地参观教学、开展爱国主义教育数量次数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联谊会成本</w:t>
            </w:r>
          </w:p>
        </w:tc>
        <w:tc>
          <w:tcPr>
            <w:tcW w:w="5386" w:type="dxa"/>
            <w:vAlign w:val="center"/>
          </w:tcPr>
          <w:p>
            <w:pPr>
              <w:pStyle w:val="12"/>
            </w:pPr>
            <w:r>
              <w:t>召开会议场地、宣传展板等成本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联谊会参与率</w:t>
            </w:r>
          </w:p>
        </w:tc>
        <w:tc>
          <w:tcPr>
            <w:tcW w:w="5386" w:type="dxa"/>
            <w:vAlign w:val="center"/>
          </w:tcPr>
          <w:p>
            <w:pPr>
              <w:pStyle w:val="12"/>
            </w:pPr>
            <w:r>
              <w:t>参加侨代表人数占应参加代表人数的比例</w:t>
            </w:r>
          </w:p>
          <w:p>
            <w:pPr>
              <w:pStyle w:val="12"/>
            </w:pP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《中华人民共和国归侨侨眷权益保护法》及其实施细则宣传，普及相关法律次数</w:t>
            </w:r>
          </w:p>
        </w:tc>
        <w:tc>
          <w:tcPr>
            <w:tcW w:w="5386" w:type="dxa"/>
            <w:vAlign w:val="center"/>
          </w:tcPr>
          <w:p>
            <w:pPr>
              <w:pStyle w:val="12"/>
            </w:pPr>
            <w:r>
              <w:t>侨法及相关法律宣传次数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普法宣传成本</w:t>
            </w:r>
          </w:p>
        </w:tc>
        <w:tc>
          <w:tcPr>
            <w:tcW w:w="5386" w:type="dxa"/>
            <w:vAlign w:val="center"/>
          </w:tcPr>
          <w:p>
            <w:pPr>
              <w:pStyle w:val="12"/>
            </w:pPr>
            <w:r>
              <w:t>印发宣传展板、宣传页、开展宣传活动等成本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通过宣传加强了对台和对海外的影响力，做好港澳台侨海外各界人士 的思想政治引领，做好为侨服务工作。</w:t>
            </w:r>
          </w:p>
        </w:tc>
        <w:tc>
          <w:tcPr>
            <w:tcW w:w="2268" w:type="dxa"/>
            <w:vAlign w:val="center"/>
          </w:tcPr>
          <w:p>
            <w:pPr>
              <w:pStyle w:val="12"/>
            </w:pPr>
            <w:r>
              <w:t>通过印制发放宣传资料等方式，加强对台和对海外的统战政策宣传工作；走访慰问台侨侨眷；举办台侨相关培训班，进行思想政治引导，增强交流合作、加强为台侨服务意识。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归侨侨眷等台侨工作对象，被慰问人员满意度</w:t>
            </w:r>
          </w:p>
        </w:tc>
        <w:tc>
          <w:tcPr>
            <w:tcW w:w="5386" w:type="dxa"/>
            <w:vAlign w:val="center"/>
          </w:tcPr>
          <w:p>
            <w:pPr>
              <w:pStyle w:val="12"/>
            </w:pPr>
            <w:r>
              <w:t>台侨工作对象及被慰问人员满意度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6、2025年统战工作协调机制专项经费绩效目标表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13011025P003227100271</w:t>
            </w:r>
          </w:p>
        </w:tc>
        <w:tc>
          <w:tcPr>
            <w:tcW w:w="2835" w:type="dxa"/>
            <w:vAlign w:val="center"/>
          </w:tcPr>
          <w:p>
            <w:pPr>
              <w:pStyle w:val="10"/>
            </w:pPr>
            <w:r>
              <w:t>项目名称</w:t>
            </w:r>
          </w:p>
        </w:tc>
        <w:tc>
          <w:tcPr>
            <w:tcW w:w="6095" w:type="dxa"/>
            <w:gridSpan w:val="3"/>
            <w:vAlign w:val="center"/>
          </w:tcPr>
          <w:p>
            <w:pPr>
              <w:pStyle w:val="12"/>
            </w:pPr>
            <w:r>
              <w:t>2025年统战工作协调机制专项经费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落实协调联席会机制，召开联席会议及专题会议，组织观摩交流2次，保证党委领导，政府支持，统战部协调抓总体，各部门密切配合，全社会参与统战工作的新机制进一步完善。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1.落实协调联席会机制，召开联席会议及专题会议，组织观摩交流2次，保证党委领导，政府支持，统战部协调抓总体，各部门密切配合，全社会参与统战工作的新机制进一步完善。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观摩交流数量</w:t>
            </w:r>
          </w:p>
        </w:tc>
        <w:tc>
          <w:tcPr>
            <w:tcW w:w="5386" w:type="dxa"/>
            <w:vAlign w:val="center"/>
          </w:tcPr>
          <w:p>
            <w:pPr>
              <w:pStyle w:val="12"/>
            </w:pPr>
            <w:r>
              <w:t>组织观摩交流数量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观摩交流事项完成率</w:t>
            </w:r>
          </w:p>
        </w:tc>
        <w:tc>
          <w:tcPr>
            <w:tcW w:w="5386" w:type="dxa"/>
            <w:vAlign w:val="center"/>
          </w:tcPr>
          <w:p>
            <w:pPr>
              <w:pStyle w:val="12"/>
            </w:pPr>
            <w:r>
              <w:t>观摩交流事项完成率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观摩交流成本</w:t>
            </w:r>
          </w:p>
        </w:tc>
        <w:tc>
          <w:tcPr>
            <w:tcW w:w="5386" w:type="dxa"/>
            <w:vAlign w:val="center"/>
          </w:tcPr>
          <w:p>
            <w:pPr>
              <w:pStyle w:val="12"/>
            </w:pPr>
            <w:r>
              <w:t>组织观摩交流平均成本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协调事项完成次数</w:t>
            </w:r>
          </w:p>
        </w:tc>
        <w:tc>
          <w:tcPr>
            <w:tcW w:w="5386" w:type="dxa"/>
            <w:vAlign w:val="center"/>
          </w:tcPr>
          <w:p>
            <w:pPr>
              <w:pStyle w:val="12"/>
            </w:pPr>
            <w:r>
              <w:t>协调事项完成次数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协调事项资料费用平均成本</w:t>
            </w:r>
          </w:p>
        </w:tc>
        <w:tc>
          <w:tcPr>
            <w:tcW w:w="5386" w:type="dxa"/>
            <w:vAlign w:val="center"/>
          </w:tcPr>
          <w:p>
            <w:pPr>
              <w:pStyle w:val="12"/>
            </w:pPr>
            <w:r>
              <w:t>协调事项资料费用平均成本</w:t>
            </w:r>
          </w:p>
        </w:tc>
        <w:tc>
          <w:tcPr>
            <w:tcW w:w="2268" w:type="dxa"/>
            <w:vAlign w:val="center"/>
          </w:tcPr>
          <w:p>
            <w:pPr>
              <w:pStyle w:val="12"/>
            </w:pPr>
            <w:r>
              <w:t>≤1500元/次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专题会议完成次数</w:t>
            </w:r>
          </w:p>
        </w:tc>
        <w:tc>
          <w:tcPr>
            <w:tcW w:w="5386" w:type="dxa"/>
            <w:vAlign w:val="center"/>
          </w:tcPr>
          <w:p>
            <w:pPr>
              <w:pStyle w:val="12"/>
            </w:pPr>
            <w:r>
              <w:t>专题会议完成次数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专题会议平均成本</w:t>
            </w:r>
          </w:p>
        </w:tc>
        <w:tc>
          <w:tcPr>
            <w:tcW w:w="5386" w:type="dxa"/>
            <w:vAlign w:val="center"/>
          </w:tcPr>
          <w:p>
            <w:pPr>
              <w:pStyle w:val="12"/>
            </w:pPr>
            <w:r>
              <w:t>专题会议资料费用平均成本</w:t>
            </w:r>
          </w:p>
        </w:tc>
        <w:tc>
          <w:tcPr>
            <w:tcW w:w="2268" w:type="dxa"/>
            <w:vAlign w:val="center"/>
          </w:tcPr>
          <w:p>
            <w:pPr>
              <w:pStyle w:val="12"/>
            </w:pPr>
            <w:r>
              <w:t>≤2500元/次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协调机制会议完成次数</w:t>
            </w:r>
          </w:p>
        </w:tc>
        <w:tc>
          <w:tcPr>
            <w:tcW w:w="5386" w:type="dxa"/>
            <w:vAlign w:val="center"/>
          </w:tcPr>
          <w:p>
            <w:pPr>
              <w:pStyle w:val="12"/>
            </w:pPr>
            <w:r>
              <w:t>党外知识分子和新的社会阶层人士统战工作、民营经济统战工作、宗教工作、民族工作、港澳台和海外统战工作、党外干部选拔培养工作等六项专项工作协调机制会议完成次数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专项工作协调机制会议成本</w:t>
            </w:r>
          </w:p>
        </w:tc>
        <w:tc>
          <w:tcPr>
            <w:tcW w:w="5386" w:type="dxa"/>
            <w:vAlign w:val="center"/>
          </w:tcPr>
          <w:p>
            <w:pPr>
              <w:pStyle w:val="12"/>
            </w:pPr>
            <w:r>
              <w:t>专项工作协调机制会议资料费</w:t>
            </w:r>
          </w:p>
        </w:tc>
        <w:tc>
          <w:tcPr>
            <w:tcW w:w="2268" w:type="dxa"/>
            <w:vAlign w:val="center"/>
          </w:tcPr>
          <w:p>
            <w:pPr>
              <w:pStyle w:val="12"/>
            </w:pPr>
            <w:r>
              <w:t>≤1500元/次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建立党委领导，政府支持，统战部协调抓总体，各部门密切配合，全社会参与统战工作的新机制。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7、2025年退役军人公益岗工资绩效目标表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13011025P003227100317</w:t>
            </w:r>
          </w:p>
        </w:tc>
        <w:tc>
          <w:tcPr>
            <w:tcW w:w="2835" w:type="dxa"/>
            <w:vAlign w:val="center"/>
          </w:tcPr>
          <w:p>
            <w:pPr>
              <w:pStyle w:val="10"/>
            </w:pPr>
            <w:r>
              <w:t>项目名称</w:t>
            </w:r>
          </w:p>
        </w:tc>
        <w:tc>
          <w:tcPr>
            <w:tcW w:w="6095" w:type="dxa"/>
            <w:gridSpan w:val="3"/>
            <w:vAlign w:val="center"/>
          </w:tcPr>
          <w:p>
            <w:pPr>
              <w:pStyle w:val="12"/>
            </w:pPr>
            <w:r>
              <w:t>2025年退役军人公益岗工资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17.73</w:t>
            </w:r>
          </w:p>
        </w:tc>
        <w:tc>
          <w:tcPr>
            <w:tcW w:w="2835" w:type="dxa"/>
            <w:vAlign w:val="center"/>
          </w:tcPr>
          <w:p>
            <w:pPr>
              <w:pStyle w:val="10"/>
            </w:pPr>
            <w:r>
              <w:t>其中：财政    资金</w:t>
            </w:r>
          </w:p>
        </w:tc>
        <w:tc>
          <w:tcPr>
            <w:tcW w:w="2551" w:type="dxa"/>
            <w:vAlign w:val="center"/>
          </w:tcPr>
          <w:p>
            <w:pPr>
              <w:pStyle w:val="12"/>
            </w:pPr>
            <w:r>
              <w:t>17.73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鹿办文【2017】31号文件，对符合就业困难且符合政府安排工作条件的退役士兵三名，实行</w:t>
            </w:r>
            <w:r>
              <w:rPr>
                <w:rFonts w:hint="eastAsia"/>
                <w:lang w:eastAsia="zh-CN"/>
              </w:rPr>
              <w:t>公益性岗位</w:t>
            </w:r>
            <w:r>
              <w:t>托管安置，帮扶救助到位，加大就业援助工作，实现就业。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1.鹿办文【2017】31号文件，对符合就业困难且符合政府安排工作条件的退役士兵三名，实行</w:t>
            </w:r>
            <w:r>
              <w:rPr>
                <w:rFonts w:hint="eastAsia"/>
                <w:lang w:eastAsia="zh-CN"/>
              </w:rPr>
              <w:t>公益性岗位</w:t>
            </w:r>
            <w:r>
              <w:t>托管安置，帮扶救助到位，加大就业援助工作，实现就业。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退役军人人数</w:t>
            </w:r>
          </w:p>
        </w:tc>
        <w:tc>
          <w:tcPr>
            <w:tcW w:w="5386" w:type="dxa"/>
            <w:vAlign w:val="center"/>
          </w:tcPr>
          <w:p>
            <w:pPr>
              <w:pStyle w:val="12"/>
            </w:pPr>
            <w:r>
              <w:t>安排退役军人人数</w:t>
            </w:r>
          </w:p>
        </w:tc>
        <w:tc>
          <w:tcPr>
            <w:tcW w:w="2268" w:type="dxa"/>
            <w:vAlign w:val="center"/>
          </w:tcPr>
          <w:p>
            <w:pPr>
              <w:pStyle w:val="12"/>
            </w:pPr>
            <w:r>
              <w:t>3人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工资按时发放完成率</w:t>
            </w:r>
          </w:p>
        </w:tc>
        <w:tc>
          <w:tcPr>
            <w:tcW w:w="5386" w:type="dxa"/>
            <w:vAlign w:val="center"/>
          </w:tcPr>
          <w:p>
            <w:pPr>
              <w:pStyle w:val="12"/>
            </w:pPr>
            <w:r>
              <w:t>按时足额发放工资补的次数占总发的次数</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工资发放准时率</w:t>
            </w:r>
          </w:p>
        </w:tc>
        <w:tc>
          <w:tcPr>
            <w:tcW w:w="5386" w:type="dxa"/>
            <w:vAlign w:val="center"/>
          </w:tcPr>
          <w:p>
            <w:pPr>
              <w:pStyle w:val="12"/>
            </w:pPr>
            <w:r>
              <w:t>工资发放准时率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3人取暖费6600元，工资合计122400元，社保缴费48300元，总计177300元。</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实行</w:t>
            </w:r>
            <w:bookmarkStart w:id="1" w:name="_GoBack"/>
            <w:bookmarkEnd w:id="1"/>
            <w:r>
              <w:rPr>
                <w:rFonts w:hint="eastAsia"/>
                <w:lang w:eastAsia="zh-CN"/>
              </w:rPr>
              <w:t>公益性岗位</w:t>
            </w:r>
            <w:r>
              <w:t>托管安置，帮扶救助到位，加大就业援助工作，实现就业。</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对退役安置满意度和较满意人数</w:t>
            </w:r>
          </w:p>
        </w:tc>
        <w:tc>
          <w:tcPr>
            <w:tcW w:w="2268" w:type="dxa"/>
            <w:vAlign w:val="center"/>
          </w:tcPr>
          <w:p>
            <w:pPr>
              <w:pStyle w:val="12"/>
            </w:pPr>
            <w:r>
              <w:t>≥90%</w:t>
            </w:r>
          </w:p>
        </w:tc>
        <w:tc>
          <w:tcPr>
            <w:tcW w:w="1276" w:type="dxa"/>
            <w:vAlign w:val="center"/>
          </w:tcPr>
          <w:p>
            <w:pPr>
              <w:pStyle w:val="12"/>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8、下达2024年市级宗教工作补助经费绩效目标表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13011024P003227100234</w:t>
            </w:r>
          </w:p>
        </w:tc>
        <w:tc>
          <w:tcPr>
            <w:tcW w:w="2835" w:type="dxa"/>
            <w:vAlign w:val="center"/>
          </w:tcPr>
          <w:p>
            <w:pPr>
              <w:pStyle w:val="10"/>
            </w:pPr>
            <w:r>
              <w:t>项目名称</w:t>
            </w:r>
          </w:p>
        </w:tc>
        <w:tc>
          <w:tcPr>
            <w:tcW w:w="6095" w:type="dxa"/>
            <w:gridSpan w:val="3"/>
            <w:vAlign w:val="center"/>
          </w:tcPr>
          <w:p>
            <w:pPr>
              <w:pStyle w:val="12"/>
            </w:pPr>
            <w:r>
              <w:t>下达2024年市级宗教工作补助经费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强宗教工作队伍建设及宗教领域排查整治工作，维护宗教领域和谐稳定，资金主要用于宗教培训班，计划开展两期培训班，对我区宗教干部及教职人员开展政策技能培训；对宗教活动场所“双创四进”提档升级。</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强宗教工作队伍建设及宗教领域排查整治工作，维护宗教领域和谐稳定，资金主要用于宗教培训班，计划开展两期培训班，对我区宗教干部及教职人员开展政策技能培训；对宗教活动场所“双创四进”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组织培训班次</w:t>
            </w:r>
          </w:p>
        </w:tc>
        <w:tc>
          <w:tcPr>
            <w:tcW w:w="5386" w:type="dxa"/>
            <w:vAlign w:val="center"/>
          </w:tcPr>
          <w:p>
            <w:pPr>
              <w:pStyle w:val="12"/>
            </w:pPr>
            <w:r>
              <w:t>组织开展培训班次数</w:t>
            </w:r>
          </w:p>
        </w:tc>
        <w:tc>
          <w:tcPr>
            <w:tcW w:w="2268" w:type="dxa"/>
            <w:vAlign w:val="center"/>
          </w:tcPr>
          <w:p>
            <w:pPr>
              <w:pStyle w:val="12"/>
            </w:pPr>
            <w:r>
              <w:t>2期</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宗教中国化示范场所创建</w:t>
            </w:r>
          </w:p>
        </w:tc>
        <w:tc>
          <w:tcPr>
            <w:tcW w:w="5386" w:type="dxa"/>
            <w:vAlign w:val="center"/>
          </w:tcPr>
          <w:p>
            <w:pPr>
              <w:pStyle w:val="12"/>
            </w:pPr>
            <w:r>
              <w:t>牌匾制作数</w:t>
            </w:r>
          </w:p>
        </w:tc>
        <w:tc>
          <w:tcPr>
            <w:tcW w:w="2268" w:type="dxa"/>
            <w:vAlign w:val="center"/>
          </w:tcPr>
          <w:p>
            <w:pPr>
              <w:pStyle w:val="12"/>
            </w:pPr>
            <w:r>
              <w:t>15个</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印发宗教学习宣传资料</w:t>
            </w:r>
          </w:p>
        </w:tc>
        <w:tc>
          <w:tcPr>
            <w:tcW w:w="5386" w:type="dxa"/>
            <w:vAlign w:val="center"/>
          </w:tcPr>
          <w:p>
            <w:pPr>
              <w:pStyle w:val="12"/>
            </w:pPr>
            <w:r>
              <w:t>印发学习宣传资料数量</w:t>
            </w:r>
          </w:p>
        </w:tc>
        <w:tc>
          <w:tcPr>
            <w:tcW w:w="2268" w:type="dxa"/>
            <w:vAlign w:val="center"/>
          </w:tcPr>
          <w:p>
            <w:pPr>
              <w:pStyle w:val="12"/>
            </w:pPr>
            <w:r>
              <w:t>500本</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加强宗教工作干部队伍建设</w:t>
            </w:r>
          </w:p>
        </w:tc>
        <w:tc>
          <w:tcPr>
            <w:tcW w:w="5386" w:type="dxa"/>
            <w:vAlign w:val="center"/>
          </w:tcPr>
          <w:p>
            <w:pPr>
              <w:pStyle w:val="12"/>
            </w:pPr>
            <w:r>
              <w:t>提升宗教事务管理能力</w:t>
            </w:r>
          </w:p>
        </w:tc>
        <w:tc>
          <w:tcPr>
            <w:tcW w:w="2268" w:type="dxa"/>
            <w:vAlign w:val="center"/>
          </w:tcPr>
          <w:p>
            <w:pPr>
              <w:pStyle w:val="12"/>
            </w:pPr>
            <w:r>
              <w:t>切实提高宗教事务管理能力</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培训工作及时完成率</w:t>
            </w:r>
          </w:p>
        </w:tc>
        <w:tc>
          <w:tcPr>
            <w:tcW w:w="5386" w:type="dxa"/>
            <w:vAlign w:val="center"/>
          </w:tcPr>
          <w:p>
            <w:pPr>
              <w:pStyle w:val="12"/>
            </w:pPr>
            <w:r>
              <w:t>培训工作及时完成率</w:t>
            </w:r>
          </w:p>
        </w:tc>
        <w:tc>
          <w:tcPr>
            <w:tcW w:w="2268" w:type="dxa"/>
            <w:vAlign w:val="center"/>
          </w:tcPr>
          <w:p>
            <w:pPr>
              <w:pStyle w:val="12"/>
            </w:pPr>
            <w:r>
              <w:t>100%</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组织培训班次</w:t>
            </w:r>
          </w:p>
        </w:tc>
        <w:tc>
          <w:tcPr>
            <w:tcW w:w="2268" w:type="dxa"/>
            <w:vAlign w:val="center"/>
          </w:tcPr>
          <w:p>
            <w:pPr>
              <w:pStyle w:val="12"/>
            </w:pPr>
            <w:r>
              <w:t>≤4500元</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牌匾制作费</w:t>
            </w:r>
          </w:p>
        </w:tc>
        <w:tc>
          <w:tcPr>
            <w:tcW w:w="5386" w:type="dxa"/>
            <w:vAlign w:val="center"/>
          </w:tcPr>
          <w:p>
            <w:pPr>
              <w:pStyle w:val="12"/>
            </w:pPr>
            <w:r>
              <w:t>牌匾制作平均费用</w:t>
            </w:r>
          </w:p>
        </w:tc>
        <w:tc>
          <w:tcPr>
            <w:tcW w:w="2268" w:type="dxa"/>
            <w:vAlign w:val="center"/>
          </w:tcPr>
          <w:p>
            <w:pPr>
              <w:pStyle w:val="12"/>
            </w:pPr>
            <w:r>
              <w:t>≤400元</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学习资料印刷费</w:t>
            </w:r>
          </w:p>
        </w:tc>
        <w:tc>
          <w:tcPr>
            <w:tcW w:w="5386" w:type="dxa"/>
            <w:vAlign w:val="center"/>
          </w:tcPr>
          <w:p>
            <w:pPr>
              <w:pStyle w:val="12"/>
            </w:pPr>
            <w:r>
              <w:t>学习资料印刷平均费用</w:t>
            </w:r>
          </w:p>
        </w:tc>
        <w:tc>
          <w:tcPr>
            <w:tcW w:w="2268" w:type="dxa"/>
            <w:vAlign w:val="center"/>
          </w:tcPr>
          <w:p>
            <w:pPr>
              <w:pStyle w:val="12"/>
            </w:pPr>
            <w:r>
              <w:t>≤10元</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持续维护宗教领域和谐稳定</w:t>
            </w:r>
          </w:p>
        </w:tc>
        <w:tc>
          <w:tcPr>
            <w:tcW w:w="2268" w:type="dxa"/>
            <w:vAlign w:val="center"/>
          </w:tcPr>
          <w:p>
            <w:pPr>
              <w:pStyle w:val="12"/>
            </w:pPr>
            <w:r>
              <w:t>维护和保持宗教领域社会和谐稳定</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参加培训人员对培训效果满意率</w:t>
            </w:r>
          </w:p>
        </w:tc>
        <w:tc>
          <w:tcPr>
            <w:tcW w:w="2268" w:type="dxa"/>
            <w:vAlign w:val="center"/>
          </w:tcPr>
          <w:p>
            <w:pPr>
              <w:pStyle w:val="12"/>
            </w:pPr>
            <w:r>
              <w:t>≥90%</w:t>
            </w:r>
          </w:p>
        </w:tc>
        <w:tc>
          <w:tcPr>
            <w:tcW w:w="1276" w:type="dxa"/>
            <w:vAlign w:val="center"/>
          </w:tcPr>
          <w:p>
            <w:pPr>
              <w:pStyle w:val="12"/>
            </w:pPr>
            <w:r>
              <w:t>石财行[2024]3号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中共石家庄市鹿泉区委统一战线工作部本级上年末固定资产金额为33.81万元（详见下表）。本年度拟购置固定资产总额为0.00万元，已按要求列入政府采购预算，详见政府采购预算表。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180</w:t>
            </w:r>
          </w:p>
        </w:tc>
        <w:tc>
          <w:tcPr>
            <w:tcW w:w="2835" w:type="dxa"/>
            <w:vAlign w:val="center"/>
          </w:tcPr>
          <w:p>
            <w:pPr>
              <w:pStyle w:val="11"/>
            </w:pPr>
            <w:r>
              <w:t>27.53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645B4D"/>
    <w:rsid w:val="1B455F02"/>
    <w:rsid w:val="2AD00A3B"/>
    <w:rsid w:val="2C133D9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7</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2025-02-11T11:24:00Z</dcterms:created>
  <dc:creator>Administrator</dc:creator>
  <cp:lastModifiedBy>Administrator</cp:lastModifiedBy>
  <dcterms:modified xsi:type="dcterms:W3CDTF">2025-04-27T02:41:18Z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B37EC9A9C9BB4669996C1A7C0D7873CE</vt:lpwstr>
  </property>
</Properties>
</file>