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0D54B2">
      <w:pPr>
        <w:adjustRightInd w:val="0"/>
        <w:snapToGrid w:val="0"/>
        <w:spacing w:line="560" w:lineRule="exact"/>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14:paraId="3C49FA73">
      <w:pPr>
        <w:spacing w:line="560" w:lineRule="exact"/>
        <w:jc w:val="center"/>
        <w:rPr>
          <w:rFonts w:ascii="宋体" w:hAnsi="宋体" w:cs="宋体"/>
          <w:b/>
          <w:bCs/>
          <w:sz w:val="44"/>
          <w:szCs w:val="44"/>
        </w:rPr>
      </w:pPr>
    </w:p>
    <w:p w14:paraId="24C5BC4E">
      <w:pPr>
        <w:widowControl w:val="0"/>
        <w:wordWrap/>
        <w:spacing w:line="560" w:lineRule="exact"/>
        <w:ind w:left="0" w:leftChars="0" w:right="0"/>
        <w:jc w:val="center"/>
        <w:textAlignment w:val="auto"/>
        <w:outlineLvl w:val="9"/>
        <w:rPr>
          <w:rFonts w:hint="eastAsia" w:ascii="宋体" w:hAnsi="宋体" w:cs="宋体"/>
          <w:b/>
          <w:bCs/>
          <w:sz w:val="44"/>
          <w:szCs w:val="44"/>
          <w:lang w:val="en-US" w:eastAsia="zh-CN"/>
        </w:rPr>
      </w:pPr>
      <w:r>
        <w:rPr>
          <w:rFonts w:hint="eastAsia" w:ascii="宋体" w:hAnsi="宋体" w:cs="宋体"/>
          <w:b/>
          <w:bCs/>
          <w:sz w:val="44"/>
          <w:szCs w:val="44"/>
          <w:lang w:val="en-US" w:eastAsia="zh-CN"/>
        </w:rPr>
        <w:t>石家庄市鹿泉区市场监督管理局</w:t>
      </w:r>
    </w:p>
    <w:p w14:paraId="29EB2F4B">
      <w:pPr>
        <w:spacing w:line="560" w:lineRule="exact"/>
        <w:jc w:val="center"/>
        <w:rPr>
          <w:rFonts w:ascii="宋体" w:hAnsi="宋体" w:cs="宋体"/>
          <w:sz w:val="32"/>
          <w:szCs w:val="32"/>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14:paraId="13054932">
      <w:pPr>
        <w:spacing w:line="560" w:lineRule="exact"/>
        <w:jc w:val="center"/>
        <w:rPr>
          <w:rFonts w:ascii="华文楷体" w:eastAsia="华文楷体"/>
          <w:sz w:val="32"/>
          <w:szCs w:val="32"/>
        </w:rPr>
      </w:pPr>
    </w:p>
    <w:p w14:paraId="1D1F9FE9">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_GB2312" w:hAnsi="仿宋_GB2312" w:eastAsia="仿宋_GB2312" w:cs="仿宋_GB2312"/>
          <w:sz w:val="32"/>
          <w:szCs w:val="32"/>
          <w:lang w:eastAsia="zh-CN"/>
        </w:rPr>
        <w:t>石家庄市鹿泉区人民政府《关于全面实施预算绩效管理的实施意见》（鹿发</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 w:hAnsi="仿宋" w:eastAsia="仿宋"/>
          <w:sz w:val="32"/>
          <w:szCs w:val="32"/>
        </w:rPr>
        <w:t>文件精神，遵循“科学性、规范性、客观性和公正性”的原则，对</w:t>
      </w:r>
      <w:r>
        <w:rPr>
          <w:rFonts w:hint="eastAsia" w:ascii="仿宋" w:hAnsi="仿宋" w:eastAsia="仿宋"/>
          <w:sz w:val="32"/>
          <w:szCs w:val="32"/>
          <w:lang w:eastAsia="zh-CN"/>
        </w:rPr>
        <w:t>我</w:t>
      </w:r>
      <w:r>
        <w:rPr>
          <w:rFonts w:hint="eastAsia" w:ascii="仿宋" w:hAnsi="仿宋" w:eastAsia="仿宋"/>
          <w:sz w:val="32"/>
          <w:szCs w:val="32"/>
        </w:rPr>
        <w:t>部门202</w:t>
      </w:r>
      <w:r>
        <w:rPr>
          <w:rFonts w:hint="eastAsia" w:ascii="仿宋" w:hAnsi="仿宋" w:eastAsia="仿宋"/>
          <w:sz w:val="32"/>
          <w:szCs w:val="32"/>
          <w:lang w:val="en-US" w:eastAsia="zh-CN"/>
        </w:rPr>
        <w:t>3</w:t>
      </w:r>
      <w:r>
        <w:rPr>
          <w:rFonts w:hint="eastAsia" w:ascii="仿宋" w:hAnsi="仿宋" w:eastAsia="仿宋"/>
          <w:sz w:val="32"/>
          <w:szCs w:val="32"/>
        </w:rPr>
        <w:t>年整体支出情况实施了财政支出绩效自评价，形成本评价报告。</w:t>
      </w:r>
    </w:p>
    <w:p w14:paraId="284CF93C">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796D944D">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574AAEBB">
      <w:pPr>
        <w:pStyle w:val="5"/>
        <w:spacing w:before="0" w:after="0" w:line="580" w:lineRule="exact"/>
        <w:ind w:firstLine="960" w:firstLineChars="300"/>
        <w:jc w:val="left"/>
        <w:rPr>
          <w:rFonts w:hint="eastAsia" w:ascii="楷体" w:hAnsi="楷体" w:eastAsia="楷体" w:cs="楷体_GB2312"/>
          <w:b w:val="0"/>
          <w:bCs/>
          <w:kern w:val="2"/>
          <w:sz w:val="32"/>
          <w:szCs w:val="32"/>
          <w:lang w:val="en-US" w:eastAsia="zh-CN" w:bidi="ar-SA"/>
        </w:rPr>
      </w:pPr>
      <w:r>
        <w:rPr>
          <w:rFonts w:hint="eastAsia" w:ascii="楷体" w:hAnsi="楷体" w:eastAsia="楷体" w:cs="楷体_GB2312"/>
          <w:b w:val="0"/>
          <w:bCs/>
          <w:kern w:val="2"/>
          <w:sz w:val="32"/>
          <w:szCs w:val="32"/>
          <w:lang w:val="en-US" w:eastAsia="zh-CN" w:bidi="ar-SA"/>
        </w:rPr>
        <w:t>1.部门职责</w:t>
      </w:r>
    </w:p>
    <w:p w14:paraId="6A16419E">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_GB2312" w:hAnsi="仿宋_GB2312" w:eastAsia="仿宋_GB2312" w:cs="仿宋_GB2312"/>
          <w:sz w:val="32"/>
          <w:szCs w:val="32"/>
        </w:rPr>
        <w:t>（</w:t>
      </w:r>
      <w:r>
        <w:rPr>
          <w:rFonts w:hint="eastAsia" w:ascii="仿宋" w:hAnsi="仿宋" w:eastAsia="仿宋"/>
          <w:sz w:val="32"/>
          <w:szCs w:val="32"/>
          <w:lang w:val="en-US" w:eastAsia="zh-CN"/>
        </w:rPr>
        <w:t>1</w:t>
      </w:r>
      <w:r>
        <w:rPr>
          <w:rFonts w:hint="eastAsia" w:ascii="仿宋" w:hAnsi="仿宋" w:eastAsia="仿宋"/>
          <w:sz w:val="32"/>
          <w:szCs w:val="32"/>
        </w:rPr>
        <w:t>）贯彻落实市场监督管理有关法律法规、规章政策和标准规范，起草全区市场监督管理有关规范性文件草案，组织实施质量强区战略、食品安全战略、标准化战略、知识产权战略，拟订市场监督管理规划并组织实施，规范和维护市场秩序，营造诚实守信、公平竞争的市场环境。</w:t>
      </w:r>
    </w:p>
    <w:p w14:paraId="505B6B69">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2</w:t>
      </w:r>
      <w:r>
        <w:rPr>
          <w:rFonts w:hint="eastAsia" w:ascii="仿宋" w:hAnsi="仿宋" w:eastAsia="仿宋"/>
          <w:sz w:val="32"/>
          <w:szCs w:val="32"/>
        </w:rPr>
        <w:t>）负责市场主体信用建设工作，负责建立市场主体信息公示和共享机制，依法公示和共享有关信息，加强信用监管，推动市场主体信用体系建设。</w:t>
      </w:r>
    </w:p>
    <w:p w14:paraId="4AD6684D">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3</w:t>
      </w:r>
      <w:r>
        <w:rPr>
          <w:rFonts w:hint="eastAsia" w:ascii="仿宋" w:hAnsi="仿宋" w:eastAsia="仿宋"/>
          <w:sz w:val="32"/>
          <w:szCs w:val="32"/>
        </w:rPr>
        <w:t>）负责市场监管综合执法工作，负责市场监管综合执法队伍建设，推动实行统一的市场监管；组织查处违法案件；规范市场监管行政执法行为。</w:t>
      </w:r>
    </w:p>
    <w:p w14:paraId="1E95B311">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4</w:t>
      </w:r>
      <w:r>
        <w:rPr>
          <w:rFonts w:hint="eastAsia" w:ascii="仿宋" w:hAnsi="仿宋" w:eastAsia="仿宋"/>
          <w:sz w:val="32"/>
          <w:szCs w:val="32"/>
        </w:rPr>
        <w:t>）负责监督管理市场秩序，依法监督管理市场交易、网络商品交易及有关服务的行为；依法查处价格收费违法违规、不正当竞争、违法直销、传销、侵犯商标专利知识产权和制售假冒伪劣行为；负责全区广告业发展，监督管理广告活动；依法查处无照生产经营和相关无证生产经营行为；负责维护消费者权益；根据上级授权，负责对经营者集中行为进行反垄断审查，负责垄断协议、滥用市场支配地位和滥用行政权力排除、限制竞争等反垄断执法工作。指导企业在国外的反垄断应诉工作。</w:t>
      </w:r>
    </w:p>
    <w:p w14:paraId="7595DEA9">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5</w:t>
      </w:r>
      <w:r>
        <w:rPr>
          <w:rFonts w:hint="eastAsia" w:ascii="仿宋" w:hAnsi="仿宋" w:eastAsia="仿宋"/>
          <w:sz w:val="32"/>
          <w:szCs w:val="32"/>
        </w:rPr>
        <w:t>）负责全区宏观质量管理工作，拟订全区质量发展制度和措施并组织实施；统筹全区质量基础设施建设与应用，会同有关部门组织实施工程设备质量监理制度，组织质量事故调查，组织实施缺陷产品召回制度，监督管理产品防伪工作。</w:t>
      </w:r>
    </w:p>
    <w:p w14:paraId="0872E328">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6</w:t>
      </w:r>
      <w:r>
        <w:rPr>
          <w:rFonts w:hint="eastAsia" w:ascii="仿宋" w:hAnsi="仿宋" w:eastAsia="仿宋"/>
          <w:sz w:val="32"/>
          <w:szCs w:val="32"/>
        </w:rPr>
        <w:t>）负责全区产品质量安全监督管理工作，承担区级产品质量安全风险监控、监督抽查工作；组织实施质量分级制度、质量安全追溯制度；负责纤维质量监督工作。</w:t>
      </w:r>
    </w:p>
    <w:p w14:paraId="768106F1">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7</w:t>
      </w:r>
      <w:r>
        <w:rPr>
          <w:rFonts w:hint="eastAsia" w:ascii="仿宋" w:hAnsi="仿宋" w:eastAsia="仿宋"/>
          <w:sz w:val="32"/>
          <w:szCs w:val="32"/>
        </w:rPr>
        <w:t>）负责全区特种设备安全监督管理工作，负责特种设备安全监察、监督管理工作，监督检查高耗能特种设备节能标准和锅炉环境保护标准的执行情况。</w:t>
      </w:r>
    </w:p>
    <w:p w14:paraId="6339C4FF">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8</w:t>
      </w:r>
      <w:r>
        <w:rPr>
          <w:rFonts w:hint="eastAsia" w:ascii="仿宋" w:hAnsi="仿宋" w:eastAsia="仿宋"/>
          <w:sz w:val="32"/>
          <w:szCs w:val="32"/>
        </w:rPr>
        <w:t>）负责综合协调食品安全监督管理工作，贯彻落实食品安全政策，推动健全食品安全地方党政同责和跨部门协调联动机制，负责食品安全应急体系建设，负责食品安全事件应急处置和调查处理工作，建立健全食品安全信息统一公布和重要信息直报制度；承担石家庄市鹿泉区人民政府食品安全委员会日常工作。</w:t>
      </w:r>
    </w:p>
    <w:p w14:paraId="03875048">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9</w:t>
      </w:r>
      <w:r>
        <w:rPr>
          <w:rFonts w:hint="eastAsia" w:ascii="仿宋" w:hAnsi="仿宋" w:eastAsia="仿宋"/>
          <w:sz w:val="32"/>
          <w:szCs w:val="32"/>
        </w:rPr>
        <w:t>）负责食品安全监督管理工作，建立覆盖食品生产、流通、消费全过程的监督检查制度和隐患排查治理机制并组织实施，防范食品安全风险；推动建立食品生产经营者落实主体责任的机制，健全食品安全追溯体系。参与食品安全风险监测，组织开展食品安全监督抽检、核查处置和风险预警、风险交流工作；按职责分工负责特殊食品监督管理工作；负责重大活动食品安全保障。</w:t>
      </w:r>
    </w:p>
    <w:p w14:paraId="078BFF70">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10</w:t>
      </w:r>
      <w:r>
        <w:rPr>
          <w:rFonts w:hint="eastAsia" w:ascii="仿宋" w:hAnsi="仿宋" w:eastAsia="仿宋"/>
          <w:sz w:val="32"/>
          <w:szCs w:val="32"/>
        </w:rPr>
        <w:t>）负责统一管理全区计量工作，推行法定计量单位和国家计量制度，管理计量器具及量值传递和比对工作；规范、监督商品量和市场计量行为。</w:t>
      </w:r>
    </w:p>
    <w:p w14:paraId="10BE0F0A">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11</w:t>
      </w:r>
      <w:r>
        <w:rPr>
          <w:rFonts w:hint="eastAsia" w:ascii="仿宋" w:hAnsi="仿宋" w:eastAsia="仿宋"/>
          <w:sz w:val="32"/>
          <w:szCs w:val="32"/>
        </w:rPr>
        <w:t>）负责统一管理全区标准化工作，宣传贯彻强制性、推荐性国家标准和行业标准、地方标准；依法协调指导和监督团体标准、企业标准制定工作；组织开展标准化国际、区域合作和参与制定、采用国际标准工作。</w:t>
      </w:r>
    </w:p>
    <w:p w14:paraId="33A48F75">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12</w:t>
      </w:r>
      <w:r>
        <w:rPr>
          <w:rFonts w:hint="eastAsia" w:ascii="仿宋" w:hAnsi="仿宋" w:eastAsia="仿宋"/>
          <w:sz w:val="32"/>
          <w:szCs w:val="32"/>
        </w:rPr>
        <w:t>）负责统一管理全区检验检测工作，推进检验检测机构改革，规范检验检测市场，完善检验检测体系，指导协调检验检测行业发展。</w:t>
      </w:r>
    </w:p>
    <w:p w14:paraId="4D49596C">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13</w:t>
      </w:r>
      <w:r>
        <w:rPr>
          <w:rFonts w:hint="eastAsia" w:ascii="仿宋" w:hAnsi="仿宋" w:eastAsia="仿宋"/>
          <w:sz w:val="32"/>
          <w:szCs w:val="32"/>
        </w:rPr>
        <w:t>）负责统一管理、监督和协调全区认证认可工作。组织实施国家统一的认证认可和合格评定监督管理制度。</w:t>
      </w:r>
    </w:p>
    <w:p w14:paraId="6EBD6004">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14</w:t>
      </w:r>
      <w:r>
        <w:rPr>
          <w:rFonts w:hint="eastAsia" w:ascii="仿宋" w:hAnsi="仿宋" w:eastAsia="仿宋"/>
          <w:sz w:val="32"/>
          <w:szCs w:val="32"/>
        </w:rPr>
        <w:t>）负责推进全区知识产权管理工作，拟订加强知识产权强区建设发展规划并组织实施，拟订强化知识产权创造、保护和运用的政策和制度并组织实施。</w:t>
      </w:r>
    </w:p>
    <w:p w14:paraId="7DE54B14">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15</w:t>
      </w:r>
      <w:r>
        <w:rPr>
          <w:rFonts w:hint="eastAsia" w:ascii="仿宋" w:hAnsi="仿宋" w:eastAsia="仿宋"/>
          <w:sz w:val="32"/>
          <w:szCs w:val="32"/>
        </w:rPr>
        <w:t>）负责保护知识产权工作，组织实施严格保护商标、专利、原产地地理标志、集成电路布图设计等知识产权地方性法规、政府规章；按照国家知识产权保护体系建设方案，推动建设知识产权保护体系；负责商标、专利执法工作，负责知识产权争议处理、维权援助和纠纷调处，承担京津冀知识产权执法协作工作。</w:t>
      </w:r>
    </w:p>
    <w:p w14:paraId="629C4180">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16</w:t>
      </w:r>
      <w:r>
        <w:rPr>
          <w:rFonts w:hint="eastAsia" w:ascii="仿宋" w:hAnsi="仿宋" w:eastAsia="仿宋"/>
          <w:sz w:val="32"/>
          <w:szCs w:val="32"/>
        </w:rPr>
        <w:t xml:space="preserve">）负责促进知识产权运用工作，贯彻落实知识产权运用和规范交易管理办法，促进知识产权转移转化；规范知识产权无形资产评估工作；负责知识产权中介服务发展的监督管理工作。 </w:t>
      </w:r>
    </w:p>
    <w:p w14:paraId="2D8DFF4F">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17</w:t>
      </w:r>
      <w:r>
        <w:rPr>
          <w:rFonts w:hint="eastAsia" w:ascii="仿宋" w:hAnsi="仿宋" w:eastAsia="仿宋"/>
          <w:sz w:val="32"/>
          <w:szCs w:val="32"/>
        </w:rPr>
        <w:t>）负责建立知识产权公共服务体系，建设利用便企利民、互联互通的知识产权信息公共服务平台，推动商标、专利等知识产权信息的传播利用。</w:t>
      </w:r>
    </w:p>
    <w:p w14:paraId="09162B3A">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18</w:t>
      </w:r>
      <w:r>
        <w:rPr>
          <w:rFonts w:hint="eastAsia" w:ascii="仿宋" w:hAnsi="仿宋" w:eastAsia="仿宋"/>
          <w:sz w:val="32"/>
          <w:szCs w:val="32"/>
        </w:rPr>
        <w:t>）承担上级授权的知识产权代办工作任务，组织实施原产地地理标志统一认定制度。</w:t>
      </w:r>
    </w:p>
    <w:p w14:paraId="470F0D99">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19</w:t>
      </w:r>
      <w:r>
        <w:rPr>
          <w:rFonts w:hint="eastAsia" w:ascii="仿宋" w:hAnsi="仿宋" w:eastAsia="仿宋"/>
          <w:sz w:val="32"/>
          <w:szCs w:val="32"/>
        </w:rPr>
        <w:t>）负责市场监督管理科技和信息化建设、新闻宣传、对外交流与合作；按规定承担技术性贸易措施有关工作；负责协调涉外知识产权事宜，承担知识产权对外转让审查有关工作。</w:t>
      </w:r>
    </w:p>
    <w:p w14:paraId="6F86C5E2">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zh-CN"/>
        </w:rPr>
      </w:pPr>
      <w:r>
        <w:rPr>
          <w:rFonts w:hint="eastAsia" w:ascii="仿宋" w:hAnsi="仿宋" w:eastAsia="仿宋"/>
          <w:sz w:val="32"/>
          <w:szCs w:val="32"/>
          <w:lang w:val="zh-CN"/>
        </w:rPr>
        <w:t>（</w:t>
      </w:r>
      <w:r>
        <w:rPr>
          <w:rFonts w:hint="eastAsia" w:ascii="仿宋" w:hAnsi="仿宋" w:eastAsia="仿宋"/>
          <w:sz w:val="32"/>
          <w:szCs w:val="32"/>
          <w:lang w:val="en-US" w:eastAsia="zh-CN"/>
        </w:rPr>
        <w:t>20</w:t>
      </w:r>
      <w:r>
        <w:rPr>
          <w:rFonts w:hint="eastAsia" w:ascii="仿宋" w:hAnsi="仿宋" w:eastAsia="仿宋"/>
          <w:sz w:val="32"/>
          <w:szCs w:val="32"/>
          <w:lang w:val="zh-CN"/>
        </w:rPr>
        <w:t>）</w:t>
      </w:r>
      <w:r>
        <w:rPr>
          <w:rFonts w:hint="eastAsia" w:ascii="仿宋" w:hAnsi="仿宋" w:eastAsia="仿宋"/>
          <w:sz w:val="32"/>
          <w:szCs w:val="32"/>
        </w:rPr>
        <w:t>负</w:t>
      </w:r>
      <w:r>
        <w:rPr>
          <w:rFonts w:hint="eastAsia" w:ascii="仿宋" w:hAnsi="仿宋" w:eastAsia="仿宋"/>
          <w:sz w:val="32"/>
          <w:szCs w:val="32"/>
          <w:lang w:val="zh-CN"/>
        </w:rPr>
        <w:t>责药品（含中药、民族药，下同）、医疗器械和化妆品安全监督管理工作，</w:t>
      </w:r>
      <w:r>
        <w:rPr>
          <w:rFonts w:hint="eastAsia" w:ascii="仿宋" w:hAnsi="仿宋" w:eastAsia="仿宋"/>
          <w:sz w:val="32"/>
          <w:szCs w:val="32"/>
        </w:rPr>
        <w:t>贯彻执行国家、省、市药品、医疗器械和化妆品法律法规</w:t>
      </w:r>
      <w:r>
        <w:rPr>
          <w:rFonts w:hint="eastAsia" w:ascii="仿宋" w:hAnsi="仿宋" w:eastAsia="仿宋"/>
          <w:sz w:val="32"/>
          <w:szCs w:val="32"/>
          <w:lang w:val="zh-CN"/>
        </w:rPr>
        <w:t>，以及鼓励药品、医疗器械和化妆品新技术新产品的管理与服务政策，拟订监督管理措施并组织实施。</w:t>
      </w:r>
    </w:p>
    <w:p w14:paraId="6017E4CE">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lang w:val="zh-CN"/>
        </w:rPr>
        <w:t>（</w:t>
      </w:r>
      <w:r>
        <w:rPr>
          <w:rFonts w:hint="eastAsia" w:ascii="仿宋" w:hAnsi="仿宋" w:eastAsia="仿宋"/>
          <w:sz w:val="32"/>
          <w:szCs w:val="32"/>
          <w:lang w:val="en-US" w:eastAsia="zh-CN"/>
        </w:rPr>
        <w:t>21</w:t>
      </w:r>
      <w:r>
        <w:rPr>
          <w:rFonts w:hint="eastAsia" w:ascii="仿宋" w:hAnsi="仿宋" w:eastAsia="仿宋"/>
          <w:sz w:val="32"/>
          <w:szCs w:val="32"/>
          <w:lang w:val="zh-CN"/>
        </w:rPr>
        <w:t>）</w:t>
      </w:r>
      <w:r>
        <w:rPr>
          <w:rFonts w:hint="eastAsia" w:ascii="仿宋" w:hAnsi="仿宋" w:eastAsia="仿宋"/>
          <w:sz w:val="32"/>
          <w:szCs w:val="32"/>
        </w:rPr>
        <w:t>负责药品、</w:t>
      </w:r>
      <w:r>
        <w:rPr>
          <w:rFonts w:hint="eastAsia" w:ascii="仿宋" w:hAnsi="仿宋" w:eastAsia="仿宋"/>
          <w:sz w:val="32"/>
          <w:szCs w:val="32"/>
          <w:lang w:val="zh-CN"/>
        </w:rPr>
        <w:t>医疗器械和化妆品质量管理工作，依职责</w:t>
      </w:r>
      <w:r>
        <w:rPr>
          <w:rFonts w:hint="eastAsia" w:ascii="仿宋" w:hAnsi="仿宋" w:eastAsia="仿宋"/>
          <w:sz w:val="32"/>
          <w:szCs w:val="32"/>
        </w:rPr>
        <w:t>监督实施药品、</w:t>
      </w:r>
      <w:r>
        <w:rPr>
          <w:rFonts w:hint="eastAsia" w:ascii="仿宋" w:hAnsi="仿宋" w:eastAsia="仿宋"/>
          <w:sz w:val="32"/>
          <w:szCs w:val="32"/>
          <w:lang w:val="zh-CN"/>
        </w:rPr>
        <w:t>医疗器械经营质量管理规范。</w:t>
      </w:r>
    </w:p>
    <w:p w14:paraId="59B44D9C">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zh-CN"/>
        </w:rPr>
      </w:pPr>
      <w:r>
        <w:rPr>
          <w:rFonts w:hint="eastAsia" w:ascii="仿宋" w:hAnsi="仿宋" w:eastAsia="仿宋"/>
          <w:sz w:val="32"/>
          <w:szCs w:val="32"/>
          <w:lang w:val="zh-CN"/>
        </w:rPr>
        <w:t>（</w:t>
      </w:r>
      <w:r>
        <w:rPr>
          <w:rFonts w:hint="eastAsia" w:ascii="仿宋" w:hAnsi="仿宋" w:eastAsia="仿宋"/>
          <w:sz w:val="32"/>
          <w:szCs w:val="32"/>
          <w:lang w:val="en-US" w:eastAsia="zh-CN"/>
        </w:rPr>
        <w:t>22</w:t>
      </w:r>
      <w:r>
        <w:rPr>
          <w:rFonts w:hint="eastAsia" w:ascii="仿宋" w:hAnsi="仿宋" w:eastAsia="仿宋"/>
          <w:sz w:val="32"/>
          <w:szCs w:val="32"/>
          <w:lang w:val="zh-CN"/>
        </w:rPr>
        <w:t>）组织开展药品、化妆品不良反应监测、医疗器械不良事件监测、药物滥用监测工作，依法承担药品、医疗器械和化妆品安全应急管理工作。</w:t>
      </w:r>
    </w:p>
    <w:p w14:paraId="2FBD7B92">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lang w:val="zh-CN"/>
        </w:rPr>
        <w:t>（</w:t>
      </w:r>
      <w:r>
        <w:rPr>
          <w:rFonts w:hint="eastAsia" w:ascii="仿宋" w:hAnsi="仿宋" w:eastAsia="仿宋"/>
          <w:sz w:val="32"/>
          <w:szCs w:val="32"/>
          <w:lang w:val="en-US" w:eastAsia="zh-CN"/>
        </w:rPr>
        <w:t>23</w:t>
      </w:r>
      <w:r>
        <w:rPr>
          <w:rFonts w:hint="eastAsia" w:ascii="仿宋" w:hAnsi="仿宋" w:eastAsia="仿宋"/>
          <w:sz w:val="32"/>
          <w:szCs w:val="32"/>
          <w:lang w:val="zh-CN"/>
        </w:rPr>
        <w:t>）负责药品、医疗器械和化妆品监督检查工作，</w:t>
      </w:r>
      <w:r>
        <w:rPr>
          <w:rFonts w:hint="eastAsia" w:ascii="仿宋" w:hAnsi="仿宋" w:eastAsia="仿宋"/>
          <w:sz w:val="32"/>
          <w:szCs w:val="32"/>
        </w:rPr>
        <w:t>贯彻落实国家、省、市</w:t>
      </w:r>
      <w:r>
        <w:rPr>
          <w:rFonts w:hint="eastAsia" w:ascii="仿宋" w:hAnsi="仿宋" w:eastAsia="仿宋"/>
          <w:sz w:val="32"/>
          <w:szCs w:val="32"/>
          <w:lang w:val="zh-CN"/>
        </w:rPr>
        <w:t>检查制度，依法查处药品、医</w:t>
      </w:r>
      <w:r>
        <w:rPr>
          <w:rFonts w:hint="eastAsia" w:ascii="仿宋" w:hAnsi="仿宋" w:eastAsia="仿宋"/>
          <w:sz w:val="32"/>
          <w:szCs w:val="32"/>
        </w:rPr>
        <w:t>疗器械和化妆品经营、使用环节的违法行为。</w:t>
      </w:r>
    </w:p>
    <w:p w14:paraId="3B6590C6">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24</w:t>
      </w:r>
      <w:r>
        <w:rPr>
          <w:rFonts w:hint="eastAsia" w:ascii="仿宋" w:hAnsi="仿宋" w:eastAsia="仿宋"/>
          <w:sz w:val="32"/>
          <w:szCs w:val="32"/>
        </w:rPr>
        <w:t>）组织开展药品、医疗器械和化妆品安全宣传、教育培训</w:t>
      </w:r>
      <w:r>
        <w:rPr>
          <w:rFonts w:hint="eastAsia" w:ascii="仿宋" w:hAnsi="仿宋" w:eastAsia="仿宋"/>
          <w:sz w:val="32"/>
          <w:szCs w:val="32"/>
          <w:lang w:val="zh-CN"/>
        </w:rPr>
        <w:t>，</w:t>
      </w:r>
      <w:r>
        <w:rPr>
          <w:rFonts w:hint="eastAsia" w:ascii="仿宋" w:hAnsi="仿宋" w:eastAsia="仿宋"/>
          <w:sz w:val="32"/>
          <w:szCs w:val="32"/>
        </w:rPr>
        <w:t>推进诚信体系建设。</w:t>
      </w:r>
    </w:p>
    <w:p w14:paraId="3920F5CD">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25</w:t>
      </w:r>
      <w:r>
        <w:rPr>
          <w:rFonts w:hint="eastAsia" w:ascii="仿宋" w:hAnsi="仿宋" w:eastAsia="仿宋"/>
          <w:sz w:val="32"/>
          <w:szCs w:val="32"/>
        </w:rPr>
        <w:t>）推动落实药品、医疗器械和化妆品安全企业主体责任，落实药品、医疗器械和化妆品安全考核有关工作。</w:t>
      </w:r>
    </w:p>
    <w:p w14:paraId="5BE77DC7">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26</w:t>
      </w:r>
      <w:r>
        <w:rPr>
          <w:rFonts w:hint="eastAsia" w:ascii="仿宋" w:hAnsi="仿宋" w:eastAsia="仿宋"/>
          <w:sz w:val="32"/>
          <w:szCs w:val="32"/>
        </w:rPr>
        <w:t>）推进全区药品、医疗器械和化妆品安全监管信息化建设，负责制定药品、医疗器械和化妆品的安全科技发展规划并组织实施，推动检验检测体系、电子监管追溯体系和信息化建设；完善药品、医疗器械和化妆品安全信息统一公布制度和重大信息直报制度，公布重大安全信息。</w:t>
      </w:r>
    </w:p>
    <w:p w14:paraId="52E61BA7">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27</w:t>
      </w:r>
      <w:r>
        <w:rPr>
          <w:rFonts w:hint="eastAsia" w:ascii="仿宋" w:hAnsi="仿宋" w:eastAsia="仿宋"/>
          <w:sz w:val="32"/>
          <w:szCs w:val="32"/>
        </w:rPr>
        <w:t>）承接市市场监督管理局委托区级实施的管理事项。</w:t>
      </w:r>
    </w:p>
    <w:p w14:paraId="36A03917">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28</w:t>
      </w:r>
      <w:r>
        <w:rPr>
          <w:rFonts w:hint="eastAsia" w:ascii="仿宋" w:hAnsi="仿宋" w:eastAsia="仿宋"/>
          <w:sz w:val="32"/>
          <w:szCs w:val="32"/>
        </w:rPr>
        <w:t>）完成区委、区政府交办的其他任务。</w:t>
      </w:r>
    </w:p>
    <w:p w14:paraId="5269955F">
      <w:pPr>
        <w:pStyle w:val="5"/>
        <w:spacing w:before="0" w:after="0" w:line="580" w:lineRule="exact"/>
        <w:ind w:firstLine="960" w:firstLineChars="300"/>
        <w:jc w:val="left"/>
        <w:rPr>
          <w:rFonts w:hint="eastAsia" w:ascii="楷体" w:hAnsi="楷体" w:eastAsia="楷体" w:cs="楷体_GB2312"/>
          <w:b w:val="0"/>
          <w:bCs/>
          <w:kern w:val="2"/>
          <w:sz w:val="32"/>
          <w:szCs w:val="32"/>
          <w:lang w:val="en-US" w:eastAsia="zh-CN" w:bidi="ar-SA"/>
        </w:rPr>
      </w:pPr>
      <w:r>
        <w:rPr>
          <w:rFonts w:hint="eastAsia" w:ascii="楷体" w:hAnsi="楷体" w:eastAsia="楷体" w:cs="楷体_GB2312"/>
          <w:b w:val="0"/>
          <w:bCs/>
          <w:kern w:val="2"/>
          <w:sz w:val="32"/>
          <w:szCs w:val="32"/>
          <w:lang w:val="en-US" w:eastAsia="zh-CN" w:bidi="ar-SA"/>
        </w:rPr>
        <w:t>2.机构设置</w:t>
      </w:r>
    </w:p>
    <w:p w14:paraId="7FE00BC7">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市场监督管理局为财政拨款的行政单位，13个内设股室：办公室（举报受理股）、人事股、政策法规股、执法协调股、信用监督管理股、市场维权股、知识产权监管股、食品安全协调股、食品生产安全监督管理股、食品流通安全监督管理股、特种设备安全监察股、质量标准计量监管股、药械监督管理股；5个派出机构：获鹿市场监督管理所、铜冶市场监督管理所、上庄市场监督管理所、大河市场监督管理所、宜安市场监督管理所；10个下属事业单位：个体私营经济发展促进中心、餐饮化保执法队、李村物价所、铜冶物价所、食品药品检验中心、消费维权服务中心、物价检查所、不良反应监测中心、食品药械稽查队、质量技术监督检验所。</w:t>
      </w:r>
    </w:p>
    <w:p w14:paraId="5CD17413">
      <w:pPr>
        <w:adjustRightInd w:val="0"/>
        <w:snapToGrid w:val="0"/>
        <w:spacing w:line="560" w:lineRule="exact"/>
        <w:ind w:firstLine="640" w:firstLineChars="200"/>
        <w:rPr>
          <w:rFonts w:hint="eastAsia" w:ascii="楷体" w:hAnsi="楷体" w:eastAsia="楷体" w:cs="楷体_GB2312"/>
          <w:bCs/>
          <w:sz w:val="32"/>
          <w:szCs w:val="32"/>
        </w:rPr>
      </w:pPr>
    </w:p>
    <w:p w14:paraId="05E6037F">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4024E75F">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本部门2023年度财政拨款本年收入4742.25万元，完成年初预算的111.71%,本年支出4742.25万元，完成年初预算的111.71%。</w:t>
      </w:r>
    </w:p>
    <w:p w14:paraId="041A9821">
      <w:pPr>
        <w:adjustRightInd w:val="0"/>
        <w:snapToGrid w:val="0"/>
        <w:spacing w:line="560" w:lineRule="exact"/>
        <w:ind w:firstLine="640" w:firstLineChars="200"/>
        <w:rPr>
          <w:rFonts w:hint="eastAsia" w:ascii="楷体" w:hAnsi="楷体" w:eastAsia="楷体" w:cs="楷体_GB2312"/>
          <w:bCs/>
          <w:sz w:val="32"/>
          <w:szCs w:val="32"/>
          <w:lang w:eastAsia="zh-CN"/>
        </w:rPr>
      </w:pPr>
      <w:r>
        <w:rPr>
          <w:rFonts w:hint="eastAsia" w:ascii="楷体" w:hAnsi="楷体" w:eastAsia="楷体" w:cs="楷体_GB2312"/>
          <w:bCs/>
          <w:sz w:val="32"/>
          <w:szCs w:val="32"/>
        </w:rPr>
        <w:t>（三）部门整体支出绩效目标、指标</w:t>
      </w:r>
    </w:p>
    <w:p w14:paraId="4E828070">
      <w:pPr>
        <w:pStyle w:val="1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2023年，鹿泉区市场监督管理局将围绕区委、区政府重点工作部署，围绕营造公平竞争的市场环境、安全放心的消费环境，依法规范市场经营秩序，维护消费者合法权益,加强市场监管，强化消费维权，进一步加强干部队伍建设，努力在新常态下促进市场公平竞争、维护市场正常秩序，进而为建设经济强区、大美新城、幸福鹿泉不断做出新的更大贡献。</w:t>
      </w:r>
    </w:p>
    <w:p w14:paraId="54767C45">
      <w:pPr>
        <w:pStyle w:val="1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进一步健全完善三级网格，突出抓好食品药品安全监管。重点在发挥二、三级监管网格作用上下功夫，要以乡镇食安办和各市场监管所为依托，盯住村级网格协管人员这个关键，扭住乡镇网格监管人员这个重点，年内对二、三级网格监（协）管人员进行不少于2次的集中培训，并为全区各乡镇配备食品快检设备，在落实各项食品安全监管工作部署上寻求更大成效。</w:t>
      </w:r>
    </w:p>
    <w:p w14:paraId="70CBDA0B">
      <w:pPr>
        <w:pStyle w:val="1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不断推进监管方式改革创新。要根据区级部门监管职能调整，建立动态抽查事项抽查清单，补充完善抽查人员数据库，牵头组织开展我区跨部门“双随机、一公开”联合抽查和本局内部“双随机、一公开”抽查，对抽查出的问题企业，严格落实相关惩戒规定，深化企业信用监管改革。</w:t>
      </w:r>
    </w:p>
    <w:p w14:paraId="175F27DF">
      <w:pPr>
        <w:pStyle w:val="1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3.依法查处各类违法行为，组织开展专项执法行动，对开展与执法办案有关的各项工作，维护公平竞争的市场秩序。强力整顿规范市场经济秩序。重拳打击公用企业限制竞争、商业贿赂等扰乱市场经济秩序和侵害民生利益的不法经营行为。顶格查办制售假冒伪劣商品、食品、药品等事关群众身心健康的大案、要案。通过继续开展大张旗鼓的假劣物资集中销毁活动，震慑违法违规经营者。构建打击并及时化解、稳妥处置群众投诉举报，维护消费者合法权益。</w:t>
      </w:r>
    </w:p>
    <w:p w14:paraId="24614022">
      <w:pPr>
        <w:pStyle w:val="1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4.承担各类企业、农民专业合作社和从事经营活动的单位、个人以及外国(地区)企业常驻代表机构等市场主体的监督管理，承担依法查处无照经营的责任，组织指导全区企业、个体工商户、商品交易市场信用分类管理。负责个体工商户、私营企业经营行为的服务和监督管理。</w:t>
      </w:r>
    </w:p>
    <w:p w14:paraId="4B2FDEAD">
      <w:pPr>
        <w:pStyle w:val="1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5.承担全区的食品生产、流通、餐饮消费环节和保健食品的检验；承担区农资、成品油、流通领域商品质量抽查检验。</w:t>
      </w:r>
    </w:p>
    <w:p w14:paraId="0CE93F4C">
      <w:pPr>
        <w:pStyle w:val="1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6.负责区商标注册和知识产权管理工作，依法保护商标专用权和查处商标侵权行为，处理商标争议事宜。指导广告业发展，负责广告活动的监督管理工作，积极探索商标专用权质押融资的方法，全力服务区域经济发展，同时扎实推进商标战略工程。</w:t>
      </w:r>
    </w:p>
    <w:p w14:paraId="163930DA">
      <w:pPr>
        <w:pStyle w:val="1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7.负责质量管理工作：（1）大力创建知名品牌示范区，开展质量提升和对标达标专项行动，年内新增省级品牌3项（含复评项）。（2）狠抓产品质量和品牌，建立全覆盖质量追溯体系，推动农业由增产导向向提质导向转变。</w:t>
      </w:r>
    </w:p>
    <w:p w14:paraId="4092119C">
      <w:pPr>
        <w:pStyle w:val="1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8.负责标准化管理工作：加强标准制修订。鼓励企业采用国际标准和国外先进标准，制定先进的企业标准，积极培育发展团体标准。</w:t>
      </w:r>
    </w:p>
    <w:p w14:paraId="359EB984">
      <w:pPr>
        <w:pStyle w:val="1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9.负责监督管理工作：（1）加大监督抽查力度。在国家、省、市监督抽查的基础上，制定本级监督抽查工作计划，增大抽查覆盖面并做好后处理工作，后处理完成率达到100%。（2）加强计量监管。加大集贸市场、超市、加油站等民生领域计量监管力度，维护市场计量秩序。计量器具周期检定率达到95%以上。（3） 全面落实特种设备安全监管责任。提高定检率，强化特种设备使用单位现场监督检查，重点特种设备使用单位和公众聚集场所特种设备现场监督检查率100%。特种设备附件检验率达到95%以上。（4） 严格落实“抽检分离”。制定2023年度鹿泉区食品相关产品监督抽查计划，确保抽查率100%。</w:t>
      </w:r>
    </w:p>
    <w:p w14:paraId="3A5CCEDF">
      <w:pPr>
        <w:pStyle w:val="1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10.负责打假办案工作：大力开展打假专项整治行动，以危害人身健康和生命财产安全的产品为重点，加大打击力度，依法严厉打击制假售假窝点。抓好建材市场、农资产品专项整治，以查处假冒伪劣化肥、农药、农机及配件产品为重点，严厉打击坑农害农行为。</w:t>
      </w:r>
    </w:p>
    <w:p w14:paraId="431DB3B0">
      <w:pPr>
        <w:adjustRightInd w:val="0"/>
        <w:snapToGrid w:val="0"/>
        <w:spacing w:line="560" w:lineRule="exact"/>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11.不断锤炼干部队伍。提升干部队伍业务素质、执行力和凝聚力，严格落实党风廉政建设有关要求，打造一支业务精良、政治坚定、作风过硬的市场监管干部队伍。承办区政府及上级部门交办的其他事项。</w:t>
      </w:r>
    </w:p>
    <w:p w14:paraId="416E86C5">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38C9F214">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4B356884">
      <w:pPr>
        <w:spacing w:line="560" w:lineRule="exact"/>
        <w:rPr>
          <w:rFonts w:ascii="仿宋" w:hAnsi="仿宋" w:eastAsia="仿宋"/>
          <w:sz w:val="32"/>
          <w:szCs w:val="32"/>
        </w:rPr>
      </w:pPr>
      <w:r>
        <w:rPr>
          <w:rFonts w:hint="eastAsia" w:ascii="仿宋" w:hAnsi="仿宋" w:eastAsia="仿宋"/>
          <w:sz w:val="32"/>
          <w:szCs w:val="32"/>
        </w:rPr>
        <w:t xml:space="preserve">     </w:t>
      </w:r>
      <w:r>
        <w:rPr>
          <w:rFonts w:hint="eastAsia" w:ascii="仿宋" w:hAnsi="仿宋" w:eastAsia="仿宋"/>
          <w:sz w:val="32"/>
          <w:szCs w:val="32"/>
          <w:lang w:eastAsia="zh-CN"/>
        </w:rPr>
        <w:t>我部门</w:t>
      </w:r>
      <w:r>
        <w:rPr>
          <w:rFonts w:hint="eastAsia" w:ascii="仿宋" w:hAnsi="仿宋" w:eastAsia="仿宋"/>
          <w:sz w:val="32"/>
          <w:szCs w:val="32"/>
        </w:rPr>
        <w:t>实行一把手责任制，局办公室、财务、法规科、</w:t>
      </w:r>
      <w:r>
        <w:rPr>
          <w:rFonts w:hint="eastAsia" w:ascii="仿宋" w:hAnsi="仿宋" w:eastAsia="仿宋"/>
          <w:sz w:val="32"/>
          <w:szCs w:val="32"/>
          <w:lang w:eastAsia="zh-CN"/>
        </w:rPr>
        <w:t>人事</w:t>
      </w:r>
      <w:r>
        <w:rPr>
          <w:rFonts w:hint="eastAsia" w:ascii="仿宋" w:hAnsi="仿宋" w:eastAsia="仿宋"/>
          <w:sz w:val="32"/>
          <w:szCs w:val="32"/>
        </w:rPr>
        <w:t>科</w:t>
      </w:r>
      <w:r>
        <w:rPr>
          <w:rFonts w:hint="eastAsia" w:ascii="仿宋" w:hAnsi="仿宋" w:eastAsia="仿宋"/>
          <w:sz w:val="32"/>
          <w:szCs w:val="32"/>
          <w:lang w:eastAsia="zh-CN"/>
        </w:rPr>
        <w:t>等</w:t>
      </w:r>
      <w:r>
        <w:rPr>
          <w:rFonts w:hint="eastAsia" w:ascii="仿宋" w:hAnsi="仿宋" w:eastAsia="仿宋"/>
          <w:sz w:val="32"/>
          <w:szCs w:val="32"/>
        </w:rPr>
        <w:t>成立</w:t>
      </w:r>
      <w:r>
        <w:rPr>
          <w:rFonts w:hint="eastAsia" w:ascii="仿宋" w:hAnsi="仿宋" w:eastAsia="仿宋"/>
          <w:sz w:val="32"/>
          <w:szCs w:val="32"/>
          <w:lang w:eastAsia="zh-CN"/>
        </w:rPr>
        <w:t>局</w:t>
      </w:r>
      <w:r>
        <w:rPr>
          <w:rFonts w:hint="eastAsia" w:ascii="仿宋" w:hAnsi="仿宋" w:eastAsia="仿宋"/>
          <w:sz w:val="32"/>
          <w:szCs w:val="32"/>
        </w:rPr>
        <w:t>绩效评价工作小组，制定绩效评价具体实施方案，确保了</w:t>
      </w:r>
      <w:r>
        <w:rPr>
          <w:rFonts w:hint="eastAsia" w:ascii="仿宋" w:hAnsi="仿宋" w:eastAsia="仿宋"/>
          <w:sz w:val="32"/>
          <w:szCs w:val="32"/>
          <w:lang w:eastAsia="zh-CN"/>
        </w:rPr>
        <w:t>全局整体支出</w:t>
      </w:r>
      <w:r>
        <w:rPr>
          <w:rFonts w:hint="eastAsia" w:ascii="仿宋" w:hAnsi="仿宋" w:eastAsia="仿宋"/>
          <w:sz w:val="32"/>
          <w:szCs w:val="32"/>
        </w:rPr>
        <w:t>按时保质完成。评价小组对</w:t>
      </w:r>
      <w:r>
        <w:rPr>
          <w:rFonts w:hint="eastAsia" w:ascii="仿宋" w:hAnsi="仿宋" w:eastAsia="仿宋"/>
          <w:sz w:val="32"/>
          <w:szCs w:val="32"/>
          <w:lang w:eastAsia="zh-CN"/>
        </w:rPr>
        <w:t>全局的整体支出进行</w:t>
      </w:r>
      <w:r>
        <w:rPr>
          <w:rFonts w:hint="eastAsia" w:ascii="仿宋" w:hAnsi="仿宋" w:eastAsia="仿宋"/>
          <w:sz w:val="32"/>
          <w:szCs w:val="32"/>
        </w:rPr>
        <w:t>总结评价结论，形成总体自评报告。</w:t>
      </w:r>
    </w:p>
    <w:p w14:paraId="7CF09F23">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73236C0B">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1、根据年度发展规划目标，制定年度计划和专项行动实施方案，并严格执行。</w:t>
      </w:r>
    </w:p>
    <w:p w14:paraId="155A4903">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2、将年度发展规划进行细化，制定阶段性目标。</w:t>
      </w:r>
    </w:p>
    <w:p w14:paraId="636F8ED7">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3、加大重点任务的督导考核。</w:t>
      </w:r>
    </w:p>
    <w:p w14:paraId="64059E2A">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lang w:val="en-US" w:eastAsia="zh-CN"/>
        </w:rPr>
        <w:t>4</w:t>
      </w:r>
      <w:r>
        <w:rPr>
          <w:rFonts w:hint="eastAsia" w:ascii="仿宋" w:hAnsi="仿宋" w:eastAsia="仿宋"/>
          <w:sz w:val="32"/>
          <w:szCs w:val="32"/>
        </w:rPr>
        <w:t>、对各项任务目标及行动，均成立领导小组，明确主要责任单位和责任人，制定工作方案，确保工作抓实抓细。</w:t>
      </w:r>
    </w:p>
    <w:p w14:paraId="117135DD">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lang w:val="en-US" w:eastAsia="zh-CN"/>
        </w:rPr>
        <w:t>5</w:t>
      </w:r>
      <w:r>
        <w:rPr>
          <w:rFonts w:hint="eastAsia" w:ascii="仿宋" w:hAnsi="仿宋" w:eastAsia="仿宋"/>
          <w:sz w:val="32"/>
          <w:szCs w:val="32"/>
        </w:rPr>
        <w:t>、加强队伍建设，强化对干部队伍的教育培训力度，加强制度建设和法制建设，提升干部队伍的业务水平和综合素质，提升执行力。</w:t>
      </w:r>
    </w:p>
    <w:p w14:paraId="4A6EF455">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lang w:val="en-US" w:eastAsia="zh-CN"/>
        </w:rPr>
        <w:t>6</w:t>
      </w:r>
      <w:r>
        <w:rPr>
          <w:rFonts w:hint="eastAsia" w:ascii="仿宋" w:hAnsi="仿宋" w:eastAsia="仿宋"/>
          <w:sz w:val="32"/>
          <w:szCs w:val="32"/>
        </w:rPr>
        <w:t>、科学、合理、有效地使用项目资金，保证目标任务执行中的各项项目经费、装备设备支出等。</w:t>
      </w:r>
    </w:p>
    <w:p w14:paraId="14DCC124">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lang w:val="en-US" w:eastAsia="zh-CN"/>
        </w:rPr>
        <w:t>7</w:t>
      </w:r>
      <w:r>
        <w:rPr>
          <w:rFonts w:hint="eastAsia" w:ascii="仿宋" w:hAnsi="仿宋" w:eastAsia="仿宋"/>
          <w:sz w:val="32"/>
          <w:szCs w:val="32"/>
        </w:rPr>
        <w:t>、加强市场监管能力建设，加强投入，提升保障能力及管理水平，保证发展规划目标任务的顺利实施。</w:t>
      </w:r>
    </w:p>
    <w:p w14:paraId="77D3A068">
      <w:pPr>
        <w:spacing w:line="560" w:lineRule="exact"/>
        <w:ind w:firstLine="640" w:firstLineChars="200"/>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2807E1C9">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21F7299E">
      <w:pPr>
        <w:keepNext w:val="0"/>
        <w:keepLines w:val="0"/>
        <w:pageBreakBefore w:val="0"/>
        <w:widowControl w:val="0"/>
        <w:numPr>
          <w:ilvl w:val="0"/>
          <w:numId w:val="4"/>
        </w:numPr>
        <w:kinsoku/>
        <w:wordWrap/>
        <w:overflowPunct/>
        <w:topLinePunct w:val="0"/>
        <w:autoSpaceDE/>
        <w:autoSpaceDN/>
        <w:bidi w:val="0"/>
        <w:adjustRightInd/>
        <w:snapToGrid/>
        <w:spacing w:line="578" w:lineRule="exact"/>
        <w:ind w:left="0" w:leftChars="0" w:right="0" w:rightChars="0" w:firstLine="643" w:firstLineChars="200"/>
        <w:jc w:val="both"/>
        <w:textAlignment w:val="auto"/>
        <w:outlineLvl w:val="9"/>
        <w:rPr>
          <w:rFonts w:hint="eastAsia" w:ascii="仿宋" w:hAnsi="仿宋" w:eastAsia="仿宋" w:cs="仿宋"/>
          <w:b w:val="0"/>
          <w:bCs/>
          <w:color w:val="auto"/>
          <w:sz w:val="32"/>
          <w:szCs w:val="32"/>
          <w:lang w:val="en-US" w:eastAsia="zh-CN"/>
        </w:rPr>
      </w:pPr>
      <w:r>
        <w:rPr>
          <w:rFonts w:hint="eastAsia" w:ascii="仿宋" w:hAnsi="仿宋" w:eastAsia="仿宋" w:cs="仿宋"/>
          <w:b/>
          <w:bCs/>
          <w:color w:val="auto"/>
          <w:sz w:val="32"/>
          <w:szCs w:val="32"/>
          <w:lang w:val="en-US" w:eastAsia="zh-CN"/>
        </w:rPr>
        <w:t>确保食品安全。在综合协调方面：</w:t>
      </w:r>
      <w:r>
        <w:rPr>
          <w:rFonts w:hint="eastAsia" w:ascii="仿宋" w:hAnsi="仿宋" w:eastAsia="仿宋" w:cs="仿宋"/>
          <w:i w:val="0"/>
          <w:color w:val="auto"/>
          <w:kern w:val="0"/>
          <w:sz w:val="32"/>
          <w:szCs w:val="32"/>
          <w:u w:val="none"/>
          <w:lang w:val="en-US" w:eastAsia="zh-CN" w:bidi="ar"/>
        </w:rPr>
        <w:t>实施监督检验1913批次，其中不合格43批次；建立“食品药品领域违法犯罪人员从业禁止”协作机制，纳入“从业禁止”6人。</w:t>
      </w:r>
      <w:r>
        <w:rPr>
          <w:rFonts w:hint="eastAsia" w:ascii="仿宋" w:hAnsi="仿宋" w:eastAsia="仿宋" w:cs="仿宋"/>
          <w:b/>
          <w:bCs/>
          <w:color w:val="auto"/>
          <w:sz w:val="32"/>
          <w:szCs w:val="32"/>
          <w:lang w:eastAsia="zh-CN"/>
        </w:rPr>
        <w:t>在生产环节：</w:t>
      </w:r>
      <w:r>
        <w:rPr>
          <w:rFonts w:hint="eastAsia" w:ascii="仿宋" w:hAnsi="仿宋" w:eastAsia="仿宋" w:cs="仿宋"/>
          <w:color w:val="auto"/>
          <w:sz w:val="32"/>
          <w:szCs w:val="32"/>
          <w:lang w:eastAsia="zh-CN"/>
        </w:rPr>
        <w:t>根据分类分级</w:t>
      </w:r>
      <w:r>
        <w:rPr>
          <w:rFonts w:hint="eastAsia" w:ascii="仿宋" w:hAnsi="仿宋" w:eastAsia="仿宋" w:cs="仿宋"/>
          <w:color w:val="auto"/>
          <w:sz w:val="32"/>
          <w:szCs w:val="32"/>
          <w:lang w:val="en-US" w:eastAsia="zh-CN"/>
        </w:rPr>
        <w:t>实施日常</w:t>
      </w:r>
      <w:r>
        <w:rPr>
          <w:rFonts w:hint="eastAsia" w:ascii="仿宋" w:hAnsi="仿宋" w:eastAsia="仿宋" w:cs="仿宋"/>
          <w:color w:val="auto"/>
          <w:sz w:val="32"/>
          <w:szCs w:val="32"/>
          <w:lang w:eastAsia="zh-CN"/>
        </w:rPr>
        <w:t>监督检查，检查企业</w:t>
      </w:r>
      <w:r>
        <w:rPr>
          <w:rFonts w:hint="eastAsia" w:ascii="仿宋" w:hAnsi="仿宋" w:eastAsia="仿宋" w:cs="仿宋"/>
          <w:color w:val="auto"/>
          <w:sz w:val="32"/>
          <w:szCs w:val="32"/>
          <w:lang w:val="en-US" w:eastAsia="zh-CN"/>
        </w:rPr>
        <w:t>105家次，责令整改41家次</w:t>
      </w:r>
      <w:r>
        <w:rPr>
          <w:rFonts w:hint="eastAsia" w:ascii="仿宋" w:hAnsi="仿宋" w:eastAsia="仿宋" w:cs="仿宋"/>
          <w:color w:val="auto"/>
          <w:kern w:val="2"/>
          <w:sz w:val="32"/>
          <w:szCs w:val="32"/>
          <w:lang w:val="en-US" w:eastAsia="zh-CN" w:bidi="ar-SA"/>
        </w:rPr>
        <w:t>；指导</w:t>
      </w:r>
      <w:r>
        <w:rPr>
          <w:rFonts w:hint="eastAsia" w:ascii="仿宋" w:hAnsi="仿宋" w:eastAsia="仿宋" w:cs="仿宋"/>
          <w:color w:val="auto"/>
          <w:sz w:val="32"/>
          <w:szCs w:val="32"/>
          <w:lang w:val="en-US" w:eastAsia="zh-CN"/>
        </w:rPr>
        <w:t>规上企业全部建立</w:t>
      </w:r>
      <w:r>
        <w:rPr>
          <w:rFonts w:hint="eastAsia" w:ascii="仿宋" w:hAnsi="仿宋" w:eastAsia="仿宋" w:cs="仿宋"/>
          <w:color w:val="auto"/>
          <w:sz w:val="32"/>
          <w:szCs w:val="32"/>
        </w:rPr>
        <w:t>HACCP质量管理体系</w:t>
      </w:r>
      <w:r>
        <w:rPr>
          <w:rFonts w:hint="eastAsia" w:ascii="仿宋" w:hAnsi="仿宋" w:eastAsia="仿宋" w:cs="仿宋"/>
          <w:color w:val="auto"/>
          <w:sz w:val="32"/>
          <w:szCs w:val="32"/>
          <w:lang w:eastAsia="zh-CN"/>
        </w:rPr>
        <w:t>，且</w:t>
      </w:r>
      <w:r>
        <w:rPr>
          <w:rFonts w:hint="eastAsia" w:ascii="仿宋" w:hAnsi="仿宋" w:eastAsia="仿宋" w:cs="仿宋"/>
          <w:color w:val="auto"/>
          <w:kern w:val="2"/>
          <w:sz w:val="32"/>
          <w:szCs w:val="32"/>
          <w:lang w:val="en-US" w:eastAsia="zh-CN" w:bidi="ar-SA"/>
        </w:rPr>
        <w:t>保持率稳定在100%</w:t>
      </w:r>
      <w:r>
        <w:rPr>
          <w:rFonts w:hint="eastAsia" w:ascii="仿宋" w:hAnsi="仿宋" w:eastAsia="仿宋" w:cs="仿宋"/>
          <w:color w:val="auto"/>
          <w:sz w:val="32"/>
          <w:szCs w:val="32"/>
          <w:lang w:val="en-US" w:eastAsia="zh-CN"/>
        </w:rPr>
        <w:t>；配合省、市局开展飞行检查和体系检查，督促发现问题整改；组织依标准派员226人次参加食品安全考试全部合格。</w:t>
      </w:r>
      <w:r>
        <w:rPr>
          <w:rFonts w:hint="eastAsia" w:ascii="仿宋" w:hAnsi="仿宋" w:eastAsia="仿宋" w:cs="仿宋"/>
          <w:b/>
          <w:bCs/>
          <w:color w:val="auto"/>
          <w:kern w:val="2"/>
          <w:sz w:val="32"/>
          <w:szCs w:val="32"/>
          <w:lang w:val="en-US" w:eastAsia="zh-CN" w:bidi="ar-SA"/>
        </w:rPr>
        <w:t>在流通环节：</w:t>
      </w:r>
      <w:r>
        <w:rPr>
          <w:rFonts w:hint="eastAsia" w:ascii="仿宋" w:hAnsi="仿宋" w:eastAsia="仿宋" w:cs="仿宋"/>
          <w:color w:val="auto"/>
          <w:spacing w:val="0"/>
          <w:sz w:val="32"/>
          <w:szCs w:val="32"/>
          <w:lang w:val="en-US" w:eastAsia="zh-CN"/>
        </w:rPr>
        <w:t>对7583家食品销售单位</w:t>
      </w:r>
      <w:r>
        <w:rPr>
          <w:rFonts w:hint="eastAsia" w:ascii="仿宋" w:hAnsi="仿宋" w:eastAsia="仿宋" w:cs="仿宋"/>
          <w:color w:val="auto"/>
          <w:spacing w:val="0"/>
          <w:sz w:val="32"/>
          <w:szCs w:val="32"/>
          <w:lang w:val="zh-CN"/>
        </w:rPr>
        <w:t>实施了日常监管，</w:t>
      </w:r>
      <w:r>
        <w:rPr>
          <w:rFonts w:hint="eastAsia" w:ascii="仿宋" w:hAnsi="仿宋" w:eastAsia="仿宋" w:cs="仿宋"/>
          <w:b w:val="0"/>
          <w:bCs w:val="0"/>
          <w:color w:val="auto"/>
          <w:spacing w:val="0"/>
          <w:kern w:val="2"/>
          <w:sz w:val="32"/>
          <w:szCs w:val="32"/>
          <w:lang w:val="en-US" w:eastAsia="zh-CN" w:bidi="ar-SA"/>
        </w:rPr>
        <w:t>始终</w:t>
      </w:r>
      <w:r>
        <w:rPr>
          <w:rFonts w:hint="eastAsia" w:ascii="仿宋" w:hAnsi="仿宋" w:eastAsia="仿宋" w:cs="仿宋"/>
          <w:b w:val="0"/>
          <w:bCs w:val="0"/>
          <w:color w:val="auto"/>
          <w:spacing w:val="0"/>
          <w:sz w:val="32"/>
          <w:szCs w:val="32"/>
          <w:lang w:val="zh-CN"/>
        </w:rPr>
        <w:t>保</w:t>
      </w:r>
      <w:r>
        <w:rPr>
          <w:rFonts w:hint="eastAsia" w:ascii="仿宋" w:hAnsi="仿宋" w:eastAsia="仿宋" w:cs="仿宋"/>
          <w:color w:val="auto"/>
          <w:spacing w:val="0"/>
          <w:sz w:val="32"/>
          <w:szCs w:val="32"/>
          <w:lang w:val="zh-CN"/>
        </w:rPr>
        <w:t>持风险等级评定覆盖率100%</w:t>
      </w:r>
      <w:r>
        <w:rPr>
          <w:rFonts w:hint="eastAsia" w:ascii="仿宋" w:hAnsi="仿宋" w:eastAsia="仿宋" w:cs="仿宋"/>
          <w:color w:val="auto"/>
          <w:sz w:val="32"/>
          <w:szCs w:val="32"/>
          <w:lang w:val="zh-CN"/>
        </w:rPr>
        <w:t>；开展农村食品销售</w:t>
      </w:r>
      <w:r>
        <w:rPr>
          <w:rFonts w:hint="eastAsia" w:ascii="仿宋" w:hAnsi="仿宋" w:eastAsia="仿宋" w:cs="仿宋"/>
          <w:color w:val="auto"/>
          <w:sz w:val="32"/>
          <w:szCs w:val="32"/>
          <w:lang w:val="en-US" w:eastAsia="zh-CN"/>
        </w:rPr>
        <w:t>单位检查</w:t>
      </w:r>
      <w:r>
        <w:rPr>
          <w:rFonts w:hint="eastAsia" w:ascii="仿宋" w:hAnsi="仿宋" w:eastAsia="仿宋" w:cs="仿宋"/>
          <w:color w:val="auto"/>
          <w:sz w:val="32"/>
          <w:szCs w:val="32"/>
          <w:lang w:val="zh-CN"/>
        </w:rPr>
        <w:t>，</w:t>
      </w:r>
      <w:r>
        <w:rPr>
          <w:rFonts w:hint="eastAsia" w:ascii="仿宋" w:hAnsi="仿宋" w:eastAsia="仿宋" w:cs="仿宋"/>
          <w:color w:val="auto"/>
          <w:sz w:val="32"/>
          <w:szCs w:val="32"/>
          <w:lang w:val="en-US" w:eastAsia="zh-CN"/>
        </w:rPr>
        <w:t>检查268家次，打造“食品安全管理示范型”食品经营店60家</w:t>
      </w:r>
      <w:r>
        <w:rPr>
          <w:rFonts w:hint="eastAsia" w:ascii="仿宋" w:hAnsi="仿宋" w:eastAsia="仿宋" w:cs="仿宋"/>
          <w:color w:val="auto"/>
          <w:sz w:val="32"/>
          <w:szCs w:val="32"/>
          <w:lang w:val="zh-CN"/>
        </w:rPr>
        <w:t>；</w:t>
      </w:r>
      <w:r>
        <w:rPr>
          <w:rFonts w:hint="eastAsia" w:ascii="仿宋" w:hAnsi="仿宋" w:eastAsia="仿宋" w:cs="仿宋"/>
          <w:color w:val="auto"/>
          <w:sz w:val="32"/>
          <w:szCs w:val="32"/>
          <w:lang w:val="en-US" w:eastAsia="zh-CN"/>
        </w:rPr>
        <w:t>按照《食用农产品市场销售质量安全监督管理办法》督促指导200余家经营户更换灯具1300余盏，实现“生鲜灯”清零；</w:t>
      </w:r>
      <w:r>
        <w:rPr>
          <w:rFonts w:hint="eastAsia" w:ascii="仿宋" w:hAnsi="仿宋" w:eastAsia="仿宋" w:cs="仿宋"/>
          <w:color w:val="auto"/>
          <w:sz w:val="32"/>
          <w:szCs w:val="32"/>
          <w:lang w:val="zh-CN"/>
        </w:rPr>
        <w:t>实施入场快检、主体资格审查、可追溯管理和计量检定等多措并举，强化石家庄国际农产品批发市场</w:t>
      </w:r>
      <w:r>
        <w:rPr>
          <w:rFonts w:hint="eastAsia" w:ascii="仿宋" w:hAnsi="仿宋" w:eastAsia="仿宋" w:cs="仿宋"/>
          <w:color w:val="auto"/>
          <w:sz w:val="32"/>
          <w:szCs w:val="32"/>
          <w:lang w:val="en-US" w:eastAsia="zh-CN"/>
        </w:rPr>
        <w:t>和</w:t>
      </w:r>
      <w:r>
        <w:rPr>
          <w:rFonts w:hint="eastAsia" w:ascii="仿宋" w:hAnsi="仿宋" w:eastAsia="仿宋" w:cs="仿宋"/>
          <w:color w:val="auto"/>
          <w:sz w:val="32"/>
          <w:szCs w:val="32"/>
          <w:lang w:val="zh-CN"/>
        </w:rPr>
        <w:t>雨润市场</w:t>
      </w:r>
      <w:r>
        <w:rPr>
          <w:rFonts w:hint="eastAsia" w:ascii="仿宋" w:hAnsi="仿宋" w:eastAsia="仿宋" w:cs="仿宋"/>
          <w:color w:val="auto"/>
          <w:sz w:val="32"/>
          <w:szCs w:val="32"/>
          <w:lang w:val="en-US" w:eastAsia="zh-CN"/>
        </w:rPr>
        <w:t>等大中型食用农产品市场</w:t>
      </w:r>
      <w:r>
        <w:rPr>
          <w:rFonts w:hint="eastAsia" w:ascii="仿宋" w:hAnsi="仿宋" w:eastAsia="仿宋" w:cs="仿宋"/>
          <w:color w:val="auto"/>
          <w:sz w:val="32"/>
          <w:szCs w:val="32"/>
          <w:lang w:val="zh-CN"/>
        </w:rPr>
        <w:t>食品安全监管。</w:t>
      </w:r>
      <w:r>
        <w:rPr>
          <w:rFonts w:hint="eastAsia" w:ascii="仿宋" w:hAnsi="仿宋" w:eastAsia="仿宋" w:cs="仿宋"/>
          <w:b/>
          <w:bCs/>
          <w:color w:val="auto"/>
          <w:sz w:val="32"/>
          <w:szCs w:val="32"/>
          <w:lang w:val="zh-CN"/>
        </w:rPr>
        <w:t>在餐饮环节：</w:t>
      </w:r>
      <w:r>
        <w:rPr>
          <w:rFonts w:hint="eastAsia" w:ascii="仿宋" w:hAnsi="仿宋" w:eastAsia="仿宋" w:cs="仿宋"/>
          <w:b w:val="0"/>
          <w:bCs/>
          <w:color w:val="auto"/>
          <w:sz w:val="32"/>
          <w:szCs w:val="32"/>
          <w:lang w:val="en-US" w:eastAsia="zh-CN"/>
        </w:rPr>
        <w:t>圆满完成省政协会议、区两会以及高考、中考等重大活动餐饮保障任务共计15次、67天，实施食品快检1258批次；召开春秋季开学食堂食品安全培训暨隐患排查推进会，对学校食堂实施开学前验收和跟踪复查</w:t>
      </w:r>
      <w:r>
        <w:rPr>
          <w:rFonts w:hint="eastAsia" w:ascii="仿宋" w:hAnsi="仿宋" w:eastAsia="仿宋" w:cs="仿宋"/>
          <w:b w:val="0"/>
          <w:bCs/>
          <w:i w:val="0"/>
          <w:iCs w:val="0"/>
          <w:caps w:val="0"/>
          <w:color w:val="auto"/>
          <w:spacing w:val="0"/>
          <w:sz w:val="32"/>
          <w:szCs w:val="32"/>
          <w:shd w:val="clear" w:color="auto" w:fill="FFFFFF"/>
          <w:lang w:val="en-US" w:eastAsia="zh-CN"/>
        </w:rPr>
        <w:t>；</w:t>
      </w:r>
      <w:r>
        <w:rPr>
          <w:rFonts w:hint="eastAsia" w:ascii="仿宋" w:hAnsi="仿宋" w:eastAsia="仿宋" w:cs="仿宋"/>
          <w:color w:val="auto"/>
          <w:kern w:val="0"/>
          <w:sz w:val="32"/>
          <w:szCs w:val="32"/>
          <w:lang w:val="en-US" w:eastAsia="zh-CN"/>
        </w:rPr>
        <w:t>深入推进标准化学校食堂质量提升工程，成功创建</w:t>
      </w:r>
      <w:r>
        <w:rPr>
          <w:rFonts w:hint="eastAsia" w:ascii="仿宋" w:hAnsi="仿宋" w:eastAsia="仿宋" w:cs="仿宋"/>
          <w:b w:val="0"/>
          <w:bCs/>
          <w:color w:val="auto"/>
          <w:sz w:val="32"/>
          <w:szCs w:val="32"/>
          <w:lang w:val="en-US" w:eastAsia="zh-CN"/>
        </w:rPr>
        <w:t>省级标准化食堂9家，140家学校食堂接入明厨亮灶+互联网平台，接入率100%；加强网络餐饮监管，大力推行电子食安封签，624家餐饮单位已入驻电子食安封签管理平台、已报备12180单。</w:t>
      </w:r>
    </w:p>
    <w:p w14:paraId="0A789D11">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right="0" w:rightChars="0" w:firstLine="643" w:firstLineChars="200"/>
        <w:jc w:val="both"/>
        <w:textAlignment w:val="auto"/>
        <w:outlineLvl w:val="9"/>
        <w:rPr>
          <w:rFonts w:hint="eastAsia" w:ascii="仿宋" w:hAnsi="仿宋" w:eastAsia="仿宋" w:cs="仿宋"/>
          <w:b w:val="0"/>
          <w:bCs/>
          <w:color w:val="auto"/>
          <w:sz w:val="32"/>
          <w:szCs w:val="32"/>
          <w:lang w:val="en-US" w:eastAsia="zh-CN"/>
        </w:rPr>
      </w:pPr>
      <w:r>
        <w:rPr>
          <w:rFonts w:hint="eastAsia" w:ascii="仿宋" w:hAnsi="仿宋" w:eastAsia="仿宋" w:cs="仿宋"/>
          <w:b/>
          <w:bCs/>
          <w:color w:val="auto"/>
          <w:kern w:val="0"/>
          <w:sz w:val="32"/>
          <w:szCs w:val="32"/>
          <w:lang w:val="en-US" w:eastAsia="zh-CN"/>
        </w:rPr>
        <w:t>2.确保药械妆安全。</w:t>
      </w:r>
      <w:r>
        <w:rPr>
          <w:rFonts w:hint="eastAsia" w:ascii="仿宋" w:hAnsi="仿宋" w:eastAsia="仿宋" w:cs="仿宋"/>
          <w:b w:val="0"/>
          <w:bCs/>
          <w:color w:val="auto"/>
          <w:sz w:val="32"/>
          <w:szCs w:val="32"/>
          <w:lang w:val="en-US" w:eastAsia="zh-CN"/>
        </w:rPr>
        <w:t>召开全区药品监管工作部署会、规范经营大排查大整治专项行动部署会和医疗器械质量安全宣传培训会，药械经营单位负责人600余人次参会参训；实施日常监管和药品流通质量安全、医疗机构药品质量安全提升等专项整治，监督检查零售药店299家次、医疗机构31家次、化妆品经营企业138家次，下发责令整改通知书27份，打造示范样板零售药店8家；实施药品监督抽检27批次，医疗器械抽检6批次，完成全年抽检任务；完成药械妆不良反应收集、评价、上报共计1704例；会同公安部门建立重大药品违法案件联查联办工作制度，提高了行刑衔接效率，移交案件4起；开展安全用药月大型宣传活动。</w:t>
      </w:r>
    </w:p>
    <w:p w14:paraId="584BC590">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right="0" w:rightChars="0" w:firstLine="643" w:firstLineChars="200"/>
        <w:jc w:val="both"/>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b/>
          <w:bCs/>
          <w:color w:val="auto"/>
          <w:sz w:val="32"/>
          <w:szCs w:val="32"/>
          <w:lang w:val="en-US" w:eastAsia="zh-CN"/>
        </w:rPr>
        <w:t>3.确保工业产品质量安全。</w:t>
      </w:r>
      <w:r>
        <w:rPr>
          <w:rFonts w:hint="eastAsia" w:ascii="仿宋" w:hAnsi="仿宋" w:eastAsia="仿宋" w:cs="仿宋"/>
          <w:b w:val="0"/>
          <w:bCs w:val="0"/>
          <w:color w:val="auto"/>
          <w:spacing w:val="-4"/>
          <w:sz w:val="32"/>
          <w:szCs w:val="32"/>
          <w:lang w:val="en-US" w:eastAsia="zh-CN"/>
        </w:rPr>
        <w:t>配合省级抽检工业产品23批次、开展产品质量安全整治2家次；配合市级抽检汽柴油21批次、机油5批次、工业产品37批次；开展区级汽柴油抽检101批次；针对老人用品、儿童用品、塑料制品和燃气具产品等抽检10批次；开展消防产品质量安全监管，建立了台账，抽检4批次。开展保春耕农资市场专项整治，检查农资经营户92户</w:t>
      </w:r>
      <w:r>
        <w:rPr>
          <w:rFonts w:hint="eastAsia" w:ascii="仿宋" w:hAnsi="仿宋" w:eastAsia="仿宋" w:cs="仿宋"/>
          <w:color w:val="auto"/>
          <w:sz w:val="32"/>
          <w:szCs w:val="32"/>
          <w:lang w:val="en-US" w:eastAsia="zh-CN"/>
        </w:rPr>
        <w:t>。</w:t>
      </w:r>
    </w:p>
    <w:p w14:paraId="6DBC7075">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right="0" w:rightChars="0" w:firstLine="643" w:firstLineChars="200"/>
        <w:jc w:val="both"/>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b/>
          <w:bCs/>
          <w:color w:val="auto"/>
          <w:sz w:val="32"/>
          <w:szCs w:val="32"/>
          <w:lang w:val="en-US" w:eastAsia="zh-CN"/>
        </w:rPr>
        <w:t>4.信用监管。在</w:t>
      </w:r>
      <w:r>
        <w:rPr>
          <w:rFonts w:hint="eastAsia" w:ascii="仿宋" w:hAnsi="仿宋" w:eastAsia="仿宋" w:cs="仿宋"/>
          <w:b/>
          <w:bCs/>
          <w:color w:val="auto"/>
          <w:sz w:val="32"/>
          <w:szCs w:val="32"/>
        </w:rPr>
        <w:t>年报公示</w:t>
      </w:r>
      <w:r>
        <w:rPr>
          <w:rFonts w:hint="eastAsia" w:ascii="仿宋" w:hAnsi="仿宋" w:eastAsia="仿宋" w:cs="仿宋"/>
          <w:b/>
          <w:bCs/>
          <w:color w:val="auto"/>
          <w:sz w:val="32"/>
          <w:szCs w:val="32"/>
          <w:lang w:eastAsia="zh-CN"/>
        </w:rPr>
        <w:t>方面，</w:t>
      </w:r>
      <w:r>
        <w:rPr>
          <w:rFonts w:hint="eastAsia" w:ascii="仿宋" w:hAnsi="仿宋" w:eastAsia="仿宋" w:cs="仿宋"/>
          <w:b w:val="0"/>
          <w:bCs w:val="0"/>
          <w:color w:val="auto"/>
          <w:sz w:val="32"/>
          <w:szCs w:val="32"/>
          <w:lang w:val="en-US" w:eastAsia="zh-CN"/>
        </w:rPr>
        <w:t>督促全区59578户市场主体履行年报公示义务</w:t>
      </w:r>
      <w:r>
        <w:rPr>
          <w:rFonts w:hint="eastAsia" w:ascii="仿宋" w:hAnsi="仿宋" w:eastAsia="仿宋" w:cs="仿宋"/>
          <w:b w:val="0"/>
          <w:bCs w:val="0"/>
          <w:color w:val="auto"/>
          <w:sz w:val="32"/>
          <w:szCs w:val="32"/>
          <w:lang w:eastAsia="zh-CN"/>
        </w:rPr>
        <w:t>，</w:t>
      </w:r>
      <w:r>
        <w:rPr>
          <w:rFonts w:hint="eastAsia" w:ascii="仿宋" w:hAnsi="仿宋" w:eastAsia="仿宋" w:cs="仿宋"/>
          <w:b w:val="0"/>
          <w:bCs w:val="0"/>
          <w:color w:val="auto"/>
          <w:sz w:val="32"/>
          <w:szCs w:val="32"/>
          <w:lang w:val="en-US" w:eastAsia="zh-CN"/>
        </w:rPr>
        <w:t>于6月30日前圆满完成了</w:t>
      </w:r>
      <w:r>
        <w:rPr>
          <w:rFonts w:hint="eastAsia" w:ascii="仿宋" w:hAnsi="仿宋" w:eastAsia="仿宋" w:cs="仿宋"/>
          <w:color w:val="auto"/>
          <w:sz w:val="32"/>
          <w:szCs w:val="32"/>
        </w:rPr>
        <w:t>年报公示率内资企业</w:t>
      </w:r>
      <w:r>
        <w:rPr>
          <w:rFonts w:hint="eastAsia" w:ascii="仿宋" w:hAnsi="仿宋" w:eastAsia="仿宋" w:cs="仿宋"/>
          <w:color w:val="auto"/>
          <w:sz w:val="32"/>
          <w:szCs w:val="32"/>
          <w:lang w:val="en-US" w:eastAsia="zh-CN"/>
        </w:rPr>
        <w:t>90</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个体工商户</w:t>
      </w:r>
      <w:r>
        <w:rPr>
          <w:rFonts w:hint="eastAsia" w:ascii="仿宋" w:hAnsi="仿宋" w:eastAsia="仿宋" w:cs="仿宋"/>
          <w:color w:val="auto"/>
          <w:sz w:val="32"/>
          <w:szCs w:val="32"/>
          <w:lang w:val="en-US" w:eastAsia="zh-CN"/>
        </w:rPr>
        <w:t>85</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农民专业合作社7</w:t>
      </w:r>
      <w:r>
        <w:rPr>
          <w:rFonts w:hint="eastAsia" w:ascii="仿宋" w:hAnsi="仿宋" w:eastAsia="仿宋" w:cs="仿宋"/>
          <w:color w:val="auto"/>
          <w:sz w:val="32"/>
          <w:szCs w:val="32"/>
          <w:lang w:val="en-US" w:eastAsia="zh-CN"/>
        </w:rPr>
        <w:t>6</w:t>
      </w:r>
      <w:r>
        <w:rPr>
          <w:rFonts w:hint="eastAsia" w:ascii="仿宋" w:hAnsi="仿宋" w:eastAsia="仿宋" w:cs="仿宋"/>
          <w:color w:val="auto"/>
          <w:sz w:val="32"/>
          <w:szCs w:val="32"/>
        </w:rPr>
        <w:t>%</w:t>
      </w:r>
      <w:r>
        <w:rPr>
          <w:rFonts w:hint="eastAsia" w:ascii="仿宋" w:hAnsi="仿宋" w:eastAsia="仿宋" w:cs="仿宋"/>
          <w:color w:val="auto"/>
          <w:sz w:val="32"/>
          <w:szCs w:val="32"/>
          <w:lang w:val="en-US" w:eastAsia="zh-CN"/>
        </w:rPr>
        <w:t>的目标</w:t>
      </w:r>
      <w:r>
        <w:rPr>
          <w:rFonts w:hint="eastAsia" w:ascii="仿宋" w:hAnsi="仿宋" w:eastAsia="仿宋" w:cs="仿宋"/>
          <w:b w:val="0"/>
          <w:bCs w:val="0"/>
          <w:color w:val="auto"/>
          <w:sz w:val="32"/>
          <w:szCs w:val="32"/>
          <w:lang w:eastAsia="zh-CN"/>
        </w:rPr>
        <w:t>；</w:t>
      </w:r>
      <w:r>
        <w:rPr>
          <w:rFonts w:hint="eastAsia" w:ascii="仿宋" w:hAnsi="仿宋" w:eastAsia="仿宋" w:cs="仿宋"/>
          <w:b w:val="0"/>
          <w:bCs w:val="0"/>
          <w:color w:val="auto"/>
          <w:sz w:val="32"/>
          <w:szCs w:val="32"/>
          <w:lang w:val="en-US" w:eastAsia="zh-CN"/>
        </w:rPr>
        <w:t>按照上级要求配合区审批局做好虚增市场主体和</w:t>
      </w:r>
      <w:r>
        <w:rPr>
          <w:rFonts w:hint="eastAsia" w:ascii="仿宋" w:hAnsi="仿宋" w:eastAsia="仿宋" w:cs="仿宋"/>
          <w:b w:val="0"/>
          <w:bCs w:val="0"/>
          <w:color w:val="auto"/>
          <w:sz w:val="32"/>
          <w:szCs w:val="32"/>
          <w:lang w:eastAsia="zh-CN"/>
        </w:rPr>
        <w:t>结</w:t>
      </w:r>
      <w:r>
        <w:rPr>
          <w:rFonts w:hint="eastAsia" w:ascii="仿宋" w:hAnsi="仿宋" w:eastAsia="仿宋" w:cs="仿宋"/>
          <w:color w:val="auto"/>
          <w:sz w:val="32"/>
          <w:szCs w:val="32"/>
        </w:rPr>
        <w:t>“僵尸户”清理</w:t>
      </w:r>
      <w:r>
        <w:rPr>
          <w:rFonts w:hint="eastAsia" w:ascii="仿宋" w:hAnsi="仿宋" w:eastAsia="仿宋" w:cs="仿宋"/>
          <w:color w:val="auto"/>
          <w:sz w:val="32"/>
          <w:szCs w:val="32"/>
          <w:lang w:val="en-US" w:eastAsia="zh-CN"/>
        </w:rPr>
        <w:t>工作</w:t>
      </w:r>
      <w:r>
        <w:rPr>
          <w:rFonts w:hint="eastAsia" w:ascii="仿宋" w:hAnsi="仿宋" w:eastAsia="仿宋" w:cs="仿宋"/>
          <w:color w:val="auto"/>
          <w:sz w:val="32"/>
          <w:szCs w:val="32"/>
          <w:lang w:eastAsia="zh-CN"/>
        </w:rPr>
        <w:t>，依照程序</w:t>
      </w:r>
      <w:r>
        <w:rPr>
          <w:rFonts w:hint="eastAsia" w:ascii="仿宋" w:hAnsi="仿宋" w:eastAsia="仿宋" w:cs="仿宋"/>
          <w:color w:val="auto"/>
          <w:sz w:val="32"/>
          <w:szCs w:val="32"/>
        </w:rPr>
        <w:t>分类处置</w:t>
      </w:r>
      <w:r>
        <w:rPr>
          <w:rFonts w:hint="eastAsia" w:ascii="仿宋" w:hAnsi="仿宋" w:eastAsia="仿宋" w:cs="仿宋"/>
          <w:color w:val="auto"/>
          <w:sz w:val="32"/>
          <w:szCs w:val="32"/>
          <w:lang w:eastAsia="zh-CN"/>
        </w:rPr>
        <w:t>；</w:t>
      </w:r>
      <w:r>
        <w:rPr>
          <w:rFonts w:hint="eastAsia" w:ascii="仿宋" w:hAnsi="仿宋" w:eastAsia="仿宋" w:cs="仿宋"/>
          <w:bCs/>
          <w:color w:val="auto"/>
          <w:spacing w:val="0"/>
          <w:sz w:val="32"/>
          <w:szCs w:val="32"/>
        </w:rPr>
        <w:t>强化服务实施信用修复</w:t>
      </w:r>
      <w:r>
        <w:rPr>
          <w:rFonts w:hint="eastAsia" w:ascii="仿宋" w:hAnsi="仿宋" w:eastAsia="仿宋" w:cs="仿宋"/>
          <w:bCs/>
          <w:color w:val="auto"/>
          <w:spacing w:val="0"/>
          <w:sz w:val="32"/>
          <w:szCs w:val="32"/>
          <w:lang w:eastAsia="zh-CN"/>
        </w:rPr>
        <w:t>，列异</w:t>
      </w:r>
      <w:r>
        <w:rPr>
          <w:rFonts w:hint="eastAsia" w:ascii="仿宋" w:hAnsi="仿宋" w:eastAsia="仿宋" w:cs="仿宋"/>
          <w:bCs/>
          <w:color w:val="auto"/>
          <w:spacing w:val="0"/>
          <w:sz w:val="32"/>
          <w:szCs w:val="32"/>
          <w:lang w:val="en-US" w:eastAsia="zh-CN"/>
        </w:rPr>
        <w:t>626户次、标记经营异常状态58户次，</w:t>
      </w:r>
      <w:r>
        <w:rPr>
          <w:rFonts w:hint="eastAsia" w:ascii="仿宋" w:hAnsi="仿宋" w:eastAsia="仿宋" w:cs="仿宋"/>
          <w:color w:val="auto"/>
          <w:sz w:val="32"/>
          <w:szCs w:val="32"/>
        </w:rPr>
        <w:t>移出经营异常名录</w:t>
      </w:r>
      <w:r>
        <w:rPr>
          <w:rFonts w:hint="eastAsia" w:ascii="仿宋" w:hAnsi="仿宋" w:eastAsia="仿宋" w:cs="仿宋"/>
          <w:color w:val="auto"/>
          <w:sz w:val="32"/>
          <w:szCs w:val="32"/>
          <w:lang w:val="en-US" w:eastAsia="zh-CN"/>
        </w:rPr>
        <w:t>456</w:t>
      </w:r>
      <w:r>
        <w:rPr>
          <w:rFonts w:hint="eastAsia" w:ascii="仿宋" w:hAnsi="仿宋" w:eastAsia="仿宋" w:cs="仿宋"/>
          <w:color w:val="auto"/>
          <w:sz w:val="32"/>
          <w:szCs w:val="32"/>
        </w:rPr>
        <w:t>户</w:t>
      </w:r>
      <w:r>
        <w:rPr>
          <w:rFonts w:hint="eastAsia" w:ascii="仿宋" w:hAnsi="仿宋" w:eastAsia="仿宋" w:cs="仿宋"/>
          <w:color w:val="auto"/>
          <w:sz w:val="32"/>
          <w:szCs w:val="32"/>
          <w:lang w:val="en-US" w:eastAsia="zh-CN"/>
        </w:rPr>
        <w:t>次</w:t>
      </w:r>
      <w:r>
        <w:rPr>
          <w:rFonts w:hint="eastAsia" w:ascii="仿宋" w:hAnsi="仿宋" w:eastAsia="仿宋" w:cs="仿宋"/>
          <w:color w:val="auto"/>
          <w:sz w:val="32"/>
          <w:szCs w:val="32"/>
        </w:rPr>
        <w:t>，恢复个体工商户正常记载状态</w:t>
      </w:r>
      <w:r>
        <w:rPr>
          <w:rFonts w:hint="eastAsia" w:ascii="仿宋" w:hAnsi="仿宋" w:eastAsia="仿宋" w:cs="仿宋"/>
          <w:color w:val="auto"/>
          <w:sz w:val="32"/>
          <w:szCs w:val="32"/>
          <w:lang w:val="en-US" w:eastAsia="zh-CN"/>
        </w:rPr>
        <w:t>540</w:t>
      </w:r>
      <w:r>
        <w:rPr>
          <w:rFonts w:hint="eastAsia" w:ascii="仿宋" w:hAnsi="仿宋" w:eastAsia="仿宋" w:cs="仿宋"/>
          <w:color w:val="auto"/>
          <w:sz w:val="32"/>
          <w:szCs w:val="32"/>
        </w:rPr>
        <w:t>户。</w:t>
      </w:r>
      <w:r>
        <w:rPr>
          <w:rFonts w:hint="eastAsia" w:ascii="仿宋" w:hAnsi="仿宋" w:eastAsia="仿宋" w:cs="仿宋"/>
          <w:b/>
          <w:bCs/>
          <w:color w:val="auto"/>
          <w:sz w:val="32"/>
          <w:szCs w:val="32"/>
          <w:lang w:eastAsia="zh-CN"/>
        </w:rPr>
        <w:t>在</w:t>
      </w:r>
      <w:r>
        <w:rPr>
          <w:rFonts w:hint="eastAsia" w:ascii="仿宋" w:hAnsi="仿宋" w:eastAsia="仿宋" w:cs="仿宋"/>
          <w:b/>
          <w:bCs/>
          <w:color w:val="auto"/>
          <w:sz w:val="32"/>
          <w:szCs w:val="32"/>
        </w:rPr>
        <w:t>“双随机、一公开”</w:t>
      </w:r>
      <w:r>
        <w:rPr>
          <w:rFonts w:hint="eastAsia" w:ascii="仿宋" w:hAnsi="仿宋" w:eastAsia="仿宋" w:cs="仿宋"/>
          <w:b/>
          <w:bCs/>
          <w:color w:val="auto"/>
          <w:sz w:val="32"/>
          <w:szCs w:val="32"/>
          <w:lang w:eastAsia="zh-CN"/>
        </w:rPr>
        <w:t>监管方面，</w:t>
      </w:r>
      <w:r>
        <w:rPr>
          <w:rFonts w:hint="eastAsia" w:ascii="仿宋" w:hAnsi="仿宋" w:eastAsia="仿宋" w:cs="仿宋"/>
          <w:b w:val="0"/>
          <w:bCs w:val="0"/>
          <w:color w:val="auto"/>
          <w:sz w:val="32"/>
          <w:szCs w:val="32"/>
        </w:rPr>
        <w:t>充分发挥区“双随机、一公开”监管领导小组办公室</w:t>
      </w:r>
      <w:r>
        <w:rPr>
          <w:rFonts w:hint="eastAsia" w:ascii="仿宋" w:hAnsi="仿宋" w:eastAsia="仿宋" w:cs="仿宋"/>
          <w:b w:val="0"/>
          <w:bCs w:val="0"/>
          <w:color w:val="auto"/>
          <w:sz w:val="32"/>
          <w:szCs w:val="32"/>
          <w:lang w:eastAsia="zh-CN"/>
        </w:rPr>
        <w:t>职能</w:t>
      </w:r>
      <w:r>
        <w:rPr>
          <w:rFonts w:hint="eastAsia" w:ascii="仿宋" w:hAnsi="仿宋" w:eastAsia="仿宋" w:cs="仿宋"/>
          <w:b w:val="0"/>
          <w:bCs w:val="0"/>
          <w:color w:val="auto"/>
          <w:sz w:val="32"/>
          <w:szCs w:val="32"/>
        </w:rPr>
        <w:t>，</w:t>
      </w:r>
      <w:r>
        <w:rPr>
          <w:rFonts w:hint="eastAsia" w:ascii="仿宋" w:hAnsi="仿宋" w:eastAsia="仿宋" w:cs="仿宋"/>
          <w:b w:val="0"/>
          <w:bCs w:val="0"/>
          <w:color w:val="auto"/>
          <w:sz w:val="32"/>
          <w:szCs w:val="32"/>
          <w:lang w:val="en-US" w:eastAsia="zh-CN"/>
        </w:rPr>
        <w:t>通过召开推进会、发布工作通报和抽查进度提示函等手段，确保</w:t>
      </w:r>
      <w:r>
        <w:rPr>
          <w:rFonts w:hint="eastAsia" w:ascii="仿宋" w:hAnsi="仿宋" w:eastAsia="仿宋" w:cs="仿宋"/>
          <w:b w:val="0"/>
          <w:bCs w:val="0"/>
          <w:color w:val="auto"/>
          <w:sz w:val="32"/>
          <w:szCs w:val="32"/>
          <w:lang w:eastAsia="zh-CN"/>
        </w:rPr>
        <w:t>高位推进促协作和督导通报促协作等</w:t>
      </w:r>
      <w:r>
        <w:rPr>
          <w:rFonts w:hint="eastAsia" w:ascii="仿宋" w:hAnsi="仿宋" w:eastAsia="仿宋" w:cs="仿宋"/>
          <w:b w:val="0"/>
          <w:bCs w:val="0"/>
          <w:color w:val="auto"/>
          <w:sz w:val="32"/>
          <w:szCs w:val="32"/>
          <w:lang w:val="en-US" w:eastAsia="zh-CN"/>
        </w:rPr>
        <w:t>跨部门协作</w:t>
      </w:r>
      <w:r>
        <w:rPr>
          <w:rFonts w:hint="eastAsia" w:ascii="仿宋" w:hAnsi="仿宋" w:eastAsia="仿宋" w:cs="仿宋"/>
          <w:b w:val="0"/>
          <w:bCs w:val="0"/>
          <w:color w:val="auto"/>
          <w:sz w:val="32"/>
          <w:szCs w:val="32"/>
          <w:lang w:eastAsia="zh-CN"/>
        </w:rPr>
        <w:t>机制</w:t>
      </w:r>
      <w:r>
        <w:rPr>
          <w:rFonts w:hint="eastAsia" w:ascii="仿宋" w:hAnsi="仿宋" w:eastAsia="仿宋" w:cs="仿宋"/>
          <w:b w:val="0"/>
          <w:bCs w:val="0"/>
          <w:color w:val="auto"/>
          <w:sz w:val="32"/>
          <w:szCs w:val="32"/>
          <w:lang w:val="en-US" w:eastAsia="zh-CN"/>
        </w:rPr>
        <w:t>不断</w:t>
      </w:r>
      <w:r>
        <w:rPr>
          <w:rFonts w:hint="eastAsia" w:ascii="仿宋" w:hAnsi="仿宋" w:eastAsia="仿宋" w:cs="仿宋"/>
          <w:b w:val="0"/>
          <w:bCs w:val="0"/>
          <w:color w:val="auto"/>
          <w:sz w:val="32"/>
          <w:szCs w:val="32"/>
          <w:lang w:eastAsia="zh-CN"/>
        </w:rPr>
        <w:t>完善、</w:t>
      </w:r>
      <w:r>
        <w:rPr>
          <w:rFonts w:hint="eastAsia" w:ascii="仿宋" w:hAnsi="仿宋" w:eastAsia="仿宋" w:cs="仿宋"/>
          <w:b w:val="0"/>
          <w:bCs w:val="0"/>
          <w:color w:val="auto"/>
          <w:sz w:val="32"/>
          <w:szCs w:val="32"/>
          <w:lang w:val="en-US" w:eastAsia="zh-CN"/>
        </w:rPr>
        <w:t>高效运行；</w:t>
      </w:r>
      <w:r>
        <w:rPr>
          <w:rFonts w:hint="eastAsia" w:ascii="仿宋" w:hAnsi="仿宋" w:eastAsia="仿宋" w:cs="仿宋"/>
          <w:color w:val="auto"/>
          <w:sz w:val="32"/>
          <w:szCs w:val="32"/>
          <w:lang w:eastAsia="zh-CN"/>
        </w:rPr>
        <w:t>督促各成员单位</w:t>
      </w:r>
      <w:r>
        <w:rPr>
          <w:rFonts w:hint="eastAsia" w:ascii="仿宋" w:hAnsi="仿宋" w:eastAsia="仿宋" w:cs="仿宋"/>
          <w:color w:val="auto"/>
          <w:sz w:val="32"/>
          <w:szCs w:val="32"/>
        </w:rPr>
        <w:t>编制抽查计划</w:t>
      </w:r>
      <w:r>
        <w:rPr>
          <w:rFonts w:hint="eastAsia" w:ascii="仿宋" w:hAnsi="仿宋" w:eastAsia="仿宋" w:cs="仿宋"/>
          <w:color w:val="auto"/>
          <w:sz w:val="32"/>
          <w:szCs w:val="32"/>
          <w:lang w:val="en-US" w:eastAsia="zh-CN"/>
        </w:rPr>
        <w:t>71个</w:t>
      </w:r>
      <w:r>
        <w:rPr>
          <w:rFonts w:hint="eastAsia" w:ascii="仿宋" w:hAnsi="仿宋" w:eastAsia="仿宋" w:cs="仿宋"/>
          <w:color w:val="auto"/>
          <w:sz w:val="32"/>
          <w:szCs w:val="32"/>
        </w:rPr>
        <w:t>，</w:t>
      </w:r>
      <w:r>
        <w:rPr>
          <w:rFonts w:hint="eastAsia" w:ascii="仿宋" w:hAnsi="仿宋" w:eastAsia="仿宋" w:cs="仿宋"/>
          <w:bCs/>
          <w:color w:val="auto"/>
          <w:sz w:val="32"/>
          <w:szCs w:val="32"/>
        </w:rPr>
        <w:t>跨部门</w:t>
      </w:r>
      <w:r>
        <w:rPr>
          <w:rFonts w:hint="eastAsia" w:ascii="仿宋" w:hAnsi="仿宋" w:eastAsia="仿宋" w:cs="仿宋"/>
          <w:color w:val="auto"/>
          <w:sz w:val="32"/>
          <w:szCs w:val="32"/>
        </w:rPr>
        <w:t>联合抽查次数占</w:t>
      </w:r>
      <w:r>
        <w:rPr>
          <w:rFonts w:hint="eastAsia" w:ascii="仿宋" w:hAnsi="仿宋" w:eastAsia="仿宋" w:cs="仿宋"/>
          <w:bCs/>
          <w:color w:val="auto"/>
          <w:sz w:val="32"/>
          <w:szCs w:val="32"/>
        </w:rPr>
        <w:t>比</w:t>
      </w:r>
      <w:r>
        <w:rPr>
          <w:rFonts w:hint="eastAsia" w:ascii="仿宋" w:hAnsi="仿宋" w:eastAsia="仿宋" w:cs="仿宋"/>
          <w:bCs/>
          <w:color w:val="auto"/>
          <w:sz w:val="32"/>
          <w:szCs w:val="32"/>
          <w:lang w:val="en-US" w:eastAsia="zh-CN"/>
        </w:rPr>
        <w:t>88.73</w:t>
      </w:r>
      <w:r>
        <w:rPr>
          <w:rFonts w:hint="eastAsia" w:ascii="仿宋" w:hAnsi="仿宋" w:eastAsia="仿宋" w:cs="仿宋"/>
          <w:color w:val="auto"/>
          <w:sz w:val="32"/>
          <w:szCs w:val="32"/>
        </w:rPr>
        <w:t>%，达到上级规定不低于</w:t>
      </w:r>
      <w:r>
        <w:rPr>
          <w:rFonts w:hint="eastAsia" w:ascii="仿宋" w:hAnsi="仿宋" w:eastAsia="仿宋" w:cs="仿宋"/>
          <w:color w:val="auto"/>
          <w:sz w:val="32"/>
          <w:szCs w:val="32"/>
          <w:lang w:val="en-US" w:eastAsia="zh-CN"/>
        </w:rPr>
        <w:t>8</w:t>
      </w:r>
      <w:r>
        <w:rPr>
          <w:rFonts w:hint="eastAsia" w:ascii="仿宋" w:hAnsi="仿宋" w:eastAsia="仿宋" w:cs="仿宋"/>
          <w:color w:val="auto"/>
          <w:sz w:val="32"/>
          <w:szCs w:val="32"/>
        </w:rPr>
        <w:t>0%的比例要求</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按照</w:t>
      </w:r>
      <w:r>
        <w:rPr>
          <w:rFonts w:hint="eastAsia" w:ascii="仿宋" w:hAnsi="仿宋" w:eastAsia="仿宋" w:cs="仿宋"/>
          <w:color w:val="auto"/>
          <w:sz w:val="32"/>
          <w:szCs w:val="32"/>
        </w:rPr>
        <w:t>“应纳尽纳”</w:t>
      </w:r>
      <w:r>
        <w:rPr>
          <w:rFonts w:hint="eastAsia" w:ascii="仿宋" w:hAnsi="仿宋" w:eastAsia="仿宋" w:cs="仿宋"/>
          <w:color w:val="auto"/>
          <w:sz w:val="32"/>
          <w:szCs w:val="32"/>
          <w:lang w:val="en-US" w:eastAsia="zh-CN"/>
        </w:rPr>
        <w:t>原则</w:t>
      </w:r>
      <w:r>
        <w:rPr>
          <w:rFonts w:hint="eastAsia" w:ascii="仿宋" w:hAnsi="仿宋" w:eastAsia="仿宋" w:cs="仿宋"/>
          <w:color w:val="auto"/>
          <w:sz w:val="32"/>
          <w:szCs w:val="32"/>
        </w:rPr>
        <w:t>持续完善“一单两库”，</w:t>
      </w:r>
      <w:r>
        <w:rPr>
          <w:rFonts w:hint="eastAsia" w:ascii="仿宋" w:hAnsi="仿宋" w:eastAsia="仿宋" w:cs="仿宋"/>
          <w:color w:val="auto"/>
          <w:sz w:val="32"/>
          <w:szCs w:val="32"/>
          <w:lang w:val="en-US" w:eastAsia="zh-CN"/>
        </w:rPr>
        <w:t>依托河北省双随机执法监管平台，共</w:t>
      </w:r>
      <w:r>
        <w:rPr>
          <w:rFonts w:hint="eastAsia" w:ascii="仿宋" w:hAnsi="仿宋" w:eastAsia="仿宋" w:cs="仿宋"/>
          <w:color w:val="auto"/>
          <w:sz w:val="32"/>
          <w:szCs w:val="32"/>
          <w:lang w:eastAsia="zh-CN"/>
        </w:rPr>
        <w:t>认领</w:t>
      </w:r>
      <w:r>
        <w:rPr>
          <w:rFonts w:hint="eastAsia" w:ascii="仿宋" w:hAnsi="仿宋" w:eastAsia="仿宋" w:cs="仿宋"/>
          <w:color w:val="auto"/>
          <w:sz w:val="32"/>
          <w:szCs w:val="32"/>
          <w:lang w:val="en-US" w:eastAsia="zh-CN"/>
        </w:rPr>
        <w:t>687个</w:t>
      </w:r>
      <w:r>
        <w:rPr>
          <w:rFonts w:hint="eastAsia" w:ascii="仿宋" w:hAnsi="仿宋" w:eastAsia="仿宋" w:cs="仿宋"/>
          <w:color w:val="auto"/>
          <w:sz w:val="32"/>
          <w:szCs w:val="32"/>
          <w:lang w:eastAsia="zh-CN"/>
        </w:rPr>
        <w:t>抽查事项</w:t>
      </w:r>
      <w:r>
        <w:rPr>
          <w:rFonts w:hint="eastAsia" w:ascii="仿宋" w:hAnsi="仿宋" w:eastAsia="仿宋" w:cs="仿宋"/>
          <w:color w:val="auto"/>
          <w:sz w:val="32"/>
          <w:szCs w:val="32"/>
          <w:lang w:val="en-US" w:eastAsia="zh-CN"/>
        </w:rPr>
        <w:t>，录入执法人员753人、辅助人员53人</w:t>
      </w:r>
      <w:r>
        <w:rPr>
          <w:rFonts w:hint="eastAsia" w:ascii="仿宋" w:hAnsi="仿宋" w:eastAsia="仿宋" w:cs="仿宋"/>
          <w:color w:val="auto"/>
          <w:sz w:val="32"/>
          <w:szCs w:val="32"/>
          <w:lang w:eastAsia="zh-CN"/>
        </w:rPr>
        <w:t>；</w:t>
      </w:r>
      <w:r>
        <w:rPr>
          <w:rFonts w:hint="eastAsia" w:ascii="仿宋" w:hAnsi="仿宋" w:eastAsia="仿宋" w:cs="仿宋"/>
          <w:b w:val="0"/>
          <w:bCs w:val="0"/>
          <w:color w:val="auto"/>
          <w:sz w:val="32"/>
          <w:szCs w:val="32"/>
          <w:lang w:eastAsia="zh-CN"/>
        </w:rPr>
        <w:t>快速</w:t>
      </w:r>
      <w:r>
        <w:rPr>
          <w:rFonts w:hint="eastAsia" w:ascii="仿宋" w:hAnsi="仿宋" w:eastAsia="仿宋" w:cs="仿宋"/>
          <w:b w:val="0"/>
          <w:bCs w:val="0"/>
          <w:color w:val="auto"/>
          <w:sz w:val="32"/>
          <w:szCs w:val="32"/>
        </w:rPr>
        <w:t>推</w:t>
      </w:r>
      <w:r>
        <w:rPr>
          <w:rFonts w:hint="eastAsia" w:ascii="仿宋" w:hAnsi="仿宋" w:eastAsia="仿宋" w:cs="仿宋"/>
          <w:b w:val="0"/>
          <w:bCs w:val="0"/>
          <w:color w:val="auto"/>
          <w:sz w:val="32"/>
          <w:szCs w:val="32"/>
          <w:lang w:val="en-US" w:eastAsia="zh-CN"/>
        </w:rPr>
        <w:t>进</w:t>
      </w:r>
      <w:r>
        <w:rPr>
          <w:rFonts w:hint="eastAsia" w:ascii="仿宋" w:hAnsi="仿宋" w:eastAsia="仿宋" w:cs="仿宋"/>
          <w:b w:val="0"/>
          <w:bCs w:val="0"/>
          <w:color w:val="auto"/>
          <w:sz w:val="32"/>
          <w:szCs w:val="32"/>
        </w:rPr>
        <w:t>“一业一查”</w:t>
      </w:r>
      <w:r>
        <w:rPr>
          <w:rFonts w:hint="eastAsia" w:ascii="仿宋" w:hAnsi="仿宋" w:eastAsia="仿宋" w:cs="仿宋"/>
          <w:b w:val="0"/>
          <w:bCs w:val="0"/>
          <w:color w:val="auto"/>
          <w:sz w:val="32"/>
          <w:szCs w:val="32"/>
          <w:lang w:eastAsia="zh-CN"/>
        </w:rPr>
        <w:t>监管</w:t>
      </w:r>
      <w:r>
        <w:rPr>
          <w:rFonts w:hint="eastAsia" w:ascii="仿宋" w:hAnsi="仿宋" w:eastAsia="仿宋" w:cs="仿宋"/>
          <w:b w:val="0"/>
          <w:bCs w:val="0"/>
          <w:color w:val="auto"/>
          <w:sz w:val="32"/>
          <w:szCs w:val="32"/>
        </w:rPr>
        <w:t>新模式</w:t>
      </w:r>
      <w:r>
        <w:rPr>
          <w:rFonts w:hint="eastAsia" w:ascii="仿宋" w:hAnsi="仿宋" w:eastAsia="仿宋" w:cs="仿宋"/>
          <w:b w:val="0"/>
          <w:bCs w:val="0"/>
          <w:color w:val="auto"/>
          <w:sz w:val="32"/>
          <w:szCs w:val="32"/>
          <w:lang w:val="en-US" w:eastAsia="zh-CN"/>
        </w:rPr>
        <w:t>落实，</w:t>
      </w:r>
      <w:r>
        <w:rPr>
          <w:rFonts w:hint="eastAsia" w:ascii="仿宋" w:hAnsi="仿宋" w:eastAsia="仿宋" w:cs="仿宋"/>
          <w:b w:val="0"/>
          <w:bCs w:val="0"/>
          <w:color w:val="auto"/>
          <w:sz w:val="32"/>
          <w:szCs w:val="32"/>
        </w:rPr>
        <w:t>优化整合形成“一业一查”抽查事项清单，</w:t>
      </w:r>
      <w:r>
        <w:rPr>
          <w:rFonts w:hint="eastAsia" w:ascii="仿宋" w:hAnsi="仿宋" w:eastAsia="仿宋" w:cs="仿宋"/>
          <w:b w:val="0"/>
          <w:bCs w:val="0"/>
          <w:color w:val="auto"/>
          <w:sz w:val="32"/>
          <w:szCs w:val="32"/>
          <w:lang w:val="en-US" w:eastAsia="zh-CN"/>
        </w:rPr>
        <w:t>涉及33个行业领域、17个部门、83项抽查事项，</w:t>
      </w:r>
      <w:r>
        <w:rPr>
          <w:rFonts w:hint="eastAsia" w:ascii="仿宋" w:hAnsi="仿宋" w:eastAsia="仿宋" w:cs="仿宋"/>
          <w:b w:val="0"/>
          <w:bCs w:val="0"/>
          <w:color w:val="auto"/>
          <w:sz w:val="32"/>
          <w:szCs w:val="32"/>
        </w:rPr>
        <w:t>最大</w:t>
      </w:r>
      <w:r>
        <w:rPr>
          <w:rFonts w:hint="eastAsia" w:ascii="仿宋" w:hAnsi="仿宋" w:eastAsia="仿宋" w:cs="仿宋"/>
          <w:b w:val="0"/>
          <w:bCs w:val="0"/>
          <w:color w:val="auto"/>
          <w:sz w:val="32"/>
          <w:szCs w:val="32"/>
          <w:lang w:val="en-US" w:eastAsia="zh-CN"/>
        </w:rPr>
        <w:t>程</w:t>
      </w:r>
      <w:r>
        <w:rPr>
          <w:rFonts w:hint="eastAsia" w:ascii="仿宋" w:hAnsi="仿宋" w:eastAsia="仿宋" w:cs="仿宋"/>
          <w:b w:val="0"/>
          <w:bCs w:val="0"/>
          <w:color w:val="auto"/>
          <w:sz w:val="32"/>
          <w:szCs w:val="32"/>
        </w:rPr>
        <w:t>度减少</w:t>
      </w:r>
      <w:r>
        <w:rPr>
          <w:rFonts w:hint="eastAsia" w:ascii="仿宋" w:hAnsi="仿宋" w:eastAsia="仿宋" w:cs="仿宋"/>
          <w:b w:val="0"/>
          <w:bCs w:val="0"/>
          <w:color w:val="auto"/>
          <w:sz w:val="32"/>
          <w:szCs w:val="32"/>
          <w:lang w:eastAsia="zh-CN"/>
        </w:rPr>
        <w:t>多头执法</w:t>
      </w:r>
      <w:r>
        <w:rPr>
          <w:rFonts w:hint="eastAsia" w:ascii="仿宋" w:hAnsi="仿宋" w:eastAsia="仿宋" w:cs="仿宋"/>
          <w:b w:val="0"/>
          <w:bCs w:val="0"/>
          <w:color w:val="auto"/>
          <w:sz w:val="32"/>
          <w:szCs w:val="32"/>
        </w:rPr>
        <w:t>对企业经营的干扰</w:t>
      </w:r>
      <w:r>
        <w:rPr>
          <w:rFonts w:hint="eastAsia" w:ascii="仿宋" w:hAnsi="仿宋" w:eastAsia="仿宋" w:cs="仿宋"/>
          <w:b w:val="0"/>
          <w:bCs w:val="0"/>
          <w:color w:val="auto"/>
          <w:sz w:val="32"/>
          <w:szCs w:val="32"/>
          <w:lang w:eastAsia="zh-CN"/>
        </w:rPr>
        <w:t>；</w:t>
      </w:r>
      <w:r>
        <w:rPr>
          <w:rFonts w:hint="eastAsia" w:ascii="仿宋" w:hAnsi="仿宋" w:eastAsia="仿宋" w:cs="仿宋"/>
          <w:b w:val="0"/>
          <w:bCs w:val="0"/>
          <w:color w:val="auto"/>
          <w:sz w:val="32"/>
          <w:szCs w:val="32"/>
          <w:lang w:val="en-US" w:eastAsia="zh-CN"/>
        </w:rPr>
        <w:t>进一步提升</w:t>
      </w:r>
      <w:r>
        <w:rPr>
          <w:rFonts w:hint="eastAsia" w:ascii="仿宋" w:hAnsi="仿宋" w:eastAsia="仿宋" w:cs="仿宋"/>
          <w:b w:val="0"/>
          <w:bCs w:val="0"/>
          <w:color w:val="auto"/>
          <w:sz w:val="32"/>
          <w:szCs w:val="32"/>
        </w:rPr>
        <w:t>信用风险差异化</w:t>
      </w:r>
      <w:r>
        <w:rPr>
          <w:rFonts w:hint="eastAsia" w:ascii="仿宋" w:hAnsi="仿宋" w:eastAsia="仿宋" w:cs="仿宋"/>
          <w:b w:val="0"/>
          <w:bCs w:val="0"/>
          <w:color w:val="auto"/>
          <w:sz w:val="32"/>
          <w:szCs w:val="32"/>
          <w:lang w:eastAsia="zh-CN"/>
        </w:rPr>
        <w:t>监管占比，</w:t>
      </w:r>
      <w:r>
        <w:rPr>
          <w:rFonts w:hint="eastAsia" w:ascii="仿宋" w:hAnsi="仿宋" w:eastAsia="仿宋" w:cs="仿宋"/>
          <w:color w:val="auto"/>
          <w:sz w:val="32"/>
          <w:szCs w:val="32"/>
        </w:rPr>
        <w:t>已开展</w:t>
      </w:r>
      <w:r>
        <w:rPr>
          <w:rFonts w:hint="eastAsia" w:ascii="仿宋" w:hAnsi="仿宋" w:eastAsia="仿宋" w:cs="仿宋"/>
          <w:color w:val="auto"/>
          <w:sz w:val="32"/>
          <w:szCs w:val="32"/>
          <w:lang w:eastAsia="zh-CN"/>
        </w:rPr>
        <w:t>联合抽查</w:t>
      </w:r>
      <w:r>
        <w:rPr>
          <w:rFonts w:hint="eastAsia" w:ascii="仿宋" w:hAnsi="仿宋" w:eastAsia="仿宋" w:cs="仿宋"/>
          <w:color w:val="auto"/>
          <w:sz w:val="32"/>
          <w:szCs w:val="32"/>
          <w:lang w:val="en-US" w:eastAsia="zh-CN"/>
        </w:rPr>
        <w:t>71</w:t>
      </w:r>
      <w:r>
        <w:rPr>
          <w:rFonts w:hint="eastAsia" w:ascii="仿宋" w:hAnsi="仿宋" w:eastAsia="仿宋" w:cs="仿宋"/>
          <w:color w:val="auto"/>
          <w:sz w:val="32"/>
          <w:szCs w:val="32"/>
        </w:rPr>
        <w:t>次，检查主体</w:t>
      </w:r>
      <w:r>
        <w:rPr>
          <w:rFonts w:hint="eastAsia" w:ascii="仿宋" w:hAnsi="仿宋" w:eastAsia="仿宋" w:cs="仿宋"/>
          <w:color w:val="auto"/>
          <w:sz w:val="32"/>
          <w:szCs w:val="32"/>
          <w:lang w:val="en-US" w:eastAsia="zh-CN"/>
        </w:rPr>
        <w:t>1245</w:t>
      </w:r>
      <w:r>
        <w:rPr>
          <w:rFonts w:hint="eastAsia" w:ascii="仿宋" w:hAnsi="仿宋" w:eastAsia="仿宋" w:cs="仿宋"/>
          <w:color w:val="auto"/>
          <w:sz w:val="32"/>
          <w:szCs w:val="32"/>
        </w:rPr>
        <w:t>户，发现问题</w:t>
      </w:r>
      <w:r>
        <w:rPr>
          <w:rFonts w:hint="eastAsia" w:ascii="仿宋" w:hAnsi="仿宋" w:eastAsia="仿宋" w:cs="仿宋"/>
          <w:color w:val="auto"/>
          <w:sz w:val="32"/>
          <w:szCs w:val="32"/>
          <w:lang w:val="en-US" w:eastAsia="zh-CN"/>
        </w:rPr>
        <w:t>236</w:t>
      </w:r>
      <w:r>
        <w:rPr>
          <w:rFonts w:hint="eastAsia" w:ascii="仿宋" w:hAnsi="仿宋" w:eastAsia="仿宋" w:cs="仿宋"/>
          <w:color w:val="auto"/>
          <w:sz w:val="32"/>
          <w:szCs w:val="32"/>
        </w:rPr>
        <w:t>户，</w:t>
      </w:r>
      <w:r>
        <w:rPr>
          <w:rFonts w:hint="eastAsia" w:ascii="仿宋" w:hAnsi="仿宋" w:eastAsia="仿宋" w:cs="仿宋"/>
          <w:color w:val="auto"/>
          <w:sz w:val="32"/>
          <w:szCs w:val="32"/>
          <w:lang w:val="en-US" w:eastAsia="zh-CN"/>
        </w:rPr>
        <w:t>抽检结果均已对外公示，</w:t>
      </w:r>
      <w:r>
        <w:rPr>
          <w:rFonts w:hint="eastAsia" w:ascii="仿宋" w:hAnsi="仿宋" w:eastAsia="仿宋" w:cs="仿宋"/>
          <w:b w:val="0"/>
          <w:bCs w:val="0"/>
          <w:color w:val="auto"/>
          <w:sz w:val="32"/>
          <w:szCs w:val="32"/>
          <w:lang w:val="en-US" w:eastAsia="zh-CN"/>
        </w:rPr>
        <w:t>运用分类分级实施抽查的占比为100%，</w:t>
      </w:r>
      <w:r>
        <w:rPr>
          <w:rFonts w:hint="eastAsia" w:ascii="仿宋" w:hAnsi="仿宋" w:eastAsia="仿宋" w:cs="仿宋"/>
          <w:b w:val="0"/>
          <w:bCs w:val="0"/>
          <w:color w:val="auto"/>
          <w:sz w:val="32"/>
          <w:szCs w:val="32"/>
          <w:lang w:eastAsia="zh-CN"/>
        </w:rPr>
        <w:t>在</w:t>
      </w:r>
      <w:r>
        <w:rPr>
          <w:rFonts w:hint="eastAsia" w:ascii="仿宋" w:hAnsi="仿宋" w:eastAsia="仿宋" w:cs="仿宋"/>
          <w:b w:val="0"/>
          <w:bCs w:val="0"/>
          <w:color w:val="auto"/>
          <w:sz w:val="32"/>
          <w:szCs w:val="32"/>
          <w:lang w:val="en-US" w:eastAsia="zh-CN"/>
        </w:rPr>
        <w:t>最</w:t>
      </w:r>
      <w:r>
        <w:rPr>
          <w:rFonts w:hint="eastAsia" w:ascii="仿宋" w:hAnsi="仿宋" w:eastAsia="仿宋" w:cs="仿宋"/>
          <w:b w:val="0"/>
          <w:bCs w:val="0"/>
          <w:color w:val="auto"/>
          <w:sz w:val="32"/>
          <w:szCs w:val="32"/>
          <w:lang w:eastAsia="zh-CN"/>
        </w:rPr>
        <w:t>大程度上实现监管</w:t>
      </w:r>
      <w:r>
        <w:rPr>
          <w:rFonts w:hint="eastAsia" w:ascii="仿宋" w:hAnsi="仿宋" w:eastAsia="仿宋" w:cs="仿宋"/>
          <w:b w:val="0"/>
          <w:bCs w:val="0"/>
          <w:color w:val="auto"/>
          <w:sz w:val="32"/>
          <w:szCs w:val="32"/>
        </w:rPr>
        <w:t>对诚信守法者“无事不扰</w:t>
      </w:r>
      <w:r>
        <w:rPr>
          <w:rFonts w:hint="eastAsia" w:ascii="仿宋" w:hAnsi="仿宋" w:eastAsia="仿宋" w:cs="仿宋"/>
          <w:b w:val="0"/>
          <w:bCs w:val="0"/>
          <w:color w:val="auto"/>
          <w:sz w:val="32"/>
          <w:szCs w:val="32"/>
          <w:lang w:eastAsia="zh-CN"/>
        </w:rPr>
        <w:t>”、</w:t>
      </w:r>
      <w:r>
        <w:rPr>
          <w:rFonts w:hint="eastAsia" w:ascii="仿宋" w:hAnsi="仿宋" w:eastAsia="仿宋" w:cs="仿宋"/>
          <w:b w:val="0"/>
          <w:bCs w:val="0"/>
          <w:color w:val="auto"/>
          <w:sz w:val="32"/>
          <w:szCs w:val="32"/>
        </w:rPr>
        <w:t>对违法失信者“无处不在”</w:t>
      </w:r>
      <w:r>
        <w:rPr>
          <w:rFonts w:hint="eastAsia" w:ascii="仿宋" w:hAnsi="仿宋" w:eastAsia="仿宋" w:cs="仿宋"/>
          <w:b w:val="0"/>
          <w:bCs w:val="0"/>
          <w:color w:val="auto"/>
          <w:sz w:val="32"/>
          <w:szCs w:val="32"/>
          <w:lang w:eastAsia="zh-CN"/>
        </w:rPr>
        <w:t>。</w:t>
      </w:r>
    </w:p>
    <w:p w14:paraId="77E96CE0">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right="0" w:rightChars="0" w:firstLine="643" w:firstLineChars="200"/>
        <w:jc w:val="both"/>
        <w:textAlignment w:val="auto"/>
        <w:outlineLvl w:val="9"/>
        <w:rPr>
          <w:rFonts w:hint="eastAsia" w:ascii="仿宋" w:hAnsi="仿宋" w:eastAsia="仿宋" w:cs="仿宋"/>
          <w:color w:val="C00000"/>
          <w:spacing w:val="0"/>
          <w:sz w:val="32"/>
          <w:szCs w:val="32"/>
          <w:lang w:val="en-US" w:eastAsia="zh-CN"/>
        </w:rPr>
      </w:pPr>
      <w:r>
        <w:rPr>
          <w:rFonts w:hint="eastAsia" w:ascii="仿宋" w:hAnsi="仿宋" w:eastAsia="仿宋" w:cs="仿宋"/>
          <w:b/>
          <w:bCs/>
          <w:color w:val="auto"/>
          <w:sz w:val="32"/>
          <w:szCs w:val="32"/>
          <w:lang w:val="en-US" w:eastAsia="zh-CN"/>
        </w:rPr>
        <w:t>5.竞争环境。</w:t>
      </w:r>
      <w:r>
        <w:rPr>
          <w:rFonts w:hint="eastAsia" w:ascii="仿宋" w:hAnsi="仿宋" w:eastAsia="仿宋" w:cs="仿宋"/>
          <w:b w:val="0"/>
          <w:bCs w:val="0"/>
          <w:color w:val="auto"/>
          <w:spacing w:val="0"/>
          <w:sz w:val="32"/>
          <w:szCs w:val="32"/>
          <w:lang w:val="en-US" w:eastAsia="zh-CN"/>
        </w:rPr>
        <w:t>聚</w:t>
      </w:r>
      <w:r>
        <w:rPr>
          <w:rFonts w:hint="eastAsia" w:ascii="仿宋" w:hAnsi="仿宋" w:eastAsia="仿宋" w:cs="仿宋"/>
          <w:color w:val="auto"/>
          <w:spacing w:val="0"/>
          <w:sz w:val="32"/>
          <w:szCs w:val="32"/>
          <w:lang w:val="en-US" w:eastAsia="zh-CN"/>
        </w:rPr>
        <w:t>集民生领域突出问题，组织开展“保住公平、促进竞争”反不正当竞争执法等专项行动4次；召开专门会议部署医药领域腐败问题集中整治工作，建立监管台账，将辖区30家医药生产企业、141家医药批发企业、28家医疗机构列入排查范围，发现并整改问题3个；积极开展商业秘密保护帮扶，召开相关培训交流会3次；</w:t>
      </w:r>
      <w:r>
        <w:rPr>
          <w:rFonts w:hint="eastAsia" w:ascii="仿宋" w:hAnsi="仿宋" w:eastAsia="仿宋" w:cs="仿宋"/>
          <w:b w:val="0"/>
          <w:bCs w:val="0"/>
          <w:color w:val="auto"/>
          <w:spacing w:val="0"/>
          <w:sz w:val="32"/>
          <w:szCs w:val="32"/>
          <w:lang w:val="en-US" w:eastAsia="zh-CN"/>
        </w:rPr>
        <w:t>严厉打击传销，严格规范直销，联合公安和乡镇等组织</w:t>
      </w:r>
      <w:r>
        <w:rPr>
          <w:rFonts w:hint="eastAsia" w:ascii="仿宋" w:hAnsi="仿宋" w:eastAsia="仿宋" w:cs="仿宋"/>
          <w:color w:val="auto"/>
          <w:spacing w:val="0"/>
          <w:w w:val="100"/>
          <w:sz w:val="32"/>
          <w:szCs w:val="32"/>
        </w:rPr>
        <w:t>宣传</w:t>
      </w:r>
      <w:r>
        <w:rPr>
          <w:rFonts w:hint="eastAsia" w:ascii="仿宋" w:hAnsi="仿宋" w:eastAsia="仿宋" w:cs="仿宋"/>
          <w:color w:val="auto"/>
          <w:spacing w:val="0"/>
          <w:w w:val="100"/>
          <w:sz w:val="32"/>
          <w:szCs w:val="32"/>
          <w:lang w:eastAsia="zh-CN"/>
        </w:rPr>
        <w:t>和排查，组织专题宣传</w:t>
      </w:r>
      <w:r>
        <w:rPr>
          <w:rFonts w:hint="eastAsia" w:ascii="仿宋" w:hAnsi="仿宋" w:eastAsia="仿宋" w:cs="仿宋"/>
          <w:color w:val="auto"/>
          <w:spacing w:val="0"/>
          <w:w w:val="100"/>
          <w:sz w:val="32"/>
          <w:szCs w:val="32"/>
          <w:lang w:val="en-US" w:eastAsia="zh-CN"/>
        </w:rPr>
        <w:t>4次，发放宣传资料2300余份、宣传物品1500余份；</w:t>
      </w:r>
      <w:r>
        <w:rPr>
          <w:rFonts w:hint="eastAsia" w:ascii="仿宋" w:hAnsi="仿宋" w:eastAsia="仿宋" w:cs="仿宋"/>
          <w:b w:val="0"/>
          <w:bCs w:val="0"/>
          <w:color w:val="auto"/>
          <w:spacing w:val="0"/>
          <w:w w:val="100"/>
          <w:sz w:val="32"/>
          <w:szCs w:val="32"/>
          <w:lang w:eastAsia="zh-CN"/>
        </w:rPr>
        <w:t>履行全区公平竞争审查联席会议办公室职责，召开业务培训会</w:t>
      </w:r>
      <w:r>
        <w:rPr>
          <w:rFonts w:hint="eastAsia" w:ascii="仿宋" w:hAnsi="仿宋" w:eastAsia="仿宋" w:cs="仿宋"/>
          <w:b w:val="0"/>
          <w:bCs w:val="0"/>
          <w:color w:val="auto"/>
          <w:spacing w:val="0"/>
          <w:w w:val="100"/>
          <w:sz w:val="32"/>
          <w:szCs w:val="32"/>
          <w:lang w:val="en-US" w:eastAsia="zh-CN"/>
        </w:rPr>
        <w:t>2次</w:t>
      </w:r>
      <w:r>
        <w:rPr>
          <w:rFonts w:hint="eastAsia" w:ascii="仿宋" w:hAnsi="仿宋" w:eastAsia="仿宋" w:cs="仿宋"/>
          <w:color w:val="auto"/>
          <w:spacing w:val="0"/>
          <w:sz w:val="32"/>
          <w:szCs w:val="32"/>
          <w:lang w:val="en-US" w:eastAsia="zh-CN"/>
        </w:rPr>
        <w:t xml:space="preserve">，梳理政策措施文件977件，全区新增审查文件60件，未发现涉及妨碍全国统一市场建设的规定。 </w:t>
      </w:r>
    </w:p>
    <w:p w14:paraId="499689F7">
      <w:pPr>
        <w:pStyle w:val="12"/>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3" w:firstLineChars="200"/>
        <w:jc w:val="both"/>
        <w:textAlignment w:val="auto"/>
        <w:rPr>
          <w:rFonts w:hint="eastAsia" w:ascii="仿宋" w:hAnsi="仿宋" w:eastAsia="仿宋" w:cs="仿宋"/>
          <w:color w:val="auto"/>
          <w:spacing w:val="0"/>
          <w:sz w:val="32"/>
          <w:szCs w:val="32"/>
          <w:vertAlign w:val="baseline"/>
          <w:lang w:val="en-US" w:eastAsia="zh-CN"/>
        </w:rPr>
      </w:pPr>
      <w:r>
        <w:rPr>
          <w:rFonts w:hint="eastAsia" w:ascii="仿宋" w:hAnsi="仿宋" w:eastAsia="仿宋" w:cs="仿宋"/>
          <w:b/>
          <w:bCs/>
          <w:color w:val="auto"/>
          <w:sz w:val="32"/>
          <w:szCs w:val="32"/>
          <w:lang w:val="en-US" w:eastAsia="zh-CN"/>
        </w:rPr>
        <w:t>6.消费环境。</w:t>
      </w:r>
      <w:r>
        <w:rPr>
          <w:rFonts w:hint="eastAsia" w:ascii="仿宋" w:hAnsi="仿宋" w:eastAsia="仿宋" w:cs="仿宋"/>
          <w:b w:val="0"/>
          <w:bCs w:val="0"/>
          <w:color w:val="auto"/>
          <w:spacing w:val="0"/>
          <w:sz w:val="32"/>
          <w:szCs w:val="32"/>
          <w:lang w:val="en-US" w:eastAsia="zh-CN"/>
        </w:rPr>
        <w:t>牵头举办“3·15”国际消费者权益日</w:t>
      </w:r>
      <w:bookmarkStart w:id="0" w:name="_GoBack"/>
      <w:bookmarkEnd w:id="0"/>
      <w:r>
        <w:rPr>
          <w:rFonts w:hint="eastAsia" w:ascii="仿宋" w:hAnsi="仿宋" w:eastAsia="仿宋" w:cs="仿宋"/>
          <w:b w:val="0"/>
          <w:bCs w:val="0"/>
          <w:color w:val="auto"/>
          <w:spacing w:val="0"/>
          <w:sz w:val="32"/>
          <w:szCs w:val="32"/>
          <w:lang w:val="en-US" w:eastAsia="zh-CN"/>
        </w:rPr>
        <w:t>纪念活动暨“提振消费信心”主题宣传咨询活动；开展12315“进社区、进乡镇、进学校”宣传活动，</w:t>
      </w:r>
      <w:r>
        <w:rPr>
          <w:rFonts w:hint="eastAsia" w:ascii="仿宋" w:hAnsi="仿宋" w:eastAsia="仿宋" w:cs="仿宋"/>
          <w:b w:val="0"/>
          <w:bCs w:val="0"/>
          <w:color w:val="auto"/>
          <w:spacing w:val="-4"/>
          <w:sz w:val="32"/>
          <w:szCs w:val="32"/>
          <w:lang w:val="en-US" w:eastAsia="zh-CN"/>
        </w:rPr>
        <w:t>受理处置12315投诉举报5668起、12345投诉举报3869起，调解消费纠纷200余起；</w:t>
      </w:r>
      <w:r>
        <w:rPr>
          <w:rFonts w:hint="eastAsia" w:ascii="仿宋" w:hAnsi="仿宋" w:eastAsia="仿宋" w:cs="仿宋"/>
          <w:b w:val="0"/>
          <w:bCs w:val="0"/>
          <w:color w:val="auto"/>
          <w:spacing w:val="0"/>
          <w:sz w:val="32"/>
          <w:szCs w:val="32"/>
          <w:lang w:val="en-US" w:eastAsia="zh-CN"/>
        </w:rPr>
        <w:t>开展合同格式条款专项整治，检查4S店、房地产、电信等行业经营单位</w:t>
      </w:r>
      <w:r>
        <w:rPr>
          <w:rFonts w:hint="eastAsia" w:ascii="仿宋" w:hAnsi="仿宋" w:eastAsia="仿宋" w:cs="仿宋"/>
          <w:b w:val="0"/>
          <w:bCs w:val="0"/>
          <w:color w:val="auto"/>
          <w:spacing w:val="-4"/>
          <w:sz w:val="32"/>
          <w:szCs w:val="32"/>
          <w:lang w:val="en-US" w:eastAsia="zh-CN"/>
        </w:rPr>
        <w:t>35户；发展</w:t>
      </w:r>
      <w:r>
        <w:rPr>
          <w:rFonts w:hint="eastAsia" w:ascii="仿宋" w:hAnsi="仿宋" w:eastAsia="仿宋" w:cs="仿宋"/>
          <w:b w:val="0"/>
          <w:bCs w:val="0"/>
          <w:color w:val="auto"/>
          <w:sz w:val="32"/>
          <w:szCs w:val="32"/>
          <w:lang w:val="en-US" w:eastAsia="zh-CN"/>
        </w:rPr>
        <w:t>线下无理由退货承诺商家13家；</w:t>
      </w:r>
      <w:r>
        <w:rPr>
          <w:rFonts w:hint="eastAsia" w:ascii="仿宋" w:hAnsi="仿宋" w:eastAsia="仿宋" w:cs="仿宋"/>
          <w:color w:val="auto"/>
          <w:spacing w:val="0"/>
          <w:sz w:val="32"/>
          <w:szCs w:val="32"/>
          <w:vertAlign w:val="baseline"/>
          <w:lang w:val="en-US" w:eastAsia="zh-CN"/>
        </w:rPr>
        <w:t>推进消费教育示范基地建设，筛选5家企业引导创建；开展</w:t>
      </w:r>
      <w:r>
        <w:rPr>
          <w:rFonts w:hint="eastAsia" w:ascii="仿宋" w:hAnsi="仿宋" w:eastAsia="仿宋" w:cs="仿宋"/>
          <w:color w:val="auto"/>
          <w:spacing w:val="0"/>
          <w:sz w:val="32"/>
          <w:szCs w:val="32"/>
          <w:lang w:val="en-US" w:eastAsia="zh-CN"/>
        </w:rPr>
        <w:t>民生领域案件查办“铁拳”行动以及打击侵权假冒日化产品专项行动，销毁假冒过期产品10批次、8.56吨</w:t>
      </w:r>
      <w:r>
        <w:rPr>
          <w:rFonts w:hint="eastAsia" w:ascii="仿宋" w:hAnsi="仿宋" w:eastAsia="仿宋" w:cs="仿宋"/>
          <w:color w:val="auto"/>
          <w:spacing w:val="0"/>
          <w:sz w:val="32"/>
          <w:szCs w:val="32"/>
          <w:vertAlign w:val="baseline"/>
          <w:lang w:val="en-US" w:eastAsia="zh-CN"/>
        </w:rPr>
        <w:t>。</w:t>
      </w:r>
    </w:p>
    <w:p w14:paraId="40B41321">
      <w:pPr>
        <w:pStyle w:val="12"/>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jc w:val="both"/>
        <w:textAlignment w:val="auto"/>
        <w:rPr>
          <w:rFonts w:hint="eastAsia" w:ascii="仿宋" w:hAnsi="仿宋" w:eastAsia="仿宋" w:cs="仿宋"/>
          <w:b w:val="0"/>
          <w:bCs/>
          <w:color w:val="auto"/>
          <w:sz w:val="32"/>
          <w:szCs w:val="32"/>
          <w:lang w:val="en-US" w:eastAsia="zh-CN"/>
        </w:rPr>
      </w:pPr>
      <w:r>
        <w:rPr>
          <w:rFonts w:hint="eastAsia" w:ascii="仿宋" w:hAnsi="仿宋" w:eastAsia="仿宋" w:cs="仿宋"/>
          <w:color w:val="auto"/>
          <w:spacing w:val="0"/>
          <w:sz w:val="32"/>
          <w:szCs w:val="32"/>
          <w:vertAlign w:val="baseline"/>
          <w:lang w:val="en-US" w:eastAsia="zh-CN"/>
        </w:rPr>
        <w:t>7.</w:t>
      </w:r>
      <w:r>
        <w:rPr>
          <w:rFonts w:hint="eastAsia" w:ascii="仿宋" w:hAnsi="仿宋" w:eastAsia="仿宋" w:cs="仿宋"/>
          <w:b/>
          <w:bCs/>
          <w:color w:val="auto"/>
          <w:sz w:val="32"/>
          <w:szCs w:val="32"/>
          <w:lang w:val="en-US" w:eastAsia="zh-CN"/>
        </w:rPr>
        <w:t>确保特种设备安全。</w:t>
      </w:r>
      <w:r>
        <w:rPr>
          <w:rFonts w:hint="eastAsia" w:ascii="仿宋" w:hAnsi="仿宋" w:eastAsia="仿宋" w:cs="仿宋"/>
          <w:spacing w:val="-6"/>
          <w:sz w:val="32"/>
          <w:szCs w:val="32"/>
          <w:lang w:val="en-US" w:eastAsia="zh-CN"/>
        </w:rPr>
        <w:t>严格落实特种设备安全</w:t>
      </w:r>
      <w:r>
        <w:rPr>
          <w:rFonts w:hint="eastAsia" w:ascii="仿宋" w:hAnsi="仿宋" w:eastAsia="仿宋" w:cs="仿宋"/>
          <w:spacing w:val="-6"/>
          <w:sz w:val="32"/>
          <w:szCs w:val="32"/>
          <w:lang w:eastAsia="zh-CN"/>
        </w:rPr>
        <w:t>“</w:t>
      </w:r>
      <w:r>
        <w:rPr>
          <w:rFonts w:hint="eastAsia" w:ascii="仿宋" w:hAnsi="仿宋" w:eastAsia="仿宋" w:cs="仿宋"/>
          <w:kern w:val="2"/>
          <w:sz w:val="32"/>
          <w:szCs w:val="32"/>
          <w:lang w:val="en-US" w:eastAsia="zh-CN" w:bidi="ar-SA"/>
        </w:rPr>
        <w:t>党政同责、一岗双责、齐抓共管</w:t>
      </w:r>
      <w:r>
        <w:rPr>
          <w:rFonts w:hint="eastAsia" w:ascii="仿宋" w:hAnsi="仿宋" w:eastAsia="仿宋" w:cs="仿宋"/>
          <w:color w:val="000000"/>
          <w:sz w:val="32"/>
          <w:szCs w:val="32"/>
        </w:rPr>
        <w:t>”“</w:t>
      </w:r>
      <w:r>
        <w:rPr>
          <w:rFonts w:hint="eastAsia" w:ascii="仿宋" w:hAnsi="仿宋" w:eastAsia="仿宋" w:cs="仿宋"/>
          <w:color w:val="000000"/>
          <w:sz w:val="32"/>
          <w:szCs w:val="32"/>
          <w:lang w:val="en-US" w:eastAsia="zh-CN"/>
        </w:rPr>
        <w:t>三</w:t>
      </w:r>
      <w:r>
        <w:rPr>
          <w:rFonts w:hint="eastAsia" w:ascii="仿宋" w:hAnsi="仿宋" w:eastAsia="仿宋" w:cs="仿宋"/>
          <w:color w:val="000000"/>
          <w:sz w:val="32"/>
          <w:szCs w:val="32"/>
        </w:rPr>
        <w:t>管</w:t>
      </w:r>
      <w:r>
        <w:rPr>
          <w:rFonts w:hint="eastAsia" w:ascii="仿宋" w:hAnsi="仿宋" w:eastAsia="仿宋" w:cs="仿宋"/>
          <w:color w:val="000000"/>
          <w:sz w:val="32"/>
          <w:szCs w:val="32"/>
          <w:lang w:val="en-US" w:eastAsia="zh-CN"/>
        </w:rPr>
        <w:t>三</w:t>
      </w:r>
      <w:r>
        <w:rPr>
          <w:rFonts w:hint="eastAsia" w:ascii="仿宋" w:hAnsi="仿宋" w:eastAsia="仿宋" w:cs="仿宋"/>
          <w:color w:val="000000"/>
          <w:sz w:val="32"/>
          <w:szCs w:val="32"/>
        </w:rPr>
        <w:t>必须”</w:t>
      </w:r>
      <w:r>
        <w:rPr>
          <w:rFonts w:hint="eastAsia" w:ascii="仿宋" w:hAnsi="仿宋" w:eastAsia="仿宋" w:cs="仿宋"/>
          <w:color w:val="000000"/>
          <w:sz w:val="32"/>
          <w:szCs w:val="32"/>
          <w:lang w:val="en-US" w:eastAsia="zh-CN"/>
        </w:rPr>
        <w:t>和“三个牵头”等重要举措</w:t>
      </w:r>
      <w:r>
        <w:rPr>
          <w:rFonts w:hint="eastAsia" w:ascii="仿宋" w:hAnsi="仿宋" w:eastAsia="仿宋" w:cs="仿宋"/>
          <w:sz w:val="32"/>
          <w:szCs w:val="32"/>
          <w:lang w:val="en-US" w:eastAsia="zh-CN"/>
        </w:rPr>
        <w:t>，细化监管责任和权力清单，</w:t>
      </w:r>
      <w:r>
        <w:rPr>
          <w:rFonts w:hint="eastAsia" w:ascii="仿宋" w:hAnsi="仿宋" w:eastAsia="仿宋" w:cs="仿宋"/>
          <w:color w:val="000000"/>
          <w:sz w:val="32"/>
          <w:szCs w:val="32"/>
          <w:lang w:val="en-US" w:eastAsia="zh-CN"/>
        </w:rPr>
        <w:t>加大执法力度，推动企业全面落实安全主体责任</w:t>
      </w:r>
      <w:r>
        <w:rPr>
          <w:rFonts w:hint="eastAsia" w:ascii="仿宋" w:hAnsi="仿宋" w:eastAsia="仿宋" w:cs="仿宋"/>
          <w:sz w:val="32"/>
          <w:szCs w:val="32"/>
          <w:lang w:val="en-US" w:eastAsia="zh-CN"/>
        </w:rPr>
        <w:t>；从严从细从实排查整治各类风险隐患，组织开展了安全生产大排查大整治、燃气行业特种设备安全大排查大整治和特种设备严重事故隐患专项排查整治 2023 行动等5个专项行动，累计</w:t>
      </w:r>
      <w:r>
        <w:rPr>
          <w:rFonts w:hint="eastAsia" w:ascii="仿宋" w:hAnsi="仿宋" w:eastAsia="仿宋" w:cs="仿宋"/>
          <w:color w:val="000000"/>
          <w:sz w:val="32"/>
          <w:szCs w:val="32"/>
          <w:lang w:val="en-US" w:eastAsia="zh-CN"/>
        </w:rPr>
        <w:t>组织领导带队检查39人次、出动执法人员1056人次、检查特种设备使用单位264家次，</w:t>
      </w:r>
      <w:r>
        <w:rPr>
          <w:rFonts w:hint="eastAsia" w:ascii="仿宋" w:hAnsi="仿宋" w:eastAsia="仿宋" w:cs="仿宋"/>
          <w:spacing w:val="-6"/>
          <w:sz w:val="32"/>
          <w:szCs w:val="32"/>
        </w:rPr>
        <w:t>巡查在用特种设备</w:t>
      </w:r>
      <w:r>
        <w:rPr>
          <w:rFonts w:hint="eastAsia" w:ascii="仿宋" w:hAnsi="仿宋" w:eastAsia="仿宋" w:cs="仿宋"/>
          <w:spacing w:val="-6"/>
          <w:sz w:val="32"/>
          <w:szCs w:val="32"/>
          <w:lang w:val="en-US" w:eastAsia="zh-CN"/>
        </w:rPr>
        <w:t>1222</w:t>
      </w:r>
      <w:r>
        <w:rPr>
          <w:rFonts w:hint="eastAsia" w:ascii="仿宋" w:hAnsi="仿宋" w:eastAsia="仿宋" w:cs="仿宋"/>
          <w:color w:val="000000"/>
          <w:sz w:val="32"/>
          <w:szCs w:val="32"/>
          <w:lang w:val="en-US" w:eastAsia="zh-CN"/>
        </w:rPr>
        <w:t>台件，排查并已经完成整改53家次一般性安全隐患；</w:t>
      </w:r>
      <w:r>
        <w:rPr>
          <w:rFonts w:hint="eastAsia" w:ascii="仿宋" w:hAnsi="仿宋" w:eastAsia="仿宋" w:cs="仿宋"/>
          <w:spacing w:val="-6"/>
          <w:sz w:val="32"/>
          <w:szCs w:val="32"/>
          <w:lang w:val="en-US" w:eastAsia="zh-CN"/>
        </w:rPr>
        <w:t>圆满保障“双节”“两会”“五一”“中秋”“十一”等重要时段</w:t>
      </w:r>
      <w:r>
        <w:rPr>
          <w:rFonts w:hint="eastAsia" w:ascii="仿宋" w:hAnsi="仿宋" w:eastAsia="仿宋" w:cs="仿宋"/>
          <w:sz w:val="32"/>
          <w:szCs w:val="32"/>
        </w:rPr>
        <w:t>特种设备安全</w:t>
      </w:r>
      <w:r>
        <w:rPr>
          <w:rFonts w:hint="eastAsia" w:ascii="仿宋" w:hAnsi="仿宋" w:eastAsia="仿宋" w:cs="仿宋"/>
          <w:sz w:val="32"/>
          <w:szCs w:val="32"/>
          <w:lang w:eastAsia="zh-CN"/>
        </w:rPr>
        <w:t>；</w:t>
      </w:r>
      <w:r>
        <w:rPr>
          <w:rFonts w:hint="eastAsia" w:ascii="仿宋" w:hAnsi="仿宋" w:eastAsia="仿宋" w:cs="仿宋"/>
          <w:color w:val="000000" w:themeColor="text1"/>
          <w:sz w:val="32"/>
          <w:szCs w:val="32"/>
          <w:shd w:val="clear" w:color="auto" w:fill="FFFFFF"/>
          <w:lang w:val="en-US" w:eastAsia="zh-CN"/>
        </w:rPr>
        <w:t>组织</w:t>
      </w:r>
      <w:r>
        <w:rPr>
          <w:rFonts w:hint="eastAsia" w:ascii="仿宋" w:hAnsi="仿宋" w:eastAsia="仿宋" w:cs="仿宋"/>
          <w:spacing w:val="-6"/>
          <w:kern w:val="2"/>
          <w:sz w:val="32"/>
          <w:szCs w:val="32"/>
          <w:lang w:val="en-US" w:eastAsia="zh-CN" w:bidi="ar-SA"/>
        </w:rPr>
        <w:t>7家单位开展了应急救援演练活动；实行</w:t>
      </w:r>
      <w:r>
        <w:rPr>
          <w:rFonts w:hint="eastAsia" w:ascii="仿宋" w:hAnsi="仿宋" w:eastAsia="仿宋" w:cs="仿宋"/>
          <w:sz w:val="32"/>
          <w:szCs w:val="32"/>
        </w:rPr>
        <w:t>“三个最快”受理处置机制，</w:t>
      </w:r>
      <w:r>
        <w:rPr>
          <w:rFonts w:hint="eastAsia" w:ascii="仿宋" w:hAnsi="仿宋" w:eastAsia="仿宋" w:cs="仿宋"/>
          <w:spacing w:val="-6"/>
          <w:sz w:val="32"/>
          <w:szCs w:val="32"/>
          <w:lang w:val="en-US" w:eastAsia="zh-CN"/>
        </w:rPr>
        <w:t>处置电梯举报投诉401起，办结率达到100%；大力</w:t>
      </w:r>
      <w:r>
        <w:rPr>
          <w:rFonts w:hint="eastAsia" w:ascii="仿宋" w:hAnsi="仿宋" w:eastAsia="仿宋" w:cs="仿宋"/>
          <w:spacing w:val="-6"/>
          <w:kern w:val="2"/>
          <w:sz w:val="32"/>
          <w:szCs w:val="32"/>
          <w:lang w:val="en-US" w:eastAsia="zh-CN" w:bidi="ar-SA"/>
        </w:rPr>
        <w:t>推进特种设备信息化建设工作，包括：</w:t>
      </w:r>
      <w:r>
        <w:rPr>
          <w:rFonts w:hint="eastAsia" w:ascii="仿宋" w:hAnsi="仿宋" w:eastAsia="仿宋" w:cs="仿宋"/>
          <w:spacing w:val="-6"/>
          <w:sz w:val="32"/>
          <w:szCs w:val="32"/>
          <w:lang w:val="en-US" w:eastAsia="zh-CN"/>
        </w:rPr>
        <w:t>依托河北省特种设备安全监管系统，专人盯班，逐一对设备超期未检情况进行督促、落实，确保重点特种设备检验率达到100%；</w:t>
      </w:r>
      <w:r>
        <w:rPr>
          <w:rFonts w:hint="eastAsia" w:ascii="仿宋" w:hAnsi="仿宋" w:eastAsia="仿宋" w:cs="仿宋"/>
          <w:color w:val="000000"/>
          <w:sz w:val="32"/>
          <w:szCs w:val="32"/>
          <w:lang w:val="en-US" w:eastAsia="zh-CN"/>
        </w:rPr>
        <w:t>液化气石油</w:t>
      </w:r>
      <w:r>
        <w:rPr>
          <w:rFonts w:hint="eastAsia" w:ascii="仿宋" w:hAnsi="仿宋" w:eastAsia="仿宋" w:cs="仿宋"/>
          <w:color w:val="000000"/>
          <w:sz w:val="32"/>
          <w:szCs w:val="32"/>
        </w:rPr>
        <w:t>气瓶</w:t>
      </w:r>
      <w:r>
        <w:rPr>
          <w:rFonts w:hint="eastAsia" w:ascii="仿宋" w:hAnsi="仿宋" w:eastAsia="仿宋" w:cs="仿宋"/>
          <w:color w:val="000000"/>
          <w:sz w:val="32"/>
          <w:szCs w:val="32"/>
          <w:lang w:val="en-US" w:eastAsia="zh-CN"/>
        </w:rPr>
        <w:t>实施信息化管理和质量安全追溯，</w:t>
      </w:r>
      <w:r>
        <w:rPr>
          <w:rFonts w:hint="eastAsia" w:ascii="仿宋" w:hAnsi="仿宋" w:eastAsia="仿宋" w:cs="仿宋"/>
          <w:sz w:val="32"/>
          <w:szCs w:val="32"/>
          <w:lang w:val="en-US" w:eastAsia="zh-CN"/>
        </w:rPr>
        <w:t>2家获证液化石油气充装单位均</w:t>
      </w:r>
      <w:r>
        <w:rPr>
          <w:rFonts w:hint="eastAsia" w:ascii="仿宋" w:hAnsi="仿宋" w:eastAsia="仿宋" w:cs="仿宋"/>
          <w:sz w:val="32"/>
          <w:szCs w:val="32"/>
          <w:u w:val="none"/>
          <w:lang w:val="en-US" w:eastAsia="zh-CN"/>
        </w:rPr>
        <w:t>已实现信息化监管，</w:t>
      </w:r>
      <w:r>
        <w:rPr>
          <w:rFonts w:hint="eastAsia" w:ascii="仿宋" w:hAnsi="仿宋" w:eastAsia="仿宋" w:cs="仿宋"/>
          <w:color w:val="191919"/>
          <w:kern w:val="0"/>
          <w:sz w:val="32"/>
          <w:szCs w:val="32"/>
          <w:u w:val="none"/>
          <w:shd w:val="clear" w:color="auto" w:fill="FFFFFF"/>
          <w:lang w:val="en-US" w:eastAsia="zh-CN" w:bidi="ar-SA"/>
        </w:rPr>
        <w:t>液</w:t>
      </w:r>
      <w:r>
        <w:rPr>
          <w:rFonts w:hint="eastAsia" w:ascii="仿宋" w:hAnsi="仿宋" w:eastAsia="仿宋" w:cs="仿宋"/>
          <w:color w:val="191919"/>
          <w:kern w:val="0"/>
          <w:sz w:val="32"/>
          <w:szCs w:val="32"/>
          <w:shd w:val="clear" w:color="auto" w:fill="FFFFFF"/>
          <w:lang w:val="en-US" w:eastAsia="zh-CN" w:bidi="ar-SA"/>
        </w:rPr>
        <w:t>化气钢瓶信息化数量19078只。</w:t>
      </w:r>
    </w:p>
    <w:p w14:paraId="4F881F54">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0DB1D2A0">
      <w:pPr>
        <w:pStyle w:val="11"/>
        <w:rPr>
          <w:rFonts w:hint="eastAsia" w:ascii="仿宋" w:hAnsi="仿宋" w:eastAsia="仿宋" w:cs="仿宋"/>
          <w:b w:val="0"/>
          <w:bCs w:val="0"/>
          <w:color w:val="auto"/>
          <w:kern w:val="2"/>
          <w:sz w:val="32"/>
          <w:szCs w:val="32"/>
          <w:lang w:val="en-US" w:eastAsia="zh-CN" w:bidi="ar-SA"/>
        </w:rPr>
      </w:pPr>
      <w:r>
        <w:rPr>
          <w:rFonts w:hint="eastAsia" w:ascii="仿宋" w:hAnsi="仿宋" w:eastAsia="仿宋" w:cs="仿宋"/>
          <w:b w:val="0"/>
          <w:bCs w:val="0"/>
          <w:color w:val="auto"/>
          <w:kern w:val="2"/>
          <w:sz w:val="32"/>
          <w:szCs w:val="32"/>
          <w:lang w:val="en-US" w:eastAsia="zh-CN" w:bidi="ar-SA"/>
        </w:rPr>
        <w:t>1.强化市场主体监管与帮扶</w:t>
      </w:r>
    </w:p>
    <w:p w14:paraId="13AE4CE4">
      <w:pPr>
        <w:pStyle w:val="11"/>
        <w:rPr>
          <w:rFonts w:hint="eastAsia" w:ascii="仿宋" w:hAnsi="仿宋" w:eastAsia="仿宋" w:cs="仿宋"/>
          <w:b w:val="0"/>
          <w:bCs w:val="0"/>
          <w:color w:val="auto"/>
          <w:kern w:val="2"/>
          <w:sz w:val="32"/>
          <w:szCs w:val="32"/>
          <w:lang w:val="en-US" w:eastAsia="zh-CN" w:bidi="ar-SA"/>
        </w:rPr>
      </w:pPr>
      <w:r>
        <w:rPr>
          <w:rFonts w:hint="eastAsia" w:ascii="仿宋" w:hAnsi="仿宋" w:eastAsia="仿宋" w:cs="仿宋"/>
          <w:b w:val="0"/>
          <w:bCs w:val="0"/>
          <w:color w:val="auto"/>
          <w:kern w:val="2"/>
          <w:sz w:val="32"/>
          <w:szCs w:val="32"/>
          <w:lang w:val="en-US" w:eastAsia="zh-CN" w:bidi="ar-SA"/>
        </w:rPr>
        <w:t>绩效目标： 指导全区商标管理工作，依法保护商标专用权和查处商标侵权行为；开展“企业信用监管”专项行动，进一步强化事中事后监管。认真做好企业公示信息年报工作，依法监管企业未履行公示义务的失信行为，实施信用惩戒；进一步完善“随机抽取检查对象、随机选派检查人员”的“双随机”联合抽查机制，全区实现抽查部门、抽查事项全覆盖。</w:t>
      </w:r>
    </w:p>
    <w:p w14:paraId="56D0E292">
      <w:pPr>
        <w:pStyle w:val="11"/>
        <w:rPr>
          <w:rFonts w:hint="eastAsia" w:ascii="仿宋" w:hAnsi="仿宋" w:eastAsia="仿宋" w:cs="仿宋"/>
          <w:b w:val="0"/>
          <w:bCs w:val="0"/>
          <w:color w:val="auto"/>
          <w:kern w:val="2"/>
          <w:sz w:val="32"/>
          <w:szCs w:val="32"/>
          <w:lang w:val="en-US" w:eastAsia="zh-CN" w:bidi="ar-SA"/>
        </w:rPr>
      </w:pPr>
      <w:r>
        <w:rPr>
          <w:rFonts w:hint="eastAsia" w:ascii="仿宋" w:hAnsi="仿宋" w:eastAsia="仿宋" w:cs="仿宋"/>
          <w:b w:val="0"/>
          <w:bCs w:val="0"/>
          <w:color w:val="auto"/>
          <w:kern w:val="2"/>
          <w:sz w:val="32"/>
          <w:szCs w:val="32"/>
          <w:lang w:val="en-US" w:eastAsia="zh-CN" w:bidi="ar-SA"/>
        </w:rPr>
        <w:t>绩效指标：抽查企业50家以上，随机抽查结果公示率达到100%，企业经营情况数据录入率达到100%，抽查的问题企业列入经营异常名录率达到100%。</w:t>
      </w:r>
    </w:p>
    <w:p w14:paraId="0BE93F99">
      <w:pPr>
        <w:pStyle w:val="11"/>
        <w:rPr>
          <w:rFonts w:hint="eastAsia" w:ascii="仿宋" w:hAnsi="仿宋" w:eastAsia="仿宋" w:cs="仿宋"/>
          <w:b w:val="0"/>
          <w:bCs w:val="0"/>
          <w:color w:val="auto"/>
          <w:kern w:val="2"/>
          <w:sz w:val="32"/>
          <w:szCs w:val="32"/>
          <w:lang w:val="en-US" w:eastAsia="zh-CN" w:bidi="ar-SA"/>
        </w:rPr>
      </w:pPr>
      <w:r>
        <w:rPr>
          <w:rFonts w:hint="eastAsia" w:ascii="仿宋" w:hAnsi="仿宋" w:eastAsia="仿宋" w:cs="仿宋"/>
          <w:b w:val="0"/>
          <w:bCs w:val="0"/>
          <w:color w:val="auto"/>
          <w:kern w:val="2"/>
          <w:sz w:val="32"/>
          <w:szCs w:val="32"/>
          <w:lang w:val="en-US" w:eastAsia="zh-CN" w:bidi="ar-SA"/>
        </w:rPr>
        <w:t>2.规范市场监督与管理</w:t>
      </w:r>
    </w:p>
    <w:p w14:paraId="157D2C91">
      <w:pPr>
        <w:pStyle w:val="11"/>
        <w:rPr>
          <w:rFonts w:hint="eastAsia" w:ascii="仿宋" w:hAnsi="仿宋" w:eastAsia="仿宋" w:cs="仿宋"/>
          <w:b w:val="0"/>
          <w:bCs w:val="0"/>
          <w:color w:val="auto"/>
          <w:kern w:val="2"/>
          <w:sz w:val="32"/>
          <w:szCs w:val="32"/>
          <w:lang w:val="en-US" w:eastAsia="zh-CN" w:bidi="ar-SA"/>
        </w:rPr>
      </w:pPr>
      <w:r>
        <w:rPr>
          <w:rFonts w:hint="eastAsia" w:ascii="仿宋" w:hAnsi="仿宋" w:eastAsia="仿宋" w:cs="仿宋"/>
          <w:b w:val="0"/>
          <w:bCs w:val="0"/>
          <w:color w:val="auto"/>
          <w:kern w:val="2"/>
          <w:sz w:val="32"/>
          <w:szCs w:val="32"/>
          <w:lang w:val="en-US" w:eastAsia="zh-CN" w:bidi="ar-SA"/>
        </w:rPr>
        <w:t xml:space="preserve">绩效目标：依法规范和维护全市各类市场经营秩序，监督管理市场交易行为。开展各项专项整治活动（如成品油市场、农资市场等），开展对农资、化肥、成品油、电器等流通领域商品质量进行分批次抽检，打击假冒伪劣产品，规范各类市场主体的经营行为，确保各类市场不出现重大事故，使全区的市场秩序好于上年；加强对食品生产、流通、餐饮、保健品各环节进行强力监管，及时发现和排除食品安全问题，确保食品生产、流通、餐饮环节和保健品不出现重大事故；规范重大活动餐饮服务单位食品监管，确保大型政治、经济、文化、体育活动以及在我区范围内举办各类大型会议、展览会和赛事等活动期间的餐饮服务食品安全；积极配合石家庄市参与国家卫生城创建工作；全面加强对基本药物（医疗器械及包装材料）及化妆品的质量监管指导，监督药品生产企业严格按照药品标准进行生产，及时发现制假售假问题，做好药物不良反应监测及调查处置；建立统一的市场监管信息平台，对网络市场进行监管；加快部门之间、上下级之间监管信息的互联互通，依托河北省市场主体信用信息公示系统，整合形成统一的市场监管信息平台；积极参与国家卫生城市创建，对户外非法广告，餐厨 废弃物收集，农贸市场规范管理，各类食杂店监管，无照经营查处，食品“三小”监管备案工作实施有效管理。                   </w:t>
      </w:r>
    </w:p>
    <w:p w14:paraId="55ACB24E">
      <w:pPr>
        <w:pStyle w:val="11"/>
        <w:rPr>
          <w:rFonts w:hint="eastAsia" w:ascii="仿宋" w:hAnsi="仿宋" w:eastAsia="仿宋" w:cs="仿宋"/>
          <w:b w:val="0"/>
          <w:bCs w:val="0"/>
          <w:color w:val="auto"/>
          <w:kern w:val="2"/>
          <w:sz w:val="32"/>
          <w:szCs w:val="32"/>
          <w:lang w:val="en-US" w:eastAsia="zh-CN" w:bidi="ar-SA"/>
        </w:rPr>
      </w:pPr>
      <w:r>
        <w:rPr>
          <w:rFonts w:hint="eastAsia" w:ascii="仿宋" w:hAnsi="仿宋" w:eastAsia="仿宋" w:cs="仿宋"/>
          <w:b w:val="0"/>
          <w:bCs w:val="0"/>
          <w:color w:val="auto"/>
          <w:kern w:val="2"/>
          <w:sz w:val="32"/>
          <w:szCs w:val="32"/>
          <w:lang w:val="en-US" w:eastAsia="zh-CN" w:bidi="ar-SA"/>
        </w:rPr>
        <w:t>绩效指标：完成全加油站和加油点成品油、生产流通领域商品进行检测124批次抽检，抽查覆盖率达到100%，规范成品油市场和生产流通领域商品，要求达到国家标准。依法查处无照经营，查处传销违法行为，打假治劣，发现的企业违法行为查办及时，查办及时率达到100%；对食品和食品农产品抽检1886批次，抽查覆盖率达到95%以上，抽查产品平均合格率达到95%以上。</w:t>
      </w:r>
    </w:p>
    <w:p w14:paraId="37B84715">
      <w:pPr>
        <w:pStyle w:val="11"/>
        <w:rPr>
          <w:rFonts w:hint="eastAsia" w:ascii="仿宋" w:hAnsi="仿宋" w:eastAsia="仿宋" w:cs="仿宋"/>
          <w:b w:val="0"/>
          <w:bCs w:val="0"/>
          <w:color w:val="auto"/>
          <w:kern w:val="2"/>
          <w:sz w:val="32"/>
          <w:szCs w:val="32"/>
          <w:lang w:val="en-US" w:eastAsia="zh-CN" w:bidi="ar-SA"/>
        </w:rPr>
      </w:pPr>
      <w:r>
        <w:rPr>
          <w:rFonts w:hint="eastAsia" w:ascii="仿宋" w:hAnsi="仿宋" w:eastAsia="仿宋" w:cs="仿宋"/>
          <w:b w:val="0"/>
          <w:bCs w:val="0"/>
          <w:color w:val="auto"/>
          <w:kern w:val="2"/>
          <w:sz w:val="32"/>
          <w:szCs w:val="32"/>
          <w:lang w:val="en-US" w:eastAsia="zh-CN" w:bidi="ar-SA"/>
        </w:rPr>
        <w:t>3.提升执法监管能力建设</w:t>
      </w:r>
    </w:p>
    <w:p w14:paraId="6B666EDE">
      <w:pPr>
        <w:pStyle w:val="11"/>
        <w:rPr>
          <w:rFonts w:hint="eastAsia" w:ascii="仿宋" w:hAnsi="仿宋" w:eastAsia="仿宋" w:cs="仿宋"/>
          <w:b w:val="0"/>
          <w:bCs w:val="0"/>
          <w:color w:val="auto"/>
          <w:kern w:val="2"/>
          <w:sz w:val="32"/>
          <w:szCs w:val="32"/>
          <w:lang w:val="en-US" w:eastAsia="zh-CN" w:bidi="ar-SA"/>
        </w:rPr>
      </w:pPr>
      <w:r>
        <w:rPr>
          <w:rFonts w:hint="eastAsia" w:ascii="仿宋" w:hAnsi="仿宋" w:eastAsia="仿宋" w:cs="仿宋"/>
          <w:b w:val="0"/>
          <w:bCs w:val="0"/>
          <w:color w:val="auto"/>
          <w:kern w:val="2"/>
          <w:sz w:val="32"/>
          <w:szCs w:val="32"/>
          <w:lang w:val="en-US" w:eastAsia="zh-CN" w:bidi="ar-SA"/>
        </w:rPr>
        <w:t>绩效目标：加强社会信用体系衔接，实现“一处违法、处处受限”，配合有关部门建立健全跨部门联动响应机制和失信惩戒</w:t>
      </w:r>
    </w:p>
    <w:p w14:paraId="5347AAF0">
      <w:pPr>
        <w:pStyle w:val="11"/>
        <w:ind w:left="0" w:leftChars="0" w:firstLine="0" w:firstLineChars="0"/>
        <w:rPr>
          <w:rFonts w:hint="eastAsia" w:ascii="仿宋" w:hAnsi="仿宋" w:eastAsia="仿宋" w:cs="仿宋"/>
          <w:b w:val="0"/>
          <w:bCs w:val="0"/>
          <w:color w:val="auto"/>
          <w:kern w:val="2"/>
          <w:sz w:val="32"/>
          <w:szCs w:val="32"/>
          <w:lang w:val="en-US" w:eastAsia="zh-CN" w:bidi="ar-SA"/>
        </w:rPr>
      </w:pPr>
    </w:p>
    <w:p w14:paraId="37C7DD59">
      <w:pPr>
        <w:pStyle w:val="11"/>
        <w:ind w:left="0" w:leftChars="0" w:firstLine="0" w:firstLineChars="0"/>
        <w:rPr>
          <w:rFonts w:hint="eastAsia" w:ascii="仿宋" w:hAnsi="仿宋" w:eastAsia="仿宋" w:cs="仿宋"/>
          <w:b w:val="0"/>
          <w:bCs w:val="0"/>
          <w:color w:val="auto"/>
          <w:kern w:val="2"/>
          <w:sz w:val="32"/>
          <w:szCs w:val="32"/>
          <w:lang w:val="en-US" w:eastAsia="zh-CN" w:bidi="ar-SA"/>
        </w:rPr>
      </w:pPr>
      <w:r>
        <w:rPr>
          <w:rFonts w:hint="eastAsia" w:ascii="仿宋" w:hAnsi="仿宋" w:eastAsia="仿宋" w:cs="仿宋"/>
          <w:b w:val="0"/>
          <w:bCs w:val="0"/>
          <w:color w:val="auto"/>
          <w:kern w:val="2"/>
          <w:sz w:val="32"/>
          <w:szCs w:val="32"/>
          <w:lang w:val="en-US" w:eastAsia="zh-CN" w:bidi="ar-SA"/>
        </w:rPr>
        <w:t>机制，对存在违法行为的市场主体，加大行政处罚和信用约束力度；开展“市场秩序优化”专项行动，切实维护良好市场秩序，加强重点领域执法力度，坚持查处与规范并重，加大打击侵权假冒案件力度，强化打击传销力度，开展反不正当竞争执法工作，加强广告市场监管，加强商标专用权保护力度，加大无照经营查处力度，进一步增强排查力度，确保同一辖区内的无照经营比例低于上一年度，深入推进合同格式条款整治行动。</w:t>
      </w:r>
    </w:p>
    <w:p w14:paraId="1CFBE575">
      <w:pPr>
        <w:pStyle w:val="11"/>
        <w:rPr>
          <w:rFonts w:hint="eastAsia" w:ascii="仿宋" w:hAnsi="仿宋" w:eastAsia="仿宋" w:cs="仿宋"/>
          <w:b w:val="0"/>
          <w:bCs w:val="0"/>
          <w:color w:val="auto"/>
          <w:kern w:val="2"/>
          <w:sz w:val="32"/>
          <w:szCs w:val="32"/>
          <w:lang w:val="en-US" w:eastAsia="zh-CN" w:bidi="ar-SA"/>
        </w:rPr>
      </w:pPr>
      <w:r>
        <w:rPr>
          <w:rFonts w:hint="eastAsia" w:ascii="仿宋" w:hAnsi="仿宋" w:eastAsia="仿宋" w:cs="仿宋"/>
          <w:b w:val="0"/>
          <w:bCs w:val="0"/>
          <w:color w:val="auto"/>
          <w:kern w:val="2"/>
          <w:sz w:val="32"/>
          <w:szCs w:val="32"/>
          <w:lang w:val="en-US" w:eastAsia="zh-CN" w:bidi="ar-SA"/>
        </w:rPr>
        <w:t>绩效指标：组织开展各类专项执法行动10次以上，对企业开展行政指导至少5次，查处性质恶劣、跨区域、社会影响大、严重损害群众利益和破坏市场秩序的大案要案，规范企业市场行为。执法案件查处率要达到90%以上，违法案件受理办结率达到100%。</w:t>
      </w:r>
    </w:p>
    <w:p w14:paraId="4108C24C">
      <w:pPr>
        <w:pStyle w:val="11"/>
        <w:rPr>
          <w:rFonts w:hint="eastAsia" w:ascii="仿宋" w:hAnsi="仿宋" w:eastAsia="仿宋" w:cs="仿宋"/>
          <w:b w:val="0"/>
          <w:bCs w:val="0"/>
          <w:color w:val="auto"/>
          <w:kern w:val="2"/>
          <w:sz w:val="32"/>
          <w:szCs w:val="32"/>
          <w:lang w:val="en-US" w:eastAsia="zh-CN" w:bidi="ar-SA"/>
        </w:rPr>
      </w:pPr>
      <w:r>
        <w:rPr>
          <w:rFonts w:hint="eastAsia" w:ascii="仿宋" w:hAnsi="仿宋" w:eastAsia="仿宋" w:cs="仿宋"/>
          <w:b w:val="0"/>
          <w:bCs w:val="0"/>
          <w:color w:val="auto"/>
          <w:kern w:val="2"/>
          <w:sz w:val="32"/>
          <w:szCs w:val="32"/>
          <w:lang w:val="en-US" w:eastAsia="zh-CN" w:bidi="ar-SA"/>
        </w:rPr>
        <w:t>4.保护消费者权益</w:t>
      </w:r>
    </w:p>
    <w:p w14:paraId="19C321C9">
      <w:pPr>
        <w:pStyle w:val="11"/>
        <w:rPr>
          <w:rFonts w:hint="eastAsia" w:ascii="仿宋" w:hAnsi="仿宋" w:eastAsia="仿宋" w:cs="仿宋"/>
          <w:b w:val="0"/>
          <w:bCs w:val="0"/>
          <w:color w:val="auto"/>
          <w:kern w:val="2"/>
          <w:sz w:val="32"/>
          <w:szCs w:val="32"/>
          <w:lang w:val="en-US" w:eastAsia="zh-CN" w:bidi="ar-SA"/>
        </w:rPr>
      </w:pPr>
      <w:r>
        <w:rPr>
          <w:rFonts w:hint="eastAsia" w:ascii="仿宋" w:hAnsi="仿宋" w:eastAsia="仿宋" w:cs="仿宋"/>
          <w:b w:val="0"/>
          <w:bCs w:val="0"/>
          <w:color w:val="auto"/>
          <w:kern w:val="2"/>
          <w:sz w:val="32"/>
          <w:szCs w:val="32"/>
          <w:lang w:val="en-US" w:eastAsia="zh-CN" w:bidi="ar-SA"/>
        </w:rPr>
        <w:t>绩效目标：继续开展“12315护民生”专项行动，切实维护消费者合法权益。分层面、分领域、分步骤的继续加大对流通领域商品质量、服务领域消费维权、民用品维修业侵害消费者权益行为的整治力度。有效地抑制重点领域、重点行业存在的违法经营行为，努力解决人民群众反映突出的热点和难点问题，切实保护消费者合法权益，为消费者营造安全放心的消费环境；加强12315投诉举报网络建设，健全群众申诉举报渠道，提升消费维权处理能力；加强12315数据统计分析力度，实现更有针对性的监管执法和数据资源共享，进一步增强12315的社会影响力。更好地服务于消费者。</w:t>
      </w:r>
    </w:p>
    <w:p w14:paraId="2E2A51E6">
      <w:pPr>
        <w:pStyle w:val="11"/>
        <w:rPr>
          <w:rFonts w:hint="eastAsia" w:ascii="仿宋" w:hAnsi="仿宋" w:eastAsia="仿宋" w:cs="仿宋"/>
          <w:b w:val="0"/>
          <w:bCs w:val="0"/>
          <w:color w:val="auto"/>
          <w:kern w:val="2"/>
          <w:sz w:val="32"/>
          <w:szCs w:val="32"/>
          <w:lang w:val="en-US" w:eastAsia="zh-CN" w:bidi="ar-SA"/>
        </w:rPr>
      </w:pPr>
      <w:r>
        <w:rPr>
          <w:rFonts w:hint="eastAsia" w:ascii="仿宋" w:hAnsi="仿宋" w:eastAsia="仿宋" w:cs="仿宋"/>
          <w:b w:val="0"/>
          <w:bCs w:val="0"/>
          <w:color w:val="auto"/>
          <w:kern w:val="2"/>
          <w:sz w:val="32"/>
          <w:szCs w:val="32"/>
          <w:lang w:val="en-US" w:eastAsia="zh-CN" w:bidi="ar-SA"/>
        </w:rPr>
        <w:t>绩效指标：开展消费者保护宣传活动至少3次，发放宣传材料10000份以上，消费投诉办结率达到90%以上，消费者满意度达到95%以上。</w:t>
      </w:r>
    </w:p>
    <w:p w14:paraId="69F62E05">
      <w:pPr>
        <w:pStyle w:val="11"/>
        <w:rPr>
          <w:rFonts w:hint="eastAsia" w:ascii="仿宋" w:hAnsi="仿宋" w:eastAsia="仿宋" w:cs="仿宋"/>
          <w:b w:val="0"/>
          <w:bCs w:val="0"/>
          <w:color w:val="auto"/>
          <w:kern w:val="2"/>
          <w:sz w:val="32"/>
          <w:szCs w:val="32"/>
          <w:lang w:val="en-US" w:eastAsia="zh-CN" w:bidi="ar-SA"/>
        </w:rPr>
      </w:pPr>
    </w:p>
    <w:p w14:paraId="01CDE6B1">
      <w:pPr>
        <w:pStyle w:val="11"/>
        <w:rPr>
          <w:rFonts w:hint="eastAsia" w:ascii="仿宋" w:hAnsi="仿宋" w:eastAsia="仿宋" w:cs="仿宋"/>
          <w:b w:val="0"/>
          <w:bCs w:val="0"/>
          <w:color w:val="auto"/>
          <w:kern w:val="2"/>
          <w:sz w:val="32"/>
          <w:szCs w:val="32"/>
          <w:lang w:val="en-US" w:eastAsia="zh-CN" w:bidi="ar-SA"/>
        </w:rPr>
      </w:pPr>
      <w:r>
        <w:rPr>
          <w:rFonts w:hint="eastAsia" w:ascii="仿宋" w:hAnsi="仿宋" w:eastAsia="仿宋" w:cs="仿宋"/>
          <w:b w:val="0"/>
          <w:bCs w:val="0"/>
          <w:color w:val="auto"/>
          <w:kern w:val="2"/>
          <w:sz w:val="32"/>
          <w:szCs w:val="32"/>
          <w:lang w:val="en-US" w:eastAsia="zh-CN" w:bidi="ar-SA"/>
        </w:rPr>
        <w:t>5.加强质量监督管理工作</w:t>
      </w:r>
    </w:p>
    <w:p w14:paraId="7F232A05">
      <w:pPr>
        <w:pStyle w:val="11"/>
        <w:rPr>
          <w:rFonts w:hint="eastAsia" w:ascii="仿宋" w:hAnsi="仿宋" w:eastAsia="仿宋" w:cs="仿宋"/>
          <w:b w:val="0"/>
          <w:bCs w:val="0"/>
          <w:color w:val="auto"/>
          <w:kern w:val="2"/>
          <w:sz w:val="32"/>
          <w:szCs w:val="32"/>
          <w:lang w:val="en-US" w:eastAsia="zh-CN" w:bidi="ar-SA"/>
        </w:rPr>
      </w:pPr>
      <w:r>
        <w:rPr>
          <w:rFonts w:hint="eastAsia" w:ascii="仿宋" w:hAnsi="仿宋" w:eastAsia="仿宋" w:cs="仿宋"/>
          <w:b w:val="0"/>
          <w:bCs w:val="0"/>
          <w:color w:val="auto"/>
          <w:kern w:val="2"/>
          <w:sz w:val="32"/>
          <w:szCs w:val="32"/>
          <w:lang w:val="en-US" w:eastAsia="zh-CN" w:bidi="ar-SA"/>
        </w:rPr>
        <w:t>绩效目标：组织开展辖区内产品质量安全强制检验、监督抽查等工作，负责辖区内工业产品生产许可证管理工作，监督管理产品质量仲裁检验、鉴定，组织开展生产领域产品质量安全专项整治工作，依法查处产品质量违法行为，按分工打击假冒伪劣违法活动，组织协调辖区内有关专项打假活动；推行法定计量单位和国家计量制度，建立和管理社会公用计量标准，依法管理计量器具，组织本地量值传递和比对工作，监督管理商品量、市场计量行为和计量仲裁检定；依法对辖区内实验室和检查机构进行监督管理，对认证认可相关的社会中介服务机构进行监督管理，协调和监督强制性认证和自愿性认证工作，引导企业按国际惯例进行各种认证；监督检查高耗能特种设备节能标准的执行情况；负责食品相关产品生产加工环节的质量安全监督管理工作。</w:t>
      </w:r>
    </w:p>
    <w:p w14:paraId="7F7FA7D9">
      <w:pPr>
        <w:pStyle w:val="11"/>
        <w:rPr>
          <w:rFonts w:hint="eastAsia" w:ascii="仿宋" w:hAnsi="仿宋" w:eastAsia="仿宋" w:cs="仿宋"/>
          <w:b w:val="0"/>
          <w:bCs w:val="0"/>
          <w:color w:val="auto"/>
          <w:kern w:val="2"/>
          <w:sz w:val="32"/>
          <w:szCs w:val="32"/>
          <w:lang w:val="en-US" w:eastAsia="zh-CN" w:bidi="ar-SA"/>
        </w:rPr>
      </w:pPr>
      <w:r>
        <w:rPr>
          <w:rFonts w:hint="eastAsia" w:ascii="仿宋" w:hAnsi="仿宋" w:eastAsia="仿宋" w:cs="仿宋"/>
          <w:b w:val="0"/>
          <w:bCs w:val="0"/>
          <w:color w:val="auto"/>
          <w:kern w:val="2"/>
          <w:sz w:val="32"/>
          <w:szCs w:val="32"/>
          <w:lang w:val="en-US" w:eastAsia="zh-CN" w:bidi="ar-SA"/>
        </w:rPr>
        <w:t>绩效指标：对114家一般工业产品（如水泥、化肥、低压电器等3C企业）企业抽查、17家食品相关产品(如复合膜袋、非复合膜袋、容器、一次性餐饮具等)企业监督抽查检验30个批次，抽查覆盖率和抽查批次完成率达到85%以上，不合格产品处理率达到100%。</w:t>
      </w:r>
    </w:p>
    <w:p w14:paraId="3B7A5061">
      <w:pPr>
        <w:pStyle w:val="11"/>
        <w:rPr>
          <w:rFonts w:hint="eastAsia" w:ascii="仿宋" w:hAnsi="仿宋" w:eastAsia="仿宋" w:cs="仿宋"/>
          <w:b w:val="0"/>
          <w:bCs w:val="0"/>
          <w:color w:val="auto"/>
          <w:kern w:val="2"/>
          <w:sz w:val="32"/>
          <w:szCs w:val="32"/>
          <w:lang w:val="en-US" w:eastAsia="zh-CN" w:bidi="ar-SA"/>
        </w:rPr>
      </w:pPr>
      <w:r>
        <w:rPr>
          <w:rFonts w:hint="eastAsia" w:ascii="仿宋" w:hAnsi="仿宋" w:eastAsia="仿宋" w:cs="仿宋"/>
          <w:b w:val="0"/>
          <w:bCs w:val="0"/>
          <w:color w:val="auto"/>
          <w:kern w:val="2"/>
          <w:sz w:val="32"/>
          <w:szCs w:val="32"/>
          <w:lang w:val="en-US" w:eastAsia="zh-CN" w:bidi="ar-SA"/>
        </w:rPr>
        <w:t>6.做好产品质量检验检测工作</w:t>
      </w:r>
    </w:p>
    <w:p w14:paraId="2E39A3C9">
      <w:pPr>
        <w:pStyle w:val="11"/>
        <w:rPr>
          <w:rFonts w:hint="eastAsia" w:ascii="仿宋" w:hAnsi="仿宋" w:eastAsia="仿宋" w:cs="仿宋"/>
          <w:b w:val="0"/>
          <w:bCs w:val="0"/>
          <w:color w:val="auto"/>
          <w:kern w:val="2"/>
          <w:sz w:val="32"/>
          <w:szCs w:val="32"/>
          <w:lang w:val="en-US" w:eastAsia="zh-CN" w:bidi="ar-SA"/>
        </w:rPr>
      </w:pPr>
      <w:r>
        <w:rPr>
          <w:rFonts w:hint="eastAsia" w:ascii="仿宋" w:hAnsi="仿宋" w:eastAsia="仿宋" w:cs="仿宋"/>
          <w:b w:val="0"/>
          <w:bCs w:val="0"/>
          <w:color w:val="auto"/>
          <w:kern w:val="2"/>
          <w:sz w:val="32"/>
          <w:szCs w:val="32"/>
          <w:lang w:val="en-US" w:eastAsia="zh-CN" w:bidi="ar-SA"/>
        </w:rPr>
        <w:t>绩效目标：负责好全区计量器具检定工作；全区建材产品质量检验工作；对各执法科特种设备安全监察工作进行协调、沟通、监督、指导并做好特种设备安全事故现场调查处理及上报工作，负责全区燃气、供热、气体充装、旅游景点、仓储物流企业的管理；负责本辖区的特种设备定检完成情况。</w:t>
      </w:r>
    </w:p>
    <w:p w14:paraId="53DFA5E9">
      <w:pPr>
        <w:pStyle w:val="11"/>
        <w:rPr>
          <w:rFonts w:hint="eastAsia" w:ascii="仿宋" w:hAnsi="仿宋" w:eastAsia="仿宋" w:cs="仿宋"/>
          <w:b w:val="0"/>
          <w:bCs w:val="0"/>
          <w:color w:val="auto"/>
          <w:kern w:val="2"/>
          <w:sz w:val="32"/>
          <w:szCs w:val="32"/>
          <w:lang w:val="en-US" w:eastAsia="zh-CN" w:bidi="ar-SA"/>
        </w:rPr>
      </w:pPr>
      <w:r>
        <w:rPr>
          <w:rFonts w:hint="eastAsia" w:ascii="仿宋" w:hAnsi="仿宋" w:eastAsia="仿宋" w:cs="仿宋"/>
          <w:b w:val="0"/>
          <w:bCs w:val="0"/>
          <w:color w:val="auto"/>
          <w:kern w:val="2"/>
          <w:sz w:val="32"/>
          <w:szCs w:val="32"/>
          <w:lang w:val="en-US" w:eastAsia="zh-CN" w:bidi="ar-SA"/>
        </w:rPr>
        <w:t>绩效指标：完成285台标准计量器具及22000多件安全阀门的周期检定，标准计量器具的周期检定率100%。</w:t>
      </w:r>
    </w:p>
    <w:p w14:paraId="330C6B01">
      <w:pPr>
        <w:pStyle w:val="11"/>
        <w:rPr>
          <w:rFonts w:hint="eastAsia" w:ascii="仿宋" w:hAnsi="仿宋" w:eastAsia="仿宋" w:cs="仿宋"/>
          <w:b w:val="0"/>
          <w:bCs w:val="0"/>
          <w:color w:val="auto"/>
          <w:kern w:val="2"/>
          <w:sz w:val="32"/>
          <w:szCs w:val="32"/>
          <w:lang w:val="en-US" w:eastAsia="zh-CN" w:bidi="ar-SA"/>
        </w:rPr>
      </w:pPr>
    </w:p>
    <w:p w14:paraId="58EA2D8C">
      <w:pPr>
        <w:pStyle w:val="11"/>
        <w:rPr>
          <w:rFonts w:hint="eastAsia" w:ascii="仿宋" w:hAnsi="仿宋" w:eastAsia="仿宋" w:cs="仿宋"/>
          <w:b w:val="0"/>
          <w:bCs w:val="0"/>
          <w:color w:val="auto"/>
          <w:kern w:val="2"/>
          <w:sz w:val="32"/>
          <w:szCs w:val="32"/>
          <w:lang w:val="en-US" w:eastAsia="zh-CN" w:bidi="ar-SA"/>
        </w:rPr>
      </w:pPr>
      <w:r>
        <w:rPr>
          <w:rFonts w:hint="eastAsia" w:ascii="仿宋" w:hAnsi="仿宋" w:eastAsia="仿宋" w:cs="仿宋"/>
          <w:b w:val="0"/>
          <w:bCs w:val="0"/>
          <w:color w:val="auto"/>
          <w:kern w:val="2"/>
          <w:sz w:val="32"/>
          <w:szCs w:val="32"/>
          <w:lang w:val="en-US" w:eastAsia="zh-CN" w:bidi="ar-SA"/>
        </w:rPr>
        <w:t>7.做好综合业务管理工作</w:t>
      </w:r>
    </w:p>
    <w:p w14:paraId="2D5585A1">
      <w:pPr>
        <w:pStyle w:val="11"/>
        <w:rPr>
          <w:rFonts w:hint="eastAsia" w:ascii="仿宋" w:hAnsi="仿宋" w:eastAsia="仿宋" w:cs="仿宋"/>
          <w:b w:val="0"/>
          <w:bCs w:val="0"/>
          <w:color w:val="auto"/>
          <w:kern w:val="2"/>
          <w:sz w:val="32"/>
          <w:szCs w:val="32"/>
          <w:lang w:val="en-US" w:eastAsia="zh-CN" w:bidi="ar-SA"/>
        </w:rPr>
      </w:pPr>
      <w:r>
        <w:rPr>
          <w:rFonts w:hint="eastAsia" w:ascii="仿宋" w:hAnsi="仿宋" w:eastAsia="仿宋" w:cs="仿宋"/>
          <w:b w:val="0"/>
          <w:bCs w:val="0"/>
          <w:color w:val="auto"/>
          <w:kern w:val="2"/>
          <w:sz w:val="32"/>
          <w:szCs w:val="32"/>
          <w:lang w:val="en-US" w:eastAsia="zh-CN" w:bidi="ar-SA"/>
        </w:rPr>
        <w:t>绩效目标：制定并组织实施本辖区市场监管事业发展、科技发展和技术机构建设规划，组织有关科研和技术引进工作；负责文秘、会务、机要、档案等机关日常运转工作；管理与市场监管有关的技术规范工作；承办有关行政案件审理、复议和应诉工作；承担本局行政执法监督管理工作，拟订并组织实施本局计划、财务和基本建设的管理制度；承担本局预决算编制、财务、国有资产、基本建设、政府采购、信息化建设和有关统计工作。</w:t>
      </w:r>
    </w:p>
    <w:p w14:paraId="4BBF7D68">
      <w:pPr>
        <w:pStyle w:val="11"/>
        <w:rPr>
          <w:rFonts w:hint="eastAsia" w:ascii="仿宋" w:hAnsi="仿宋" w:eastAsia="仿宋" w:cs="仿宋"/>
          <w:b w:val="0"/>
          <w:bCs w:val="0"/>
          <w:color w:val="auto"/>
          <w:kern w:val="2"/>
          <w:sz w:val="32"/>
          <w:szCs w:val="32"/>
          <w:lang w:val="en-US" w:eastAsia="zh-CN" w:bidi="ar-SA"/>
        </w:rPr>
      </w:pPr>
      <w:r>
        <w:rPr>
          <w:rFonts w:hint="eastAsia" w:ascii="仿宋" w:hAnsi="仿宋" w:eastAsia="仿宋" w:cs="仿宋"/>
          <w:b w:val="0"/>
          <w:bCs w:val="0"/>
          <w:color w:val="auto"/>
          <w:kern w:val="2"/>
          <w:sz w:val="32"/>
          <w:szCs w:val="32"/>
          <w:lang w:val="en-US" w:eastAsia="zh-CN" w:bidi="ar-SA"/>
        </w:rPr>
        <w:t>绩效指标：完成宣传活动至少6次，发放宣传资料25000份以上，群众满意度达到95%以上。</w:t>
      </w:r>
    </w:p>
    <w:p w14:paraId="57628D7E">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1E48849C">
      <w:pPr>
        <w:spacing w:line="56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14:paraId="649E8EF9">
      <w:pPr>
        <w:widowControl w:val="0"/>
        <w:numPr>
          <w:ilvl w:val="0"/>
          <w:numId w:val="0"/>
        </w:numPr>
        <w:wordWrap/>
        <w:spacing w:line="560" w:lineRule="exact"/>
        <w:ind w:right="0" w:rightChars="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2023年，我部门的各项经费支出投入合理，资金落实到位，使用规范透明，监督及时有效，扎实推进了市场主体发展、企业信用监管、食品药品安全监管和特种设备安全监察等工作，推动了全区经济转型跨越发展。总体来看，我局整体支出完成情况好，取得了良好的社会效益，绩效评价总体得分为99分，自评为优秀等次。</w:t>
      </w:r>
    </w:p>
    <w:p w14:paraId="6A254BB6">
      <w:pPr>
        <w:widowControl w:val="0"/>
        <w:wordWrap/>
        <w:spacing w:line="560" w:lineRule="exact"/>
        <w:ind w:left="0" w:leftChars="0" w:right="0" w:firstLine="640" w:firstLineChars="200"/>
        <w:textAlignment w:val="auto"/>
        <w:outlineLvl w:val="9"/>
        <w:rPr>
          <w:rFonts w:hint="eastAsia" w:ascii="仿宋" w:hAnsi="仿宋" w:eastAsia="仿宋"/>
          <w:sz w:val="32"/>
          <w:szCs w:val="32"/>
        </w:rPr>
      </w:pPr>
    </w:p>
    <w:p w14:paraId="001E2E29">
      <w:pPr>
        <w:pStyle w:val="2"/>
        <w:ind w:left="0" w:leftChars="0" w:firstLine="0" w:firstLineChars="0"/>
        <w:rPr>
          <w:rFonts w:hint="eastAsia" w:ascii="仿宋" w:hAnsi="仿宋" w:eastAsia="仿宋" w:cs="黑体"/>
          <w:kern w:val="2"/>
          <w:sz w:val="32"/>
          <w:szCs w:val="32"/>
          <w:lang w:val="en-US" w:eastAsia="zh-CN" w:bidi="ar-SA"/>
        </w:rPr>
      </w:pPr>
    </w:p>
    <w:p w14:paraId="519FEFC3">
      <w:pPr>
        <w:pStyle w:val="2"/>
        <w:ind w:left="0" w:leftChars="0" w:firstLine="5760" w:firstLineChars="1800"/>
        <w:rPr>
          <w:rFonts w:hint="default" w:ascii="仿宋" w:hAnsi="仿宋" w:eastAsia="仿宋"/>
          <w:lang w:val="en-US" w:eastAsia="zh-CN"/>
        </w:rPr>
      </w:pPr>
      <w:r>
        <w:rPr>
          <w:rFonts w:hint="eastAsia" w:ascii="仿宋" w:hAnsi="仿宋" w:eastAsia="仿宋" w:cs="黑体"/>
          <w:kern w:val="2"/>
          <w:sz w:val="32"/>
          <w:szCs w:val="32"/>
          <w:lang w:val="en-US" w:eastAsia="zh-CN" w:bidi="ar-SA"/>
        </w:rPr>
        <w:t>2024年4月19日</w:t>
      </w:r>
    </w:p>
    <w:p w14:paraId="2EC4E7CA">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185405">
    <w:pPr>
      <w:pStyle w:val="6"/>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1C794B1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EE8C2C3"/>
    <w:multiLevelType w:val="singleLevel"/>
    <w:tmpl w:val="DEE8C2C3"/>
    <w:lvl w:ilvl="0" w:tentative="0">
      <w:start w:val="1"/>
      <w:numFmt w:val="decimal"/>
      <w:lvlText w:val="%1."/>
      <w:lvlJc w:val="left"/>
      <w:pPr>
        <w:tabs>
          <w:tab w:val="left" w:pos="312"/>
        </w:tabs>
      </w:p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7CE435A"/>
    <w:multiLevelType w:val="singleLevel"/>
    <w:tmpl w:val="57CE435A"/>
    <w:lvl w:ilvl="0" w:tentative="0">
      <w:start w:val="2"/>
      <w:numFmt w:val="chineseCounting"/>
      <w:suff w:val="nothing"/>
      <w:lvlText w:val="（%1）"/>
      <w:lvlJc w:val="left"/>
      <w:rPr>
        <w:rFonts w:hint="eastAsia"/>
      </w:rPr>
    </w:lvl>
  </w:abstractNum>
  <w:abstractNum w:abstractNumId="3">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34AEF"/>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8BA6D2E"/>
    <w:rsid w:val="09721397"/>
    <w:rsid w:val="0A8A34CB"/>
    <w:rsid w:val="0BB63BED"/>
    <w:rsid w:val="0EB97A43"/>
    <w:rsid w:val="0EBD2122"/>
    <w:rsid w:val="0F214EAE"/>
    <w:rsid w:val="0FEA7C4B"/>
    <w:rsid w:val="11B71E6A"/>
    <w:rsid w:val="18116125"/>
    <w:rsid w:val="1AAF0063"/>
    <w:rsid w:val="1AEC4866"/>
    <w:rsid w:val="1BE140DE"/>
    <w:rsid w:val="1E8446CD"/>
    <w:rsid w:val="21251BC4"/>
    <w:rsid w:val="226318E4"/>
    <w:rsid w:val="22EE0F47"/>
    <w:rsid w:val="248C197D"/>
    <w:rsid w:val="252959AF"/>
    <w:rsid w:val="26847D57"/>
    <w:rsid w:val="277A6671"/>
    <w:rsid w:val="292D35B7"/>
    <w:rsid w:val="29F01EC6"/>
    <w:rsid w:val="2B617A66"/>
    <w:rsid w:val="2DAA3D6C"/>
    <w:rsid w:val="2F9B5162"/>
    <w:rsid w:val="2FA13FAD"/>
    <w:rsid w:val="2FF934AB"/>
    <w:rsid w:val="306F4831"/>
    <w:rsid w:val="32817910"/>
    <w:rsid w:val="33EB6CFF"/>
    <w:rsid w:val="35A12947"/>
    <w:rsid w:val="37387040"/>
    <w:rsid w:val="3B625C0A"/>
    <w:rsid w:val="3CEE1963"/>
    <w:rsid w:val="3D1005B3"/>
    <w:rsid w:val="3D7B73C4"/>
    <w:rsid w:val="40525364"/>
    <w:rsid w:val="42225C70"/>
    <w:rsid w:val="436B78D3"/>
    <w:rsid w:val="43711DD4"/>
    <w:rsid w:val="440F3425"/>
    <w:rsid w:val="461C0AA0"/>
    <w:rsid w:val="46803BFF"/>
    <w:rsid w:val="48F24E38"/>
    <w:rsid w:val="49F7231B"/>
    <w:rsid w:val="4C9C27FE"/>
    <w:rsid w:val="50341089"/>
    <w:rsid w:val="512260B4"/>
    <w:rsid w:val="52BD6ACB"/>
    <w:rsid w:val="535D7594"/>
    <w:rsid w:val="539D711E"/>
    <w:rsid w:val="55537534"/>
    <w:rsid w:val="560567E0"/>
    <w:rsid w:val="561A74F1"/>
    <w:rsid w:val="59520280"/>
    <w:rsid w:val="597244E8"/>
    <w:rsid w:val="5B1A4F3A"/>
    <w:rsid w:val="5BBF3270"/>
    <w:rsid w:val="5EB71C30"/>
    <w:rsid w:val="5FDD6FB0"/>
    <w:rsid w:val="623220C4"/>
    <w:rsid w:val="66AF0CE5"/>
    <w:rsid w:val="6A32230B"/>
    <w:rsid w:val="6AC537CF"/>
    <w:rsid w:val="6E5B14A6"/>
    <w:rsid w:val="711B255E"/>
    <w:rsid w:val="74A372DF"/>
    <w:rsid w:val="75E071E9"/>
    <w:rsid w:val="784D74A3"/>
    <w:rsid w:val="79B90691"/>
    <w:rsid w:val="7BB51E06"/>
    <w:rsid w:val="7C387F7C"/>
    <w:rsid w:val="7CA8488E"/>
    <w:rsid w:val="7F3674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5">
    <w:name w:val="heading 1"/>
    <w:basedOn w:val="1"/>
    <w:next w:val="1"/>
    <w:qFormat/>
    <w:uiPriority w:val="99"/>
    <w:pPr>
      <w:keepNext/>
      <w:keepLines/>
      <w:spacing w:before="340" w:after="330" w:line="578" w:lineRule="auto"/>
      <w:outlineLvl w:val="0"/>
    </w:pPr>
    <w:rPr>
      <w:b/>
      <w:bCs/>
      <w:kern w:val="44"/>
      <w:sz w:val="44"/>
      <w:szCs w:val="44"/>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1"/>
    <w:qFormat/>
    <w:uiPriority w:val="0"/>
    <w:pPr>
      <w:ind w:firstLine="420" w:firstLineChars="200"/>
    </w:pPr>
  </w:style>
  <w:style w:type="paragraph" w:styleId="3">
    <w:name w:val="Body Text Indent"/>
    <w:basedOn w:val="1"/>
    <w:next w:val="4"/>
    <w:unhideWhenUsed/>
    <w:qFormat/>
    <w:uiPriority w:val="99"/>
    <w:pPr>
      <w:spacing w:after="120"/>
      <w:ind w:left="420" w:leftChars="200"/>
    </w:pPr>
  </w:style>
  <w:style w:type="paragraph" w:styleId="4">
    <w:name w:val="Subtitle"/>
    <w:basedOn w:val="1"/>
    <w:next w:val="1"/>
    <w:qFormat/>
    <w:uiPriority w:val="0"/>
    <w:pPr>
      <w:spacing w:line="700" w:lineRule="exact"/>
      <w:jc w:val="center"/>
      <w:outlineLvl w:val="1"/>
    </w:pPr>
    <w:rPr>
      <w:rFonts w:ascii="Arial" w:hAnsi="Arial" w:eastAsia="方正小标宋简体" w:cs="Arial"/>
      <w:b/>
      <w:bCs/>
      <w:kern w:val="28"/>
      <w:sz w:val="44"/>
      <w:szCs w:val="44"/>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10">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1">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2">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17</Pages>
  <Words>7314</Words>
  <Characters>7588</Characters>
  <Lines>4</Lines>
  <Paragraphs>1</Paragraphs>
  <TotalTime>6</TotalTime>
  <ScaleCrop>false</ScaleCrop>
  <LinksUpToDate>false</LinksUpToDate>
  <CharactersWithSpaces>7609</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Lenovo</cp:lastModifiedBy>
  <cp:lastPrinted>2024-04-19T08:35:00Z</cp:lastPrinted>
  <dcterms:modified xsi:type="dcterms:W3CDTF">2025-01-03T00:56:33Z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96934721B1514D3FBAA28020338CE855_12</vt:lpwstr>
  </property>
  <property fmtid="{D5CDD505-2E9C-101B-9397-08002B2CF9AE}" pid="4" name="KSOTemplateDocerSaveRecord">
    <vt:lpwstr>eyJoZGlkIjoiMzRjYTU0OWQzYWFiNzUxMDE5ZGQxMTI4NTdjMzNhOTUifQ==</vt:lpwstr>
  </property>
</Properties>
</file>