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731石家庄市鹿泉区科学技术协会</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257.47</w:t>
            </w:r>
          </w:p>
        </w:tc>
        <w:tc>
          <w:tcPr>
            <w:tcW w:w="4535" w:type="dxa"/>
            <w:vAlign w:val="center"/>
          </w:tcPr>
          <w:p>
            <w:pPr>
              <w:pStyle w:val="13"/>
            </w:pPr>
            <w:r>
              <w:t>一、一般公共服务支出</w:t>
            </w:r>
          </w:p>
        </w:tc>
        <w:tc>
          <w:tcPr>
            <w:tcW w:w="2126" w:type="dxa"/>
            <w:vAlign w:val="center"/>
          </w:tcPr>
          <w:p>
            <w:pPr>
              <w:pStyle w:val="12"/>
            </w:pPr>
            <w:r>
              <w:t>159.78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257.47</w:t>
            </w:r>
          </w:p>
        </w:tc>
        <w:tc>
          <w:tcPr>
            <w:tcW w:w="4535" w:type="dxa"/>
            <w:vAlign w:val="center"/>
          </w:tcPr>
          <w:p>
            <w:pPr>
              <w:pStyle w:val="15"/>
            </w:pPr>
            <w:r>
              <w:t>本年支出合计</w:t>
            </w:r>
          </w:p>
        </w:tc>
        <w:tc>
          <w:tcPr>
            <w:tcW w:w="2126" w:type="dxa"/>
            <w:vAlign w:val="center"/>
          </w:tcPr>
          <w:p>
            <w:pPr>
              <w:pStyle w:val="16"/>
            </w:pPr>
            <w:r>
              <w:t>257.47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257.47</w:t>
            </w:r>
          </w:p>
        </w:tc>
        <w:tc>
          <w:tcPr>
            <w:tcW w:w="4535" w:type="dxa"/>
            <w:vAlign w:val="center"/>
          </w:tcPr>
          <w:p>
            <w:pPr>
              <w:pStyle w:val="15"/>
            </w:pPr>
            <w:r>
              <w:t>支出总计</w:t>
            </w:r>
          </w:p>
        </w:tc>
        <w:tc>
          <w:tcPr>
            <w:tcW w:w="2126" w:type="dxa"/>
            <w:vAlign w:val="center"/>
          </w:tcPr>
          <w:p>
            <w:pPr>
              <w:pStyle w:val="16"/>
            </w:pPr>
            <w:r>
              <w:t>257.47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731石家庄市鹿泉区科学技术协会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257.47</w:t>
            </w:r>
          </w:p>
        </w:tc>
        <w:tc>
          <w:tcPr>
            <w:tcW w:w="1134" w:type="dxa"/>
            <w:vAlign w:val="center"/>
          </w:tcPr>
          <w:p>
            <w:pPr>
              <w:pStyle w:val="16"/>
            </w:pPr>
            <w:r>
              <w:t>257.47</w:t>
            </w:r>
          </w:p>
        </w:tc>
        <w:tc>
          <w:tcPr>
            <w:tcW w:w="1134" w:type="dxa"/>
            <w:vAlign w:val="center"/>
          </w:tcPr>
          <w:p>
            <w:pPr>
              <w:pStyle w:val="16"/>
            </w:pPr>
            <w:r>
              <w:t>257.47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159.78</w:t>
            </w:r>
          </w:p>
        </w:tc>
        <w:tc>
          <w:tcPr>
            <w:tcW w:w="1134" w:type="dxa"/>
            <w:vAlign w:val="center"/>
          </w:tcPr>
          <w:p>
            <w:pPr>
              <w:pStyle w:val="12"/>
            </w:pPr>
            <w:r>
              <w:t>159.78</w:t>
            </w:r>
          </w:p>
        </w:tc>
        <w:tc>
          <w:tcPr>
            <w:tcW w:w="1134" w:type="dxa"/>
            <w:vAlign w:val="center"/>
          </w:tcPr>
          <w:p>
            <w:pPr>
              <w:pStyle w:val="12"/>
            </w:pPr>
            <w:r>
              <w:t>159.78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20131</w:t>
            </w:r>
          </w:p>
        </w:tc>
        <w:tc>
          <w:tcPr>
            <w:tcW w:w="1559" w:type="dxa"/>
            <w:vAlign w:val="center"/>
          </w:tcPr>
          <w:p>
            <w:pPr>
              <w:pStyle w:val="13"/>
            </w:pPr>
            <w:r>
              <w:t>党委办公厅（室）及相关机构事务</w:t>
            </w:r>
          </w:p>
        </w:tc>
        <w:tc>
          <w:tcPr>
            <w:tcW w:w="1134" w:type="dxa"/>
            <w:vAlign w:val="center"/>
          </w:tcPr>
          <w:p>
            <w:pPr>
              <w:pStyle w:val="12"/>
            </w:pPr>
            <w:r>
              <w:t>159.78</w:t>
            </w:r>
          </w:p>
        </w:tc>
        <w:tc>
          <w:tcPr>
            <w:tcW w:w="1134" w:type="dxa"/>
            <w:vAlign w:val="center"/>
          </w:tcPr>
          <w:p>
            <w:pPr>
              <w:pStyle w:val="12"/>
            </w:pPr>
            <w:r>
              <w:t>159.78</w:t>
            </w:r>
          </w:p>
        </w:tc>
        <w:tc>
          <w:tcPr>
            <w:tcW w:w="1134" w:type="dxa"/>
            <w:vAlign w:val="center"/>
          </w:tcPr>
          <w:p>
            <w:pPr>
              <w:pStyle w:val="12"/>
            </w:pPr>
            <w:r>
              <w:t>159.78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2013101</w:t>
            </w:r>
          </w:p>
        </w:tc>
        <w:tc>
          <w:tcPr>
            <w:tcW w:w="1559" w:type="dxa"/>
            <w:vAlign w:val="center"/>
          </w:tcPr>
          <w:p>
            <w:pPr>
              <w:pStyle w:val="13"/>
            </w:pPr>
            <w:r>
              <w:t>行政运行</w:t>
            </w:r>
          </w:p>
        </w:tc>
        <w:tc>
          <w:tcPr>
            <w:tcW w:w="1134" w:type="dxa"/>
            <w:vAlign w:val="center"/>
          </w:tcPr>
          <w:p>
            <w:pPr>
              <w:pStyle w:val="12"/>
            </w:pPr>
            <w:r>
              <w:t>159.78</w:t>
            </w:r>
          </w:p>
        </w:tc>
        <w:tc>
          <w:tcPr>
            <w:tcW w:w="1134" w:type="dxa"/>
            <w:vAlign w:val="center"/>
          </w:tcPr>
          <w:p>
            <w:pPr>
              <w:pStyle w:val="12"/>
            </w:pPr>
            <w:r>
              <w:t>159.78</w:t>
            </w:r>
          </w:p>
        </w:tc>
        <w:tc>
          <w:tcPr>
            <w:tcW w:w="1134" w:type="dxa"/>
            <w:vAlign w:val="center"/>
          </w:tcPr>
          <w:p>
            <w:pPr>
              <w:pStyle w:val="12"/>
            </w:pPr>
            <w:r>
              <w:t>159.78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20699</w:t>
            </w:r>
          </w:p>
        </w:tc>
        <w:tc>
          <w:tcPr>
            <w:tcW w:w="1559" w:type="dxa"/>
            <w:vAlign w:val="center"/>
          </w:tcPr>
          <w:p>
            <w:pPr>
              <w:pStyle w:val="13"/>
            </w:pPr>
            <w:r>
              <w:t>其他科学技术支出</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2069999</w:t>
            </w:r>
          </w:p>
        </w:tc>
        <w:tc>
          <w:tcPr>
            <w:tcW w:w="1559" w:type="dxa"/>
            <w:vAlign w:val="center"/>
          </w:tcPr>
          <w:p>
            <w:pPr>
              <w:pStyle w:val="13"/>
            </w:pPr>
            <w:r>
              <w:t>其他科学技术支出</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51.91</w:t>
            </w:r>
          </w:p>
        </w:tc>
        <w:tc>
          <w:tcPr>
            <w:tcW w:w="1134" w:type="dxa"/>
            <w:vAlign w:val="center"/>
          </w:tcPr>
          <w:p>
            <w:pPr>
              <w:pStyle w:val="12"/>
            </w:pPr>
            <w:r>
              <w:t>51.91</w:t>
            </w:r>
          </w:p>
        </w:tc>
        <w:tc>
          <w:tcPr>
            <w:tcW w:w="1134" w:type="dxa"/>
            <w:vAlign w:val="center"/>
          </w:tcPr>
          <w:p>
            <w:pPr>
              <w:pStyle w:val="12"/>
            </w:pPr>
            <w:r>
              <w:t>51.91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51.91</w:t>
            </w:r>
          </w:p>
        </w:tc>
        <w:tc>
          <w:tcPr>
            <w:tcW w:w="1134" w:type="dxa"/>
            <w:vAlign w:val="center"/>
          </w:tcPr>
          <w:p>
            <w:pPr>
              <w:pStyle w:val="12"/>
            </w:pPr>
            <w:r>
              <w:t>51.91</w:t>
            </w:r>
          </w:p>
        </w:tc>
        <w:tc>
          <w:tcPr>
            <w:tcW w:w="1134" w:type="dxa"/>
            <w:vAlign w:val="center"/>
          </w:tcPr>
          <w:p>
            <w:pPr>
              <w:pStyle w:val="12"/>
            </w:pPr>
            <w:r>
              <w:t>51.91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35.70</w:t>
            </w:r>
          </w:p>
        </w:tc>
        <w:tc>
          <w:tcPr>
            <w:tcW w:w="1134" w:type="dxa"/>
            <w:vAlign w:val="center"/>
          </w:tcPr>
          <w:p>
            <w:pPr>
              <w:pStyle w:val="12"/>
            </w:pPr>
            <w:r>
              <w:t>35.70</w:t>
            </w:r>
          </w:p>
        </w:tc>
        <w:tc>
          <w:tcPr>
            <w:tcW w:w="1134" w:type="dxa"/>
            <w:vAlign w:val="center"/>
          </w:tcPr>
          <w:p>
            <w:pPr>
              <w:pStyle w:val="12"/>
            </w:pPr>
            <w:r>
              <w:t>35.70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16.21</w:t>
            </w:r>
          </w:p>
        </w:tc>
        <w:tc>
          <w:tcPr>
            <w:tcW w:w="1134" w:type="dxa"/>
            <w:vAlign w:val="center"/>
          </w:tcPr>
          <w:p>
            <w:pPr>
              <w:pStyle w:val="12"/>
            </w:pPr>
            <w:r>
              <w:t>16.21</w:t>
            </w:r>
          </w:p>
        </w:tc>
        <w:tc>
          <w:tcPr>
            <w:tcW w:w="1134" w:type="dxa"/>
            <w:vAlign w:val="center"/>
          </w:tcPr>
          <w:p>
            <w:pPr>
              <w:pStyle w:val="12"/>
            </w:pPr>
            <w:r>
              <w:t>16.21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12.42</w:t>
            </w:r>
          </w:p>
        </w:tc>
        <w:tc>
          <w:tcPr>
            <w:tcW w:w="1134" w:type="dxa"/>
            <w:vAlign w:val="center"/>
          </w:tcPr>
          <w:p>
            <w:pPr>
              <w:pStyle w:val="12"/>
            </w:pPr>
            <w:r>
              <w:t>12.42</w:t>
            </w:r>
          </w:p>
        </w:tc>
        <w:tc>
          <w:tcPr>
            <w:tcW w:w="1134" w:type="dxa"/>
            <w:vAlign w:val="center"/>
          </w:tcPr>
          <w:p>
            <w:pPr>
              <w:pStyle w:val="12"/>
            </w:pPr>
            <w:r>
              <w:t>12.42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12.42</w:t>
            </w:r>
          </w:p>
        </w:tc>
        <w:tc>
          <w:tcPr>
            <w:tcW w:w="1134" w:type="dxa"/>
            <w:vAlign w:val="center"/>
          </w:tcPr>
          <w:p>
            <w:pPr>
              <w:pStyle w:val="12"/>
            </w:pPr>
            <w:r>
              <w:t>12.42</w:t>
            </w:r>
          </w:p>
        </w:tc>
        <w:tc>
          <w:tcPr>
            <w:tcW w:w="1134" w:type="dxa"/>
            <w:vAlign w:val="center"/>
          </w:tcPr>
          <w:p>
            <w:pPr>
              <w:pStyle w:val="12"/>
            </w:pPr>
            <w:r>
              <w:t>12.42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12.42</w:t>
            </w:r>
          </w:p>
        </w:tc>
        <w:tc>
          <w:tcPr>
            <w:tcW w:w="1134" w:type="dxa"/>
            <w:vAlign w:val="center"/>
          </w:tcPr>
          <w:p>
            <w:pPr>
              <w:pStyle w:val="12"/>
            </w:pPr>
            <w:r>
              <w:t>12.42</w:t>
            </w:r>
          </w:p>
        </w:tc>
        <w:tc>
          <w:tcPr>
            <w:tcW w:w="1134" w:type="dxa"/>
            <w:vAlign w:val="center"/>
          </w:tcPr>
          <w:p>
            <w:pPr>
              <w:pStyle w:val="12"/>
            </w:pPr>
            <w:r>
              <w:t>12.42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16.35</w:t>
            </w:r>
          </w:p>
        </w:tc>
        <w:tc>
          <w:tcPr>
            <w:tcW w:w="1134" w:type="dxa"/>
            <w:vAlign w:val="center"/>
          </w:tcPr>
          <w:p>
            <w:pPr>
              <w:pStyle w:val="12"/>
            </w:pPr>
            <w:r>
              <w:t>16.35</w:t>
            </w:r>
          </w:p>
        </w:tc>
        <w:tc>
          <w:tcPr>
            <w:tcW w:w="1134" w:type="dxa"/>
            <w:vAlign w:val="center"/>
          </w:tcPr>
          <w:p>
            <w:pPr>
              <w:pStyle w:val="12"/>
            </w:pPr>
            <w:r>
              <w:t>16.35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16.35</w:t>
            </w:r>
          </w:p>
        </w:tc>
        <w:tc>
          <w:tcPr>
            <w:tcW w:w="1134" w:type="dxa"/>
            <w:vAlign w:val="center"/>
          </w:tcPr>
          <w:p>
            <w:pPr>
              <w:pStyle w:val="12"/>
            </w:pPr>
            <w:r>
              <w:t>16.35</w:t>
            </w:r>
          </w:p>
        </w:tc>
        <w:tc>
          <w:tcPr>
            <w:tcW w:w="1134" w:type="dxa"/>
            <w:vAlign w:val="center"/>
          </w:tcPr>
          <w:p>
            <w:pPr>
              <w:pStyle w:val="12"/>
            </w:pPr>
            <w:r>
              <w:t>16.35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16.35</w:t>
            </w:r>
          </w:p>
        </w:tc>
        <w:tc>
          <w:tcPr>
            <w:tcW w:w="1134" w:type="dxa"/>
            <w:vAlign w:val="center"/>
          </w:tcPr>
          <w:p>
            <w:pPr>
              <w:pStyle w:val="12"/>
            </w:pPr>
            <w:r>
              <w:t>16.35</w:t>
            </w:r>
          </w:p>
        </w:tc>
        <w:tc>
          <w:tcPr>
            <w:tcW w:w="1134" w:type="dxa"/>
            <w:vAlign w:val="center"/>
          </w:tcPr>
          <w:p>
            <w:pPr>
              <w:pStyle w:val="12"/>
            </w:pPr>
            <w:r>
              <w:t>16.35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731石家庄市鹿泉区科学技术协会</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257.47</w:t>
            </w:r>
          </w:p>
        </w:tc>
        <w:tc>
          <w:tcPr>
            <w:tcW w:w="1361" w:type="dxa"/>
            <w:vAlign w:val="center"/>
          </w:tcPr>
          <w:p>
            <w:pPr>
              <w:pStyle w:val="16"/>
            </w:pPr>
            <w:r>
              <w:t>240.47</w:t>
            </w:r>
          </w:p>
        </w:tc>
        <w:tc>
          <w:tcPr>
            <w:tcW w:w="1361" w:type="dxa"/>
            <w:vAlign w:val="center"/>
          </w:tcPr>
          <w:p>
            <w:pPr>
              <w:pStyle w:val="16"/>
            </w:pPr>
            <w:r>
              <w:t>17.00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159.78</w:t>
            </w:r>
          </w:p>
        </w:tc>
        <w:tc>
          <w:tcPr>
            <w:tcW w:w="1361" w:type="dxa"/>
            <w:vAlign w:val="center"/>
          </w:tcPr>
          <w:p>
            <w:pPr>
              <w:pStyle w:val="12"/>
            </w:pPr>
            <w:r>
              <w:t>159.78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159.78</w:t>
            </w:r>
          </w:p>
        </w:tc>
        <w:tc>
          <w:tcPr>
            <w:tcW w:w="1361" w:type="dxa"/>
            <w:vAlign w:val="center"/>
          </w:tcPr>
          <w:p>
            <w:pPr>
              <w:pStyle w:val="12"/>
            </w:pPr>
            <w:r>
              <w:t>159.78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2013101</w:t>
            </w:r>
          </w:p>
        </w:tc>
        <w:tc>
          <w:tcPr>
            <w:tcW w:w="4535" w:type="dxa"/>
            <w:vAlign w:val="center"/>
          </w:tcPr>
          <w:p>
            <w:pPr>
              <w:pStyle w:val="13"/>
            </w:pPr>
            <w:r>
              <w:t>行政运行</w:t>
            </w:r>
          </w:p>
        </w:tc>
        <w:tc>
          <w:tcPr>
            <w:tcW w:w="1361" w:type="dxa"/>
            <w:vAlign w:val="center"/>
          </w:tcPr>
          <w:p>
            <w:pPr>
              <w:pStyle w:val="12"/>
            </w:pPr>
            <w:r>
              <w:t>159.78</w:t>
            </w:r>
          </w:p>
        </w:tc>
        <w:tc>
          <w:tcPr>
            <w:tcW w:w="1361" w:type="dxa"/>
            <w:vAlign w:val="center"/>
          </w:tcPr>
          <w:p>
            <w:pPr>
              <w:pStyle w:val="12"/>
            </w:pPr>
            <w:r>
              <w:t>159.78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20699</w:t>
            </w:r>
          </w:p>
        </w:tc>
        <w:tc>
          <w:tcPr>
            <w:tcW w:w="4535" w:type="dxa"/>
            <w:vAlign w:val="center"/>
          </w:tcPr>
          <w:p>
            <w:pPr>
              <w:pStyle w:val="13"/>
            </w:pPr>
            <w:r>
              <w:t>其他科学技术支出</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2069999</w:t>
            </w:r>
          </w:p>
        </w:tc>
        <w:tc>
          <w:tcPr>
            <w:tcW w:w="4535" w:type="dxa"/>
            <w:vAlign w:val="center"/>
          </w:tcPr>
          <w:p>
            <w:pPr>
              <w:pStyle w:val="13"/>
            </w:pPr>
            <w:r>
              <w:t>其他科学技术支出</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51.91</w:t>
            </w:r>
          </w:p>
        </w:tc>
        <w:tc>
          <w:tcPr>
            <w:tcW w:w="1361" w:type="dxa"/>
            <w:vAlign w:val="center"/>
          </w:tcPr>
          <w:p>
            <w:pPr>
              <w:pStyle w:val="12"/>
            </w:pPr>
            <w:r>
              <w:t>51.91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51.91</w:t>
            </w:r>
          </w:p>
        </w:tc>
        <w:tc>
          <w:tcPr>
            <w:tcW w:w="1361" w:type="dxa"/>
            <w:vAlign w:val="center"/>
          </w:tcPr>
          <w:p>
            <w:pPr>
              <w:pStyle w:val="12"/>
            </w:pPr>
            <w:r>
              <w:t>51.91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35.70</w:t>
            </w:r>
          </w:p>
        </w:tc>
        <w:tc>
          <w:tcPr>
            <w:tcW w:w="1361" w:type="dxa"/>
            <w:vAlign w:val="center"/>
          </w:tcPr>
          <w:p>
            <w:pPr>
              <w:pStyle w:val="12"/>
            </w:pPr>
            <w:r>
              <w:t>35.70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16.21</w:t>
            </w:r>
          </w:p>
        </w:tc>
        <w:tc>
          <w:tcPr>
            <w:tcW w:w="1361" w:type="dxa"/>
            <w:vAlign w:val="center"/>
          </w:tcPr>
          <w:p>
            <w:pPr>
              <w:pStyle w:val="12"/>
            </w:pPr>
            <w:r>
              <w:t>16.21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12.42</w:t>
            </w:r>
          </w:p>
        </w:tc>
        <w:tc>
          <w:tcPr>
            <w:tcW w:w="1361" w:type="dxa"/>
            <w:vAlign w:val="center"/>
          </w:tcPr>
          <w:p>
            <w:pPr>
              <w:pStyle w:val="12"/>
            </w:pPr>
            <w:r>
              <w:t>12.42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12.42</w:t>
            </w:r>
          </w:p>
        </w:tc>
        <w:tc>
          <w:tcPr>
            <w:tcW w:w="1361" w:type="dxa"/>
            <w:vAlign w:val="center"/>
          </w:tcPr>
          <w:p>
            <w:pPr>
              <w:pStyle w:val="12"/>
            </w:pPr>
            <w:r>
              <w:t>12.42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12.42</w:t>
            </w:r>
          </w:p>
        </w:tc>
        <w:tc>
          <w:tcPr>
            <w:tcW w:w="1361" w:type="dxa"/>
            <w:vAlign w:val="center"/>
          </w:tcPr>
          <w:p>
            <w:pPr>
              <w:pStyle w:val="12"/>
            </w:pPr>
            <w:r>
              <w:t>12.42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16.35</w:t>
            </w:r>
          </w:p>
        </w:tc>
        <w:tc>
          <w:tcPr>
            <w:tcW w:w="1361" w:type="dxa"/>
            <w:vAlign w:val="center"/>
          </w:tcPr>
          <w:p>
            <w:pPr>
              <w:pStyle w:val="12"/>
            </w:pPr>
            <w:r>
              <w:t>16.35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16.35</w:t>
            </w:r>
          </w:p>
        </w:tc>
        <w:tc>
          <w:tcPr>
            <w:tcW w:w="1361" w:type="dxa"/>
            <w:vAlign w:val="center"/>
          </w:tcPr>
          <w:p>
            <w:pPr>
              <w:pStyle w:val="12"/>
            </w:pPr>
            <w:r>
              <w:t>16.35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16.35</w:t>
            </w:r>
          </w:p>
        </w:tc>
        <w:tc>
          <w:tcPr>
            <w:tcW w:w="1361" w:type="dxa"/>
            <w:vAlign w:val="center"/>
          </w:tcPr>
          <w:p>
            <w:pPr>
              <w:pStyle w:val="12"/>
            </w:pPr>
            <w:r>
              <w:t>16.35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731石家庄市鹿泉区科学技术协会</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257.47</w:t>
            </w:r>
          </w:p>
        </w:tc>
        <w:tc>
          <w:tcPr>
            <w:tcW w:w="3402" w:type="dxa"/>
            <w:vAlign w:val="center"/>
          </w:tcPr>
          <w:p>
            <w:pPr>
              <w:pStyle w:val="13"/>
            </w:pPr>
            <w:r>
              <w:t>一、一般公共服务支出</w:t>
            </w:r>
          </w:p>
        </w:tc>
        <w:tc>
          <w:tcPr>
            <w:tcW w:w="1474" w:type="dxa"/>
            <w:vAlign w:val="center"/>
          </w:tcPr>
          <w:p>
            <w:pPr>
              <w:pStyle w:val="12"/>
            </w:pPr>
            <w:r>
              <w:t>159.78</w:t>
            </w:r>
          </w:p>
        </w:tc>
        <w:tc>
          <w:tcPr>
            <w:tcW w:w="1474" w:type="dxa"/>
            <w:vAlign w:val="center"/>
          </w:tcPr>
          <w:p>
            <w:pPr>
              <w:pStyle w:val="12"/>
            </w:pPr>
            <w:r>
              <w:t>159.78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17.00</w:t>
            </w:r>
          </w:p>
        </w:tc>
        <w:tc>
          <w:tcPr>
            <w:tcW w:w="1474" w:type="dxa"/>
            <w:vAlign w:val="center"/>
          </w:tcPr>
          <w:p>
            <w:pPr>
              <w:pStyle w:val="12"/>
            </w:pPr>
            <w:r>
              <w:t>17.00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51.91</w:t>
            </w:r>
          </w:p>
        </w:tc>
        <w:tc>
          <w:tcPr>
            <w:tcW w:w="1474" w:type="dxa"/>
            <w:vAlign w:val="center"/>
          </w:tcPr>
          <w:p>
            <w:pPr>
              <w:pStyle w:val="12"/>
            </w:pPr>
            <w:r>
              <w:t>51.91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12.42</w:t>
            </w:r>
          </w:p>
        </w:tc>
        <w:tc>
          <w:tcPr>
            <w:tcW w:w="1474" w:type="dxa"/>
            <w:vAlign w:val="center"/>
          </w:tcPr>
          <w:p>
            <w:pPr>
              <w:pStyle w:val="12"/>
            </w:pPr>
            <w:r>
              <w:t>12.42</w:t>
            </w: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16.35</w:t>
            </w:r>
          </w:p>
        </w:tc>
        <w:tc>
          <w:tcPr>
            <w:tcW w:w="1474" w:type="dxa"/>
            <w:vAlign w:val="center"/>
          </w:tcPr>
          <w:p>
            <w:pPr>
              <w:pStyle w:val="12"/>
            </w:pPr>
            <w:r>
              <w:t>16.35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257.47</w:t>
            </w:r>
          </w:p>
        </w:tc>
        <w:tc>
          <w:tcPr>
            <w:tcW w:w="3402" w:type="dxa"/>
            <w:vAlign w:val="center"/>
          </w:tcPr>
          <w:p>
            <w:pPr>
              <w:pStyle w:val="15"/>
            </w:pPr>
            <w:r>
              <w:t>本年支出合计</w:t>
            </w:r>
          </w:p>
        </w:tc>
        <w:tc>
          <w:tcPr>
            <w:tcW w:w="1474" w:type="dxa"/>
            <w:vAlign w:val="center"/>
          </w:tcPr>
          <w:p>
            <w:pPr>
              <w:pStyle w:val="16"/>
            </w:pPr>
            <w:r>
              <w:t>257.47</w:t>
            </w:r>
          </w:p>
        </w:tc>
        <w:tc>
          <w:tcPr>
            <w:tcW w:w="1474" w:type="dxa"/>
            <w:vAlign w:val="center"/>
          </w:tcPr>
          <w:p>
            <w:pPr>
              <w:pStyle w:val="16"/>
            </w:pPr>
            <w:r>
              <w:t>257.47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257.47</w:t>
            </w:r>
          </w:p>
        </w:tc>
        <w:tc>
          <w:tcPr>
            <w:tcW w:w="3402" w:type="dxa"/>
            <w:vAlign w:val="center"/>
          </w:tcPr>
          <w:p>
            <w:pPr>
              <w:pStyle w:val="15"/>
            </w:pPr>
            <w:r>
              <w:t>支出总计</w:t>
            </w:r>
          </w:p>
        </w:tc>
        <w:tc>
          <w:tcPr>
            <w:tcW w:w="1474" w:type="dxa"/>
            <w:vAlign w:val="center"/>
          </w:tcPr>
          <w:p>
            <w:pPr>
              <w:pStyle w:val="16"/>
            </w:pPr>
            <w:r>
              <w:t>257.47</w:t>
            </w:r>
          </w:p>
        </w:tc>
        <w:tc>
          <w:tcPr>
            <w:tcW w:w="1474" w:type="dxa"/>
            <w:vAlign w:val="center"/>
          </w:tcPr>
          <w:p>
            <w:pPr>
              <w:pStyle w:val="16"/>
            </w:pPr>
            <w:r>
              <w:t>257.47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731石家庄市鹿泉区科学技术协会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257.47</w:t>
            </w:r>
          </w:p>
        </w:tc>
        <w:tc>
          <w:tcPr>
            <w:tcW w:w="2551" w:type="dxa"/>
            <w:vAlign w:val="center"/>
          </w:tcPr>
          <w:p>
            <w:pPr>
              <w:pStyle w:val="16"/>
            </w:pPr>
            <w:r>
              <w:t>240.47</w:t>
            </w:r>
          </w:p>
        </w:tc>
        <w:tc>
          <w:tcPr>
            <w:tcW w:w="2551" w:type="dxa"/>
            <w:vAlign w:val="center"/>
          </w:tcPr>
          <w:p>
            <w:pPr>
              <w:pStyle w:val="16"/>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159.78</w:t>
            </w:r>
          </w:p>
        </w:tc>
        <w:tc>
          <w:tcPr>
            <w:tcW w:w="2551" w:type="dxa"/>
            <w:vAlign w:val="center"/>
          </w:tcPr>
          <w:p>
            <w:pPr>
              <w:pStyle w:val="12"/>
            </w:pPr>
            <w:r>
              <w:t>159.78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159.78</w:t>
            </w:r>
          </w:p>
        </w:tc>
        <w:tc>
          <w:tcPr>
            <w:tcW w:w="2551" w:type="dxa"/>
            <w:vAlign w:val="center"/>
          </w:tcPr>
          <w:p>
            <w:pPr>
              <w:pStyle w:val="12"/>
            </w:pPr>
            <w:r>
              <w:t>159.78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2013101</w:t>
            </w:r>
          </w:p>
        </w:tc>
        <w:tc>
          <w:tcPr>
            <w:tcW w:w="4535" w:type="dxa"/>
            <w:vAlign w:val="center"/>
          </w:tcPr>
          <w:p>
            <w:pPr>
              <w:pStyle w:val="13"/>
            </w:pPr>
            <w:r>
              <w:t>行政运行</w:t>
            </w:r>
          </w:p>
        </w:tc>
        <w:tc>
          <w:tcPr>
            <w:tcW w:w="2551" w:type="dxa"/>
            <w:vAlign w:val="center"/>
          </w:tcPr>
          <w:p>
            <w:pPr>
              <w:pStyle w:val="12"/>
            </w:pPr>
            <w:r>
              <w:t>159.78</w:t>
            </w:r>
          </w:p>
        </w:tc>
        <w:tc>
          <w:tcPr>
            <w:tcW w:w="2551" w:type="dxa"/>
            <w:vAlign w:val="center"/>
          </w:tcPr>
          <w:p>
            <w:pPr>
              <w:pStyle w:val="12"/>
            </w:pPr>
            <w:r>
              <w:t>159.78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20699</w:t>
            </w:r>
          </w:p>
        </w:tc>
        <w:tc>
          <w:tcPr>
            <w:tcW w:w="4535" w:type="dxa"/>
            <w:vAlign w:val="center"/>
          </w:tcPr>
          <w:p>
            <w:pPr>
              <w:pStyle w:val="13"/>
            </w:pPr>
            <w:r>
              <w:t>其他科学技术支出</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2069999</w:t>
            </w:r>
          </w:p>
        </w:tc>
        <w:tc>
          <w:tcPr>
            <w:tcW w:w="4535" w:type="dxa"/>
            <w:vAlign w:val="center"/>
          </w:tcPr>
          <w:p>
            <w:pPr>
              <w:pStyle w:val="13"/>
            </w:pPr>
            <w:r>
              <w:t>其他科学技术支出</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51.91</w:t>
            </w:r>
          </w:p>
        </w:tc>
        <w:tc>
          <w:tcPr>
            <w:tcW w:w="2551" w:type="dxa"/>
            <w:vAlign w:val="center"/>
          </w:tcPr>
          <w:p>
            <w:pPr>
              <w:pStyle w:val="12"/>
            </w:pPr>
            <w:r>
              <w:t>51.91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51.91</w:t>
            </w:r>
          </w:p>
        </w:tc>
        <w:tc>
          <w:tcPr>
            <w:tcW w:w="2551" w:type="dxa"/>
            <w:vAlign w:val="center"/>
          </w:tcPr>
          <w:p>
            <w:pPr>
              <w:pStyle w:val="12"/>
            </w:pPr>
            <w:r>
              <w:t>51.91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35.70</w:t>
            </w:r>
          </w:p>
        </w:tc>
        <w:tc>
          <w:tcPr>
            <w:tcW w:w="2551" w:type="dxa"/>
            <w:vAlign w:val="center"/>
          </w:tcPr>
          <w:p>
            <w:pPr>
              <w:pStyle w:val="12"/>
            </w:pPr>
            <w:r>
              <w:t>35.70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16.21</w:t>
            </w:r>
          </w:p>
        </w:tc>
        <w:tc>
          <w:tcPr>
            <w:tcW w:w="2551" w:type="dxa"/>
            <w:vAlign w:val="center"/>
          </w:tcPr>
          <w:p>
            <w:pPr>
              <w:pStyle w:val="12"/>
            </w:pPr>
            <w:r>
              <w:t>16.21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12.42</w:t>
            </w:r>
          </w:p>
        </w:tc>
        <w:tc>
          <w:tcPr>
            <w:tcW w:w="2551" w:type="dxa"/>
            <w:vAlign w:val="center"/>
          </w:tcPr>
          <w:p>
            <w:pPr>
              <w:pStyle w:val="12"/>
            </w:pPr>
            <w:r>
              <w:t>12.42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12.42</w:t>
            </w:r>
          </w:p>
        </w:tc>
        <w:tc>
          <w:tcPr>
            <w:tcW w:w="2551" w:type="dxa"/>
            <w:vAlign w:val="center"/>
          </w:tcPr>
          <w:p>
            <w:pPr>
              <w:pStyle w:val="12"/>
            </w:pPr>
            <w:r>
              <w:t>12.42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12.42</w:t>
            </w:r>
          </w:p>
        </w:tc>
        <w:tc>
          <w:tcPr>
            <w:tcW w:w="2551" w:type="dxa"/>
            <w:vAlign w:val="center"/>
          </w:tcPr>
          <w:p>
            <w:pPr>
              <w:pStyle w:val="12"/>
            </w:pPr>
            <w:r>
              <w:t>12.42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16.35</w:t>
            </w:r>
          </w:p>
        </w:tc>
        <w:tc>
          <w:tcPr>
            <w:tcW w:w="2551" w:type="dxa"/>
            <w:vAlign w:val="center"/>
          </w:tcPr>
          <w:p>
            <w:pPr>
              <w:pStyle w:val="12"/>
            </w:pPr>
            <w:r>
              <w:t>16.35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16.35</w:t>
            </w:r>
          </w:p>
        </w:tc>
        <w:tc>
          <w:tcPr>
            <w:tcW w:w="2551" w:type="dxa"/>
            <w:vAlign w:val="center"/>
          </w:tcPr>
          <w:p>
            <w:pPr>
              <w:pStyle w:val="12"/>
            </w:pPr>
            <w:r>
              <w:t>16.35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16.35</w:t>
            </w:r>
          </w:p>
        </w:tc>
        <w:tc>
          <w:tcPr>
            <w:tcW w:w="2551" w:type="dxa"/>
            <w:vAlign w:val="center"/>
          </w:tcPr>
          <w:p>
            <w:pPr>
              <w:pStyle w:val="12"/>
            </w:pPr>
            <w:r>
              <w:t>16.35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731石家庄市鹿泉区科学技术协会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240.47</w:t>
            </w:r>
          </w:p>
        </w:tc>
        <w:tc>
          <w:tcPr>
            <w:tcW w:w="2551" w:type="dxa"/>
            <w:vAlign w:val="center"/>
          </w:tcPr>
          <w:p>
            <w:pPr>
              <w:pStyle w:val="16"/>
            </w:pPr>
            <w:r>
              <w:t>207.16</w:t>
            </w:r>
          </w:p>
        </w:tc>
        <w:tc>
          <w:tcPr>
            <w:tcW w:w="2551" w:type="dxa"/>
            <w:vAlign w:val="center"/>
          </w:tcPr>
          <w:p>
            <w:pPr>
              <w:pStyle w:val="16"/>
            </w:pPr>
            <w:r>
              <w:t>33.30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172.45</w:t>
            </w:r>
          </w:p>
        </w:tc>
        <w:tc>
          <w:tcPr>
            <w:tcW w:w="2551" w:type="dxa"/>
            <w:vAlign w:val="center"/>
          </w:tcPr>
          <w:p>
            <w:pPr>
              <w:pStyle w:val="12"/>
            </w:pPr>
            <w:r>
              <w:t>172.45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43.74</w:t>
            </w:r>
          </w:p>
        </w:tc>
        <w:tc>
          <w:tcPr>
            <w:tcW w:w="2551" w:type="dxa"/>
            <w:vAlign w:val="center"/>
          </w:tcPr>
          <w:p>
            <w:pPr>
              <w:pStyle w:val="12"/>
            </w:pPr>
            <w:r>
              <w:t>43.74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37.74</w:t>
            </w:r>
          </w:p>
        </w:tc>
        <w:tc>
          <w:tcPr>
            <w:tcW w:w="2551" w:type="dxa"/>
            <w:vAlign w:val="center"/>
          </w:tcPr>
          <w:p>
            <w:pPr>
              <w:pStyle w:val="12"/>
            </w:pPr>
            <w:r>
              <w:t>37.74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38.41</w:t>
            </w:r>
          </w:p>
        </w:tc>
        <w:tc>
          <w:tcPr>
            <w:tcW w:w="2551" w:type="dxa"/>
            <w:vAlign w:val="center"/>
          </w:tcPr>
          <w:p>
            <w:pPr>
              <w:pStyle w:val="12"/>
            </w:pPr>
            <w:r>
              <w:t>38.41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4.44</w:t>
            </w:r>
          </w:p>
        </w:tc>
        <w:tc>
          <w:tcPr>
            <w:tcW w:w="2551" w:type="dxa"/>
            <w:vAlign w:val="center"/>
          </w:tcPr>
          <w:p>
            <w:pPr>
              <w:pStyle w:val="12"/>
            </w:pPr>
            <w:r>
              <w:t>4.44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16.21</w:t>
            </w:r>
          </w:p>
        </w:tc>
        <w:tc>
          <w:tcPr>
            <w:tcW w:w="2551" w:type="dxa"/>
            <w:vAlign w:val="center"/>
          </w:tcPr>
          <w:p>
            <w:pPr>
              <w:pStyle w:val="12"/>
            </w:pPr>
            <w:r>
              <w:t>16.21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5.42</w:t>
            </w:r>
          </w:p>
        </w:tc>
        <w:tc>
          <w:tcPr>
            <w:tcW w:w="2551" w:type="dxa"/>
            <w:vAlign w:val="center"/>
          </w:tcPr>
          <w:p>
            <w:pPr>
              <w:pStyle w:val="12"/>
            </w:pPr>
            <w:r>
              <w:t>5.42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3.13</w:t>
            </w:r>
          </w:p>
        </w:tc>
        <w:tc>
          <w:tcPr>
            <w:tcW w:w="2551" w:type="dxa"/>
            <w:vAlign w:val="center"/>
          </w:tcPr>
          <w:p>
            <w:pPr>
              <w:pStyle w:val="12"/>
            </w:pPr>
            <w:r>
              <w:t>3.13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16.35</w:t>
            </w:r>
          </w:p>
        </w:tc>
        <w:tc>
          <w:tcPr>
            <w:tcW w:w="2551" w:type="dxa"/>
            <w:vAlign w:val="center"/>
          </w:tcPr>
          <w:p>
            <w:pPr>
              <w:pStyle w:val="12"/>
            </w:pPr>
            <w:r>
              <w:t>16.35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32.25</w:t>
            </w:r>
          </w:p>
        </w:tc>
        <w:tc>
          <w:tcPr>
            <w:tcW w:w="2551" w:type="dxa"/>
            <w:vAlign w:val="center"/>
          </w:tcPr>
          <w:p>
            <w:pPr>
              <w:pStyle w:val="12"/>
            </w:pPr>
          </w:p>
        </w:tc>
        <w:tc>
          <w:tcPr>
            <w:tcW w:w="2551" w:type="dxa"/>
            <w:vAlign w:val="center"/>
          </w:tcPr>
          <w:p>
            <w:pPr>
              <w:pStyle w:val="12"/>
            </w:pPr>
            <w:r>
              <w:t>32.25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4.95</w:t>
            </w:r>
          </w:p>
        </w:tc>
        <w:tc>
          <w:tcPr>
            <w:tcW w:w="2551" w:type="dxa"/>
            <w:vAlign w:val="center"/>
          </w:tcPr>
          <w:p>
            <w:pPr>
              <w:pStyle w:val="12"/>
            </w:pPr>
          </w:p>
        </w:tc>
        <w:tc>
          <w:tcPr>
            <w:tcW w:w="2551" w:type="dxa"/>
            <w:vAlign w:val="center"/>
          </w:tcPr>
          <w:p>
            <w:pPr>
              <w:pStyle w:val="12"/>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5.53</w:t>
            </w:r>
          </w:p>
        </w:tc>
        <w:tc>
          <w:tcPr>
            <w:tcW w:w="2551" w:type="dxa"/>
            <w:vAlign w:val="center"/>
          </w:tcPr>
          <w:p>
            <w:pPr>
              <w:pStyle w:val="12"/>
            </w:pPr>
          </w:p>
        </w:tc>
        <w:tc>
          <w:tcPr>
            <w:tcW w:w="2551" w:type="dxa"/>
            <w:vAlign w:val="center"/>
          </w:tcPr>
          <w:p>
            <w:pPr>
              <w:pStyle w:val="12"/>
            </w:pPr>
            <w:r>
              <w:t>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9.34</w:t>
            </w:r>
          </w:p>
        </w:tc>
        <w:tc>
          <w:tcPr>
            <w:tcW w:w="2551" w:type="dxa"/>
            <w:vAlign w:val="center"/>
          </w:tcPr>
          <w:p>
            <w:pPr>
              <w:pStyle w:val="12"/>
            </w:pPr>
          </w:p>
        </w:tc>
        <w:tc>
          <w:tcPr>
            <w:tcW w:w="2551" w:type="dxa"/>
            <w:vAlign w:val="center"/>
          </w:tcPr>
          <w:p>
            <w:pPr>
              <w:pStyle w:val="12"/>
            </w:pPr>
            <w:r>
              <w:t>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0.97</w:t>
            </w:r>
          </w:p>
        </w:tc>
        <w:tc>
          <w:tcPr>
            <w:tcW w:w="2551" w:type="dxa"/>
            <w:vAlign w:val="center"/>
          </w:tcPr>
          <w:p>
            <w:pPr>
              <w:pStyle w:val="12"/>
            </w:pPr>
          </w:p>
        </w:tc>
        <w:tc>
          <w:tcPr>
            <w:tcW w:w="2551" w:type="dxa"/>
            <w:vAlign w:val="center"/>
          </w:tcPr>
          <w:p>
            <w:pPr>
              <w:pStyle w:val="12"/>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1.09</w:t>
            </w:r>
          </w:p>
        </w:tc>
        <w:tc>
          <w:tcPr>
            <w:tcW w:w="2551" w:type="dxa"/>
            <w:vAlign w:val="center"/>
          </w:tcPr>
          <w:p>
            <w:pPr>
              <w:pStyle w:val="12"/>
            </w:pPr>
          </w:p>
        </w:tc>
        <w:tc>
          <w:tcPr>
            <w:tcW w:w="2551" w:type="dxa"/>
            <w:vAlign w:val="center"/>
          </w:tcPr>
          <w:p>
            <w:pPr>
              <w:pStyle w:val="12"/>
            </w:pPr>
            <w:r>
              <w:t>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6.48</w:t>
            </w:r>
          </w:p>
        </w:tc>
        <w:tc>
          <w:tcPr>
            <w:tcW w:w="2551" w:type="dxa"/>
            <w:vAlign w:val="center"/>
          </w:tcPr>
          <w:p>
            <w:pPr>
              <w:pStyle w:val="12"/>
            </w:pPr>
          </w:p>
        </w:tc>
        <w:tc>
          <w:tcPr>
            <w:tcW w:w="2551" w:type="dxa"/>
            <w:vAlign w:val="center"/>
          </w:tcPr>
          <w:p>
            <w:pPr>
              <w:pStyle w:val="12"/>
            </w:pPr>
            <w: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1.18</w:t>
            </w:r>
          </w:p>
        </w:tc>
        <w:tc>
          <w:tcPr>
            <w:tcW w:w="2551" w:type="dxa"/>
            <w:vAlign w:val="center"/>
          </w:tcPr>
          <w:p>
            <w:pPr>
              <w:pStyle w:val="12"/>
            </w:pPr>
          </w:p>
        </w:tc>
        <w:tc>
          <w:tcPr>
            <w:tcW w:w="2551" w:type="dxa"/>
            <w:vAlign w:val="center"/>
          </w:tcPr>
          <w:p>
            <w:pPr>
              <w:pStyle w:val="12"/>
            </w:pPr>
            <w: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34.72</w:t>
            </w:r>
          </w:p>
        </w:tc>
        <w:tc>
          <w:tcPr>
            <w:tcW w:w="2551" w:type="dxa"/>
            <w:vAlign w:val="center"/>
          </w:tcPr>
          <w:p>
            <w:pPr>
              <w:pStyle w:val="12"/>
            </w:pPr>
            <w:r>
              <w:t>34.72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34.70</w:t>
            </w:r>
          </w:p>
        </w:tc>
        <w:tc>
          <w:tcPr>
            <w:tcW w:w="2551" w:type="dxa"/>
            <w:vAlign w:val="center"/>
          </w:tcPr>
          <w:p>
            <w:pPr>
              <w:pStyle w:val="12"/>
            </w:pPr>
            <w:r>
              <w:t>34.70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0.01</w:t>
            </w:r>
          </w:p>
        </w:tc>
        <w:tc>
          <w:tcPr>
            <w:tcW w:w="2551" w:type="dxa"/>
            <w:vAlign w:val="center"/>
          </w:tcPr>
          <w:p>
            <w:pPr>
              <w:pStyle w:val="12"/>
            </w:pPr>
            <w:r>
              <w:t>0.01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1.05</w:t>
            </w:r>
          </w:p>
        </w:tc>
        <w:tc>
          <w:tcPr>
            <w:tcW w:w="2551" w:type="dxa"/>
            <w:vAlign w:val="center"/>
          </w:tcPr>
          <w:p>
            <w:pPr>
              <w:pStyle w:val="12"/>
            </w:pPr>
          </w:p>
        </w:tc>
        <w:tc>
          <w:tcPr>
            <w:tcW w:w="2551" w:type="dxa"/>
            <w:vAlign w:val="center"/>
          </w:tcPr>
          <w:p>
            <w:pPr>
              <w:pStyle w:val="12"/>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1.05</w:t>
            </w:r>
          </w:p>
        </w:tc>
        <w:tc>
          <w:tcPr>
            <w:tcW w:w="2551" w:type="dxa"/>
            <w:vAlign w:val="center"/>
          </w:tcPr>
          <w:p>
            <w:pPr>
              <w:pStyle w:val="12"/>
            </w:pPr>
          </w:p>
        </w:tc>
        <w:tc>
          <w:tcPr>
            <w:tcW w:w="2551" w:type="dxa"/>
            <w:vAlign w:val="center"/>
          </w:tcPr>
          <w:p>
            <w:pPr>
              <w:pStyle w:val="12"/>
            </w:pPr>
            <w:r>
              <w:t>1.05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731石家庄市鹿泉区科学技术协会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731石家庄市鹿泉区科学技术协会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731石家庄市鹿泉区科学技术协会</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石家庄市鹿泉区科学技术协会2024年部门预算信息公开情况说明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石家庄市鹿泉区科学技术协会2024年部门预算信息公开情况说明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按照《中华人民共和国预算法》、《地方预决算公开操作规程》和《关于进一步推进预算公开工作的实施意见》规定，现将石家庄市鹿泉区科学技术协会2024年部门预算公开如下：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1.搞好乡镇科协组织建设，指导乡镇科协抓好科协工作，加强农研会组织建设，完善和健全城乡科普网络。</w:t>
      </w:r>
    </w:p>
    <w:p>
      <w:pPr>
        <w:pStyle w:val="18"/>
      </w:pPr>
      <w:r>
        <w:t>2.负责筹划大型科普活动。做好学会、研究会组织建设，完善和健全协会组织。</w:t>
      </w:r>
    </w:p>
    <w:p>
      <w:pPr>
        <w:pStyle w:val="18"/>
      </w:pPr>
      <w:r>
        <w:t>3.开展科普示范创建工作，组织指导乡镇科协开展科普活动，推广引进、开发普及先进技术，促进全市科技进步、社会发展和两个文明建设。普及科学知识，传播科学思想，维护科学技术工作者的合法权益，反映科学技术工作者的意见和要求，完善各项举措。</w:t>
      </w:r>
    </w:p>
    <w:p>
      <w:pPr>
        <w:pStyle w:val="18"/>
      </w:pPr>
      <w:r>
        <w:t>4.抓好全市广大党员，基层干部实用技术培训。树立典型，抓好科普基地建设。</w:t>
      </w:r>
    </w:p>
    <w:p>
      <w:pPr>
        <w:pStyle w:val="18"/>
      </w:pPr>
      <w:r>
        <w:t>5.广泛开展各项学术研究活动，开展科学技术攻关，科技咨询服务工作。表彰奖励宣传典型。</w:t>
      </w:r>
    </w:p>
    <w:p>
      <w:pPr>
        <w:pStyle w:val="18"/>
      </w:pPr>
      <w:r>
        <w:t>6.积极组织开展反邪教、反对伪科学的活动，抓好科普精神文明建设。</w:t>
      </w:r>
    </w:p>
    <w:p>
      <w:pPr>
        <w:pStyle w:val="18"/>
      </w:pPr>
      <w:r>
        <w:t>7.发展我市同外界科学技术团体、科学技术工作者的交往和联系。</w:t>
      </w:r>
    </w:p>
    <w:p>
      <w:pPr>
        <w:pStyle w:val="18"/>
      </w:pPr>
      <w:r>
        <w:t>8.承担市委、市政府交办的有关事项。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石家庄市鹿泉区科学技术协会本级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按照预算管理有关规定，目前部门预算的编制实行综合预算管理，即全部收入和支出都反映在预算中。石家庄市鹿泉区科学技术协会机关及所属事业单位的收支包含在部门预算中。</w:t>
      </w:r>
    </w:p>
    <w:p>
      <w:pPr>
        <w:pStyle w:val="19"/>
      </w:pPr>
      <w:r>
        <w:t>1、收入说明</w:t>
      </w:r>
    </w:p>
    <w:p>
      <w:pPr>
        <w:pStyle w:val="19"/>
      </w:pPr>
      <w:r>
        <w:t>反映本部门当年全部收入。2024年预算收入257.47万元，其中：一般公共预算收入257.47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鹿泉区科学技术协会年度部门预算中支出预算的总体情况。2024年支出预算257.47万元，其中基本支出240.47万元，包括人员经费207.16万元和日常公用经费33.30万元；项目支出17.00万元，主要为科普经费12万元，老科协活动经费5万元等支出。</w:t>
      </w:r>
    </w:p>
    <w:p>
      <w:pPr>
        <w:pStyle w:val="19"/>
      </w:pPr>
      <w:r>
        <w:t>3、比上年增减情况</w:t>
      </w:r>
    </w:p>
    <w:p>
      <w:pPr>
        <w:pStyle w:val="19"/>
      </w:pPr>
      <w:r>
        <w:t>2024年预算收支安排257.47万元，较2023年预算增加15.90万元，其中：基本支出增加17.90万元，主要为人员增加，工资支出增加。项目支出减少2.00万元，主要为科普经费较上年减少2万元。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2024年，我部门机关运行经费共计安排33.30万元，主要用于日常维修、办公用房水电费、办公用房取暖费、办公用房物业管理费等日常运行支出。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2.70万元，其中因公出国（境）费0.00万元；公务用车购置及运维费2.70万元（其中：公务用车购置费为0.00万元，公务用车运维费2.70万元)；公务接待费0.00万元。与2023年相比</w:t>
      </w:r>
      <w:r>
        <w:rPr>
          <w:rFonts w:hint="eastAsia"/>
          <w:lang w:val="en-US" w:eastAsia="zh-CN"/>
        </w:rPr>
        <w:t>持平</w:t>
      </w:r>
      <w:r>
        <w:t>，无增减变化。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1、引导广大科技工作者在推动科技进步、推进自主创新实践中建功立业。</w:t>
      </w:r>
    </w:p>
    <w:p>
      <w:pPr>
        <w:pStyle w:val="22"/>
      </w:pPr>
      <w:r>
        <w:t>（1）提高学术交流质量，促进自主创新。</w:t>
      </w:r>
    </w:p>
    <w:p>
      <w:pPr>
        <w:pStyle w:val="22"/>
      </w:pPr>
      <w:r>
        <w:t>（2）推动产学研结合，促进科技成果流通转化。</w:t>
      </w:r>
    </w:p>
    <w:p>
      <w:pPr>
        <w:pStyle w:val="22"/>
      </w:pPr>
      <w:r>
        <w:t>（3）组织动员广大科技工作者，着力推动科技进步与创新。</w:t>
      </w:r>
    </w:p>
    <w:p>
      <w:pPr>
        <w:pStyle w:val="22"/>
      </w:pPr>
      <w:r>
        <w:t>（4）进一步扩大对外科技交流与合作，引进吸收外部智力。</w:t>
      </w:r>
    </w:p>
    <w:p>
      <w:pPr>
        <w:pStyle w:val="22"/>
      </w:pPr>
      <w:r>
        <w:t>2、实施《全民科学素质行动计划纲要》，营造创新文化环境，为推动科技进步、推进科技创新培养人力资源。</w:t>
      </w:r>
    </w:p>
    <w:p>
      <w:pPr>
        <w:pStyle w:val="22"/>
      </w:pPr>
      <w:r>
        <w:t>（1）实施未成年人科学素质行动，培养科技后备人才。</w:t>
      </w:r>
    </w:p>
    <w:p>
      <w:pPr>
        <w:pStyle w:val="22"/>
      </w:pPr>
      <w:r>
        <w:t>（2）实施农民科学素质行动，培养社会主义新农村建设人才。</w:t>
      </w:r>
    </w:p>
    <w:p>
      <w:pPr>
        <w:pStyle w:val="22"/>
      </w:pPr>
      <w:r>
        <w:t>（3）实施城镇劳动人口科学素质行动，培养高素质的二三产业从业人员。</w:t>
      </w:r>
    </w:p>
    <w:p>
      <w:pPr>
        <w:pStyle w:val="22"/>
      </w:pPr>
      <w:r>
        <w:t>（4）实施公务员和领导干部科学素质行动，服务于公务员队伍整体科技素质的提高。</w:t>
      </w:r>
    </w:p>
    <w:p>
      <w:pPr>
        <w:pStyle w:val="22"/>
      </w:pPr>
      <w:r>
        <w:t>3、建设“科技工作者之家”，为推动科技进步、推进科技创新提供人文支持。</w:t>
      </w:r>
    </w:p>
    <w:p>
      <w:pPr>
        <w:pStyle w:val="22"/>
      </w:pPr>
      <w:r>
        <w:t>（1）加强人才工作，为知识与才能的充分涌流创造条件。</w:t>
      </w:r>
    </w:p>
    <w:p>
      <w:pPr>
        <w:pStyle w:val="22"/>
      </w:pPr>
      <w:r>
        <w:t>（2）了解科技工作者需求，维护科技工作者合法权益。</w:t>
      </w:r>
    </w:p>
    <w:p>
      <w:pPr>
        <w:pStyle w:val="22"/>
      </w:pPr>
      <w:r>
        <w:t>（3）发挥职能作用，积极建言献策，推进决策科学化、民主化。</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（一)科普活动成效明显，重点人群科学素质不断提升，提升居民科技创新能力。</w:t>
      </w:r>
    </w:p>
    <w:p>
      <w:pPr>
        <w:pStyle w:val="23"/>
      </w:pPr>
      <w:r>
        <w:t>绩效目标：我单位定期开展科普宣传活动，发放科技资料、图书，提高全民素养。</w:t>
      </w:r>
    </w:p>
    <w:p>
      <w:pPr>
        <w:pStyle w:val="23"/>
      </w:pPr>
      <w:r>
        <w:t>绩效指标：开展科普宣传活动6次，上半年3次，下半年3次，制作与发放的科普宣传资料不少于2000份。</w:t>
      </w:r>
    </w:p>
    <w:p>
      <w:pPr>
        <w:pStyle w:val="23"/>
      </w:pPr>
      <w:r>
        <w:t>（二）。由我单位组织“科普进校园”活动，提升青少年科技创新能力。</w:t>
      </w:r>
    </w:p>
    <w:p>
      <w:pPr>
        <w:pStyle w:val="23"/>
      </w:pPr>
      <w:r>
        <w:t>绩效目标：进行“科普进校园”活动，促进中小学生科技创新能力的提升。</w:t>
      </w:r>
    </w:p>
    <w:p>
      <w:pPr>
        <w:pStyle w:val="23"/>
      </w:pPr>
      <w:r>
        <w:t>绩效指标：“科普进校园”活动参与中小学不低于6所，发放科技资料、图书，普级学生科学技术知识。</w:t>
      </w:r>
    </w:p>
    <w:p>
      <w:pPr>
        <w:pStyle w:val="23"/>
      </w:pPr>
      <w:r>
        <w:t>（三）定期更换鹿泉一中科普橱窗。</w:t>
      </w:r>
    </w:p>
    <w:p>
      <w:pPr>
        <w:pStyle w:val="23"/>
      </w:pPr>
      <w:r>
        <w:t>绩效目标：定期更换鹿泉一中科普橱窗。由我单位负责联系广告公司，围绕鹿泉一中科普橱窗定期更改。</w:t>
      </w:r>
    </w:p>
    <w:p>
      <w:pPr>
        <w:pStyle w:val="23"/>
      </w:pPr>
      <w:r>
        <w:t>绩效指标：科普橱窗更新次数达到12次，保证一月一更换，保证科普橱窗展示最新内容。</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加强组织领导。将事前评估、目标管理、运行监控、绩效评价、结果应用等各项改革措施，有效融入预算管理的全过程，建立健全预算绩效管理制度体系。成立由区科协主要领导同志任组长的预算绩效工作领导小组，建立统筹协调、分工协作、密切配合、合理推进的工作机制。围绕年度总体绩效目标和分项绩效目标，细化工作流程，保证总体绩效目标圆满实现。</w:t>
      </w:r>
    </w:p>
    <w:p>
      <w:pPr>
        <w:pStyle w:val="24"/>
      </w:pPr>
      <w:r>
        <w:t>（二）加强资金支出管理。围绕年度重点工作，进一步优化支出结构，编细编实预算、按规定及时下达资金，确保支出进度达标。积极开展预算资金使用绩效运行监控，发现问题及时采取措施，确保绩效目标如期保质实现。</w:t>
      </w:r>
    </w:p>
    <w:p>
      <w:pPr>
        <w:pStyle w:val="24"/>
      </w:pPr>
      <w:r>
        <w:t>（三）加强内部监督。加强内部监督制度建设，对绩效运行情况、重大支出等事项的决策和执行进行督导，对会计资料进行内部审计，配合做好审计、财政监督等外部监督，确保财政资金安全有效。</w:t>
      </w:r>
    </w:p>
    <w:p>
      <w:pPr>
        <w:pStyle w:val="24"/>
        <w:sectPr>
          <w:pgSz w:w="16840" w:h="11900" w:orient="landscape"/>
          <w:pgMar w:top="1361" w:right="1020" w:bottom="1361" w:left="1020" w:header="720" w:footer="720" w:gutter="0"/>
          <w:cols w:space="720" w:num="1"/>
        </w:sectPr>
      </w:pPr>
      <w:r>
        <w:t>（四）加强宣传培训调研。加强系统内人员培训，提高职工业务素质；加强调研，提出优化财政资金配置、提高资金使用效益的意见；加大宣传力度，强化预算绩效管理意识，促进预算绩效水平进一步提升。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1、科普经费绩效目标表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13011024P00003010003L</w:t>
            </w:r>
          </w:p>
        </w:tc>
        <w:tc>
          <w:tcPr>
            <w:tcW w:w="2835" w:type="dxa"/>
            <w:vAlign w:val="center"/>
          </w:tcPr>
          <w:p>
            <w:pPr>
              <w:pStyle w:val="11"/>
            </w:pPr>
            <w:r>
              <w:t>项目名称</w:t>
            </w:r>
          </w:p>
        </w:tc>
        <w:tc>
          <w:tcPr>
            <w:tcW w:w="6094" w:type="dxa"/>
            <w:gridSpan w:val="3"/>
            <w:vAlign w:val="center"/>
          </w:tcPr>
          <w:p>
            <w:pPr>
              <w:pStyle w:val="13"/>
            </w:pPr>
            <w:r>
              <w:t>科普经费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开展“全国科普日”主题活动，发放科技资料、图书，提高全民科学素养。科普进校园，在6所中小学进行科普宣传，发放科技资料、图书，定期更换科普橱窗，普及学生科学技术知识。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1.开展“全国科普日”主题活动，发放科技资料、图书，提高全民科学素养。</w:t>
            </w:r>
          </w:p>
          <w:p>
            <w:pPr>
              <w:pStyle w:val="13"/>
            </w:pPr>
            <w:r>
              <w:t>2.科普进校园，在6所中小学进行科普宣传，发放科技资料、图书，定期更换科普橱窗，普及学生科学技术知识。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制作与发放科普宣传资料的数量（份）</w:t>
            </w:r>
          </w:p>
        </w:tc>
        <w:tc>
          <w:tcPr>
            <w:tcW w:w="5386" w:type="dxa"/>
            <w:vAlign w:val="center"/>
          </w:tcPr>
          <w:p>
            <w:pPr>
              <w:pStyle w:val="13"/>
            </w:pPr>
            <w:r>
              <w:t>制作发放科普科技资料、图书、宣传册的数量（份）</w:t>
            </w:r>
          </w:p>
        </w:tc>
        <w:tc>
          <w:tcPr>
            <w:tcW w:w="2268" w:type="dxa"/>
            <w:vAlign w:val="center"/>
          </w:tcPr>
          <w:p>
            <w:pPr>
              <w:pStyle w:val="13"/>
            </w:pPr>
            <w:r>
              <w:t>≥1750份</w:t>
            </w:r>
          </w:p>
        </w:tc>
        <w:tc>
          <w:tcPr>
            <w:tcW w:w="1276" w:type="dxa"/>
            <w:vAlign w:val="center"/>
          </w:tcPr>
          <w:p>
            <w:pPr>
              <w:pStyle w:val="13"/>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活动持续时间（天）</w:t>
            </w:r>
          </w:p>
        </w:tc>
        <w:tc>
          <w:tcPr>
            <w:tcW w:w="5386" w:type="dxa"/>
            <w:vAlign w:val="center"/>
          </w:tcPr>
          <w:p>
            <w:pPr>
              <w:pStyle w:val="13"/>
            </w:pPr>
            <w:r>
              <w:t>活动持续时间（天）</w:t>
            </w:r>
          </w:p>
        </w:tc>
        <w:tc>
          <w:tcPr>
            <w:tcW w:w="2268" w:type="dxa"/>
            <w:vAlign w:val="center"/>
          </w:tcPr>
          <w:p>
            <w:pPr>
              <w:pStyle w:val="13"/>
            </w:pPr>
            <w:r>
              <w:t>≥3天</w:t>
            </w:r>
          </w:p>
        </w:tc>
        <w:tc>
          <w:tcPr>
            <w:tcW w:w="1276" w:type="dxa"/>
            <w:vAlign w:val="center"/>
          </w:tcPr>
          <w:p>
            <w:pPr>
              <w:pStyle w:val="13"/>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科普橱窗更新次数</w:t>
            </w:r>
          </w:p>
        </w:tc>
        <w:tc>
          <w:tcPr>
            <w:tcW w:w="5386" w:type="dxa"/>
            <w:vAlign w:val="center"/>
          </w:tcPr>
          <w:p>
            <w:pPr>
              <w:pStyle w:val="13"/>
            </w:pPr>
            <w:r>
              <w:t>科普橱窗更新次数</w:t>
            </w:r>
          </w:p>
        </w:tc>
        <w:tc>
          <w:tcPr>
            <w:tcW w:w="2268" w:type="dxa"/>
            <w:vAlign w:val="center"/>
          </w:tcPr>
          <w:p>
            <w:pPr>
              <w:pStyle w:val="13"/>
            </w:pPr>
            <w:r>
              <w:t>≥12次</w:t>
            </w:r>
          </w:p>
        </w:tc>
        <w:tc>
          <w:tcPr>
            <w:tcW w:w="1276" w:type="dxa"/>
            <w:vAlign w:val="center"/>
          </w:tcPr>
          <w:p>
            <w:pPr>
              <w:pStyle w:val="13"/>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举行科普活动次数</w:t>
            </w:r>
          </w:p>
        </w:tc>
        <w:tc>
          <w:tcPr>
            <w:tcW w:w="5386" w:type="dxa"/>
            <w:vAlign w:val="center"/>
          </w:tcPr>
          <w:p>
            <w:pPr>
              <w:pStyle w:val="13"/>
            </w:pPr>
            <w:r>
              <w:t>科技周、防灾减灾日、食品安全等宣传活动次数</w:t>
            </w:r>
          </w:p>
        </w:tc>
        <w:tc>
          <w:tcPr>
            <w:tcW w:w="2268" w:type="dxa"/>
            <w:vAlign w:val="center"/>
          </w:tcPr>
          <w:p>
            <w:pPr>
              <w:pStyle w:val="13"/>
            </w:pPr>
            <w:r>
              <w:t>≥6次</w:t>
            </w:r>
          </w:p>
        </w:tc>
        <w:tc>
          <w:tcPr>
            <w:tcW w:w="1276" w:type="dxa"/>
            <w:vAlign w:val="center"/>
          </w:tcPr>
          <w:p>
            <w:pPr>
              <w:pStyle w:val="13"/>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科普活动参与人次</w:t>
            </w:r>
          </w:p>
        </w:tc>
        <w:tc>
          <w:tcPr>
            <w:tcW w:w="5386" w:type="dxa"/>
            <w:vAlign w:val="center"/>
          </w:tcPr>
          <w:p>
            <w:pPr>
              <w:pStyle w:val="13"/>
            </w:pPr>
            <w:r>
              <w:t>参与科普活动人次达到5000人</w:t>
            </w:r>
          </w:p>
        </w:tc>
        <w:tc>
          <w:tcPr>
            <w:tcW w:w="2268" w:type="dxa"/>
            <w:vAlign w:val="center"/>
          </w:tcPr>
          <w:p>
            <w:pPr>
              <w:pStyle w:val="13"/>
            </w:pPr>
            <w:r>
              <w:t>≥5000人</w:t>
            </w:r>
          </w:p>
        </w:tc>
        <w:tc>
          <w:tcPr>
            <w:tcW w:w="1276" w:type="dxa"/>
            <w:vAlign w:val="center"/>
          </w:tcPr>
          <w:p>
            <w:pPr>
              <w:pStyle w:val="13"/>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科普进校园参与小学</w:t>
            </w:r>
          </w:p>
        </w:tc>
        <w:tc>
          <w:tcPr>
            <w:tcW w:w="5386" w:type="dxa"/>
            <w:vAlign w:val="center"/>
          </w:tcPr>
          <w:p>
            <w:pPr>
              <w:pStyle w:val="13"/>
            </w:pPr>
            <w:r>
              <w:t>参与小学达到6所</w:t>
            </w:r>
          </w:p>
        </w:tc>
        <w:tc>
          <w:tcPr>
            <w:tcW w:w="2268" w:type="dxa"/>
            <w:vAlign w:val="center"/>
          </w:tcPr>
          <w:p>
            <w:pPr>
              <w:pStyle w:val="13"/>
            </w:pPr>
            <w:r>
              <w:t>≥6所</w:t>
            </w:r>
          </w:p>
        </w:tc>
        <w:tc>
          <w:tcPr>
            <w:tcW w:w="1276" w:type="dxa"/>
            <w:vAlign w:val="center"/>
          </w:tcPr>
          <w:p>
            <w:pPr>
              <w:pStyle w:val="13"/>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群众对科普活动满意度</w:t>
            </w:r>
          </w:p>
        </w:tc>
        <w:tc>
          <w:tcPr>
            <w:tcW w:w="2268" w:type="dxa"/>
            <w:vAlign w:val="center"/>
          </w:tcPr>
          <w:p>
            <w:pPr>
              <w:pStyle w:val="13"/>
            </w:pPr>
            <w:r>
              <w:t>≥80%</w:t>
            </w:r>
          </w:p>
        </w:tc>
        <w:tc>
          <w:tcPr>
            <w:tcW w:w="1276" w:type="dxa"/>
            <w:vAlign w:val="center"/>
          </w:tcPr>
          <w:p>
            <w:pPr>
              <w:pStyle w:val="13"/>
            </w:pPr>
            <w:r>
              <w:t>本部门年度工作计划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2、老科协活动经费绩效目标表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13011024P000030100048</w:t>
            </w:r>
          </w:p>
        </w:tc>
        <w:tc>
          <w:tcPr>
            <w:tcW w:w="2835" w:type="dxa"/>
            <w:vAlign w:val="center"/>
          </w:tcPr>
          <w:p>
            <w:pPr>
              <w:pStyle w:val="11"/>
            </w:pPr>
            <w:r>
              <w:t>项目名称</w:t>
            </w:r>
          </w:p>
        </w:tc>
        <w:tc>
          <w:tcPr>
            <w:tcW w:w="6094" w:type="dxa"/>
            <w:gridSpan w:val="3"/>
            <w:vAlign w:val="center"/>
          </w:tcPr>
          <w:p>
            <w:pPr>
              <w:pStyle w:val="13"/>
            </w:pPr>
            <w:r>
              <w:t>老科协活动经费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我单位通过科普培训、科普讲座等向我区公民宣传科普知识，普及人次达到2000人次，提升广大群众的科普素质。离休医疗专家去格格村镇进行义诊，免费给居民检查身体，并且发放一些医疗用品。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1.我单位通过科普培训、科普讲座等向我区公民宣传科普知识，普及人次达到2000人次，提升广大群众的科普素质。</w:t>
            </w:r>
          </w:p>
          <w:p>
            <w:pPr>
              <w:pStyle w:val="13"/>
            </w:pPr>
            <w:r>
              <w:t>2.离休医疗专家去格格村镇进行义诊，免费给居民检查身体，并且发放一些医疗用品。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开展科普宣传活动次数</w:t>
            </w:r>
          </w:p>
        </w:tc>
        <w:tc>
          <w:tcPr>
            <w:tcW w:w="5386" w:type="dxa"/>
            <w:vAlign w:val="center"/>
          </w:tcPr>
          <w:p>
            <w:pPr>
              <w:pStyle w:val="13"/>
            </w:pPr>
            <w:r>
              <w:t>一年开展科普宣传活动次数</w:t>
            </w:r>
          </w:p>
        </w:tc>
        <w:tc>
          <w:tcPr>
            <w:tcW w:w="2268" w:type="dxa"/>
            <w:vAlign w:val="center"/>
          </w:tcPr>
          <w:p>
            <w:pPr>
              <w:pStyle w:val="13"/>
            </w:pPr>
            <w:r>
              <w:t>≥5次</w:t>
            </w:r>
          </w:p>
        </w:tc>
        <w:tc>
          <w:tcPr>
            <w:tcW w:w="1276" w:type="dxa"/>
            <w:vAlign w:val="center"/>
          </w:tcPr>
          <w:p>
            <w:pPr>
              <w:pStyle w:val="13"/>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进行义诊时专家数量</w:t>
            </w:r>
          </w:p>
        </w:tc>
        <w:tc>
          <w:tcPr>
            <w:tcW w:w="5386" w:type="dxa"/>
            <w:vAlign w:val="center"/>
          </w:tcPr>
          <w:p>
            <w:pPr>
              <w:pStyle w:val="13"/>
            </w:pPr>
            <w:r>
              <w:t>义诊活动保证专家数量</w:t>
            </w:r>
          </w:p>
        </w:tc>
        <w:tc>
          <w:tcPr>
            <w:tcW w:w="2268" w:type="dxa"/>
            <w:vAlign w:val="center"/>
          </w:tcPr>
          <w:p>
            <w:pPr>
              <w:pStyle w:val="13"/>
            </w:pPr>
            <w:r>
              <w:t>≥5人</w:t>
            </w:r>
          </w:p>
        </w:tc>
        <w:tc>
          <w:tcPr>
            <w:tcW w:w="1276" w:type="dxa"/>
            <w:vAlign w:val="center"/>
          </w:tcPr>
          <w:p>
            <w:pPr>
              <w:pStyle w:val="13"/>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制作与发放科普宣传资料数量</w:t>
            </w:r>
          </w:p>
        </w:tc>
        <w:tc>
          <w:tcPr>
            <w:tcW w:w="5386" w:type="dxa"/>
            <w:vAlign w:val="center"/>
          </w:tcPr>
          <w:p>
            <w:pPr>
              <w:pStyle w:val="13"/>
            </w:pPr>
            <w:r>
              <w:t>制作与发放科普宣传资料份数</w:t>
            </w:r>
          </w:p>
        </w:tc>
        <w:tc>
          <w:tcPr>
            <w:tcW w:w="2268" w:type="dxa"/>
            <w:vAlign w:val="center"/>
          </w:tcPr>
          <w:p>
            <w:pPr>
              <w:pStyle w:val="13"/>
            </w:pPr>
            <w:r>
              <w:t>≥1000份</w:t>
            </w:r>
          </w:p>
        </w:tc>
        <w:tc>
          <w:tcPr>
            <w:tcW w:w="1276" w:type="dxa"/>
            <w:vAlign w:val="center"/>
          </w:tcPr>
          <w:p>
            <w:pPr>
              <w:pStyle w:val="13"/>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科普宣传活动持续时间</w:t>
            </w:r>
          </w:p>
        </w:tc>
        <w:tc>
          <w:tcPr>
            <w:tcW w:w="5386" w:type="dxa"/>
            <w:vAlign w:val="center"/>
          </w:tcPr>
          <w:p>
            <w:pPr>
              <w:pStyle w:val="13"/>
            </w:pPr>
            <w:r>
              <w:t>科普宣传活动持续时间</w:t>
            </w:r>
          </w:p>
        </w:tc>
        <w:tc>
          <w:tcPr>
            <w:tcW w:w="2268" w:type="dxa"/>
            <w:vAlign w:val="center"/>
          </w:tcPr>
          <w:p>
            <w:pPr>
              <w:pStyle w:val="13"/>
            </w:pPr>
            <w:r>
              <w:t>≥3天</w:t>
            </w:r>
          </w:p>
        </w:tc>
        <w:tc>
          <w:tcPr>
            <w:tcW w:w="1276" w:type="dxa"/>
            <w:vAlign w:val="center"/>
          </w:tcPr>
          <w:p>
            <w:pPr>
              <w:pStyle w:val="13"/>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科普讲座参与人数</w:t>
            </w:r>
          </w:p>
        </w:tc>
        <w:tc>
          <w:tcPr>
            <w:tcW w:w="5386" w:type="dxa"/>
            <w:vAlign w:val="center"/>
          </w:tcPr>
          <w:p>
            <w:pPr>
              <w:pStyle w:val="13"/>
            </w:pPr>
            <w:r>
              <w:t>科普讲座参与人数</w:t>
            </w:r>
          </w:p>
        </w:tc>
        <w:tc>
          <w:tcPr>
            <w:tcW w:w="2268" w:type="dxa"/>
            <w:vAlign w:val="center"/>
          </w:tcPr>
          <w:p>
            <w:pPr>
              <w:pStyle w:val="13"/>
            </w:pPr>
            <w:r>
              <w:t>≥1000人</w:t>
            </w:r>
          </w:p>
        </w:tc>
        <w:tc>
          <w:tcPr>
            <w:tcW w:w="1276" w:type="dxa"/>
            <w:vAlign w:val="center"/>
          </w:tcPr>
          <w:p>
            <w:pPr>
              <w:pStyle w:val="13"/>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科普活动宣传知晓率</w:t>
            </w:r>
          </w:p>
        </w:tc>
        <w:tc>
          <w:tcPr>
            <w:tcW w:w="5386" w:type="dxa"/>
            <w:vAlign w:val="center"/>
          </w:tcPr>
          <w:p>
            <w:pPr>
              <w:pStyle w:val="13"/>
            </w:pPr>
            <w:r>
              <w:t>科普活动宣传知晓率</w:t>
            </w:r>
          </w:p>
        </w:tc>
        <w:tc>
          <w:tcPr>
            <w:tcW w:w="2268" w:type="dxa"/>
            <w:vAlign w:val="center"/>
          </w:tcPr>
          <w:p>
            <w:pPr>
              <w:pStyle w:val="13"/>
            </w:pPr>
            <w:r>
              <w:t>≥80%</w:t>
            </w:r>
          </w:p>
        </w:tc>
        <w:tc>
          <w:tcPr>
            <w:tcW w:w="1276" w:type="dxa"/>
            <w:vAlign w:val="center"/>
          </w:tcPr>
          <w:p>
            <w:pPr>
              <w:pStyle w:val="13"/>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参加科普活动人数增长率</w:t>
            </w:r>
          </w:p>
        </w:tc>
        <w:tc>
          <w:tcPr>
            <w:tcW w:w="5386" w:type="dxa"/>
            <w:vAlign w:val="center"/>
          </w:tcPr>
          <w:p>
            <w:pPr>
              <w:pStyle w:val="13"/>
            </w:pPr>
            <w:r>
              <w:t>参加科普活动人数增长率</w:t>
            </w:r>
          </w:p>
        </w:tc>
        <w:tc>
          <w:tcPr>
            <w:tcW w:w="2268" w:type="dxa"/>
            <w:vAlign w:val="center"/>
          </w:tcPr>
          <w:p>
            <w:pPr>
              <w:pStyle w:val="13"/>
            </w:pPr>
            <w:r>
              <w:t>≥20%</w:t>
            </w:r>
          </w:p>
        </w:tc>
        <w:tc>
          <w:tcPr>
            <w:tcW w:w="1276" w:type="dxa"/>
            <w:vAlign w:val="center"/>
          </w:tcPr>
          <w:p>
            <w:pPr>
              <w:pStyle w:val="13"/>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单位年初计划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731石家庄市鹿泉区科学技术协会</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石家庄市鹿泉区科学技术协会（含所属单位）上年末固定资产金额为</w:t>
      </w:r>
      <w:r>
        <w:rPr>
          <w:rFonts w:hint="eastAsia" w:eastAsia="方正仿宋_GBK" w:cs="Times New Roman"/>
          <w:b w:val="0"/>
          <w:color w:val="000000"/>
          <w:sz w:val="28"/>
          <w:lang w:val="en-US" w:eastAsia="zh-CN"/>
        </w:rPr>
        <w:t>28.57</w:t>
      </w:r>
      <w:bookmarkStart w:id="20" w:name="_GoBack"/>
      <w:bookmarkEnd w:id="20"/>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731石家庄市鹿泉区科学技术协会</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rFonts w:hint="default" w:eastAsia="方正书宋_GBK"/>
                <w:lang w:val="en-US" w:eastAsia="zh-CN"/>
              </w:rPr>
            </w:pPr>
            <w:r>
              <w:rPr>
                <w:rFonts w:hint="eastAsia"/>
                <w:lang w:val="en-US" w:eastAsia="zh-CN"/>
              </w:rPr>
              <w:t>28.57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83</w:t>
            </w:r>
          </w:p>
        </w:tc>
        <w:tc>
          <w:tcPr>
            <w:tcW w:w="2835" w:type="dxa"/>
            <w:vAlign w:val="center"/>
          </w:tcPr>
          <w:p>
            <w:pPr>
              <w:pStyle w:val="12"/>
              <w:rPr>
                <w:rFonts w:hint="default" w:eastAsia="方正书宋_GBK"/>
                <w:lang w:val="en-US" w:eastAsia="zh-CN"/>
              </w:rPr>
            </w:pPr>
            <w:r>
              <w:rPr>
                <w:rFonts w:hint="eastAsia"/>
                <w:lang w:val="en-US" w:eastAsia="zh-CN"/>
              </w:rPr>
              <w:t>12.07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B832327"/>
    <w:rsid w:val="4C8D44EB"/>
    <w:rsid w:val="792B327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2024-03-04T09:56:32Z</dcterms:created>
  <dcterms:modified xsi:type="dcterms:W3CDTF">2024-03-04T01:56:32Z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2024-03-04T09:56:30Z</dcterms:created>
  <dcterms:modified xsi:type="dcterms:W3CDTF">2024-03-04T01:56:30Z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2024-03-04T09:56:31Z</dcterms:created>
  <dcterms:modified xsi:type="dcterms:W3CDTF">2024-03-04T01:56:31Z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2024-03-04T09:56:31Z</dcterms:created>
  <dcterms:modified xsi:type="dcterms:W3CDTF">2024-03-04T01:56:31Z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2024-03-04T09:56:31Z</dcterms:created>
  <dcterms:modified xsi:type="dcterms:W3CDTF">2024-03-04T01:56:31Z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2024-03-04T09:56:31Z</dcterms:created>
  <dcterms:modified xsi:type="dcterms:W3CDTF">2024-03-04T01:56:31Z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3b11f598-92be-41e4-b88a-a1006ac56269}">
  <ds:schemaRefs/>
</ds:datastoreItem>
</file>

<file path=customXml/itemProps11.xml><?xml version="1.0" encoding="utf-8"?>
<ds:datastoreItem xmlns:ds="http://schemas.openxmlformats.org/officeDocument/2006/customXml" ds:itemID="{030562c5-1766-4318-a124-aaaf6c079d53}">
  <ds:schemaRefs/>
</ds:datastoreItem>
</file>

<file path=customXml/itemProps12.xml><?xml version="1.0" encoding="utf-8"?>
<ds:datastoreItem xmlns:ds="http://schemas.openxmlformats.org/officeDocument/2006/customXml" ds:itemID="{5f696512-19b1-48bc-aaa0-0088011ec02f}">
  <ds:schemaRefs/>
</ds:datastoreItem>
</file>

<file path=customXml/itemProps13.xml><?xml version="1.0" encoding="utf-8"?>
<ds:datastoreItem xmlns:ds="http://schemas.openxmlformats.org/officeDocument/2006/customXml" ds:itemID="{4cfa368c-f39e-4184-95a2-c235fb8e1836}">
  <ds:schemaRefs/>
</ds:datastoreItem>
</file>

<file path=customXml/itemProps2.xml><?xml version="1.0" encoding="utf-8"?>
<ds:datastoreItem xmlns:ds="http://schemas.openxmlformats.org/officeDocument/2006/customXml" ds:itemID="{ddb445bc-f4bd-46d9-8021-17843f7647c2}">
  <ds:schemaRefs/>
</ds:datastoreItem>
</file>

<file path=customXml/itemProps3.xml><?xml version="1.0" encoding="utf-8"?>
<ds:datastoreItem xmlns:ds="http://schemas.openxmlformats.org/officeDocument/2006/customXml" ds:itemID="{673f7a81-1075-45e1-aefc-3850c353564c}">
  <ds:schemaRefs/>
</ds:datastoreItem>
</file>

<file path=customXml/itemProps4.xml><?xml version="1.0" encoding="utf-8"?>
<ds:datastoreItem xmlns:ds="http://schemas.openxmlformats.org/officeDocument/2006/customXml" ds:itemID="{57b8edca-d6a6-4e6b-ab68-39e1e0767f03}">
  <ds:schemaRefs/>
</ds:datastoreItem>
</file>

<file path=customXml/itemProps5.xml><?xml version="1.0" encoding="utf-8"?>
<ds:datastoreItem xmlns:ds="http://schemas.openxmlformats.org/officeDocument/2006/customXml" ds:itemID="{aa8ced45-75de-4fa3-9a63-f4692faaa02b}">
  <ds:schemaRefs/>
</ds:datastoreItem>
</file>

<file path=customXml/itemProps6.xml><?xml version="1.0" encoding="utf-8"?>
<ds:datastoreItem xmlns:ds="http://schemas.openxmlformats.org/officeDocument/2006/customXml" ds:itemID="{70a06306-ba83-481e-bbc6-13f420fc4758}">
  <ds:schemaRefs/>
</ds:datastoreItem>
</file>

<file path=customXml/itemProps7.xml><?xml version="1.0" encoding="utf-8"?>
<ds:datastoreItem xmlns:ds="http://schemas.openxmlformats.org/officeDocument/2006/customXml" ds:itemID="{aa80bc18-35c5-4427-bf92-815d92cb61c4}">
  <ds:schemaRefs/>
</ds:datastoreItem>
</file>

<file path=customXml/itemProps8.xml><?xml version="1.0" encoding="utf-8"?>
<ds:datastoreItem xmlns:ds="http://schemas.openxmlformats.org/officeDocument/2006/customXml" ds:itemID="{9b0371f4-9769-4328-b095-56ec42dc2de5}">
  <ds:schemaRefs/>
</ds:datastoreItem>
</file>

<file path=customXml/itemProps9.xml><?xml version="1.0" encoding="utf-8"?>
<ds:datastoreItem xmlns:ds="http://schemas.openxmlformats.org/officeDocument/2006/customXml" ds:itemID="{5d8411f3-ae1e-49a7-b159-6d7c999e8c90}">
  <ds:schemaRefs/>
</ds:datastoreItem>
</file>

<file path=docProps/app.xml><?xml version="1.0" encoding="utf-8"?>
<Properties xmlns="http://schemas.openxmlformats.org/officeDocument/2006/extended-properties" xmlns:vt="http://schemas.openxmlformats.org/officeDocument/2006/docPropsVTypes">
  <Pages>34</Pages>
  <Words>7817</Words>
  <Characters>9360</Characters>
  <TotalTime>0</TotalTime>
  <ScaleCrop>false</ScaleCrop>
  <LinksUpToDate>false</LinksUpToDate>
  <CharactersWithSpaces>9524</CharactersWithSpaces>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2024-03-04T09:56:00Z</dcterms:created>
  <dc:creator>Administrator</dc:creator>
  <cp:lastModifiedBy>得了，在这歇会吧</cp:lastModifiedBy>
  <dcterms:modified xsi:type="dcterms:W3CDTF">2024-08-13T08:07:04Z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8D33234916AD48F7B3994759CF94764B</vt:lpwstr>
  </property>
</Properties>
</file>