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578" w:lineRule="exact"/>
        <w:jc w:val="center"/>
        <w:textAlignment w:val="auto"/>
        <w:rPr>
          <w:rFonts w:hint="eastAsia" w:ascii="宋体" w:hAnsi="宋体" w:eastAsia="宋体" w:cs="宋体"/>
          <w:b/>
          <w:bCs w:val="0"/>
          <w:i w:val="0"/>
          <w:caps w:val="0"/>
          <w:color w:val="000000"/>
          <w:spacing w:val="0"/>
          <w:kern w:val="0"/>
          <w:sz w:val="44"/>
          <w:szCs w:val="44"/>
          <w:lang w:val="en-US" w:eastAsia="zh-CN" w:bidi="ar"/>
        </w:rPr>
      </w:pPr>
      <w:bookmarkStart w:id="0" w:name="_GoBack"/>
      <w:bookmarkEnd w:id="0"/>
      <w:r>
        <w:rPr>
          <w:rFonts w:hint="eastAsia" w:ascii="宋体" w:hAnsi="宋体" w:eastAsia="宋体" w:cs="宋体"/>
          <w:b/>
          <w:bCs w:val="0"/>
          <w:i w:val="0"/>
          <w:caps w:val="0"/>
          <w:color w:val="000000"/>
          <w:spacing w:val="0"/>
          <w:kern w:val="0"/>
          <w:sz w:val="44"/>
          <w:szCs w:val="44"/>
          <w:lang w:val="en-US" w:eastAsia="zh-CN" w:bidi="ar"/>
        </w:rPr>
        <w:t>白鹿泉乡人民政府</w:t>
      </w:r>
    </w:p>
    <w:p>
      <w:pPr>
        <w:keepNext w:val="0"/>
        <w:keepLines w:val="0"/>
        <w:pageBreakBefore w:val="0"/>
        <w:kinsoku/>
        <w:overflowPunct/>
        <w:topLinePunct w:val="0"/>
        <w:autoSpaceDE/>
        <w:autoSpaceDN/>
        <w:bidi w:val="0"/>
        <w:adjustRightInd/>
        <w:snapToGrid/>
        <w:spacing w:line="578" w:lineRule="exact"/>
        <w:jc w:val="center"/>
        <w:textAlignment w:val="auto"/>
        <w:rPr>
          <w:rFonts w:hint="eastAsia" w:ascii="宋体" w:hAnsi="宋体" w:eastAsia="宋体" w:cs="宋体"/>
          <w:b/>
          <w:bCs w:val="0"/>
          <w:i w:val="0"/>
          <w:caps w:val="0"/>
          <w:color w:val="000000"/>
          <w:spacing w:val="0"/>
          <w:kern w:val="0"/>
          <w:sz w:val="44"/>
          <w:szCs w:val="44"/>
          <w:lang w:val="en-US" w:eastAsia="zh-CN" w:bidi="ar"/>
        </w:rPr>
      </w:pPr>
      <w:r>
        <w:rPr>
          <w:rFonts w:hint="eastAsia" w:ascii="宋体" w:hAnsi="宋体" w:eastAsia="宋体" w:cs="宋体"/>
          <w:b/>
          <w:bCs w:val="0"/>
          <w:i w:val="0"/>
          <w:caps w:val="0"/>
          <w:color w:val="000000"/>
          <w:spacing w:val="0"/>
          <w:kern w:val="0"/>
          <w:sz w:val="44"/>
          <w:szCs w:val="44"/>
          <w:lang w:val="en-US" w:eastAsia="zh-CN" w:bidi="ar"/>
        </w:rPr>
        <w:t>2019年度政府信息公开工作年度报告</w:t>
      </w:r>
    </w:p>
    <w:p>
      <w:pPr>
        <w:keepNext w:val="0"/>
        <w:keepLines w:val="0"/>
        <w:pageBreakBefore w:val="0"/>
        <w:kinsoku/>
        <w:overflowPunct/>
        <w:topLinePunct w:val="0"/>
        <w:autoSpaceDE/>
        <w:autoSpaceDN/>
        <w:bidi w:val="0"/>
        <w:adjustRightInd/>
        <w:snapToGrid/>
        <w:spacing w:line="578" w:lineRule="exact"/>
        <w:jc w:val="center"/>
        <w:textAlignment w:val="auto"/>
        <w:rPr>
          <w:rFonts w:hint="default"/>
          <w:sz w:val="32"/>
          <w:szCs w:val="32"/>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一、总体情况</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2019年，我乡根据《中华人民共和国政府信息公开条例》文化精神，以“依法、便民、高效”为着力点，认真贯彻落实政府信息公开工作，不断规范政府信息公开内容，提升主动公开信息质量。按照《石家庄市鹿泉区人民政府办公室关于做好政府信息公开工作年度报告有关事项的通知》文件要求，现将我乡2019年度政府信息公开工作年度报告如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92" w:afterAutospacing="0" w:line="578" w:lineRule="exact"/>
        <w:ind w:right="0" w:firstLine="643" w:firstLineChars="200"/>
        <w:jc w:val="both"/>
        <w:textAlignment w:val="auto"/>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二、主动公开政府信息情况</w:t>
      </w:r>
    </w:p>
    <w:tbl>
      <w:tblPr>
        <w:tblStyle w:val="5"/>
        <w:tblW w:w="8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3"/>
        <w:gridCol w:w="1932"/>
        <w:gridCol w:w="1214"/>
        <w:gridCol w:w="18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本年新</w:t>
            </w:r>
            <w:r>
              <w:rPr>
                <w:rFonts w:hint="eastAsia" w:ascii="仿宋" w:hAnsi="仿宋" w:eastAsia="仿宋" w:cs="仿宋"/>
                <w:color w:val="auto"/>
                <w:kern w:val="0"/>
                <w:sz w:val="24"/>
                <w:szCs w:val="24"/>
                <w:shd w:val="clear" w:color="auto" w:fill="auto"/>
                <w:lang w:val="en-US" w:eastAsia="zh-CN" w:bidi="ar"/>
              </w:rPr>
              <w:br w:type="textWrapping"/>
            </w:r>
            <w:r>
              <w:rPr>
                <w:rFonts w:hint="eastAsia" w:ascii="仿宋" w:hAnsi="仿宋" w:eastAsia="仿宋" w:cs="仿宋"/>
                <w:color w:val="auto"/>
                <w:kern w:val="0"/>
                <w:sz w:val="24"/>
                <w:szCs w:val="24"/>
                <w:shd w:val="clear" w:color="auto" w:fill="auto"/>
                <w:lang w:val="en-US" w:eastAsia="zh-CN" w:bidi="ar"/>
              </w:rPr>
              <w:t>制作数量</w:t>
            </w:r>
          </w:p>
        </w:tc>
        <w:tc>
          <w:tcPr>
            <w:tcW w:w="121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本年新</w:t>
            </w:r>
            <w:r>
              <w:rPr>
                <w:rFonts w:hint="eastAsia" w:ascii="仿宋" w:hAnsi="仿宋" w:eastAsia="仿宋" w:cs="仿宋"/>
                <w:color w:val="auto"/>
                <w:kern w:val="0"/>
                <w:sz w:val="24"/>
                <w:szCs w:val="24"/>
                <w:shd w:val="clear" w:color="auto" w:fill="auto"/>
                <w:lang w:val="en-US" w:eastAsia="zh-CN" w:bidi="ar"/>
              </w:rPr>
              <w:br w:type="textWrapping"/>
            </w:r>
            <w:r>
              <w:rPr>
                <w:rFonts w:hint="eastAsia" w:ascii="仿宋" w:hAnsi="仿宋" w:eastAsia="仿宋" w:cs="仿宋"/>
                <w:color w:val="auto"/>
                <w:kern w:val="0"/>
                <w:sz w:val="24"/>
                <w:szCs w:val="24"/>
                <w:shd w:val="clear" w:color="auto" w:fill="auto"/>
                <w:lang w:val="en-US" w:eastAsia="zh-CN" w:bidi="ar"/>
              </w:rPr>
              <w:t>公开数量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规章</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规范性文件</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121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行政许可</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其他对外管理服务事项</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4"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121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0"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行政处罚</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9"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行政强制</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74"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3095" w:type="dxa"/>
            <w:gridSpan w:val="2"/>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1"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行政事业性收费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3095" w:type="dxa"/>
            <w:gridSpan w:val="2"/>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76"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采购项目数量</w:t>
            </w:r>
          </w:p>
        </w:tc>
        <w:tc>
          <w:tcPr>
            <w:tcW w:w="3095" w:type="dxa"/>
            <w:gridSpan w:val="2"/>
            <w:tcBorders>
              <w:top w:val="single" w:color="auto" w:sz="8" w:space="0"/>
              <w:left w:val="nil"/>
              <w:bottom w:val="single" w:color="auto" w:sz="8" w:space="0"/>
              <w:right w:val="single" w:color="000000"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政府集中采购</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shd w:val="clear" w:color="auto" w:fill="auto"/>
                <w:lang w:val="en-US" w:eastAsia="zh-CN"/>
              </w:rPr>
            </w:pPr>
          </w:p>
        </w:tc>
        <w:tc>
          <w:tcPr>
            <w:tcW w:w="3095" w:type="dxa"/>
            <w:gridSpan w:val="2"/>
            <w:tcBorders>
              <w:top w:val="nil"/>
              <w:left w:val="nil"/>
              <w:bottom w:val="single" w:color="auto" w:sz="8" w:space="0"/>
              <w:right w:val="single" w:color="000000" w:sz="8" w:space="0"/>
            </w:tcBorders>
            <w:shd w:val="clear" w:color="auto" w:fill="auto"/>
            <w:noWrap/>
            <w:tcMar>
              <w:top w:w="0" w:type="dxa"/>
              <w:left w:w="108" w:type="dxa"/>
              <w:bottom w:w="0" w:type="dxa"/>
              <w:right w:w="108" w:type="dxa"/>
            </w:tcMar>
            <w:vAlign w:val="center"/>
          </w:tcPr>
          <w:p>
            <w:pPr>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48.55万元</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92" w:afterAutospacing="0"/>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三、收到和处理政府信息公开申请情况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自然人</w:t>
            </w:r>
          </w:p>
        </w:tc>
        <w:tc>
          <w:tcPr>
            <w:tcW w:w="3818"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商业企业</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科研机构</w:t>
            </w:r>
          </w:p>
        </w:tc>
        <w:tc>
          <w:tcPr>
            <w:tcW w:w="77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社会公益组织</w:t>
            </w:r>
          </w:p>
        </w:tc>
        <w:tc>
          <w:tcPr>
            <w:tcW w:w="90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法律服务机构</w:t>
            </w:r>
          </w:p>
        </w:tc>
        <w:tc>
          <w:tcPr>
            <w:tcW w:w="68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w:t>
            </w:r>
          </w:p>
        </w:tc>
        <w:tc>
          <w:tcPr>
            <w:tcW w:w="543"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一、本年新收政府信息公开申请数量</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二、上年结转政府信息公开申请数量</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三、本年度办理结果</w:t>
            </w: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（一）予以公开</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（三）不予公开</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1.属于国家秘密</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2.其他法律行政法规禁止公开</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3.危及“三安全一稳定”</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4.保护第三方合法权益</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5.属于三类内部事务信息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6.属于四类过程性信息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7.属于行政执法案卷</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8.属于行政查询事项</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（四）无法提供</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1.本机关不掌握相关政府信息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2.没有现成信息需要另行制作</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3.补正后申请内容仍不明确</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（五）不予处理</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1.信访举报投诉类申请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2.重复申请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3.要求提供公开出版物</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4.无正当理由大量反复申请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5.要求行政机关确认或重新出具已获取信息</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（六）其他处理</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（七）总计</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四、结转下年度继续办理</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5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5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五、存在的主要问题及改进情况</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宋体" w:eastAsia="仿宋_GB2312" w:cs="仿宋_GB2312"/>
          <w:color w:val="000000"/>
          <w:sz w:val="32"/>
          <w:szCs w:val="32"/>
          <w:lang w:val="en-US" w:eastAsia="zh-CN"/>
        </w:rPr>
      </w:pPr>
      <w:r>
        <w:rPr>
          <w:rFonts w:hint="eastAsia" w:ascii="仿宋_GB2312" w:hAnsi="宋体" w:eastAsia="仿宋_GB2312" w:cs="仿宋_GB2312"/>
          <w:color w:val="000000"/>
          <w:sz w:val="32"/>
          <w:szCs w:val="32"/>
          <w:lang w:val="en-US" w:eastAsia="zh-CN"/>
        </w:rPr>
        <w:t>2019年，我乡在政府信息公开工作方面主要存在以下问题：一是对信息公开工作重视度不足，工作繁忙时常常忽略信息公开工作；二是政府信息公开的信息类型缺少多样化，更新也相对滞后。</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为保证政务公开工作的经常化、制度化、规范化，确保政务公开工作高质量、高标准、严要求地进行，做到全面公开、及时公开，我乡将采取以下改进措施：一是进一步强化政治意识，认真学习《中华人民共和国政府信息公开条例》，认真贯彻执行区政府关于政务公开的政策要求，科学规范开展；二是不断完善政务服务工作内容，及时更新政务信息，主动向社会公开可以公开的信息，确保政务信息公开的完整性、全面性和及时性；三是加强业务人员素质提升，有针对性地组织人员学习，进一步提高政务服务工作质量和水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六、其他需要报告的事项</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宋体" w:eastAsia="仿宋_GB2312" w:cs="仿宋_GB2312"/>
          <w:color w:val="000000"/>
          <w:sz w:val="32"/>
          <w:szCs w:val="32"/>
          <w:lang w:val="en-US" w:eastAsia="zh-CN"/>
        </w:rPr>
      </w:pPr>
      <w:r>
        <w:rPr>
          <w:rFonts w:hint="eastAsia" w:ascii="仿宋_GB2312" w:hAnsi="宋体" w:eastAsia="仿宋_GB2312" w:cs="仿宋_GB2312"/>
          <w:color w:val="000000"/>
          <w:sz w:val="32"/>
          <w:szCs w:val="32"/>
          <w:lang w:val="en-US" w:eastAsia="zh-CN"/>
        </w:rPr>
        <w:t>无其他需要报告的事项。</w:t>
      </w:r>
    </w:p>
    <w:p>
      <w:pPr>
        <w:keepNext w:val="0"/>
        <w:keepLines w:val="0"/>
        <w:pageBreakBefore w:val="0"/>
        <w:kinsoku/>
        <w:overflowPunct/>
        <w:topLinePunct w:val="0"/>
        <w:autoSpaceDE/>
        <w:autoSpaceDN/>
        <w:bidi w:val="0"/>
        <w:adjustRightInd/>
        <w:snapToGrid/>
        <w:spacing w:line="578" w:lineRule="exact"/>
        <w:textAlignment w:val="auto"/>
        <w:rPr>
          <w:rFonts w:hint="eastAsia"/>
          <w:lang w:val="en-US" w:eastAsia="zh-CN"/>
        </w:rPr>
      </w:pP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5D7849"/>
    <w:rsid w:val="034E0E99"/>
    <w:rsid w:val="072E646D"/>
    <w:rsid w:val="0C237FC5"/>
    <w:rsid w:val="0D6263FD"/>
    <w:rsid w:val="134D6BFF"/>
    <w:rsid w:val="153D6DA5"/>
    <w:rsid w:val="187E1368"/>
    <w:rsid w:val="19185450"/>
    <w:rsid w:val="196B3761"/>
    <w:rsid w:val="1AAF0DF8"/>
    <w:rsid w:val="1B8D28C2"/>
    <w:rsid w:val="1C7839E8"/>
    <w:rsid w:val="1ED23183"/>
    <w:rsid w:val="22001DAB"/>
    <w:rsid w:val="252F3696"/>
    <w:rsid w:val="2C955D37"/>
    <w:rsid w:val="305C61A8"/>
    <w:rsid w:val="39C64EA3"/>
    <w:rsid w:val="46DB60DB"/>
    <w:rsid w:val="4A7F2602"/>
    <w:rsid w:val="505C53B8"/>
    <w:rsid w:val="595D7849"/>
    <w:rsid w:val="5AF25974"/>
    <w:rsid w:val="5C920DCB"/>
    <w:rsid w:val="649638EA"/>
    <w:rsid w:val="69F163C0"/>
    <w:rsid w:val="6DF950CF"/>
    <w:rsid w:val="77054AB4"/>
    <w:rsid w:val="7BD055DD"/>
    <w:rsid w:val="7FD528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2020-01-14T06:47:00Z</dcterms:created>
  <dc:creator>白鹿泉乡值班室</dc:creator>
  <cp:lastModifiedBy>白鹿泉乡值班室</cp:lastModifiedBy>
  <cp:lastPrinted>2020-01-19T08:20:15Z</cp:lastPrinted>
  <dcterms:modified xsi:type="dcterms:W3CDTF">2020-01-19T08:22:06Z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